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EFBD7E" w14:textId="46168187" w:rsidR="000852B7" w:rsidRPr="00C969D3" w:rsidRDefault="000852B7" w:rsidP="00F33926">
      <w:pPr>
        <w:jc w:val="both"/>
        <w:rPr>
          <w:rFonts w:cstheme="minorHAnsi"/>
          <w:b/>
          <w:sz w:val="24"/>
          <w:szCs w:val="28"/>
          <w:lang w:val="es-ES"/>
        </w:rPr>
      </w:pPr>
      <w:bookmarkStart w:id="0" w:name="_Hlk480887053"/>
      <w:bookmarkEnd w:id="0"/>
    </w:p>
    <w:p w14:paraId="6B9B9E3A" w14:textId="136BED94" w:rsidR="00A21C21" w:rsidRPr="00C969D3" w:rsidRDefault="00B729A3" w:rsidP="00E87DD7">
      <w:pPr>
        <w:jc w:val="center"/>
        <w:rPr>
          <w:rFonts w:cstheme="minorHAnsi"/>
          <w:b/>
          <w:sz w:val="24"/>
          <w:szCs w:val="28"/>
          <w:lang w:val="es-ES"/>
        </w:rPr>
      </w:pPr>
      <w:r w:rsidRPr="00C969D3">
        <w:rPr>
          <w:rFonts w:cstheme="minorHAnsi"/>
          <w:noProof/>
          <w:sz w:val="20"/>
          <w:lang w:val="es-CL" w:eastAsia="es-CL"/>
        </w:rPr>
        <w:drawing>
          <wp:inline distT="0" distB="0" distL="0" distR="0" wp14:anchorId="2E86106C" wp14:editId="6830C7EA">
            <wp:extent cx="4324985" cy="2875280"/>
            <wp:effectExtent l="19050" t="0" r="0" b="0"/>
            <wp:docPr id="6" name="Imagen 6" descr="LOGOTIPO EUROCHILE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IPO EUROCHILE VERT"/>
                    <pic:cNvPicPr>
                      <a:picLocks noChangeAspect="1" noChangeArrowheads="1"/>
                    </pic:cNvPicPr>
                  </pic:nvPicPr>
                  <pic:blipFill>
                    <a:blip r:embed="rId11"/>
                    <a:srcRect/>
                    <a:stretch>
                      <a:fillRect/>
                    </a:stretch>
                  </pic:blipFill>
                  <pic:spPr bwMode="auto">
                    <a:xfrm>
                      <a:off x="0" y="0"/>
                      <a:ext cx="4324985" cy="2875280"/>
                    </a:xfrm>
                    <a:prstGeom prst="rect">
                      <a:avLst/>
                    </a:prstGeom>
                    <a:noFill/>
                    <a:ln w="9525">
                      <a:noFill/>
                      <a:miter lim="800000"/>
                      <a:headEnd/>
                      <a:tailEnd/>
                    </a:ln>
                  </pic:spPr>
                </pic:pic>
              </a:graphicData>
            </a:graphic>
          </wp:inline>
        </w:drawing>
      </w:r>
    </w:p>
    <w:p w14:paraId="33BA00C0" w14:textId="3082E690" w:rsidR="00A21C21" w:rsidRPr="00C969D3" w:rsidRDefault="00A21C21" w:rsidP="00F33926">
      <w:pPr>
        <w:jc w:val="both"/>
        <w:rPr>
          <w:rFonts w:cstheme="minorHAnsi"/>
          <w:b/>
          <w:sz w:val="24"/>
          <w:szCs w:val="28"/>
          <w:lang w:val="es-ES"/>
        </w:rPr>
      </w:pPr>
    </w:p>
    <w:p w14:paraId="28D3EF1E" w14:textId="77777777" w:rsidR="00DD6209" w:rsidRPr="00C969D3" w:rsidRDefault="00DD6209" w:rsidP="00F33926">
      <w:pPr>
        <w:jc w:val="both"/>
        <w:rPr>
          <w:rFonts w:cstheme="minorHAnsi"/>
          <w:b/>
          <w:sz w:val="24"/>
          <w:szCs w:val="28"/>
          <w:lang w:val="es-ES"/>
        </w:rPr>
      </w:pPr>
    </w:p>
    <w:p w14:paraId="31D7D37D" w14:textId="77777777" w:rsidR="00A21C21" w:rsidRPr="00C969D3" w:rsidRDefault="00A21C21" w:rsidP="00F33926">
      <w:pPr>
        <w:jc w:val="both"/>
        <w:rPr>
          <w:rFonts w:cstheme="minorHAnsi"/>
          <w:b/>
          <w:sz w:val="40"/>
          <w:szCs w:val="28"/>
          <w:lang w:val="es-ES"/>
        </w:rPr>
      </w:pPr>
    </w:p>
    <w:p w14:paraId="5EAA25CC" w14:textId="2DEC9268" w:rsidR="00D364BF" w:rsidRPr="00C969D3" w:rsidRDefault="00F362E7" w:rsidP="00E87DD7">
      <w:pPr>
        <w:jc w:val="center"/>
        <w:rPr>
          <w:rFonts w:cstheme="minorHAnsi"/>
          <w:sz w:val="48"/>
          <w:szCs w:val="48"/>
          <w:lang w:val="es-ES"/>
        </w:rPr>
      </w:pPr>
      <w:r w:rsidRPr="00C969D3">
        <w:rPr>
          <w:rFonts w:cstheme="minorHAnsi"/>
          <w:sz w:val="52"/>
          <w:szCs w:val="52"/>
          <w:lang w:val="es-ES"/>
        </w:rPr>
        <w:t>“</w:t>
      </w:r>
      <w:r w:rsidRPr="00C969D3">
        <w:rPr>
          <w:rFonts w:cstheme="minorHAnsi"/>
          <w:sz w:val="48"/>
          <w:szCs w:val="48"/>
          <w:lang w:val="es-ES"/>
        </w:rPr>
        <w:t xml:space="preserve">Consultoría para construir una Hoja de Ruta de </w:t>
      </w:r>
      <w:r w:rsidR="00D364BF" w:rsidRPr="00C969D3">
        <w:rPr>
          <w:rFonts w:cstheme="minorHAnsi"/>
          <w:sz w:val="48"/>
          <w:szCs w:val="48"/>
          <w:lang w:val="es-ES"/>
        </w:rPr>
        <w:t>Economía Circular en Chile</w:t>
      </w:r>
      <w:r w:rsidRPr="00C969D3">
        <w:rPr>
          <w:rFonts w:cstheme="minorHAnsi"/>
          <w:sz w:val="48"/>
          <w:szCs w:val="48"/>
          <w:lang w:val="es-ES"/>
        </w:rPr>
        <w:t>”</w:t>
      </w:r>
    </w:p>
    <w:p w14:paraId="6E403C46" w14:textId="1E43CB75" w:rsidR="00E11254" w:rsidRPr="00C969D3" w:rsidRDefault="00E11254" w:rsidP="00F33926">
      <w:pPr>
        <w:jc w:val="both"/>
        <w:rPr>
          <w:rFonts w:cstheme="minorHAnsi"/>
          <w:sz w:val="36"/>
          <w:szCs w:val="44"/>
          <w:lang w:val="es-ES"/>
        </w:rPr>
      </w:pPr>
    </w:p>
    <w:p w14:paraId="50E0D23A" w14:textId="16CF4C85" w:rsidR="00DE63D5" w:rsidRPr="00C969D3" w:rsidRDefault="00DE63D5" w:rsidP="00DE63D5">
      <w:pPr>
        <w:pStyle w:val="paragraph"/>
        <w:spacing w:before="0" w:beforeAutospacing="0" w:after="0" w:afterAutospacing="0"/>
        <w:jc w:val="center"/>
        <w:textAlignment w:val="baseline"/>
        <w:rPr>
          <w:rFonts w:cstheme="minorHAnsi"/>
          <w:sz w:val="18"/>
          <w:szCs w:val="18"/>
          <w:lang w:val="es-ES" w:eastAsia="en-GB"/>
        </w:rPr>
      </w:pPr>
      <w:r w:rsidRPr="00C969D3">
        <w:rPr>
          <w:rFonts w:cstheme="minorHAnsi"/>
          <w:b/>
          <w:sz w:val="60"/>
          <w:szCs w:val="60"/>
          <w:lang w:val="es-ES"/>
        </w:rPr>
        <w:t>I</w:t>
      </w:r>
      <w:r w:rsidRPr="00C969D3">
        <w:rPr>
          <w:rFonts w:cstheme="minorHAnsi"/>
          <w:b/>
          <w:bCs/>
          <w:sz w:val="56"/>
          <w:szCs w:val="56"/>
          <w:lang w:val="es-ES" w:eastAsia="en-GB"/>
        </w:rPr>
        <w:t xml:space="preserve">nforme </w:t>
      </w:r>
      <w:r w:rsidR="00860FD1">
        <w:rPr>
          <w:rFonts w:cstheme="minorHAnsi"/>
          <w:b/>
          <w:bCs/>
          <w:sz w:val="56"/>
          <w:szCs w:val="56"/>
          <w:lang w:val="es-ES" w:eastAsia="en-GB"/>
        </w:rPr>
        <w:t>FINAL</w:t>
      </w:r>
      <w:r w:rsidRPr="00C969D3">
        <w:rPr>
          <w:rFonts w:cstheme="minorHAnsi"/>
          <w:b/>
          <w:bCs/>
          <w:sz w:val="56"/>
          <w:szCs w:val="56"/>
          <w:lang w:val="es-ES" w:eastAsia="en-GB"/>
        </w:rPr>
        <w:t>:</w:t>
      </w:r>
      <w:r w:rsidRPr="00C969D3">
        <w:rPr>
          <w:rFonts w:cstheme="minorHAnsi"/>
          <w:sz w:val="56"/>
          <w:szCs w:val="56"/>
          <w:lang w:val="es-ES" w:eastAsia="en-GB"/>
        </w:rPr>
        <w:t> </w:t>
      </w:r>
    </w:p>
    <w:p w14:paraId="5BEDC8C5" w14:textId="479063D6" w:rsidR="00DE63D5" w:rsidRPr="00C969D3" w:rsidRDefault="008808EB" w:rsidP="00DE63D5">
      <w:pPr>
        <w:jc w:val="center"/>
        <w:textAlignment w:val="baseline"/>
        <w:rPr>
          <w:rFonts w:cstheme="minorHAnsi"/>
          <w:sz w:val="40"/>
          <w:szCs w:val="40"/>
          <w:lang w:val="es-ES"/>
        </w:rPr>
      </w:pPr>
      <w:r>
        <w:rPr>
          <w:rFonts w:cstheme="minorHAnsi"/>
          <w:sz w:val="40"/>
          <w:szCs w:val="40"/>
          <w:lang w:val="es-ES"/>
        </w:rPr>
        <w:t xml:space="preserve">HOJA DE RUTA </w:t>
      </w:r>
      <w:r w:rsidR="0097581C">
        <w:rPr>
          <w:rFonts w:cstheme="minorHAnsi"/>
          <w:sz w:val="40"/>
          <w:szCs w:val="40"/>
          <w:lang w:val="es-ES"/>
        </w:rPr>
        <w:t>DE</w:t>
      </w:r>
      <w:r>
        <w:rPr>
          <w:rFonts w:cstheme="minorHAnsi"/>
          <w:sz w:val="40"/>
          <w:szCs w:val="40"/>
          <w:lang w:val="es-ES"/>
        </w:rPr>
        <w:t xml:space="preserve"> ECONOMÍA CIRCULAR</w:t>
      </w:r>
    </w:p>
    <w:p w14:paraId="4C3C1544" w14:textId="77777777" w:rsidR="00DE63D5" w:rsidRPr="00C969D3" w:rsidRDefault="00DE63D5" w:rsidP="00DE63D5">
      <w:pPr>
        <w:jc w:val="both"/>
        <w:textAlignment w:val="baseline"/>
        <w:rPr>
          <w:rFonts w:cstheme="minorHAnsi"/>
          <w:sz w:val="18"/>
          <w:szCs w:val="18"/>
          <w:lang w:val="es-ES"/>
        </w:rPr>
      </w:pPr>
      <w:r w:rsidRPr="00C969D3">
        <w:rPr>
          <w:rFonts w:cstheme="minorHAnsi"/>
          <w:sz w:val="56"/>
          <w:szCs w:val="56"/>
          <w:lang w:val="es-ES"/>
        </w:rPr>
        <w:t> </w:t>
      </w:r>
    </w:p>
    <w:p w14:paraId="3808BA87" w14:textId="77777777" w:rsidR="00DE63D5" w:rsidRPr="00C969D3" w:rsidRDefault="00DE63D5" w:rsidP="00DE63D5">
      <w:pPr>
        <w:jc w:val="center"/>
        <w:textAlignment w:val="baseline"/>
        <w:rPr>
          <w:rFonts w:cstheme="minorHAnsi"/>
          <w:sz w:val="18"/>
          <w:szCs w:val="18"/>
          <w:lang w:val="es-ES"/>
        </w:rPr>
      </w:pPr>
      <w:r w:rsidRPr="00C969D3">
        <w:rPr>
          <w:rFonts w:cstheme="minorHAnsi"/>
          <w:b/>
          <w:bCs/>
          <w:sz w:val="28"/>
          <w:szCs w:val="28"/>
          <w:lang w:val="es-ES"/>
        </w:rPr>
        <w:t>Ministerio de Medio Ambiente</w:t>
      </w:r>
      <w:r w:rsidRPr="00C969D3">
        <w:rPr>
          <w:rFonts w:cstheme="minorHAnsi"/>
          <w:sz w:val="28"/>
          <w:szCs w:val="28"/>
          <w:lang w:val="es-ES"/>
        </w:rPr>
        <w:t> </w:t>
      </w:r>
    </w:p>
    <w:p w14:paraId="41E8AB4E" w14:textId="77777777" w:rsidR="00DE63D5" w:rsidRPr="00C969D3" w:rsidRDefault="00DE63D5" w:rsidP="00DE63D5">
      <w:pPr>
        <w:jc w:val="center"/>
        <w:textAlignment w:val="baseline"/>
        <w:rPr>
          <w:rFonts w:cstheme="minorHAnsi"/>
          <w:sz w:val="18"/>
          <w:szCs w:val="18"/>
          <w:lang w:val="es-ES"/>
        </w:rPr>
      </w:pPr>
      <w:r w:rsidRPr="00C969D3">
        <w:rPr>
          <w:rFonts w:cstheme="minorHAnsi"/>
          <w:b/>
          <w:bCs/>
          <w:sz w:val="28"/>
          <w:szCs w:val="28"/>
          <w:lang w:val="es-ES"/>
        </w:rPr>
        <w:t>Licitación ID: 608897-71-LP19</w:t>
      </w:r>
      <w:r w:rsidRPr="00C969D3">
        <w:rPr>
          <w:rFonts w:cstheme="minorHAnsi"/>
          <w:sz w:val="28"/>
          <w:szCs w:val="28"/>
          <w:lang w:val="es-ES"/>
        </w:rPr>
        <w:t> </w:t>
      </w:r>
    </w:p>
    <w:p w14:paraId="16009625" w14:textId="77777777" w:rsidR="00DE63D5" w:rsidRPr="00C969D3" w:rsidRDefault="00DE63D5" w:rsidP="00DE63D5">
      <w:pPr>
        <w:jc w:val="center"/>
        <w:textAlignment w:val="baseline"/>
        <w:rPr>
          <w:rFonts w:cstheme="minorHAnsi"/>
          <w:sz w:val="18"/>
          <w:szCs w:val="18"/>
          <w:lang w:val="es-ES"/>
        </w:rPr>
      </w:pPr>
      <w:r w:rsidRPr="00C969D3">
        <w:rPr>
          <w:rFonts w:cstheme="minorHAnsi"/>
          <w:sz w:val="40"/>
          <w:szCs w:val="40"/>
          <w:lang w:val="es-ES"/>
        </w:rPr>
        <w:t> </w:t>
      </w:r>
    </w:p>
    <w:p w14:paraId="2F8CD5DF" w14:textId="77777777" w:rsidR="00DE63D5" w:rsidRPr="00C969D3" w:rsidRDefault="00DE63D5" w:rsidP="00DE63D5">
      <w:pPr>
        <w:jc w:val="center"/>
        <w:textAlignment w:val="baseline"/>
        <w:rPr>
          <w:rFonts w:cstheme="minorHAnsi"/>
          <w:sz w:val="18"/>
          <w:szCs w:val="18"/>
          <w:lang w:val="es-ES"/>
        </w:rPr>
      </w:pPr>
      <w:r w:rsidRPr="00C969D3">
        <w:rPr>
          <w:rFonts w:cstheme="minorHAnsi"/>
          <w:sz w:val="40"/>
          <w:szCs w:val="40"/>
          <w:lang w:val="es-ES"/>
        </w:rPr>
        <w:t> </w:t>
      </w:r>
    </w:p>
    <w:p w14:paraId="48F589FA" w14:textId="77777777" w:rsidR="00DE63D5" w:rsidRPr="00C969D3" w:rsidRDefault="00DE63D5" w:rsidP="00DE63D5">
      <w:pPr>
        <w:jc w:val="center"/>
        <w:textAlignment w:val="baseline"/>
        <w:rPr>
          <w:rFonts w:cstheme="minorHAnsi"/>
          <w:sz w:val="18"/>
          <w:szCs w:val="18"/>
          <w:lang w:val="es-ES"/>
        </w:rPr>
      </w:pPr>
      <w:r w:rsidRPr="00C969D3">
        <w:rPr>
          <w:rFonts w:cstheme="minorHAnsi"/>
          <w:sz w:val="40"/>
          <w:szCs w:val="40"/>
          <w:lang w:val="es-ES"/>
        </w:rPr>
        <w:t> </w:t>
      </w:r>
    </w:p>
    <w:p w14:paraId="0EBB1DFB" w14:textId="21AA83B9" w:rsidR="00DE63D5" w:rsidRPr="00C969D3" w:rsidRDefault="001012F1" w:rsidP="10E93B76">
      <w:pPr>
        <w:jc w:val="right"/>
        <w:textAlignment w:val="baseline"/>
        <w:rPr>
          <w:rFonts w:cstheme="minorHAnsi"/>
          <w:sz w:val="18"/>
          <w:szCs w:val="18"/>
          <w:lang w:val="es-ES"/>
        </w:rPr>
      </w:pPr>
      <w:r>
        <w:rPr>
          <w:rFonts w:cstheme="minorHAnsi"/>
          <w:sz w:val="28"/>
          <w:szCs w:val="28"/>
          <w:lang w:val="es-ES"/>
        </w:rPr>
        <w:t xml:space="preserve"> </w:t>
      </w:r>
      <w:r w:rsidR="00AD33F9">
        <w:rPr>
          <w:rFonts w:cstheme="minorHAnsi"/>
          <w:sz w:val="28"/>
          <w:szCs w:val="28"/>
          <w:lang w:val="es-ES"/>
        </w:rPr>
        <w:t>04</w:t>
      </w:r>
      <w:r w:rsidR="00751128" w:rsidRPr="00C969D3">
        <w:rPr>
          <w:rFonts w:cstheme="minorHAnsi"/>
          <w:sz w:val="28"/>
          <w:szCs w:val="28"/>
          <w:lang w:val="es-ES"/>
        </w:rPr>
        <w:t xml:space="preserve"> </w:t>
      </w:r>
      <w:r w:rsidR="00DE63D5" w:rsidRPr="00C969D3">
        <w:rPr>
          <w:rFonts w:cstheme="minorHAnsi"/>
          <w:sz w:val="28"/>
          <w:szCs w:val="28"/>
          <w:lang w:val="es-ES"/>
        </w:rPr>
        <w:t>de </w:t>
      </w:r>
      <w:r w:rsidR="00AD33F9">
        <w:rPr>
          <w:rFonts w:cstheme="minorHAnsi"/>
          <w:sz w:val="28"/>
          <w:szCs w:val="28"/>
          <w:lang w:val="es-ES"/>
        </w:rPr>
        <w:t>mayo</w:t>
      </w:r>
      <w:r w:rsidR="00DE63D5" w:rsidRPr="00C969D3">
        <w:rPr>
          <w:rFonts w:cstheme="minorHAnsi"/>
          <w:sz w:val="28"/>
          <w:szCs w:val="28"/>
          <w:lang w:val="es-ES"/>
        </w:rPr>
        <w:t> 202</w:t>
      </w:r>
      <w:r w:rsidR="00860FD1">
        <w:rPr>
          <w:rFonts w:cstheme="minorHAnsi"/>
          <w:sz w:val="28"/>
          <w:szCs w:val="28"/>
          <w:lang w:val="es-ES"/>
        </w:rPr>
        <w:t>1</w:t>
      </w:r>
    </w:p>
    <w:p w14:paraId="38E06825" w14:textId="3B79D7B6" w:rsidR="00001D46" w:rsidRPr="00C969D3" w:rsidRDefault="00001D46" w:rsidP="00DE63D5">
      <w:pPr>
        <w:jc w:val="center"/>
        <w:rPr>
          <w:rFonts w:cstheme="minorHAnsi"/>
          <w:color w:val="2F5496" w:themeColor="accent1" w:themeShade="BF"/>
          <w:sz w:val="28"/>
          <w:szCs w:val="28"/>
          <w:lang w:val="es-ES"/>
        </w:rPr>
      </w:pPr>
      <w:r w:rsidRPr="00C969D3">
        <w:rPr>
          <w:rFonts w:cstheme="minorHAnsi"/>
          <w:lang w:val="es-ES"/>
        </w:rPr>
        <w:br w:type="page"/>
      </w:r>
    </w:p>
    <w:p w14:paraId="16E5CC5E" w14:textId="7DEED86B" w:rsidR="009540C3" w:rsidRPr="00C969D3" w:rsidRDefault="009540C3" w:rsidP="00F33926">
      <w:pPr>
        <w:jc w:val="both"/>
        <w:rPr>
          <w:rFonts w:cstheme="minorHAnsi"/>
          <w:lang w:val="es-ES"/>
        </w:rPr>
      </w:pPr>
    </w:p>
    <w:p w14:paraId="26F3644E" w14:textId="2AAC57FD" w:rsidR="00DA7DFA" w:rsidRPr="00C969D3" w:rsidRDefault="00DA7DFA">
      <w:pPr>
        <w:spacing w:after="160" w:line="259" w:lineRule="auto"/>
        <w:rPr>
          <w:rFonts w:cstheme="minorHAnsi"/>
          <w:sz w:val="28"/>
          <w:szCs w:val="28"/>
          <w:lang w:val="es-ES"/>
        </w:rPr>
      </w:pPr>
      <w:r w:rsidRPr="00C969D3">
        <w:rPr>
          <w:rFonts w:cstheme="minorHAnsi"/>
          <w:sz w:val="28"/>
          <w:szCs w:val="28"/>
          <w:lang w:val="es-ES"/>
        </w:rPr>
        <w:br w:type="page"/>
      </w:r>
    </w:p>
    <w:p w14:paraId="30B843ED" w14:textId="0CCCDA4B" w:rsidR="00A622A1" w:rsidRPr="00C969D3" w:rsidRDefault="00DA7DFA" w:rsidP="00F33926">
      <w:pPr>
        <w:jc w:val="both"/>
        <w:rPr>
          <w:rFonts w:cstheme="minorHAnsi"/>
          <w:sz w:val="28"/>
          <w:szCs w:val="28"/>
          <w:lang w:val="es-ES"/>
        </w:rPr>
      </w:pPr>
      <w:r w:rsidRPr="00C969D3">
        <w:rPr>
          <w:rFonts w:cstheme="minorHAnsi"/>
          <w:sz w:val="28"/>
          <w:szCs w:val="28"/>
          <w:lang w:val="es-ES"/>
        </w:rPr>
        <w:lastRenderedPageBreak/>
        <w:t>Abre</w:t>
      </w:r>
      <w:r w:rsidR="00C92B32" w:rsidRPr="00C969D3">
        <w:rPr>
          <w:rFonts w:cstheme="minorHAnsi"/>
          <w:sz w:val="28"/>
          <w:szCs w:val="28"/>
          <w:lang w:val="es-ES"/>
        </w:rPr>
        <w:t>viaciones y acrónimos</w:t>
      </w:r>
    </w:p>
    <w:p w14:paraId="1DB599CF" w14:textId="77777777" w:rsidR="00860FD1" w:rsidRDefault="00860FD1" w:rsidP="001D64EE">
      <w:pPr>
        <w:jc w:val="both"/>
        <w:rPr>
          <w:rFonts w:eastAsia="Arial" w:cstheme="minorHAnsi"/>
          <w:lang w:val="es-ES"/>
        </w:rPr>
      </w:pPr>
    </w:p>
    <w:p w14:paraId="481E8CDC" w14:textId="6981014F" w:rsidR="00C56F05" w:rsidRPr="00C56F05" w:rsidRDefault="00C56F05" w:rsidP="00C56F05">
      <w:pPr>
        <w:rPr>
          <w:rFonts w:cstheme="minorHAnsi"/>
          <w:lang w:val="es-ES"/>
        </w:rPr>
      </w:pPr>
      <w:r w:rsidRPr="00B57200">
        <w:rPr>
          <w:rFonts w:cstheme="minorHAnsi"/>
          <w:lang w:val="es-ES"/>
        </w:rPr>
        <w:t>AChM                 Asociación Chilena de Municipalidades</w:t>
      </w:r>
    </w:p>
    <w:p w14:paraId="5ADA522B" w14:textId="0A0049DE" w:rsidR="00860FD1" w:rsidRDefault="00860FD1" w:rsidP="00860FD1">
      <w:pPr>
        <w:textAlignment w:val="baseline"/>
        <w:rPr>
          <w:rFonts w:ascii="Calibri" w:hAnsi="Calibri" w:cs="Calibri"/>
          <w:szCs w:val="22"/>
          <w:lang w:val="es-CL"/>
        </w:rPr>
      </w:pPr>
      <w:r>
        <w:rPr>
          <w:rFonts w:ascii="Calibri" w:hAnsi="Calibri" w:cs="Calibri"/>
          <w:szCs w:val="22"/>
          <w:lang w:val="es-CL"/>
        </w:rPr>
        <w:t>ACV</w:t>
      </w:r>
      <w:r>
        <w:rPr>
          <w:rFonts w:ascii="Calibri" w:hAnsi="Calibri" w:cs="Calibri"/>
          <w:szCs w:val="22"/>
          <w:lang w:val="es-CL"/>
        </w:rPr>
        <w:tab/>
      </w:r>
      <w:r>
        <w:rPr>
          <w:rFonts w:ascii="Calibri" w:hAnsi="Calibri" w:cs="Calibri"/>
          <w:szCs w:val="22"/>
          <w:lang w:val="es-CL"/>
        </w:rPr>
        <w:tab/>
        <w:t>Análisis de Ciclo de Vida</w:t>
      </w:r>
    </w:p>
    <w:p w14:paraId="227C5A5F" w14:textId="77777777" w:rsidR="00C56F05" w:rsidRDefault="00C56F05" w:rsidP="00C56F05">
      <w:pPr>
        <w:rPr>
          <w:rFonts w:cstheme="minorHAnsi"/>
          <w:lang w:val="es-ES"/>
        </w:rPr>
      </w:pPr>
      <w:r>
        <w:rPr>
          <w:rFonts w:cstheme="minorHAnsi"/>
          <w:lang w:val="es-ES"/>
        </w:rPr>
        <w:t>AEE</w:t>
      </w:r>
      <w:r>
        <w:rPr>
          <w:rFonts w:cstheme="minorHAnsi"/>
          <w:lang w:val="es-ES"/>
        </w:rPr>
        <w:tab/>
      </w:r>
      <w:r>
        <w:rPr>
          <w:rFonts w:cstheme="minorHAnsi"/>
          <w:lang w:val="es-ES"/>
        </w:rPr>
        <w:tab/>
      </w:r>
      <w:r w:rsidRPr="002F4BB3">
        <w:rPr>
          <w:rFonts w:cstheme="minorHAnsi"/>
          <w:lang w:val="es-ES"/>
        </w:rPr>
        <w:t>Aparatos Eléctricos y</w:t>
      </w:r>
      <w:r>
        <w:rPr>
          <w:rFonts w:cstheme="minorHAnsi"/>
          <w:lang w:val="es-ES"/>
        </w:rPr>
        <w:t xml:space="preserve"> </w:t>
      </w:r>
      <w:r w:rsidRPr="002F4BB3">
        <w:rPr>
          <w:rFonts w:cstheme="minorHAnsi"/>
          <w:lang w:val="es-ES"/>
        </w:rPr>
        <w:t>Electrónicos</w:t>
      </w:r>
    </w:p>
    <w:p w14:paraId="048F2FC4" w14:textId="6E9BEDC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ANID</w:t>
      </w:r>
      <w:r w:rsidRPr="00C76C4A">
        <w:rPr>
          <w:rFonts w:ascii="Calibri" w:hAnsi="Calibri" w:cs="Calibri"/>
          <w:szCs w:val="22"/>
          <w:lang w:val="es-CL"/>
        </w:rPr>
        <w:tab/>
      </w:r>
      <w:r w:rsidRPr="00C76C4A">
        <w:rPr>
          <w:rFonts w:ascii="Calibri" w:hAnsi="Calibri" w:cs="Calibri"/>
          <w:szCs w:val="22"/>
          <w:lang w:val="es-CL"/>
        </w:rPr>
        <w:tab/>
        <w:t>Agencia Nacional de Investigación y Desarrollo</w:t>
      </w:r>
    </w:p>
    <w:p w14:paraId="04281426"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ANIR</w:t>
      </w:r>
      <w:r w:rsidRPr="00C76C4A">
        <w:rPr>
          <w:rFonts w:ascii="Calibri" w:hAnsi="Calibri" w:cs="Calibri"/>
          <w:szCs w:val="22"/>
          <w:lang w:val="es-CL"/>
        </w:rPr>
        <w:tab/>
      </w:r>
      <w:r w:rsidRPr="00C76C4A">
        <w:rPr>
          <w:rFonts w:ascii="Calibri" w:hAnsi="Calibri" w:cs="Calibri"/>
          <w:szCs w:val="22"/>
          <w:lang w:val="es-CL"/>
        </w:rPr>
        <w:tab/>
        <w:t>Asociación Nacional de Industriales para el Reciclaje</w:t>
      </w:r>
    </w:p>
    <w:p w14:paraId="1099B426"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ANRB</w:t>
      </w:r>
      <w:r w:rsidRPr="00C76C4A">
        <w:rPr>
          <w:rFonts w:ascii="Calibri" w:hAnsi="Calibri" w:cs="Calibri"/>
          <w:szCs w:val="22"/>
          <w:lang w:val="es-CL"/>
        </w:rPr>
        <w:tab/>
      </w:r>
      <w:r w:rsidRPr="00C76C4A">
        <w:rPr>
          <w:rFonts w:ascii="Calibri" w:hAnsi="Calibri" w:cs="Calibri"/>
          <w:szCs w:val="22"/>
          <w:lang w:val="es-CL"/>
        </w:rPr>
        <w:tab/>
        <w:t>Asociación Nacional de Recicladores de Base</w:t>
      </w:r>
    </w:p>
    <w:p w14:paraId="73A0CE13"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ASCC</w:t>
      </w:r>
      <w:r w:rsidRPr="00C76C4A">
        <w:rPr>
          <w:rFonts w:ascii="Calibri" w:hAnsi="Calibri" w:cs="Calibri"/>
          <w:szCs w:val="22"/>
          <w:lang w:val="es-CL"/>
        </w:rPr>
        <w:tab/>
      </w:r>
      <w:r w:rsidRPr="00C76C4A">
        <w:rPr>
          <w:rFonts w:ascii="Calibri" w:hAnsi="Calibri" w:cs="Calibri"/>
          <w:szCs w:val="22"/>
          <w:lang w:val="es-CL"/>
        </w:rPr>
        <w:tab/>
        <w:t>Agencia de Sustentabilidad y Cambio Climático</w:t>
      </w:r>
    </w:p>
    <w:p w14:paraId="7B0E988C"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ASIPLA</w:t>
      </w:r>
      <w:r w:rsidRPr="00C76C4A">
        <w:rPr>
          <w:rFonts w:ascii="Calibri" w:hAnsi="Calibri" w:cs="Calibri"/>
          <w:szCs w:val="22"/>
          <w:lang w:val="es-CL"/>
        </w:rPr>
        <w:tab/>
      </w:r>
      <w:r w:rsidRPr="00C76C4A">
        <w:rPr>
          <w:rFonts w:ascii="Calibri" w:hAnsi="Calibri" w:cs="Calibri"/>
          <w:szCs w:val="22"/>
          <w:lang w:val="es-CL"/>
        </w:rPr>
        <w:tab/>
        <w:t xml:space="preserve">Asociación Gremial de Industriales del Plástico </w:t>
      </w:r>
    </w:p>
    <w:p w14:paraId="18FA1699" w14:textId="77777777" w:rsidR="00C56F05" w:rsidRPr="00B57200" w:rsidRDefault="00C56F05" w:rsidP="00C56F05">
      <w:pPr>
        <w:rPr>
          <w:rFonts w:cstheme="minorHAnsi"/>
          <w:lang w:val="es-ES"/>
        </w:rPr>
      </w:pPr>
      <w:r w:rsidRPr="00B57200">
        <w:rPr>
          <w:rFonts w:cstheme="minorHAnsi"/>
          <w:lang w:val="es-ES"/>
        </w:rPr>
        <w:t>APL</w:t>
      </w:r>
      <w:r w:rsidRPr="00B57200">
        <w:rPr>
          <w:rFonts w:cstheme="minorHAnsi"/>
          <w:lang w:val="es-ES"/>
        </w:rPr>
        <w:tab/>
      </w:r>
      <w:r w:rsidRPr="00B57200">
        <w:rPr>
          <w:rFonts w:cstheme="minorHAnsi"/>
          <w:lang w:val="es-ES"/>
        </w:rPr>
        <w:tab/>
        <w:t>Acuerdo de Producción Limpia</w:t>
      </w:r>
    </w:p>
    <w:p w14:paraId="20BBBA03" w14:textId="77777777" w:rsidR="00C56F05" w:rsidRDefault="00C56F05" w:rsidP="00C56F05">
      <w:pPr>
        <w:ind w:left="708" w:hanging="708"/>
        <w:rPr>
          <w:rFonts w:eastAsiaTheme="minorEastAsia" w:cstheme="minorHAnsi"/>
          <w:lang w:val="es-ES"/>
        </w:rPr>
      </w:pPr>
      <w:r>
        <w:rPr>
          <w:rFonts w:eastAsiaTheme="minorEastAsia" w:cstheme="minorHAnsi"/>
          <w:lang w:val="es-ES"/>
        </w:rPr>
        <w:t>BID</w:t>
      </w:r>
      <w:r>
        <w:rPr>
          <w:rFonts w:eastAsiaTheme="minorEastAsia" w:cstheme="minorHAnsi"/>
          <w:lang w:val="es-ES"/>
        </w:rPr>
        <w:tab/>
      </w:r>
      <w:r>
        <w:rPr>
          <w:rFonts w:eastAsiaTheme="minorEastAsia" w:cstheme="minorHAnsi"/>
          <w:lang w:val="es-ES"/>
        </w:rPr>
        <w:tab/>
        <w:t>Banco Interamericano de Desarrollo</w:t>
      </w:r>
    </w:p>
    <w:p w14:paraId="110D2AF3" w14:textId="77777777" w:rsidR="00BD4391" w:rsidRPr="00B57200" w:rsidRDefault="00BD4391" w:rsidP="00BD4391">
      <w:pPr>
        <w:ind w:left="708" w:hanging="708"/>
        <w:rPr>
          <w:rFonts w:eastAsia="Arial" w:cstheme="minorHAnsi"/>
          <w:color w:val="000000" w:themeColor="text1"/>
          <w:lang w:val="es-ES"/>
        </w:rPr>
      </w:pPr>
      <w:r w:rsidRPr="00B57200">
        <w:rPr>
          <w:rFonts w:eastAsia="Arial" w:cstheme="minorHAnsi"/>
          <w:color w:val="000000" w:themeColor="text1"/>
          <w:lang w:val="es-ES"/>
        </w:rPr>
        <w:t>CBI</w:t>
      </w:r>
      <w:r w:rsidRPr="00B57200">
        <w:rPr>
          <w:rFonts w:eastAsia="Arial" w:cstheme="minorHAnsi"/>
          <w:color w:val="000000" w:themeColor="text1"/>
          <w:lang w:val="es-ES"/>
        </w:rPr>
        <w:tab/>
      </w:r>
      <w:r w:rsidRPr="00B57200">
        <w:rPr>
          <w:rFonts w:eastAsia="Arial" w:cstheme="minorHAnsi"/>
          <w:color w:val="000000" w:themeColor="text1"/>
          <w:lang w:val="es-ES"/>
        </w:rPr>
        <w:tab/>
        <w:t>Consensus Building Institute</w:t>
      </w:r>
    </w:p>
    <w:p w14:paraId="79FF378E" w14:textId="6D20D653"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CChC</w:t>
      </w:r>
      <w:r w:rsidRPr="00C76C4A">
        <w:rPr>
          <w:rFonts w:ascii="Calibri" w:hAnsi="Calibri" w:cs="Calibri"/>
          <w:szCs w:val="22"/>
          <w:lang w:val="es-CL"/>
        </w:rPr>
        <w:tab/>
      </w:r>
      <w:r w:rsidRPr="00C76C4A">
        <w:rPr>
          <w:rFonts w:ascii="Calibri" w:hAnsi="Calibri" w:cs="Calibri"/>
          <w:szCs w:val="22"/>
          <w:lang w:val="es-CL"/>
        </w:rPr>
        <w:tab/>
        <w:t>Cámara Chilena de la Construcción</w:t>
      </w:r>
    </w:p>
    <w:p w14:paraId="4F0336CD" w14:textId="77777777" w:rsidR="00860FD1" w:rsidRDefault="00860FD1" w:rsidP="00860FD1">
      <w:pPr>
        <w:textAlignment w:val="baseline"/>
        <w:rPr>
          <w:rFonts w:ascii="Calibri" w:hAnsi="Calibri" w:cs="Calibri"/>
          <w:szCs w:val="22"/>
          <w:lang w:val="es-CL"/>
        </w:rPr>
      </w:pPr>
      <w:r w:rsidRPr="00C76C4A">
        <w:rPr>
          <w:rFonts w:ascii="Calibri" w:hAnsi="Calibri" w:cs="Calibri"/>
          <w:szCs w:val="22"/>
          <w:lang w:val="es-CL"/>
        </w:rPr>
        <w:t>CCS</w:t>
      </w:r>
      <w:r w:rsidRPr="00C76C4A">
        <w:rPr>
          <w:rFonts w:ascii="Calibri" w:hAnsi="Calibri" w:cs="Calibri"/>
          <w:szCs w:val="22"/>
          <w:lang w:val="es-CL"/>
        </w:rPr>
        <w:tab/>
      </w:r>
      <w:r w:rsidRPr="00C76C4A">
        <w:rPr>
          <w:rFonts w:ascii="Calibri" w:hAnsi="Calibri" w:cs="Calibri"/>
          <w:szCs w:val="22"/>
          <w:lang w:val="es-CL"/>
        </w:rPr>
        <w:tab/>
        <w:t>Cámara de Comercio de Santiago</w:t>
      </w:r>
    </w:p>
    <w:p w14:paraId="72E42A35" w14:textId="77777777" w:rsidR="00BD4391" w:rsidRDefault="00BD4391" w:rsidP="00860FD1">
      <w:pPr>
        <w:textAlignment w:val="baseline"/>
        <w:rPr>
          <w:rFonts w:ascii="Calibri" w:hAnsi="Calibri" w:cs="Calibri"/>
          <w:szCs w:val="22"/>
          <w:lang w:val="es-CL"/>
        </w:rPr>
      </w:pPr>
      <w:r>
        <w:rPr>
          <w:rFonts w:eastAsia="Arial" w:cstheme="minorHAnsi"/>
          <w:color w:val="000000" w:themeColor="text1"/>
          <w:lang w:val="es-ES"/>
        </w:rPr>
        <w:t>CE</w:t>
      </w:r>
      <w:r>
        <w:rPr>
          <w:rFonts w:eastAsia="Arial" w:cstheme="minorHAnsi"/>
          <w:color w:val="000000" w:themeColor="text1"/>
          <w:lang w:val="es-ES"/>
        </w:rPr>
        <w:tab/>
      </w:r>
      <w:r>
        <w:rPr>
          <w:rFonts w:eastAsia="Arial" w:cstheme="minorHAnsi"/>
          <w:color w:val="000000" w:themeColor="text1"/>
          <w:lang w:val="es-ES"/>
        </w:rPr>
        <w:tab/>
        <w:t>Comisión Europea</w:t>
      </w:r>
      <w:r w:rsidRPr="00C76C4A">
        <w:rPr>
          <w:rFonts w:ascii="Calibri" w:hAnsi="Calibri" w:cs="Calibri"/>
          <w:szCs w:val="22"/>
          <w:lang w:val="es-CL"/>
        </w:rPr>
        <w:t xml:space="preserve"> </w:t>
      </w:r>
    </w:p>
    <w:p w14:paraId="495A25D2" w14:textId="4F7FBF8B"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CENEM</w:t>
      </w:r>
      <w:r w:rsidRPr="00C76C4A">
        <w:rPr>
          <w:rFonts w:ascii="Calibri" w:hAnsi="Calibri" w:cs="Calibri"/>
          <w:szCs w:val="22"/>
          <w:lang w:val="es-CL"/>
        </w:rPr>
        <w:tab/>
      </w:r>
      <w:r w:rsidRPr="00C76C4A">
        <w:rPr>
          <w:rFonts w:ascii="Calibri" w:hAnsi="Calibri" w:cs="Calibri"/>
          <w:szCs w:val="22"/>
          <w:lang w:val="es-CL"/>
        </w:rPr>
        <w:tab/>
        <w:t>Centro de Envases y Embalajes</w:t>
      </w:r>
    </w:p>
    <w:p w14:paraId="40E68EF7" w14:textId="77777777" w:rsidR="00BD4391" w:rsidRDefault="00BD4391" w:rsidP="00BD4391">
      <w:pPr>
        <w:ind w:left="708" w:hanging="708"/>
        <w:rPr>
          <w:rFonts w:eastAsia="Arial" w:cstheme="minorHAnsi"/>
          <w:color w:val="000000" w:themeColor="text1"/>
          <w:lang w:val="es-ES"/>
        </w:rPr>
      </w:pPr>
      <w:r>
        <w:rPr>
          <w:rFonts w:eastAsia="Arial" w:cstheme="minorHAnsi"/>
          <w:color w:val="000000" w:themeColor="text1"/>
          <w:lang w:val="es-ES"/>
        </w:rPr>
        <w:t>CEPAL</w:t>
      </w:r>
      <w:r>
        <w:rPr>
          <w:rFonts w:eastAsia="Arial" w:cstheme="minorHAnsi"/>
          <w:color w:val="000000" w:themeColor="text1"/>
          <w:lang w:val="es-ES"/>
        </w:rPr>
        <w:tab/>
      </w:r>
      <w:r>
        <w:rPr>
          <w:rFonts w:eastAsia="Arial" w:cstheme="minorHAnsi"/>
          <w:color w:val="000000" w:themeColor="text1"/>
          <w:lang w:val="es-ES"/>
        </w:rPr>
        <w:tab/>
      </w:r>
      <w:r w:rsidRPr="001C6AD1">
        <w:rPr>
          <w:rFonts w:eastAsia="Arial" w:cstheme="minorHAnsi"/>
          <w:color w:val="000000" w:themeColor="text1"/>
          <w:lang w:val="es-ES"/>
        </w:rPr>
        <w:t>Comisión Económica para América Latina y el Caribe</w:t>
      </w:r>
    </w:p>
    <w:p w14:paraId="2269D0D8"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CFT</w:t>
      </w:r>
      <w:r w:rsidRPr="00C76C4A">
        <w:rPr>
          <w:rFonts w:ascii="Calibri" w:hAnsi="Calibri" w:cs="Calibri"/>
          <w:szCs w:val="22"/>
          <w:lang w:val="es-CL"/>
        </w:rPr>
        <w:tab/>
      </w:r>
      <w:r w:rsidRPr="00C76C4A">
        <w:rPr>
          <w:rFonts w:ascii="Calibri" w:hAnsi="Calibri" w:cs="Calibri"/>
          <w:szCs w:val="22"/>
          <w:lang w:val="es-CL"/>
        </w:rPr>
        <w:tab/>
        <w:t>Centro de Formación Técnica</w:t>
      </w:r>
    </w:p>
    <w:p w14:paraId="2E24635B" w14:textId="77777777" w:rsidR="00BD4391" w:rsidRDefault="00BD4391" w:rsidP="00BD4391">
      <w:pPr>
        <w:ind w:left="708" w:hanging="708"/>
        <w:rPr>
          <w:rFonts w:eastAsia="Arial" w:cstheme="minorHAnsi"/>
          <w:color w:val="000000" w:themeColor="text1"/>
          <w:lang w:val="es-ES"/>
        </w:rPr>
      </w:pPr>
      <w:r>
        <w:rPr>
          <w:rFonts w:eastAsia="Arial" w:cstheme="minorHAnsi"/>
          <w:color w:val="000000" w:themeColor="text1"/>
          <w:lang w:val="es-ES"/>
        </w:rPr>
        <w:t>CIEC</w:t>
      </w:r>
      <w:r>
        <w:rPr>
          <w:rFonts w:eastAsia="Arial" w:cstheme="minorHAnsi"/>
          <w:color w:val="000000" w:themeColor="text1"/>
          <w:lang w:val="es-ES"/>
        </w:rPr>
        <w:tab/>
      </w:r>
      <w:r>
        <w:rPr>
          <w:rFonts w:eastAsia="Arial" w:cstheme="minorHAnsi"/>
          <w:color w:val="000000" w:themeColor="text1"/>
          <w:lang w:val="es-ES"/>
        </w:rPr>
        <w:tab/>
      </w:r>
      <w:r w:rsidRPr="00B57200">
        <w:rPr>
          <w:rFonts w:cstheme="minorHAnsi"/>
          <w:sz w:val="21"/>
          <w:szCs w:val="21"/>
          <w:lang w:val="es-ES"/>
        </w:rPr>
        <w:t>Centro de Innovación y Economía Circular</w:t>
      </w:r>
    </w:p>
    <w:p w14:paraId="7957D853" w14:textId="77777777" w:rsidR="00BD4391" w:rsidRPr="00B57200" w:rsidRDefault="00BD4391" w:rsidP="00BD4391">
      <w:pPr>
        <w:ind w:left="708" w:hanging="708"/>
        <w:rPr>
          <w:rFonts w:cstheme="minorHAnsi"/>
          <w:lang w:val="es-ES"/>
        </w:rPr>
      </w:pPr>
      <w:r w:rsidRPr="00B57200">
        <w:rPr>
          <w:rFonts w:eastAsia="Arial" w:cstheme="minorHAnsi"/>
          <w:color w:val="000000" w:themeColor="text1"/>
          <w:lang w:val="es-ES"/>
        </w:rPr>
        <w:t xml:space="preserve">CLP </w:t>
      </w:r>
      <w:r w:rsidRPr="00B57200">
        <w:rPr>
          <w:rFonts w:eastAsia="Arial" w:cstheme="minorHAnsi"/>
          <w:color w:val="000000" w:themeColor="text1"/>
          <w:lang w:val="es-ES"/>
        </w:rPr>
        <w:tab/>
      </w:r>
      <w:r w:rsidRPr="00B57200">
        <w:rPr>
          <w:rFonts w:eastAsia="Arial" w:cstheme="minorHAnsi"/>
          <w:color w:val="000000" w:themeColor="text1"/>
          <w:lang w:val="es-ES"/>
        </w:rPr>
        <w:tab/>
        <w:t>Consejo de Producción Limpia</w:t>
      </w:r>
    </w:p>
    <w:p w14:paraId="507DA2FE"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 xml:space="preserve">CONAF </w:t>
      </w:r>
      <w:r w:rsidRPr="00C76C4A">
        <w:rPr>
          <w:rFonts w:ascii="Calibri" w:hAnsi="Calibri" w:cs="Calibri"/>
          <w:szCs w:val="22"/>
          <w:lang w:val="es-CL"/>
        </w:rPr>
        <w:tab/>
      </w:r>
      <w:r w:rsidRPr="00C76C4A">
        <w:rPr>
          <w:rFonts w:ascii="Calibri" w:hAnsi="Calibri" w:cs="Calibri"/>
          <w:szCs w:val="22"/>
          <w:lang w:val="es-CL"/>
        </w:rPr>
        <w:tab/>
        <w:t>Corporación Nacional Forestal</w:t>
      </w:r>
    </w:p>
    <w:p w14:paraId="7EE2D0C6"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CORFO</w:t>
      </w:r>
      <w:r w:rsidRPr="00C76C4A">
        <w:rPr>
          <w:rFonts w:ascii="Calibri" w:hAnsi="Calibri" w:cs="Calibri"/>
          <w:szCs w:val="22"/>
          <w:lang w:val="es-CL"/>
        </w:rPr>
        <w:tab/>
      </w:r>
      <w:r w:rsidRPr="00C76C4A">
        <w:rPr>
          <w:rFonts w:ascii="Calibri" w:hAnsi="Calibri" w:cs="Calibri"/>
          <w:szCs w:val="22"/>
          <w:lang w:val="es-CL"/>
        </w:rPr>
        <w:tab/>
        <w:t>Corporación de Fomento de la Producción</w:t>
      </w:r>
    </w:p>
    <w:p w14:paraId="5E702859" w14:textId="77777777" w:rsidR="00860FD1" w:rsidRDefault="00860FD1" w:rsidP="00860FD1">
      <w:pPr>
        <w:textAlignment w:val="baseline"/>
        <w:rPr>
          <w:rFonts w:ascii="Calibri" w:hAnsi="Calibri" w:cs="Calibri"/>
          <w:szCs w:val="22"/>
          <w:lang w:val="es-CL"/>
        </w:rPr>
      </w:pPr>
      <w:r>
        <w:rPr>
          <w:rFonts w:ascii="Calibri" w:hAnsi="Calibri" w:cs="Calibri"/>
          <w:szCs w:val="22"/>
          <w:lang w:val="es-CL"/>
        </w:rPr>
        <w:t>CPS</w:t>
      </w:r>
      <w:r>
        <w:rPr>
          <w:rFonts w:ascii="Calibri" w:hAnsi="Calibri" w:cs="Calibri"/>
          <w:szCs w:val="22"/>
          <w:lang w:val="es-CL"/>
        </w:rPr>
        <w:tab/>
      </w:r>
      <w:r>
        <w:rPr>
          <w:rFonts w:ascii="Calibri" w:hAnsi="Calibri" w:cs="Calibri"/>
          <w:szCs w:val="22"/>
          <w:lang w:val="es-CL"/>
        </w:rPr>
        <w:tab/>
      </w:r>
      <w:r>
        <w:rPr>
          <w:lang w:val="es-ES_tradnl" w:eastAsia="es-ES"/>
        </w:rPr>
        <w:t>Compra</w:t>
      </w:r>
      <w:r w:rsidRPr="00790CA4">
        <w:rPr>
          <w:lang w:val="es-ES_tradnl" w:eastAsia="es-ES"/>
        </w:rPr>
        <w:t xml:space="preserve"> </w:t>
      </w:r>
      <w:r>
        <w:rPr>
          <w:lang w:val="es-ES_tradnl" w:eastAsia="es-ES"/>
        </w:rPr>
        <w:t>P</w:t>
      </w:r>
      <w:r w:rsidRPr="00790CA4">
        <w:rPr>
          <w:lang w:val="es-ES_tradnl" w:eastAsia="es-ES"/>
        </w:rPr>
        <w:t xml:space="preserve">ública </w:t>
      </w:r>
      <w:r>
        <w:rPr>
          <w:lang w:val="es-ES_tradnl" w:eastAsia="es-ES"/>
        </w:rPr>
        <w:t>Sostenible</w:t>
      </w:r>
    </w:p>
    <w:p w14:paraId="0FC8D83E"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CTCI</w:t>
      </w:r>
      <w:r w:rsidRPr="00C76C4A">
        <w:rPr>
          <w:rFonts w:ascii="Calibri" w:hAnsi="Calibri" w:cs="Calibri"/>
          <w:szCs w:val="22"/>
          <w:lang w:val="es-CL"/>
        </w:rPr>
        <w:tab/>
      </w:r>
      <w:r w:rsidRPr="00C76C4A">
        <w:rPr>
          <w:rFonts w:ascii="Calibri" w:hAnsi="Calibri" w:cs="Calibri"/>
          <w:szCs w:val="22"/>
          <w:lang w:val="es-CL"/>
        </w:rPr>
        <w:tab/>
        <w:t>Ciencia, Tecnología, Conocimiento e Innovación</w:t>
      </w:r>
    </w:p>
    <w:p w14:paraId="1018EB38" w14:textId="77777777" w:rsidR="000361EC" w:rsidRPr="00B077FD" w:rsidRDefault="000361EC" w:rsidP="000361EC">
      <w:pPr>
        <w:jc w:val="both"/>
        <w:rPr>
          <w:rFonts w:cstheme="minorHAnsi"/>
          <w:sz w:val="28"/>
          <w:szCs w:val="28"/>
          <w:lang w:val="es-ES"/>
        </w:rPr>
      </w:pPr>
      <w:r>
        <w:rPr>
          <w:rFonts w:cstheme="minorHAnsi"/>
          <w:lang w:val="es-ES"/>
        </w:rPr>
        <w:t>DMC</w:t>
      </w:r>
      <w:r w:rsidRPr="00B077FD">
        <w:rPr>
          <w:rFonts w:eastAsiaTheme="minorHAnsi" w:cstheme="minorBidi"/>
          <w:szCs w:val="22"/>
          <w:lang w:val="es-CL" w:eastAsia="es-CL"/>
        </w:rPr>
        <w:t xml:space="preserve"> </w:t>
      </w:r>
      <w:r>
        <w:rPr>
          <w:rFonts w:eastAsiaTheme="minorHAnsi" w:cstheme="minorBidi"/>
          <w:szCs w:val="22"/>
          <w:lang w:val="es-CL" w:eastAsia="es-CL"/>
        </w:rPr>
        <w:tab/>
      </w:r>
      <w:r>
        <w:rPr>
          <w:rFonts w:eastAsiaTheme="minorHAnsi" w:cstheme="minorBidi"/>
          <w:szCs w:val="22"/>
          <w:lang w:val="es-CL" w:eastAsia="es-CL"/>
        </w:rPr>
        <w:tab/>
      </w:r>
      <w:r w:rsidRPr="003D76E1">
        <w:rPr>
          <w:rFonts w:eastAsiaTheme="minorHAnsi" w:cstheme="minorBidi"/>
          <w:szCs w:val="22"/>
          <w:lang w:val="es-CL" w:eastAsia="es-CL"/>
        </w:rPr>
        <w:t>Consumo Interno de Materiales (por sus siglas en inglés</w:t>
      </w:r>
      <w:r>
        <w:rPr>
          <w:rFonts w:eastAsiaTheme="minorHAnsi" w:cstheme="minorBidi"/>
          <w:szCs w:val="22"/>
          <w:lang w:val="es-CL" w:eastAsia="es-CL"/>
        </w:rPr>
        <w:t>)</w:t>
      </w:r>
    </w:p>
    <w:p w14:paraId="49EAA664" w14:textId="7A48F228" w:rsidR="009C0A02" w:rsidRPr="009C0A02" w:rsidRDefault="009C0A02" w:rsidP="009C0A02">
      <w:pPr>
        <w:rPr>
          <w:rFonts w:cstheme="minorHAnsi"/>
          <w:lang w:val="es-ES"/>
        </w:rPr>
      </w:pPr>
      <w:r w:rsidRPr="00A873F7">
        <w:rPr>
          <w:rFonts w:cstheme="minorHAnsi"/>
          <w:lang w:val="es-ES"/>
        </w:rPr>
        <w:t>EC</w:t>
      </w:r>
      <w:r w:rsidRPr="00A873F7">
        <w:rPr>
          <w:rFonts w:cstheme="minorHAnsi"/>
          <w:lang w:val="es-ES"/>
        </w:rPr>
        <w:tab/>
      </w:r>
      <w:r w:rsidRPr="00A873F7">
        <w:rPr>
          <w:rFonts w:cstheme="minorHAnsi"/>
          <w:lang w:val="es-ES"/>
        </w:rPr>
        <w:tab/>
        <w:t>Economía Circular</w:t>
      </w:r>
      <w:r w:rsidRPr="00C969D3">
        <w:rPr>
          <w:rFonts w:cstheme="minorHAnsi"/>
          <w:lang w:val="es-ES"/>
        </w:rPr>
        <w:t xml:space="preserve"> </w:t>
      </w:r>
    </w:p>
    <w:p w14:paraId="1C63B26D" w14:textId="77777777" w:rsidR="00843311" w:rsidRPr="00B57200" w:rsidRDefault="00843311" w:rsidP="00843311">
      <w:pPr>
        <w:rPr>
          <w:rFonts w:cstheme="minorHAnsi"/>
          <w:lang w:val="es-ES"/>
        </w:rPr>
      </w:pPr>
      <w:r w:rsidRPr="00B57200">
        <w:rPr>
          <w:rFonts w:cstheme="minorHAnsi"/>
          <w:lang w:val="es-ES"/>
        </w:rPr>
        <w:t>ERNC</w:t>
      </w:r>
      <w:r w:rsidRPr="00B57200">
        <w:rPr>
          <w:rFonts w:cstheme="minorHAnsi"/>
          <w:lang w:val="es-ES"/>
        </w:rPr>
        <w:tab/>
      </w:r>
      <w:r w:rsidRPr="00B57200">
        <w:rPr>
          <w:rFonts w:cstheme="minorHAnsi"/>
          <w:lang w:val="es-ES"/>
        </w:rPr>
        <w:tab/>
        <w:t xml:space="preserve">Energía Renovable No Convencional </w:t>
      </w:r>
    </w:p>
    <w:p w14:paraId="22631CA2" w14:textId="40271853" w:rsidR="00B610EB" w:rsidRPr="007A2FBC" w:rsidRDefault="00B610EB" w:rsidP="00B610EB">
      <w:pPr>
        <w:ind w:left="708" w:hanging="708"/>
        <w:rPr>
          <w:rFonts w:cstheme="minorHAnsi"/>
          <w:lang w:val="es-ES"/>
        </w:rPr>
      </w:pPr>
      <w:r w:rsidRPr="007A2FBC">
        <w:rPr>
          <w:rFonts w:cstheme="minorHAnsi"/>
          <w:lang w:val="es-ES"/>
        </w:rPr>
        <w:t>FAO</w:t>
      </w:r>
      <w:r w:rsidRPr="007A2FBC">
        <w:rPr>
          <w:rFonts w:cstheme="minorHAnsi"/>
          <w:lang w:val="es-ES"/>
        </w:rPr>
        <w:tab/>
      </w:r>
      <w:r w:rsidRPr="007A2FBC">
        <w:rPr>
          <w:rFonts w:cstheme="minorHAnsi"/>
          <w:lang w:val="es-ES"/>
        </w:rPr>
        <w:tab/>
        <w:t>Organización de las Naciones Unidas para la Alimentación y la Agricultura</w:t>
      </w:r>
      <w:r w:rsidR="00B91FA7">
        <w:rPr>
          <w:rFonts w:cstheme="minorHAnsi"/>
          <w:lang w:val="es-ES"/>
        </w:rPr>
        <w:t xml:space="preserve"> (por sus siglas en inglés</w:t>
      </w:r>
      <w:r w:rsidRPr="007A2FBC">
        <w:rPr>
          <w:rFonts w:cstheme="minorHAnsi"/>
          <w:lang w:val="es-ES"/>
        </w:rPr>
        <w:t>)</w:t>
      </w:r>
    </w:p>
    <w:p w14:paraId="49B2909F" w14:textId="77777777" w:rsidR="00B610EB" w:rsidRDefault="00860FD1" w:rsidP="00B610EB">
      <w:pPr>
        <w:rPr>
          <w:rFonts w:cstheme="minorHAnsi"/>
          <w:lang w:val="es-ES"/>
        </w:rPr>
      </w:pPr>
      <w:r w:rsidRPr="00C76C4A">
        <w:rPr>
          <w:rFonts w:ascii="Calibri" w:hAnsi="Calibri" w:cs="Calibri"/>
          <w:szCs w:val="22"/>
          <w:lang w:val="es-CL"/>
        </w:rPr>
        <w:t>FIA</w:t>
      </w:r>
      <w:r w:rsidRPr="00C76C4A">
        <w:rPr>
          <w:rFonts w:ascii="Calibri" w:hAnsi="Calibri" w:cs="Calibri"/>
          <w:szCs w:val="22"/>
          <w:lang w:val="es-CL"/>
        </w:rPr>
        <w:tab/>
      </w:r>
      <w:r w:rsidRPr="00C76C4A">
        <w:rPr>
          <w:rFonts w:ascii="Calibri" w:hAnsi="Calibri" w:cs="Calibri"/>
          <w:szCs w:val="22"/>
          <w:lang w:val="es-CL"/>
        </w:rPr>
        <w:tab/>
        <w:t>Fondo de Innovación Agraria</w:t>
      </w:r>
      <w:r w:rsidR="00B610EB" w:rsidRPr="00B610EB">
        <w:rPr>
          <w:rFonts w:cstheme="minorHAnsi"/>
          <w:lang w:val="es-ES"/>
        </w:rPr>
        <w:t xml:space="preserve"> </w:t>
      </w:r>
    </w:p>
    <w:p w14:paraId="277B9359" w14:textId="3CD7D814" w:rsidR="00B610EB" w:rsidRPr="00B610EB" w:rsidRDefault="00B610EB" w:rsidP="00B610EB">
      <w:pPr>
        <w:rPr>
          <w:rFonts w:cstheme="minorHAnsi"/>
          <w:lang w:val="es-ES"/>
        </w:rPr>
      </w:pPr>
      <w:r w:rsidRPr="00B57200">
        <w:rPr>
          <w:rFonts w:cstheme="minorHAnsi"/>
          <w:lang w:val="es-ES"/>
        </w:rPr>
        <w:t>FIC</w:t>
      </w:r>
      <w:r w:rsidRPr="00B57200">
        <w:rPr>
          <w:rFonts w:cstheme="minorHAnsi"/>
          <w:lang w:val="es-ES"/>
        </w:rPr>
        <w:tab/>
      </w:r>
      <w:r w:rsidRPr="00B57200">
        <w:rPr>
          <w:rFonts w:cstheme="minorHAnsi"/>
          <w:lang w:val="es-ES"/>
        </w:rPr>
        <w:tab/>
      </w:r>
      <w:r w:rsidRPr="00B57200">
        <w:rPr>
          <w:rFonts w:eastAsiaTheme="minorEastAsia" w:cstheme="minorHAnsi"/>
          <w:lang w:val="es-ES"/>
        </w:rPr>
        <w:t>Fondo de Innovación para la Competitividad</w:t>
      </w:r>
    </w:p>
    <w:p w14:paraId="30BC57D7" w14:textId="77777777" w:rsidR="00B91FA7" w:rsidRPr="00C969D3" w:rsidRDefault="00B91FA7" w:rsidP="00B91FA7">
      <w:pPr>
        <w:rPr>
          <w:rFonts w:cstheme="minorHAnsi"/>
          <w:lang w:val="es-ES"/>
        </w:rPr>
      </w:pPr>
      <w:r>
        <w:rPr>
          <w:rFonts w:cstheme="minorHAnsi"/>
          <w:lang w:val="es-ES"/>
        </w:rPr>
        <w:t>FOAR</w:t>
      </w:r>
      <w:r>
        <w:rPr>
          <w:rFonts w:cstheme="minorHAnsi"/>
          <w:lang w:val="es-ES"/>
        </w:rPr>
        <w:tab/>
      </w:r>
      <w:r>
        <w:rPr>
          <w:rFonts w:cstheme="minorHAnsi"/>
          <w:lang w:val="es-ES"/>
        </w:rPr>
        <w:tab/>
        <w:t>Fortalezas, Oportunidades, Aspiraciones, Resultados</w:t>
      </w:r>
    </w:p>
    <w:p w14:paraId="0CF2ACA1" w14:textId="440FA6B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FOSIS</w:t>
      </w:r>
      <w:r w:rsidRPr="00C76C4A">
        <w:rPr>
          <w:rFonts w:ascii="Calibri" w:hAnsi="Calibri" w:cs="Calibri"/>
          <w:szCs w:val="22"/>
          <w:lang w:val="es-CL"/>
        </w:rPr>
        <w:tab/>
      </w:r>
      <w:r w:rsidRPr="00C76C4A">
        <w:rPr>
          <w:rFonts w:ascii="Calibri" w:hAnsi="Calibri" w:cs="Calibri"/>
          <w:szCs w:val="22"/>
          <w:lang w:val="es-CL"/>
        </w:rPr>
        <w:tab/>
        <w:t>Fondo de Solidaridad e Inversión Social</w:t>
      </w:r>
    </w:p>
    <w:p w14:paraId="3EC4FCBE" w14:textId="77777777" w:rsidR="00843311" w:rsidRDefault="00843311" w:rsidP="00860FD1">
      <w:pPr>
        <w:textAlignment w:val="baseline"/>
        <w:rPr>
          <w:rFonts w:cstheme="minorHAnsi"/>
          <w:lang w:val="es-ES"/>
        </w:rPr>
      </w:pPr>
      <w:r w:rsidRPr="00B57200">
        <w:rPr>
          <w:rFonts w:cstheme="minorHAnsi"/>
          <w:lang w:val="es-ES"/>
        </w:rPr>
        <w:t>GEF</w:t>
      </w:r>
      <w:r w:rsidRPr="00B57200">
        <w:rPr>
          <w:rFonts w:cstheme="minorHAnsi"/>
          <w:lang w:val="es-ES"/>
        </w:rPr>
        <w:tab/>
      </w:r>
      <w:r w:rsidRPr="00B57200">
        <w:rPr>
          <w:rFonts w:cstheme="minorHAnsi"/>
          <w:lang w:val="es-ES"/>
        </w:rPr>
        <w:tab/>
        <w:t>Global Environment Facility (Fondo Mundial para el Medio Ambiente)</w:t>
      </w:r>
    </w:p>
    <w:p w14:paraId="54D54B3E" w14:textId="18779612" w:rsidR="00860FD1" w:rsidRDefault="00860FD1" w:rsidP="00860FD1">
      <w:pPr>
        <w:textAlignment w:val="baseline"/>
        <w:rPr>
          <w:rFonts w:ascii="Calibri" w:hAnsi="Calibri" w:cs="Calibri"/>
          <w:szCs w:val="22"/>
          <w:lang w:val="es-CL"/>
        </w:rPr>
      </w:pPr>
      <w:r>
        <w:rPr>
          <w:rFonts w:ascii="Calibri" w:hAnsi="Calibri" w:cs="Calibri"/>
          <w:szCs w:val="22"/>
          <w:lang w:val="es-CL"/>
        </w:rPr>
        <w:t>GEI</w:t>
      </w:r>
      <w:r>
        <w:rPr>
          <w:rFonts w:ascii="Calibri" w:hAnsi="Calibri" w:cs="Calibri"/>
          <w:szCs w:val="22"/>
          <w:lang w:val="es-CL"/>
        </w:rPr>
        <w:tab/>
      </w:r>
      <w:r>
        <w:rPr>
          <w:rFonts w:ascii="Calibri" w:hAnsi="Calibri" w:cs="Calibri"/>
          <w:szCs w:val="22"/>
          <w:lang w:val="es-CL"/>
        </w:rPr>
        <w:tab/>
      </w:r>
      <w:r w:rsidRPr="00A85E14">
        <w:rPr>
          <w:rStyle w:val="normaltextrun"/>
          <w:szCs w:val="22"/>
          <w:lang w:val="es-CL"/>
        </w:rPr>
        <w:t>Gas de Efecto Invernadero</w:t>
      </w:r>
    </w:p>
    <w:p w14:paraId="15B4708E"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GORE</w:t>
      </w:r>
      <w:r w:rsidRPr="00C76C4A">
        <w:rPr>
          <w:rFonts w:ascii="Calibri" w:hAnsi="Calibri" w:cs="Calibri"/>
          <w:szCs w:val="22"/>
          <w:lang w:val="es-CL"/>
        </w:rPr>
        <w:tab/>
      </w:r>
      <w:r w:rsidRPr="00C76C4A">
        <w:rPr>
          <w:rFonts w:ascii="Calibri" w:hAnsi="Calibri" w:cs="Calibri"/>
          <w:szCs w:val="22"/>
          <w:lang w:val="es-CL"/>
        </w:rPr>
        <w:tab/>
        <w:t>Gobierno Regional</w:t>
      </w:r>
    </w:p>
    <w:p w14:paraId="464EA1B2" w14:textId="77777777" w:rsidR="00860FD1" w:rsidRDefault="00860FD1" w:rsidP="00860FD1">
      <w:pPr>
        <w:textAlignment w:val="baseline"/>
        <w:rPr>
          <w:rFonts w:ascii="Calibri" w:hAnsi="Calibri" w:cs="Calibri"/>
          <w:szCs w:val="22"/>
          <w:lang w:val="es-CL"/>
        </w:rPr>
      </w:pPr>
      <w:r>
        <w:rPr>
          <w:rFonts w:ascii="Calibri" w:hAnsi="Calibri" w:cs="Calibri"/>
          <w:szCs w:val="22"/>
          <w:lang w:val="es-CL"/>
        </w:rPr>
        <w:t>HCH</w:t>
      </w:r>
      <w:r>
        <w:rPr>
          <w:rFonts w:ascii="Calibri" w:hAnsi="Calibri" w:cs="Calibri"/>
          <w:szCs w:val="22"/>
          <w:lang w:val="es-CL"/>
        </w:rPr>
        <w:tab/>
      </w:r>
      <w:r>
        <w:rPr>
          <w:rFonts w:ascii="Calibri" w:hAnsi="Calibri" w:cs="Calibri"/>
          <w:szCs w:val="22"/>
          <w:lang w:val="es-CL"/>
        </w:rPr>
        <w:tab/>
        <w:t>Holland Circular Hotspot</w:t>
      </w:r>
    </w:p>
    <w:p w14:paraId="519E06A6" w14:textId="77777777" w:rsidR="00860FD1" w:rsidRPr="00A85E14" w:rsidRDefault="00860FD1" w:rsidP="00860FD1">
      <w:pPr>
        <w:textAlignment w:val="baseline"/>
        <w:rPr>
          <w:rFonts w:ascii="Segoe UI" w:hAnsi="Segoe UI" w:cs="Segoe UI"/>
          <w:sz w:val="18"/>
          <w:szCs w:val="18"/>
          <w:lang w:val="es-ES"/>
        </w:rPr>
      </w:pPr>
      <w:r w:rsidRPr="00025ECE">
        <w:rPr>
          <w:rFonts w:ascii="Calibri" w:hAnsi="Calibri" w:cs="Calibri"/>
          <w:szCs w:val="22"/>
          <w:lang w:val="es-CL"/>
        </w:rPr>
        <w:t>I+D+i</w:t>
      </w:r>
      <w:r>
        <w:rPr>
          <w:rFonts w:ascii="Calibri" w:hAnsi="Calibri" w:cs="Calibri"/>
          <w:szCs w:val="22"/>
          <w:lang w:val="es-CL"/>
        </w:rPr>
        <w:tab/>
      </w:r>
      <w:r>
        <w:rPr>
          <w:rFonts w:ascii="Calibri" w:hAnsi="Calibri" w:cs="Calibri"/>
          <w:szCs w:val="22"/>
          <w:lang w:val="es-CL"/>
        </w:rPr>
        <w:tab/>
      </w:r>
      <w:r w:rsidRPr="00025ECE">
        <w:rPr>
          <w:rFonts w:ascii="Calibri" w:hAnsi="Calibri" w:cs="Calibri"/>
          <w:szCs w:val="22"/>
          <w:lang w:val="es-CL"/>
        </w:rPr>
        <w:t>Investigación, desarrollo e innovación</w:t>
      </w:r>
    </w:p>
    <w:p w14:paraId="14313597" w14:textId="77777777" w:rsidR="00A10BE1" w:rsidRPr="00A10BE1" w:rsidRDefault="00A10BE1" w:rsidP="00A10BE1">
      <w:pPr>
        <w:rPr>
          <w:rFonts w:cstheme="minorHAnsi"/>
        </w:rPr>
      </w:pPr>
      <w:r w:rsidRPr="00A10BE1">
        <w:rPr>
          <w:rFonts w:cstheme="minorHAnsi"/>
        </w:rPr>
        <w:t>IA</w:t>
      </w:r>
      <w:r w:rsidRPr="00A10BE1">
        <w:rPr>
          <w:rFonts w:cstheme="minorHAnsi"/>
        </w:rPr>
        <w:tab/>
      </w:r>
      <w:r w:rsidRPr="00A10BE1">
        <w:rPr>
          <w:rFonts w:cstheme="minorHAnsi"/>
        </w:rPr>
        <w:tab/>
        <w:t>Inteligencia Artificial</w:t>
      </w:r>
    </w:p>
    <w:p w14:paraId="43C5BEB0" w14:textId="23B898F6" w:rsidR="00A10BE1" w:rsidRPr="00A10BE1" w:rsidRDefault="00A10BE1" w:rsidP="00A10BE1">
      <w:pPr>
        <w:rPr>
          <w:rFonts w:cstheme="minorHAnsi"/>
        </w:rPr>
      </w:pPr>
      <w:r w:rsidRPr="00823FD1">
        <w:rPr>
          <w:rFonts w:cstheme="minorHAnsi"/>
        </w:rPr>
        <w:t>IfM Cambridge</w:t>
      </w:r>
      <w:r>
        <w:rPr>
          <w:rFonts w:cstheme="minorHAnsi"/>
        </w:rPr>
        <w:tab/>
        <w:t>Institute of Manufacturing Cambridge</w:t>
      </w:r>
    </w:p>
    <w:p w14:paraId="3671F81B" w14:textId="5ECEEF78"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INDAP</w:t>
      </w:r>
      <w:r w:rsidRPr="00C76C4A">
        <w:rPr>
          <w:rFonts w:ascii="Calibri" w:hAnsi="Calibri" w:cs="Calibri"/>
          <w:szCs w:val="22"/>
          <w:lang w:val="es-CL"/>
        </w:rPr>
        <w:tab/>
      </w:r>
      <w:r w:rsidRPr="00C76C4A">
        <w:rPr>
          <w:rFonts w:ascii="Calibri" w:hAnsi="Calibri" w:cs="Calibri"/>
          <w:szCs w:val="22"/>
          <w:lang w:val="es-CL"/>
        </w:rPr>
        <w:tab/>
        <w:t>Instituto de Desarrollo Agropecuario</w:t>
      </w:r>
    </w:p>
    <w:p w14:paraId="4D47E991"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INN</w:t>
      </w:r>
      <w:r w:rsidRPr="00C76C4A">
        <w:rPr>
          <w:rFonts w:ascii="Calibri" w:hAnsi="Calibri" w:cs="Calibri"/>
          <w:szCs w:val="22"/>
          <w:lang w:val="es-CL"/>
        </w:rPr>
        <w:tab/>
      </w:r>
      <w:r w:rsidRPr="00C76C4A">
        <w:rPr>
          <w:rFonts w:ascii="Calibri" w:hAnsi="Calibri" w:cs="Calibri"/>
          <w:szCs w:val="22"/>
          <w:lang w:val="es-CL"/>
        </w:rPr>
        <w:tab/>
        <w:t xml:space="preserve">Instituto Nacional de Normalización </w:t>
      </w:r>
    </w:p>
    <w:p w14:paraId="6266532E" w14:textId="77777777" w:rsidR="00A10BE1" w:rsidRDefault="00A10BE1" w:rsidP="00860FD1">
      <w:pPr>
        <w:textAlignment w:val="baseline"/>
        <w:rPr>
          <w:rFonts w:cstheme="minorHAnsi"/>
          <w:lang w:val="es-ES"/>
        </w:rPr>
      </w:pPr>
      <w:r>
        <w:rPr>
          <w:rFonts w:cstheme="minorHAnsi"/>
          <w:lang w:val="es-ES"/>
        </w:rPr>
        <w:t>IoT</w:t>
      </w:r>
      <w:r>
        <w:rPr>
          <w:rFonts w:cstheme="minorHAnsi"/>
          <w:lang w:val="es-ES"/>
        </w:rPr>
        <w:tab/>
      </w:r>
      <w:r>
        <w:rPr>
          <w:rFonts w:cstheme="minorHAnsi"/>
          <w:lang w:val="es-ES"/>
        </w:rPr>
        <w:tab/>
        <w:t>Internet de las Cosas (por sus siglas en inglés)</w:t>
      </w:r>
    </w:p>
    <w:p w14:paraId="5AD83DA2" w14:textId="1A0F9225"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IP</w:t>
      </w:r>
      <w:r w:rsidRPr="00C76C4A">
        <w:rPr>
          <w:rFonts w:ascii="Calibri" w:hAnsi="Calibri" w:cs="Calibri"/>
          <w:szCs w:val="22"/>
          <w:lang w:val="es-CL"/>
        </w:rPr>
        <w:tab/>
      </w:r>
      <w:r w:rsidRPr="00C76C4A">
        <w:rPr>
          <w:rFonts w:ascii="Calibri" w:hAnsi="Calibri" w:cs="Calibri"/>
          <w:szCs w:val="22"/>
          <w:lang w:val="es-CL"/>
        </w:rPr>
        <w:tab/>
        <w:t>Instituto Profesional</w:t>
      </w:r>
    </w:p>
    <w:p w14:paraId="34C16783" w14:textId="77777777" w:rsidR="00860FD1" w:rsidRDefault="00860FD1" w:rsidP="00860FD1">
      <w:pPr>
        <w:textAlignment w:val="baseline"/>
        <w:rPr>
          <w:rFonts w:ascii="Calibri" w:hAnsi="Calibri" w:cs="Calibri"/>
          <w:szCs w:val="22"/>
          <w:lang w:val="es-CL"/>
        </w:rPr>
      </w:pPr>
      <w:r>
        <w:rPr>
          <w:rFonts w:ascii="Calibri" w:hAnsi="Calibri" w:cs="Calibri"/>
          <w:szCs w:val="22"/>
          <w:lang w:val="es-CL"/>
        </w:rPr>
        <w:t>KPI</w:t>
      </w:r>
      <w:r>
        <w:rPr>
          <w:rFonts w:ascii="Calibri" w:hAnsi="Calibri" w:cs="Calibri"/>
          <w:szCs w:val="22"/>
          <w:lang w:val="es-CL"/>
        </w:rPr>
        <w:tab/>
      </w:r>
      <w:r>
        <w:rPr>
          <w:rFonts w:ascii="Calibri" w:hAnsi="Calibri" w:cs="Calibri"/>
          <w:szCs w:val="22"/>
          <w:lang w:val="es-CL"/>
        </w:rPr>
        <w:tab/>
        <w:t>Key Performance Indicators (indicadores clave de desempeño)</w:t>
      </w:r>
    </w:p>
    <w:p w14:paraId="7AACE97F"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MINAGRI</w:t>
      </w:r>
      <w:r w:rsidRPr="00C76C4A">
        <w:rPr>
          <w:rFonts w:ascii="Calibri" w:hAnsi="Calibri" w:cs="Calibri"/>
          <w:szCs w:val="22"/>
          <w:lang w:val="es-CL"/>
        </w:rPr>
        <w:tab/>
        <w:t>Ministerio de Agricultura</w:t>
      </w:r>
    </w:p>
    <w:p w14:paraId="5686B654"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MINCYT</w:t>
      </w:r>
      <w:r w:rsidRPr="00C76C4A">
        <w:rPr>
          <w:rFonts w:ascii="Calibri" w:hAnsi="Calibri" w:cs="Calibri"/>
          <w:szCs w:val="22"/>
          <w:lang w:val="es-CL"/>
        </w:rPr>
        <w:tab/>
        <w:t>Ministerio de Ciencia y Tecnología</w:t>
      </w:r>
    </w:p>
    <w:p w14:paraId="090DA4D6"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lastRenderedPageBreak/>
        <w:t>MINECON</w:t>
      </w:r>
      <w:r w:rsidRPr="00C76C4A">
        <w:rPr>
          <w:rFonts w:ascii="Calibri" w:hAnsi="Calibri" w:cs="Calibri"/>
          <w:szCs w:val="22"/>
          <w:lang w:val="es-CL"/>
        </w:rPr>
        <w:tab/>
        <w:t>Ministerio de Economía</w:t>
      </w:r>
    </w:p>
    <w:p w14:paraId="6B7963EE"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MINEDUC</w:t>
      </w:r>
      <w:r w:rsidRPr="00C76C4A">
        <w:rPr>
          <w:rFonts w:ascii="Calibri" w:hAnsi="Calibri" w:cs="Calibri"/>
          <w:szCs w:val="22"/>
          <w:lang w:val="es-CL"/>
        </w:rPr>
        <w:tab/>
        <w:t>Ministerio de Educación</w:t>
      </w:r>
    </w:p>
    <w:p w14:paraId="2AFB9886"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MINENERGIA</w:t>
      </w:r>
      <w:r w:rsidRPr="00C76C4A">
        <w:rPr>
          <w:rFonts w:ascii="Calibri" w:hAnsi="Calibri" w:cs="Calibri"/>
          <w:szCs w:val="22"/>
          <w:lang w:val="es-CL"/>
        </w:rPr>
        <w:tab/>
        <w:t>Ministerio de Energía</w:t>
      </w:r>
    </w:p>
    <w:p w14:paraId="11171849"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MINHACIENDA</w:t>
      </w:r>
      <w:r w:rsidRPr="00C76C4A">
        <w:rPr>
          <w:rFonts w:ascii="Calibri" w:hAnsi="Calibri" w:cs="Calibri"/>
          <w:szCs w:val="22"/>
          <w:lang w:val="es-CL"/>
        </w:rPr>
        <w:tab/>
        <w:t>Ministerio de Hacienda</w:t>
      </w:r>
    </w:p>
    <w:p w14:paraId="3E0B6690"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MININTERIOR</w:t>
      </w:r>
      <w:r w:rsidRPr="00C76C4A">
        <w:rPr>
          <w:rFonts w:ascii="Calibri" w:hAnsi="Calibri" w:cs="Calibri"/>
          <w:szCs w:val="22"/>
          <w:lang w:val="es-CL"/>
        </w:rPr>
        <w:tab/>
        <w:t xml:space="preserve">Ministerio del Interior </w:t>
      </w:r>
    </w:p>
    <w:p w14:paraId="566A6513"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MINSAL</w:t>
      </w:r>
      <w:r w:rsidRPr="00C76C4A">
        <w:rPr>
          <w:rFonts w:ascii="Calibri" w:hAnsi="Calibri" w:cs="Calibri"/>
          <w:szCs w:val="22"/>
          <w:lang w:val="es-CL"/>
        </w:rPr>
        <w:tab/>
      </w:r>
      <w:r w:rsidRPr="00C76C4A">
        <w:rPr>
          <w:rFonts w:ascii="Calibri" w:hAnsi="Calibri" w:cs="Calibri"/>
          <w:szCs w:val="22"/>
          <w:lang w:val="es-CL"/>
        </w:rPr>
        <w:tab/>
        <w:t>Ministerio de Salud</w:t>
      </w:r>
    </w:p>
    <w:p w14:paraId="4AB45DAC"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MINTRABAJO</w:t>
      </w:r>
      <w:r w:rsidRPr="00C76C4A">
        <w:rPr>
          <w:rFonts w:ascii="Calibri" w:hAnsi="Calibri" w:cs="Calibri"/>
          <w:szCs w:val="22"/>
          <w:lang w:val="es-CL"/>
        </w:rPr>
        <w:tab/>
        <w:t>Ministerio del Trabajo</w:t>
      </w:r>
    </w:p>
    <w:p w14:paraId="047A6C2D"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 xml:space="preserve">MINVU </w:t>
      </w:r>
      <w:r w:rsidRPr="00C76C4A">
        <w:rPr>
          <w:rFonts w:ascii="Calibri" w:hAnsi="Calibri" w:cs="Calibri"/>
          <w:szCs w:val="22"/>
          <w:lang w:val="es-CL"/>
        </w:rPr>
        <w:tab/>
      </w:r>
      <w:r w:rsidRPr="00C76C4A">
        <w:rPr>
          <w:rFonts w:ascii="Calibri" w:hAnsi="Calibri" w:cs="Calibri"/>
          <w:szCs w:val="22"/>
          <w:lang w:val="es-CL"/>
        </w:rPr>
        <w:tab/>
        <w:t>Ministerio de Viviendas y Urbanismo</w:t>
      </w:r>
    </w:p>
    <w:p w14:paraId="6794A1E8" w14:textId="77777777" w:rsidR="00860FD1" w:rsidRDefault="00860FD1" w:rsidP="00860FD1">
      <w:pPr>
        <w:textAlignment w:val="baseline"/>
        <w:rPr>
          <w:rFonts w:ascii="Calibri" w:hAnsi="Calibri" w:cs="Calibri"/>
          <w:szCs w:val="22"/>
          <w:lang w:val="es-CL"/>
        </w:rPr>
      </w:pPr>
      <w:r>
        <w:rPr>
          <w:rFonts w:ascii="Calibri" w:hAnsi="Calibri" w:cs="Calibri"/>
          <w:szCs w:val="22"/>
          <w:lang w:val="es-CL"/>
        </w:rPr>
        <w:t>MM</w:t>
      </w:r>
      <w:r>
        <w:rPr>
          <w:rFonts w:ascii="Calibri" w:hAnsi="Calibri" w:cs="Calibri"/>
          <w:szCs w:val="22"/>
          <w:lang w:val="es-CL"/>
        </w:rPr>
        <w:tab/>
      </w:r>
      <w:r>
        <w:rPr>
          <w:rFonts w:ascii="Calibri" w:hAnsi="Calibri" w:cs="Calibri"/>
          <w:szCs w:val="22"/>
          <w:lang w:val="es-CL"/>
        </w:rPr>
        <w:tab/>
        <w:t>Millones</w:t>
      </w:r>
    </w:p>
    <w:p w14:paraId="4C143DE3"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MMA</w:t>
      </w:r>
      <w:r w:rsidRPr="00C76C4A">
        <w:rPr>
          <w:rFonts w:ascii="Calibri" w:hAnsi="Calibri" w:cs="Calibri"/>
          <w:szCs w:val="22"/>
          <w:lang w:val="es-CL"/>
        </w:rPr>
        <w:tab/>
      </w:r>
      <w:r w:rsidRPr="00C76C4A">
        <w:rPr>
          <w:rFonts w:ascii="Calibri" w:hAnsi="Calibri" w:cs="Calibri"/>
          <w:szCs w:val="22"/>
          <w:lang w:val="es-CL"/>
        </w:rPr>
        <w:tab/>
        <w:t>Ministerio de Medio Ambiente</w:t>
      </w:r>
    </w:p>
    <w:p w14:paraId="3F9709ED"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MOP</w:t>
      </w:r>
      <w:r w:rsidRPr="00C76C4A">
        <w:rPr>
          <w:rFonts w:ascii="Calibri" w:hAnsi="Calibri" w:cs="Calibri"/>
          <w:szCs w:val="22"/>
          <w:lang w:val="es-CL"/>
        </w:rPr>
        <w:tab/>
      </w:r>
      <w:r w:rsidRPr="00C76C4A">
        <w:rPr>
          <w:rFonts w:ascii="Calibri" w:hAnsi="Calibri" w:cs="Calibri"/>
          <w:szCs w:val="22"/>
          <w:lang w:val="es-CL"/>
        </w:rPr>
        <w:tab/>
        <w:t>Ministerio de Obras Públicas</w:t>
      </w:r>
    </w:p>
    <w:p w14:paraId="3C108EFA" w14:textId="77777777" w:rsidR="00843311" w:rsidRPr="00B57200" w:rsidRDefault="00843311" w:rsidP="00843311">
      <w:pPr>
        <w:rPr>
          <w:rFonts w:cstheme="minorHAnsi"/>
          <w:lang w:val="es-ES"/>
        </w:rPr>
      </w:pPr>
      <w:r w:rsidRPr="00B57200">
        <w:rPr>
          <w:rFonts w:cstheme="minorHAnsi"/>
          <w:lang w:val="es-ES"/>
        </w:rPr>
        <w:t>MTT</w:t>
      </w:r>
      <w:r w:rsidRPr="00B57200">
        <w:rPr>
          <w:rFonts w:cstheme="minorHAnsi"/>
          <w:lang w:val="es-ES"/>
        </w:rPr>
        <w:tab/>
      </w:r>
      <w:r w:rsidRPr="00B57200">
        <w:rPr>
          <w:rFonts w:cstheme="minorHAnsi"/>
          <w:lang w:val="es-ES"/>
        </w:rPr>
        <w:tab/>
        <w:t>Ministerio de Transporte y Telecomunicaciones</w:t>
      </w:r>
    </w:p>
    <w:p w14:paraId="2064A87C" w14:textId="77777777" w:rsidR="00860FD1" w:rsidRDefault="00860FD1" w:rsidP="00860FD1">
      <w:pPr>
        <w:textAlignment w:val="baseline"/>
        <w:rPr>
          <w:rFonts w:ascii="Calibri" w:hAnsi="Calibri" w:cs="Calibri"/>
          <w:szCs w:val="22"/>
          <w:lang w:val="es-CL"/>
        </w:rPr>
      </w:pPr>
      <w:r>
        <w:rPr>
          <w:rFonts w:ascii="Calibri" w:hAnsi="Calibri" w:cs="Calibri"/>
          <w:szCs w:val="22"/>
          <w:lang w:val="es-CL"/>
        </w:rPr>
        <w:t>NA</w:t>
      </w:r>
      <w:r>
        <w:rPr>
          <w:rFonts w:ascii="Calibri" w:hAnsi="Calibri" w:cs="Calibri"/>
          <w:szCs w:val="22"/>
          <w:lang w:val="es-CL"/>
        </w:rPr>
        <w:tab/>
      </w:r>
      <w:r>
        <w:rPr>
          <w:rFonts w:ascii="Calibri" w:hAnsi="Calibri" w:cs="Calibri"/>
          <w:szCs w:val="22"/>
          <w:lang w:val="es-CL"/>
        </w:rPr>
        <w:tab/>
        <w:t>No Aplica</w:t>
      </w:r>
    </w:p>
    <w:p w14:paraId="50A0594A" w14:textId="77777777" w:rsidR="00860FD1" w:rsidRDefault="00860FD1" w:rsidP="00860FD1">
      <w:pPr>
        <w:textAlignment w:val="baseline"/>
        <w:rPr>
          <w:rFonts w:ascii="Calibri" w:hAnsi="Calibri" w:cs="Calibri"/>
          <w:szCs w:val="22"/>
          <w:lang w:val="es-CL"/>
        </w:rPr>
      </w:pPr>
      <w:r>
        <w:rPr>
          <w:rFonts w:ascii="Calibri" w:hAnsi="Calibri" w:cs="Calibri"/>
          <w:szCs w:val="22"/>
          <w:lang w:val="es-CL"/>
        </w:rPr>
        <w:t>NDC</w:t>
      </w:r>
      <w:r>
        <w:rPr>
          <w:rFonts w:ascii="Calibri" w:hAnsi="Calibri" w:cs="Calibri"/>
          <w:szCs w:val="22"/>
          <w:lang w:val="es-CL"/>
        </w:rPr>
        <w:tab/>
      </w:r>
      <w:r>
        <w:rPr>
          <w:rFonts w:ascii="Calibri" w:hAnsi="Calibri" w:cs="Calibri"/>
          <w:szCs w:val="22"/>
          <w:lang w:val="es-CL"/>
        </w:rPr>
        <w:tab/>
      </w:r>
      <w:r w:rsidRPr="00582136">
        <w:rPr>
          <w:rFonts w:ascii="Calibri" w:hAnsi="Calibri" w:cs="Calibri"/>
          <w:szCs w:val="22"/>
          <w:lang w:val="es-CL"/>
        </w:rPr>
        <w:t>Contribución Determinada a Nivel Nacional</w:t>
      </w:r>
      <w:r>
        <w:rPr>
          <w:rFonts w:ascii="Calibri" w:hAnsi="Calibri" w:cs="Calibri"/>
          <w:szCs w:val="22"/>
          <w:lang w:val="es-CL"/>
        </w:rPr>
        <w:t xml:space="preserve"> (por sus siglas en inglés)</w:t>
      </w:r>
    </w:p>
    <w:p w14:paraId="78D74CEF" w14:textId="77777777" w:rsidR="00843311" w:rsidRDefault="00843311" w:rsidP="00843311">
      <w:pPr>
        <w:ind w:left="708" w:hanging="708"/>
        <w:rPr>
          <w:rFonts w:cstheme="minorHAnsi"/>
          <w:lang w:val="es-ES"/>
        </w:rPr>
      </w:pPr>
      <w:r>
        <w:rPr>
          <w:rFonts w:cstheme="minorHAnsi"/>
          <w:lang w:val="es-ES"/>
        </w:rPr>
        <w:t>NFU</w:t>
      </w:r>
      <w:r>
        <w:rPr>
          <w:rFonts w:cstheme="minorHAnsi"/>
          <w:lang w:val="es-ES"/>
        </w:rPr>
        <w:tab/>
      </w:r>
      <w:r>
        <w:rPr>
          <w:rFonts w:cstheme="minorHAnsi"/>
          <w:lang w:val="es-ES"/>
        </w:rPr>
        <w:tab/>
        <w:t>Neumáticos fuera de uso</w:t>
      </w:r>
    </w:p>
    <w:p w14:paraId="328E4739" w14:textId="77777777" w:rsidR="00860FD1" w:rsidRDefault="00860FD1" w:rsidP="00860FD1">
      <w:pPr>
        <w:textAlignment w:val="baseline"/>
        <w:rPr>
          <w:rFonts w:ascii="Calibri" w:hAnsi="Calibri" w:cs="Calibri"/>
          <w:szCs w:val="22"/>
          <w:lang w:val="es-CL"/>
        </w:rPr>
      </w:pPr>
      <w:r>
        <w:rPr>
          <w:rFonts w:ascii="Calibri" w:hAnsi="Calibri" w:cs="Calibri"/>
          <w:szCs w:val="22"/>
          <w:lang w:val="es-CL"/>
        </w:rPr>
        <w:t>OCDE</w:t>
      </w:r>
      <w:r>
        <w:rPr>
          <w:rFonts w:ascii="Calibri" w:hAnsi="Calibri" w:cs="Calibri"/>
          <w:szCs w:val="22"/>
          <w:lang w:val="es-CL"/>
        </w:rPr>
        <w:tab/>
      </w:r>
      <w:r>
        <w:rPr>
          <w:rFonts w:ascii="Calibri" w:hAnsi="Calibri" w:cs="Calibri"/>
          <w:szCs w:val="22"/>
          <w:lang w:val="es-CL"/>
        </w:rPr>
        <w:tab/>
      </w:r>
      <w:r w:rsidRPr="00D84ED3">
        <w:rPr>
          <w:rFonts w:ascii="Calibri" w:hAnsi="Calibri" w:cs="Calibri"/>
          <w:szCs w:val="22"/>
          <w:lang w:val="es-CL"/>
        </w:rPr>
        <w:t>Organización para la Cooperación y el Desarrollo Económico</w:t>
      </w:r>
    </w:p>
    <w:p w14:paraId="174F194C"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ODECU</w:t>
      </w:r>
      <w:r w:rsidRPr="00C76C4A">
        <w:rPr>
          <w:rFonts w:ascii="Calibri" w:hAnsi="Calibri" w:cs="Calibri"/>
          <w:szCs w:val="22"/>
          <w:lang w:val="es-CL"/>
        </w:rPr>
        <w:tab/>
      </w:r>
      <w:r w:rsidRPr="00C76C4A">
        <w:rPr>
          <w:rFonts w:ascii="Calibri" w:hAnsi="Calibri" w:cs="Calibri"/>
          <w:szCs w:val="22"/>
          <w:lang w:val="es-CL"/>
        </w:rPr>
        <w:tab/>
        <w:t>Organizacion de Consumidores y Usuarios</w:t>
      </w:r>
    </w:p>
    <w:p w14:paraId="508A25F1"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ODEPA</w:t>
      </w:r>
      <w:r w:rsidRPr="00C76C4A">
        <w:rPr>
          <w:rFonts w:ascii="Calibri" w:hAnsi="Calibri" w:cs="Calibri"/>
          <w:szCs w:val="22"/>
          <w:lang w:val="es-CL"/>
        </w:rPr>
        <w:tab/>
      </w:r>
      <w:r w:rsidRPr="00C76C4A">
        <w:rPr>
          <w:rFonts w:ascii="Calibri" w:hAnsi="Calibri" w:cs="Calibri"/>
          <w:szCs w:val="22"/>
          <w:lang w:val="es-CL"/>
        </w:rPr>
        <w:tab/>
        <w:t>Oficina de Estudios y Políticas Agrarias</w:t>
      </w:r>
    </w:p>
    <w:p w14:paraId="5EDE6444" w14:textId="77777777" w:rsidR="00860FD1" w:rsidRDefault="00860FD1" w:rsidP="00860FD1">
      <w:pPr>
        <w:textAlignment w:val="baseline"/>
        <w:rPr>
          <w:rFonts w:ascii="Calibri" w:hAnsi="Calibri" w:cs="Calibri"/>
          <w:szCs w:val="22"/>
          <w:lang w:val="es-CL"/>
        </w:rPr>
      </w:pPr>
      <w:r>
        <w:rPr>
          <w:rFonts w:ascii="Calibri" w:hAnsi="Calibri" w:cs="Calibri"/>
          <w:szCs w:val="22"/>
          <w:lang w:val="es-CL"/>
        </w:rPr>
        <w:t>ODS</w:t>
      </w:r>
      <w:r>
        <w:rPr>
          <w:rFonts w:ascii="Calibri" w:hAnsi="Calibri" w:cs="Calibri"/>
          <w:szCs w:val="22"/>
          <w:lang w:val="es-CL"/>
        </w:rPr>
        <w:tab/>
      </w:r>
      <w:r>
        <w:rPr>
          <w:rFonts w:ascii="Calibri" w:hAnsi="Calibri" w:cs="Calibri"/>
          <w:szCs w:val="22"/>
          <w:lang w:val="es-CL"/>
        </w:rPr>
        <w:tab/>
        <w:t>Objetivos de Desarrollo Sostenible</w:t>
      </w:r>
    </w:p>
    <w:p w14:paraId="775F1460" w14:textId="77777777" w:rsidR="000361EC" w:rsidRDefault="000361EC" w:rsidP="000361EC">
      <w:pPr>
        <w:rPr>
          <w:rFonts w:eastAsia="Arial" w:cstheme="minorHAnsi"/>
          <w:lang w:val="es-ES"/>
        </w:rPr>
      </w:pPr>
      <w:r>
        <w:rPr>
          <w:rFonts w:eastAsia="Arial" w:cstheme="minorHAnsi"/>
          <w:lang w:val="es-ES"/>
        </w:rPr>
        <w:t>OIT</w:t>
      </w:r>
      <w:r>
        <w:rPr>
          <w:rFonts w:eastAsia="Arial" w:cstheme="minorHAnsi"/>
          <w:lang w:val="es-ES"/>
        </w:rPr>
        <w:tab/>
      </w:r>
      <w:r>
        <w:rPr>
          <w:rFonts w:eastAsia="Arial" w:cstheme="minorHAnsi"/>
          <w:lang w:val="es-ES"/>
        </w:rPr>
        <w:tab/>
        <w:t>Organización Internacional del Trabajo</w:t>
      </w:r>
    </w:p>
    <w:p w14:paraId="159D8EBB" w14:textId="77777777" w:rsidR="000361EC" w:rsidRDefault="000361EC" w:rsidP="000361EC">
      <w:pPr>
        <w:rPr>
          <w:rFonts w:eastAsia="Arial" w:cstheme="minorHAnsi"/>
          <w:lang w:val="es-ES"/>
        </w:rPr>
      </w:pPr>
      <w:r>
        <w:rPr>
          <w:rFonts w:eastAsia="Arial" w:cstheme="minorHAnsi"/>
          <w:lang w:val="es-ES"/>
        </w:rPr>
        <w:t>ONG</w:t>
      </w:r>
      <w:r>
        <w:rPr>
          <w:rFonts w:eastAsia="Arial" w:cstheme="minorHAnsi"/>
          <w:lang w:val="es-ES"/>
        </w:rPr>
        <w:tab/>
      </w:r>
      <w:r>
        <w:rPr>
          <w:rFonts w:eastAsia="Arial" w:cstheme="minorHAnsi"/>
          <w:lang w:val="es-ES"/>
        </w:rPr>
        <w:tab/>
        <w:t>Organización No Gubernamental</w:t>
      </w:r>
    </w:p>
    <w:p w14:paraId="14B97D1E" w14:textId="77777777" w:rsidR="00860FD1" w:rsidRPr="00A85E14" w:rsidRDefault="00860FD1" w:rsidP="00860FD1">
      <w:pPr>
        <w:textAlignment w:val="baseline"/>
        <w:rPr>
          <w:rFonts w:ascii="Segoe UI" w:hAnsi="Segoe UI" w:cs="Segoe UI"/>
          <w:sz w:val="18"/>
          <w:szCs w:val="18"/>
          <w:lang w:val="es-ES"/>
        </w:rPr>
      </w:pPr>
      <w:r w:rsidRPr="00025ECE">
        <w:rPr>
          <w:rFonts w:ascii="Calibri" w:hAnsi="Calibri" w:cs="Calibri"/>
          <w:szCs w:val="22"/>
          <w:lang w:val="es-CL"/>
        </w:rPr>
        <w:t>PIB</w:t>
      </w:r>
      <w:r>
        <w:rPr>
          <w:rFonts w:ascii="Calibri" w:hAnsi="Calibri" w:cs="Calibri"/>
          <w:szCs w:val="22"/>
          <w:lang w:val="es-CL"/>
        </w:rPr>
        <w:tab/>
      </w:r>
      <w:r>
        <w:rPr>
          <w:rFonts w:ascii="Calibri" w:hAnsi="Calibri" w:cs="Calibri"/>
          <w:szCs w:val="22"/>
          <w:lang w:val="es-CL"/>
        </w:rPr>
        <w:tab/>
      </w:r>
      <w:r w:rsidRPr="00025ECE">
        <w:rPr>
          <w:rFonts w:ascii="Calibri" w:hAnsi="Calibri" w:cs="Calibri"/>
          <w:szCs w:val="22"/>
          <w:lang w:val="es-CL"/>
        </w:rPr>
        <w:t>Producto Interno Bruto</w:t>
      </w:r>
    </w:p>
    <w:p w14:paraId="2B019768" w14:textId="77777777" w:rsidR="00860FD1" w:rsidRDefault="00860FD1" w:rsidP="00860FD1">
      <w:pPr>
        <w:textAlignment w:val="baseline"/>
        <w:rPr>
          <w:rFonts w:ascii="Calibri" w:hAnsi="Calibri" w:cs="Calibri"/>
          <w:szCs w:val="22"/>
          <w:lang w:val="es-CL"/>
        </w:rPr>
      </w:pPr>
      <w:r>
        <w:rPr>
          <w:rFonts w:ascii="Calibri" w:hAnsi="Calibri" w:cs="Calibri"/>
          <w:szCs w:val="22"/>
          <w:lang w:val="es-CL"/>
        </w:rPr>
        <w:t>PMG</w:t>
      </w:r>
      <w:r>
        <w:rPr>
          <w:rFonts w:ascii="Calibri" w:hAnsi="Calibri" w:cs="Calibri"/>
          <w:szCs w:val="22"/>
          <w:lang w:val="es-CL"/>
        </w:rPr>
        <w:tab/>
      </w:r>
      <w:r>
        <w:rPr>
          <w:rFonts w:ascii="Calibri" w:hAnsi="Calibri" w:cs="Calibri"/>
          <w:szCs w:val="22"/>
          <w:lang w:val="es-CL"/>
        </w:rPr>
        <w:tab/>
      </w:r>
      <w:r>
        <w:rPr>
          <w:lang w:val="es-ES_tradnl" w:eastAsia="es-ES"/>
        </w:rPr>
        <w:t>Programa de Mejoramiento de Gestión</w:t>
      </w:r>
    </w:p>
    <w:p w14:paraId="15C33F17" w14:textId="77777777" w:rsidR="000361EC" w:rsidRPr="00B57200" w:rsidRDefault="000361EC" w:rsidP="000361EC">
      <w:pPr>
        <w:rPr>
          <w:rFonts w:eastAsia="Arial" w:cstheme="minorHAnsi"/>
          <w:lang w:val="es-ES"/>
        </w:rPr>
      </w:pPr>
      <w:r w:rsidRPr="00B57200">
        <w:rPr>
          <w:rFonts w:eastAsia="Arial" w:cstheme="minorHAnsi"/>
          <w:lang w:val="es-ES"/>
        </w:rPr>
        <w:t>PNCPS</w:t>
      </w:r>
      <w:r w:rsidRPr="00B57200">
        <w:rPr>
          <w:rFonts w:eastAsia="Arial" w:cstheme="minorHAnsi"/>
          <w:lang w:val="es-ES"/>
        </w:rPr>
        <w:tab/>
      </w:r>
      <w:r w:rsidRPr="00B57200">
        <w:rPr>
          <w:rFonts w:eastAsia="Arial" w:cstheme="minorHAnsi"/>
          <w:lang w:val="es-ES"/>
        </w:rPr>
        <w:tab/>
        <w:t>Programa Nacional de Consumo y Producción Sustentables</w:t>
      </w:r>
    </w:p>
    <w:p w14:paraId="771A2A66"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PUCV</w:t>
      </w:r>
      <w:r w:rsidRPr="00C76C4A">
        <w:rPr>
          <w:rFonts w:ascii="Calibri" w:hAnsi="Calibri" w:cs="Calibri"/>
          <w:szCs w:val="22"/>
          <w:lang w:val="es-CL"/>
        </w:rPr>
        <w:tab/>
      </w:r>
      <w:r w:rsidRPr="00C76C4A">
        <w:rPr>
          <w:rFonts w:ascii="Calibri" w:hAnsi="Calibri" w:cs="Calibri"/>
          <w:szCs w:val="22"/>
          <w:lang w:val="es-CL"/>
        </w:rPr>
        <w:tab/>
        <w:t xml:space="preserve">Pontificia Universidad Católica de Valparaíso </w:t>
      </w:r>
    </w:p>
    <w:p w14:paraId="41D97F0B" w14:textId="77777777" w:rsidR="00860FD1" w:rsidRPr="00A85E14" w:rsidRDefault="00860FD1" w:rsidP="00860FD1">
      <w:pPr>
        <w:textAlignment w:val="baseline"/>
        <w:rPr>
          <w:rFonts w:ascii="Segoe UI" w:hAnsi="Segoe UI" w:cs="Segoe UI"/>
          <w:sz w:val="18"/>
          <w:szCs w:val="18"/>
          <w:lang w:val="es-ES"/>
        </w:rPr>
      </w:pPr>
      <w:r w:rsidRPr="00025ECE">
        <w:rPr>
          <w:rFonts w:ascii="Calibri" w:hAnsi="Calibri" w:cs="Calibri"/>
          <w:szCs w:val="22"/>
          <w:lang w:val="es-CL"/>
        </w:rPr>
        <w:t>RCA</w:t>
      </w:r>
      <w:r>
        <w:rPr>
          <w:rFonts w:ascii="Calibri" w:hAnsi="Calibri" w:cs="Calibri"/>
          <w:szCs w:val="22"/>
          <w:lang w:val="es-CL"/>
        </w:rPr>
        <w:tab/>
      </w:r>
      <w:r>
        <w:rPr>
          <w:rFonts w:ascii="Calibri" w:hAnsi="Calibri" w:cs="Calibri"/>
          <w:szCs w:val="22"/>
          <w:lang w:val="es-CL"/>
        </w:rPr>
        <w:tab/>
      </w:r>
      <w:r w:rsidRPr="00025ECE">
        <w:rPr>
          <w:rFonts w:ascii="Calibri" w:hAnsi="Calibri" w:cs="Calibri"/>
          <w:szCs w:val="22"/>
          <w:lang w:val="es-CL"/>
        </w:rPr>
        <w:t>Resolución de Calificación Ambiental</w:t>
      </w:r>
    </w:p>
    <w:p w14:paraId="4FEBA9BA"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REP</w:t>
      </w:r>
      <w:r w:rsidRPr="00C76C4A">
        <w:rPr>
          <w:rFonts w:ascii="Calibri" w:hAnsi="Calibri" w:cs="Calibri"/>
          <w:szCs w:val="22"/>
          <w:lang w:val="es-CL"/>
        </w:rPr>
        <w:tab/>
      </w:r>
      <w:r w:rsidRPr="00C76C4A">
        <w:rPr>
          <w:rFonts w:ascii="Calibri" w:hAnsi="Calibri" w:cs="Calibri"/>
          <w:szCs w:val="22"/>
          <w:lang w:val="es-CL"/>
        </w:rPr>
        <w:tab/>
        <w:t xml:space="preserve">Responsabilidad Extendida del Productor </w:t>
      </w:r>
    </w:p>
    <w:p w14:paraId="3B0A4576" w14:textId="77777777" w:rsidR="00B91FA7" w:rsidRDefault="00B91FA7" w:rsidP="00B91FA7">
      <w:pPr>
        <w:rPr>
          <w:rFonts w:eastAsia="Arial" w:cstheme="minorHAnsi"/>
          <w:lang w:val="es-ES"/>
        </w:rPr>
      </w:pPr>
      <w:r>
        <w:rPr>
          <w:rFonts w:eastAsiaTheme="minorHAnsi" w:cstheme="minorBidi"/>
          <w:szCs w:val="22"/>
          <w:lang w:val="es-CL" w:eastAsia="es-CL"/>
        </w:rPr>
        <w:t>RME</w:t>
      </w:r>
      <w:r>
        <w:rPr>
          <w:rFonts w:eastAsiaTheme="minorHAnsi" w:cstheme="minorBidi"/>
          <w:szCs w:val="22"/>
          <w:lang w:val="es-CL" w:eastAsia="es-CL"/>
        </w:rPr>
        <w:tab/>
      </w:r>
      <w:r>
        <w:rPr>
          <w:rFonts w:eastAsiaTheme="minorHAnsi" w:cstheme="minorBidi"/>
          <w:szCs w:val="22"/>
          <w:lang w:val="es-CL" w:eastAsia="es-CL"/>
        </w:rPr>
        <w:tab/>
      </w:r>
      <w:r w:rsidRPr="003D76E1">
        <w:rPr>
          <w:rFonts w:eastAsiaTheme="minorHAnsi" w:cstheme="minorBidi"/>
          <w:szCs w:val="22"/>
          <w:lang w:val="es-CL" w:eastAsia="es-CL"/>
        </w:rPr>
        <w:t>Extracción Equivalente de Material (RME, por sus siglas en inglés)</w:t>
      </w:r>
    </w:p>
    <w:p w14:paraId="02F690BE" w14:textId="77777777" w:rsidR="00B91FA7" w:rsidRPr="00C969D3" w:rsidRDefault="00B91FA7" w:rsidP="00B91FA7">
      <w:pPr>
        <w:rPr>
          <w:rFonts w:eastAsia="Arial" w:cstheme="minorHAnsi"/>
          <w:lang w:val="es-ES"/>
        </w:rPr>
      </w:pPr>
      <w:r>
        <w:rPr>
          <w:rFonts w:eastAsia="Arial" w:cstheme="minorHAnsi"/>
          <w:lang w:val="es-ES"/>
        </w:rPr>
        <w:t>RRNN</w:t>
      </w:r>
      <w:r>
        <w:rPr>
          <w:rFonts w:eastAsia="Arial" w:cstheme="minorHAnsi"/>
          <w:lang w:val="es-ES"/>
        </w:rPr>
        <w:tab/>
      </w:r>
      <w:r>
        <w:rPr>
          <w:rFonts w:eastAsia="Arial" w:cstheme="minorHAnsi"/>
          <w:lang w:val="es-ES"/>
        </w:rPr>
        <w:tab/>
        <w:t>Recursos Naturales</w:t>
      </w:r>
    </w:p>
    <w:p w14:paraId="1EDB3185" w14:textId="77777777" w:rsidR="00860FD1" w:rsidRDefault="00860FD1" w:rsidP="00860FD1">
      <w:pPr>
        <w:textAlignment w:val="baseline"/>
        <w:rPr>
          <w:rFonts w:ascii="Calibri" w:hAnsi="Calibri" w:cs="Calibri"/>
          <w:szCs w:val="22"/>
          <w:lang w:val="es-CL"/>
        </w:rPr>
      </w:pPr>
      <w:r>
        <w:rPr>
          <w:rFonts w:ascii="Calibri" w:hAnsi="Calibri" w:cs="Calibri"/>
          <w:szCs w:val="22"/>
          <w:lang w:val="es-CL"/>
        </w:rPr>
        <w:t>RSM</w:t>
      </w:r>
      <w:r>
        <w:rPr>
          <w:rFonts w:ascii="Calibri" w:hAnsi="Calibri" w:cs="Calibri"/>
          <w:szCs w:val="22"/>
          <w:lang w:val="es-CL"/>
        </w:rPr>
        <w:tab/>
      </w:r>
      <w:r>
        <w:rPr>
          <w:rFonts w:ascii="Calibri" w:hAnsi="Calibri" w:cs="Calibri"/>
          <w:szCs w:val="22"/>
          <w:lang w:val="es-CL"/>
        </w:rPr>
        <w:tab/>
      </w:r>
      <w:r>
        <w:rPr>
          <w:lang w:val="es-ES"/>
        </w:rPr>
        <w:t>Residuos Sólidos Municipales</w:t>
      </w:r>
    </w:p>
    <w:p w14:paraId="5A0772D6"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SEA</w:t>
      </w:r>
      <w:r w:rsidRPr="00C76C4A">
        <w:rPr>
          <w:rFonts w:ascii="Calibri" w:hAnsi="Calibri" w:cs="Calibri"/>
          <w:szCs w:val="22"/>
          <w:lang w:val="es-CL"/>
        </w:rPr>
        <w:tab/>
      </w:r>
      <w:r w:rsidRPr="00C76C4A">
        <w:rPr>
          <w:rFonts w:ascii="Calibri" w:hAnsi="Calibri" w:cs="Calibri"/>
          <w:szCs w:val="22"/>
          <w:lang w:val="es-CL"/>
        </w:rPr>
        <w:tab/>
        <w:t xml:space="preserve">Servicio de Evaluación Ambiental </w:t>
      </w:r>
    </w:p>
    <w:p w14:paraId="3AAEDDCF" w14:textId="77777777" w:rsidR="000361EC" w:rsidRDefault="000361EC" w:rsidP="000361EC">
      <w:pPr>
        <w:rPr>
          <w:rFonts w:eastAsia="Arial" w:cstheme="minorHAnsi"/>
          <w:color w:val="000000" w:themeColor="text1"/>
          <w:lang w:val="es-ES"/>
        </w:rPr>
      </w:pPr>
      <w:r>
        <w:rPr>
          <w:rFonts w:eastAsia="Arial" w:cstheme="minorHAnsi"/>
          <w:color w:val="000000" w:themeColor="text1"/>
          <w:lang w:val="es-ES"/>
        </w:rPr>
        <w:t>SECS</w:t>
      </w:r>
      <w:r>
        <w:rPr>
          <w:rFonts w:eastAsia="Arial" w:cstheme="minorHAnsi"/>
          <w:color w:val="000000" w:themeColor="text1"/>
          <w:lang w:val="es-ES"/>
        </w:rPr>
        <w:tab/>
      </w:r>
      <w:r>
        <w:rPr>
          <w:rFonts w:eastAsia="Arial" w:cstheme="minorHAnsi"/>
          <w:color w:val="000000" w:themeColor="text1"/>
          <w:lang w:val="es-ES"/>
        </w:rPr>
        <w:tab/>
      </w:r>
      <w:r w:rsidRPr="00B57200">
        <w:rPr>
          <w:rFonts w:eastAsia="Arial" w:cstheme="minorHAnsi"/>
          <w:color w:val="000000" w:themeColor="text1"/>
          <w:lang w:val="es-ES"/>
        </w:rPr>
        <w:t>Secretaría Ejecutiva de Construcción Sustentable</w:t>
      </w:r>
      <w:r>
        <w:rPr>
          <w:rFonts w:eastAsia="Arial" w:cstheme="minorHAnsi"/>
          <w:color w:val="000000" w:themeColor="text1"/>
          <w:lang w:val="es-ES"/>
        </w:rPr>
        <w:t xml:space="preserve"> </w:t>
      </w:r>
    </w:p>
    <w:p w14:paraId="6ACD6C6F"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SENCE</w:t>
      </w:r>
      <w:r w:rsidRPr="00C76C4A">
        <w:rPr>
          <w:rFonts w:ascii="Calibri" w:hAnsi="Calibri" w:cs="Calibri"/>
          <w:szCs w:val="22"/>
          <w:lang w:val="es-CL"/>
        </w:rPr>
        <w:tab/>
      </w:r>
      <w:r w:rsidRPr="00C76C4A">
        <w:rPr>
          <w:rFonts w:ascii="Calibri" w:hAnsi="Calibri" w:cs="Calibri"/>
          <w:szCs w:val="22"/>
          <w:lang w:val="es-CL"/>
        </w:rPr>
        <w:tab/>
        <w:t>Servicio Nacional de Capacitación y Empleo</w:t>
      </w:r>
    </w:p>
    <w:p w14:paraId="65C5BF5B"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SERCOTEC</w:t>
      </w:r>
      <w:r w:rsidRPr="00C76C4A">
        <w:rPr>
          <w:rFonts w:ascii="Calibri" w:hAnsi="Calibri" w:cs="Calibri"/>
          <w:szCs w:val="22"/>
          <w:lang w:val="es-CL"/>
        </w:rPr>
        <w:tab/>
        <w:t>Servicio de Cooperación Técnica</w:t>
      </w:r>
    </w:p>
    <w:p w14:paraId="6E4AE896"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 xml:space="preserve">SEREMI </w:t>
      </w:r>
      <w:r w:rsidRPr="00C76C4A">
        <w:rPr>
          <w:rFonts w:ascii="Calibri" w:hAnsi="Calibri" w:cs="Calibri"/>
          <w:szCs w:val="22"/>
          <w:lang w:val="es-CL"/>
        </w:rPr>
        <w:tab/>
        <w:t>Secretaría Regional Ministerial</w:t>
      </w:r>
    </w:p>
    <w:p w14:paraId="4AC9BD39"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SERNAC</w:t>
      </w:r>
      <w:r w:rsidRPr="00C76C4A">
        <w:rPr>
          <w:rFonts w:ascii="Calibri" w:hAnsi="Calibri" w:cs="Calibri"/>
          <w:szCs w:val="22"/>
          <w:lang w:val="es-CL"/>
        </w:rPr>
        <w:tab/>
        <w:t>Servicio Nacional del Consumidor</w:t>
      </w:r>
    </w:p>
    <w:p w14:paraId="386D21ED"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SERNATUR</w:t>
      </w:r>
      <w:r w:rsidRPr="00C76C4A">
        <w:rPr>
          <w:rFonts w:ascii="Calibri" w:hAnsi="Calibri" w:cs="Calibri"/>
          <w:szCs w:val="22"/>
          <w:lang w:val="es-CL"/>
        </w:rPr>
        <w:tab/>
        <w:t>Servicio Nacional de Turismo</w:t>
      </w:r>
    </w:p>
    <w:p w14:paraId="4DBB625B" w14:textId="77777777" w:rsidR="00860FD1" w:rsidRDefault="00860FD1" w:rsidP="00860FD1">
      <w:pPr>
        <w:textAlignment w:val="baseline"/>
        <w:rPr>
          <w:rFonts w:ascii="Calibri" w:hAnsi="Calibri" w:cs="Calibri"/>
          <w:szCs w:val="22"/>
          <w:lang w:val="es-CL"/>
        </w:rPr>
      </w:pPr>
      <w:r>
        <w:rPr>
          <w:rFonts w:ascii="Calibri" w:hAnsi="Calibri" w:cs="Calibri"/>
          <w:szCs w:val="22"/>
          <w:lang w:val="es-CL"/>
        </w:rPr>
        <w:t>SINADER</w:t>
      </w:r>
      <w:r>
        <w:rPr>
          <w:rFonts w:ascii="Calibri" w:hAnsi="Calibri" w:cs="Calibri"/>
          <w:szCs w:val="22"/>
          <w:lang w:val="es-CL"/>
        </w:rPr>
        <w:tab/>
      </w:r>
      <w:r>
        <w:rPr>
          <w:lang w:val="es-CL"/>
        </w:rPr>
        <w:t>Sistema Nacional de Declaración de Residuos</w:t>
      </w:r>
    </w:p>
    <w:p w14:paraId="28B90E0F" w14:textId="77777777" w:rsidR="00860FD1" w:rsidRPr="00C76C4A" w:rsidRDefault="00860FD1" w:rsidP="00860FD1">
      <w:pPr>
        <w:textAlignment w:val="baseline"/>
        <w:rPr>
          <w:rFonts w:ascii="Calibri" w:hAnsi="Calibri" w:cs="Calibri"/>
          <w:szCs w:val="22"/>
          <w:lang w:val="es-CL"/>
        </w:rPr>
      </w:pPr>
      <w:r w:rsidRPr="00C76C4A">
        <w:rPr>
          <w:rFonts w:ascii="Calibri" w:hAnsi="Calibri" w:cs="Calibri"/>
          <w:szCs w:val="22"/>
          <w:lang w:val="es-CL"/>
        </w:rPr>
        <w:t>SMA</w:t>
      </w:r>
      <w:r w:rsidRPr="00C76C4A">
        <w:rPr>
          <w:rFonts w:ascii="Calibri" w:hAnsi="Calibri" w:cs="Calibri"/>
          <w:szCs w:val="22"/>
          <w:lang w:val="es-CL"/>
        </w:rPr>
        <w:tab/>
      </w:r>
      <w:r w:rsidRPr="00C76C4A">
        <w:rPr>
          <w:rFonts w:ascii="Calibri" w:hAnsi="Calibri" w:cs="Calibri"/>
          <w:szCs w:val="22"/>
          <w:lang w:val="es-CL"/>
        </w:rPr>
        <w:tab/>
        <w:t>Superintendencia de Medio Ambiente</w:t>
      </w:r>
    </w:p>
    <w:p w14:paraId="1A6CFAAE" w14:textId="77777777" w:rsidR="000361EC" w:rsidRPr="00B57200" w:rsidRDefault="000361EC" w:rsidP="000361EC">
      <w:pPr>
        <w:rPr>
          <w:rFonts w:eastAsia="Arial" w:cstheme="minorHAnsi"/>
          <w:lang w:val="es-ES"/>
        </w:rPr>
      </w:pPr>
      <w:r w:rsidRPr="00B57200">
        <w:rPr>
          <w:rFonts w:eastAsia="Arial" w:cstheme="minorHAnsi"/>
          <w:lang w:val="es-ES"/>
        </w:rPr>
        <w:t>SOFOFA</w:t>
      </w:r>
      <w:r w:rsidRPr="00B57200">
        <w:rPr>
          <w:rFonts w:eastAsia="Arial" w:cstheme="minorHAnsi"/>
          <w:lang w:val="es-ES"/>
        </w:rPr>
        <w:tab/>
        <w:t>Sociedad de Fomento Fabril</w:t>
      </w:r>
    </w:p>
    <w:p w14:paraId="61D9B60F" w14:textId="77777777" w:rsidR="000361EC" w:rsidRDefault="000361EC" w:rsidP="000361EC">
      <w:pPr>
        <w:rPr>
          <w:rFonts w:eastAsia="Arial" w:cstheme="minorHAnsi"/>
          <w:lang w:val="es-ES"/>
        </w:rPr>
      </w:pPr>
      <w:r w:rsidRPr="00B57200">
        <w:rPr>
          <w:rFonts w:eastAsia="Arial" w:cstheme="minorHAnsi"/>
          <w:lang w:val="es-ES"/>
        </w:rPr>
        <w:t>SONAMI</w:t>
      </w:r>
      <w:r w:rsidRPr="00B57200">
        <w:rPr>
          <w:rFonts w:eastAsia="Arial" w:cstheme="minorHAnsi"/>
          <w:lang w:val="es-ES"/>
        </w:rPr>
        <w:tab/>
        <w:t>Sociedad Nacional de Minería</w:t>
      </w:r>
    </w:p>
    <w:p w14:paraId="692A2605" w14:textId="77777777" w:rsidR="00D3166B" w:rsidRDefault="00860FD1" w:rsidP="00860FD1">
      <w:pPr>
        <w:jc w:val="both"/>
        <w:rPr>
          <w:rFonts w:ascii="Calibri" w:hAnsi="Calibri" w:cs="Calibri"/>
          <w:szCs w:val="22"/>
          <w:lang w:val="es-CL"/>
        </w:rPr>
      </w:pPr>
      <w:r w:rsidRPr="00C76C4A">
        <w:rPr>
          <w:rFonts w:ascii="Calibri" w:hAnsi="Calibri" w:cs="Calibri"/>
          <w:szCs w:val="22"/>
          <w:lang w:val="es-CL"/>
        </w:rPr>
        <w:t xml:space="preserve">SUBDERE </w:t>
      </w:r>
      <w:r w:rsidRPr="00C76C4A">
        <w:rPr>
          <w:rFonts w:ascii="Calibri" w:hAnsi="Calibri" w:cs="Calibri"/>
          <w:szCs w:val="22"/>
          <w:lang w:val="es-CL"/>
        </w:rPr>
        <w:tab/>
        <w:t>Subsecretaría de Desarrollo Regional y Administrativo</w:t>
      </w:r>
    </w:p>
    <w:p w14:paraId="6681AD1E" w14:textId="77777777" w:rsidR="00F31C19" w:rsidRPr="009C0A02" w:rsidRDefault="00F31C19" w:rsidP="00F31C19">
      <w:pPr>
        <w:rPr>
          <w:rFonts w:eastAsia="Arial" w:cstheme="minorHAnsi"/>
          <w:lang w:val="es-ES"/>
        </w:rPr>
      </w:pPr>
      <w:r w:rsidRPr="009C0A02">
        <w:rPr>
          <w:rFonts w:eastAsia="Arial" w:cstheme="minorHAnsi"/>
          <w:lang w:val="es-ES"/>
        </w:rPr>
        <w:t>UE</w:t>
      </w:r>
      <w:r w:rsidRPr="009C0A02">
        <w:rPr>
          <w:rFonts w:eastAsia="Arial" w:cstheme="minorHAnsi"/>
          <w:lang w:val="es-ES"/>
        </w:rPr>
        <w:tab/>
      </w:r>
      <w:r w:rsidRPr="009C0A02">
        <w:rPr>
          <w:rFonts w:eastAsia="Arial" w:cstheme="minorHAnsi"/>
          <w:lang w:val="es-ES"/>
        </w:rPr>
        <w:tab/>
        <w:t>Unión Europea</w:t>
      </w:r>
    </w:p>
    <w:p w14:paraId="3757251C" w14:textId="77777777" w:rsidR="00B4738B" w:rsidRPr="009C0A02" w:rsidRDefault="00F31C19" w:rsidP="00F31C19">
      <w:pPr>
        <w:jc w:val="both"/>
        <w:rPr>
          <w:rFonts w:eastAsia="Arial" w:cstheme="minorHAnsi"/>
          <w:lang w:val="es-ES"/>
        </w:rPr>
      </w:pPr>
      <w:r w:rsidRPr="009C0A02">
        <w:rPr>
          <w:rFonts w:eastAsia="Arial" w:cstheme="minorHAnsi"/>
          <w:lang w:val="es-ES"/>
        </w:rPr>
        <w:t>WEF</w:t>
      </w:r>
      <w:r w:rsidRPr="009C0A02">
        <w:rPr>
          <w:rFonts w:eastAsia="Arial" w:cstheme="minorHAnsi"/>
          <w:lang w:val="es-ES"/>
        </w:rPr>
        <w:tab/>
      </w:r>
      <w:r w:rsidRPr="009C0A02">
        <w:rPr>
          <w:rFonts w:eastAsia="Arial" w:cstheme="minorHAnsi"/>
          <w:lang w:val="es-ES"/>
        </w:rPr>
        <w:tab/>
        <w:t>World Economic Forum</w:t>
      </w:r>
    </w:p>
    <w:p w14:paraId="3832E163" w14:textId="77777777" w:rsidR="00B4738B" w:rsidRDefault="00B4738B" w:rsidP="00B4738B">
      <w:pPr>
        <w:jc w:val="both"/>
        <w:rPr>
          <w:rFonts w:eastAsia="Arial" w:cstheme="minorHAnsi"/>
          <w:lang w:val="es-ES"/>
        </w:rPr>
      </w:pPr>
      <w:r w:rsidRPr="00A873F7">
        <w:rPr>
          <w:rFonts w:eastAsia="Arial" w:cstheme="minorHAnsi"/>
          <w:lang w:val="es-ES"/>
        </w:rPr>
        <w:t>WtE</w:t>
      </w:r>
      <w:r w:rsidRPr="00A873F7">
        <w:rPr>
          <w:rFonts w:eastAsia="Arial" w:cstheme="minorHAnsi"/>
          <w:lang w:val="es-ES"/>
        </w:rPr>
        <w:tab/>
      </w:r>
      <w:r w:rsidRPr="00A873F7">
        <w:rPr>
          <w:rFonts w:eastAsia="Arial" w:cstheme="minorHAnsi"/>
          <w:lang w:val="es-ES"/>
        </w:rPr>
        <w:tab/>
        <w:t>Waste to Energy (Valorización energética)</w:t>
      </w:r>
    </w:p>
    <w:p w14:paraId="7ECF2803" w14:textId="25378016" w:rsidR="000A12B1" w:rsidRPr="00B4738B" w:rsidRDefault="000A12B1" w:rsidP="00F31C19">
      <w:pPr>
        <w:jc w:val="both"/>
        <w:rPr>
          <w:rFonts w:cstheme="minorHAnsi"/>
          <w:sz w:val="28"/>
          <w:szCs w:val="28"/>
          <w:lang w:val="es-ES"/>
        </w:rPr>
      </w:pPr>
      <w:r w:rsidRPr="00B4738B">
        <w:rPr>
          <w:rFonts w:cstheme="minorHAnsi"/>
          <w:sz w:val="28"/>
          <w:szCs w:val="28"/>
          <w:lang w:val="es-ES"/>
        </w:rPr>
        <w:br w:type="page"/>
      </w:r>
    </w:p>
    <w:p w14:paraId="2C804B85" w14:textId="77777777" w:rsidR="00DC7498" w:rsidRPr="00B4738B" w:rsidRDefault="00DC7498" w:rsidP="00DC7498">
      <w:pPr>
        <w:jc w:val="both"/>
        <w:rPr>
          <w:rFonts w:cstheme="minorHAnsi"/>
          <w:sz w:val="28"/>
          <w:szCs w:val="28"/>
          <w:lang w:val="es-ES"/>
        </w:rPr>
        <w:sectPr w:rsidR="00DC7498" w:rsidRPr="00B4738B" w:rsidSect="007A5A68">
          <w:headerReference w:type="default" r:id="rId12"/>
          <w:footerReference w:type="even" r:id="rId13"/>
          <w:footerReference w:type="default" r:id="rId14"/>
          <w:headerReference w:type="first" r:id="rId15"/>
          <w:footerReference w:type="first" r:id="rId16"/>
          <w:pgSz w:w="12240" w:h="15840"/>
          <w:pgMar w:top="1418" w:right="1701" w:bottom="1418" w:left="1701" w:header="709" w:footer="709" w:gutter="0"/>
          <w:cols w:space="708"/>
          <w:titlePg/>
          <w:docGrid w:linePitch="360"/>
        </w:sectPr>
      </w:pPr>
    </w:p>
    <w:sdt>
      <w:sdtPr>
        <w:rPr>
          <w:rFonts w:asciiTheme="minorHAnsi" w:eastAsiaTheme="minorHAnsi" w:hAnsiTheme="minorHAnsi" w:cstheme="minorHAnsi"/>
          <w:b/>
          <w:i/>
          <w:color w:val="auto"/>
          <w:kern w:val="2"/>
          <w:sz w:val="22"/>
          <w:szCs w:val="22"/>
          <w:lang w:val="es-ES" w:eastAsia="ja-JP"/>
        </w:rPr>
        <w:id w:val="1952888627"/>
        <w:docPartObj>
          <w:docPartGallery w:val="Table of Contents"/>
          <w:docPartUnique/>
        </w:docPartObj>
      </w:sdtPr>
      <w:sdtEndPr>
        <w:rPr>
          <w:rFonts w:eastAsia="Times New Roman"/>
          <w:bCs/>
          <w:i w:val="0"/>
          <w:kern w:val="0"/>
          <w:szCs w:val="24"/>
          <w:lang w:eastAsia="en-GB"/>
        </w:rPr>
      </w:sdtEndPr>
      <w:sdtContent>
        <w:p w14:paraId="0DDB6B25" w14:textId="57B3BB7D" w:rsidR="000E03CA" w:rsidRPr="00F31C19" w:rsidRDefault="00B35765">
          <w:pPr>
            <w:pStyle w:val="TOCHeading"/>
            <w:rPr>
              <w:rFonts w:asciiTheme="minorHAnsi" w:hAnsiTheme="minorHAnsi" w:cstheme="minorHAnsi"/>
              <w:lang w:val="en-GB"/>
            </w:rPr>
          </w:pPr>
          <w:r w:rsidRPr="00F31C19">
            <w:rPr>
              <w:rFonts w:asciiTheme="minorHAnsi" w:hAnsiTheme="minorHAnsi" w:cstheme="minorHAnsi"/>
              <w:lang w:val="en-GB"/>
            </w:rPr>
            <w:t>Contenidos</w:t>
          </w:r>
        </w:p>
        <w:p w14:paraId="363AC3DC" w14:textId="431257FC" w:rsidR="0062036C" w:rsidRDefault="000E03CA">
          <w:pPr>
            <w:pStyle w:val="TOC1"/>
            <w:rPr>
              <w:rFonts w:eastAsiaTheme="minorEastAsia" w:cstheme="minorBidi"/>
              <w:b w:val="0"/>
              <w:bCs w:val="0"/>
              <w:i w:val="0"/>
              <w:iCs w:val="0"/>
              <w:noProof/>
              <w:sz w:val="24"/>
            </w:rPr>
          </w:pPr>
          <w:r w:rsidRPr="00C969D3">
            <w:rPr>
              <w:lang w:val="es-ES"/>
            </w:rPr>
            <w:fldChar w:fldCharType="begin"/>
          </w:r>
          <w:r w:rsidRPr="00C969D3">
            <w:rPr>
              <w:lang w:val="en-US"/>
            </w:rPr>
            <w:instrText xml:space="preserve"> TOC \o "1-3" \h \z \u </w:instrText>
          </w:r>
          <w:r w:rsidRPr="00C969D3">
            <w:rPr>
              <w:lang w:val="es-ES"/>
            </w:rPr>
            <w:fldChar w:fldCharType="separate"/>
          </w:r>
          <w:hyperlink w:anchor="_Toc71038198" w:history="1">
            <w:r w:rsidR="0062036C" w:rsidRPr="001E7503">
              <w:rPr>
                <w:rStyle w:val="Hyperlink"/>
                <w:noProof/>
                <w:lang w:val="es-ES"/>
              </w:rPr>
              <w:t>I.</w:t>
            </w:r>
            <w:r w:rsidR="0062036C">
              <w:rPr>
                <w:rFonts w:eastAsiaTheme="minorEastAsia" w:cstheme="minorBidi"/>
                <w:b w:val="0"/>
                <w:bCs w:val="0"/>
                <w:i w:val="0"/>
                <w:iCs w:val="0"/>
                <w:noProof/>
                <w:sz w:val="24"/>
              </w:rPr>
              <w:tab/>
            </w:r>
            <w:r w:rsidR="0062036C" w:rsidRPr="001E7503">
              <w:rPr>
                <w:rStyle w:val="Hyperlink"/>
                <w:noProof/>
                <w:lang w:val="es-ES"/>
              </w:rPr>
              <w:t>Introducción</w:t>
            </w:r>
            <w:r w:rsidR="0062036C">
              <w:rPr>
                <w:noProof/>
                <w:webHidden/>
              </w:rPr>
              <w:tab/>
            </w:r>
            <w:r w:rsidR="0062036C">
              <w:rPr>
                <w:noProof/>
                <w:webHidden/>
              </w:rPr>
              <w:fldChar w:fldCharType="begin"/>
            </w:r>
            <w:r w:rsidR="0062036C">
              <w:rPr>
                <w:noProof/>
                <w:webHidden/>
              </w:rPr>
              <w:instrText xml:space="preserve"> PAGEREF _Toc71038198 \h </w:instrText>
            </w:r>
            <w:r w:rsidR="0062036C">
              <w:rPr>
                <w:noProof/>
                <w:webHidden/>
              </w:rPr>
            </w:r>
            <w:r w:rsidR="0062036C">
              <w:rPr>
                <w:noProof/>
                <w:webHidden/>
              </w:rPr>
              <w:fldChar w:fldCharType="separate"/>
            </w:r>
            <w:r w:rsidR="0062036C">
              <w:rPr>
                <w:noProof/>
                <w:webHidden/>
              </w:rPr>
              <w:t>8</w:t>
            </w:r>
            <w:r w:rsidR="0062036C">
              <w:rPr>
                <w:noProof/>
                <w:webHidden/>
              </w:rPr>
              <w:fldChar w:fldCharType="end"/>
            </w:r>
          </w:hyperlink>
        </w:p>
        <w:p w14:paraId="07789FD9" w14:textId="2E1AD28B" w:rsidR="0062036C" w:rsidRDefault="0062036C">
          <w:pPr>
            <w:pStyle w:val="TOC2"/>
            <w:rPr>
              <w:rFonts w:eastAsiaTheme="minorEastAsia" w:cstheme="minorBidi"/>
              <w:b w:val="0"/>
              <w:bCs w:val="0"/>
              <w:noProof/>
              <w:sz w:val="24"/>
            </w:rPr>
          </w:pPr>
          <w:hyperlink w:anchor="_Toc71038199" w:history="1">
            <w:r w:rsidRPr="001E7503">
              <w:rPr>
                <w:rStyle w:val="Hyperlink"/>
                <w:noProof/>
              </w:rPr>
              <w:t>A.</w:t>
            </w:r>
            <w:r>
              <w:rPr>
                <w:rFonts w:eastAsiaTheme="minorEastAsia" w:cstheme="minorBidi"/>
                <w:b w:val="0"/>
                <w:bCs w:val="0"/>
                <w:noProof/>
                <w:sz w:val="24"/>
              </w:rPr>
              <w:tab/>
            </w:r>
            <w:r w:rsidRPr="001E7503">
              <w:rPr>
                <w:rStyle w:val="Hyperlink"/>
                <w:noProof/>
              </w:rPr>
              <w:t>Antecedentes</w:t>
            </w:r>
            <w:r>
              <w:rPr>
                <w:noProof/>
                <w:webHidden/>
              </w:rPr>
              <w:tab/>
            </w:r>
            <w:r>
              <w:rPr>
                <w:noProof/>
                <w:webHidden/>
              </w:rPr>
              <w:fldChar w:fldCharType="begin"/>
            </w:r>
            <w:r>
              <w:rPr>
                <w:noProof/>
                <w:webHidden/>
              </w:rPr>
              <w:instrText xml:space="preserve"> PAGEREF _Toc71038199 \h </w:instrText>
            </w:r>
            <w:r>
              <w:rPr>
                <w:noProof/>
                <w:webHidden/>
              </w:rPr>
            </w:r>
            <w:r>
              <w:rPr>
                <w:noProof/>
                <w:webHidden/>
              </w:rPr>
              <w:fldChar w:fldCharType="separate"/>
            </w:r>
            <w:r>
              <w:rPr>
                <w:noProof/>
                <w:webHidden/>
              </w:rPr>
              <w:t>8</w:t>
            </w:r>
            <w:r>
              <w:rPr>
                <w:noProof/>
                <w:webHidden/>
              </w:rPr>
              <w:fldChar w:fldCharType="end"/>
            </w:r>
          </w:hyperlink>
        </w:p>
        <w:p w14:paraId="399901E7" w14:textId="0FF5A255" w:rsidR="0062036C" w:rsidRDefault="0062036C">
          <w:pPr>
            <w:pStyle w:val="TOC2"/>
            <w:rPr>
              <w:rFonts w:eastAsiaTheme="minorEastAsia" w:cstheme="minorBidi"/>
              <w:b w:val="0"/>
              <w:bCs w:val="0"/>
              <w:noProof/>
              <w:sz w:val="24"/>
            </w:rPr>
          </w:pPr>
          <w:hyperlink w:anchor="_Toc71038200" w:history="1">
            <w:r w:rsidRPr="001E7503">
              <w:rPr>
                <w:rStyle w:val="Hyperlink"/>
                <w:noProof/>
                <w:lang w:val="es-ES"/>
              </w:rPr>
              <w:t>B.</w:t>
            </w:r>
            <w:r>
              <w:rPr>
                <w:rFonts w:eastAsiaTheme="minorEastAsia" w:cstheme="minorBidi"/>
                <w:b w:val="0"/>
                <w:bCs w:val="0"/>
                <w:noProof/>
                <w:sz w:val="24"/>
              </w:rPr>
              <w:tab/>
            </w:r>
            <w:r w:rsidRPr="001E7503">
              <w:rPr>
                <w:rStyle w:val="Hyperlink"/>
                <w:noProof/>
                <w:lang w:val="es-ES"/>
              </w:rPr>
              <w:t>Objetivos</w:t>
            </w:r>
            <w:r>
              <w:rPr>
                <w:noProof/>
                <w:webHidden/>
              </w:rPr>
              <w:tab/>
            </w:r>
            <w:r>
              <w:rPr>
                <w:noProof/>
                <w:webHidden/>
              </w:rPr>
              <w:fldChar w:fldCharType="begin"/>
            </w:r>
            <w:r>
              <w:rPr>
                <w:noProof/>
                <w:webHidden/>
              </w:rPr>
              <w:instrText xml:space="preserve"> PAGEREF _Toc71038200 \h </w:instrText>
            </w:r>
            <w:r>
              <w:rPr>
                <w:noProof/>
                <w:webHidden/>
              </w:rPr>
            </w:r>
            <w:r>
              <w:rPr>
                <w:noProof/>
                <w:webHidden/>
              </w:rPr>
              <w:fldChar w:fldCharType="separate"/>
            </w:r>
            <w:r>
              <w:rPr>
                <w:noProof/>
                <w:webHidden/>
              </w:rPr>
              <w:t>8</w:t>
            </w:r>
            <w:r>
              <w:rPr>
                <w:noProof/>
                <w:webHidden/>
              </w:rPr>
              <w:fldChar w:fldCharType="end"/>
            </w:r>
          </w:hyperlink>
        </w:p>
        <w:p w14:paraId="3DEACBFE" w14:textId="207263AA" w:rsidR="0062036C" w:rsidRDefault="0062036C">
          <w:pPr>
            <w:pStyle w:val="TOC2"/>
            <w:rPr>
              <w:rFonts w:eastAsiaTheme="minorEastAsia" w:cstheme="minorBidi"/>
              <w:b w:val="0"/>
              <w:bCs w:val="0"/>
              <w:noProof/>
              <w:sz w:val="24"/>
            </w:rPr>
          </w:pPr>
          <w:hyperlink w:anchor="_Toc71038201" w:history="1">
            <w:r w:rsidRPr="001E7503">
              <w:rPr>
                <w:rStyle w:val="Hyperlink"/>
                <w:noProof/>
                <w:lang w:val="es-ES"/>
              </w:rPr>
              <w:t>C.</w:t>
            </w:r>
            <w:r>
              <w:rPr>
                <w:rFonts w:eastAsiaTheme="minorEastAsia" w:cstheme="minorBidi"/>
                <w:b w:val="0"/>
                <w:bCs w:val="0"/>
                <w:noProof/>
                <w:sz w:val="24"/>
              </w:rPr>
              <w:tab/>
            </w:r>
            <w:r w:rsidRPr="001E7503">
              <w:rPr>
                <w:rStyle w:val="Hyperlink"/>
                <w:noProof/>
                <w:lang w:val="es-ES"/>
              </w:rPr>
              <w:t>Definiciones</w:t>
            </w:r>
            <w:r>
              <w:rPr>
                <w:noProof/>
                <w:webHidden/>
              </w:rPr>
              <w:tab/>
            </w:r>
            <w:r>
              <w:rPr>
                <w:noProof/>
                <w:webHidden/>
              </w:rPr>
              <w:fldChar w:fldCharType="begin"/>
            </w:r>
            <w:r>
              <w:rPr>
                <w:noProof/>
                <w:webHidden/>
              </w:rPr>
              <w:instrText xml:space="preserve"> PAGEREF _Toc71038201 \h </w:instrText>
            </w:r>
            <w:r>
              <w:rPr>
                <w:noProof/>
                <w:webHidden/>
              </w:rPr>
            </w:r>
            <w:r>
              <w:rPr>
                <w:noProof/>
                <w:webHidden/>
              </w:rPr>
              <w:fldChar w:fldCharType="separate"/>
            </w:r>
            <w:r>
              <w:rPr>
                <w:noProof/>
                <w:webHidden/>
              </w:rPr>
              <w:t>9</w:t>
            </w:r>
            <w:r>
              <w:rPr>
                <w:noProof/>
                <w:webHidden/>
              </w:rPr>
              <w:fldChar w:fldCharType="end"/>
            </w:r>
          </w:hyperlink>
        </w:p>
        <w:p w14:paraId="73A09747" w14:textId="09758A93" w:rsidR="0062036C" w:rsidRDefault="0062036C">
          <w:pPr>
            <w:pStyle w:val="TOC2"/>
            <w:rPr>
              <w:rFonts w:eastAsiaTheme="minorEastAsia" w:cstheme="minorBidi"/>
              <w:b w:val="0"/>
              <w:bCs w:val="0"/>
              <w:noProof/>
              <w:sz w:val="24"/>
            </w:rPr>
          </w:pPr>
          <w:hyperlink w:anchor="_Toc71038202" w:history="1">
            <w:r w:rsidRPr="001E7503">
              <w:rPr>
                <w:rStyle w:val="Hyperlink"/>
                <w:noProof/>
                <w:lang w:val="es-ES"/>
              </w:rPr>
              <w:t>D.</w:t>
            </w:r>
            <w:r>
              <w:rPr>
                <w:rFonts w:eastAsiaTheme="minorEastAsia" w:cstheme="minorBidi"/>
                <w:b w:val="0"/>
                <w:bCs w:val="0"/>
                <w:noProof/>
                <w:sz w:val="24"/>
              </w:rPr>
              <w:tab/>
            </w:r>
            <w:r w:rsidRPr="001E7503">
              <w:rPr>
                <w:rStyle w:val="Hyperlink"/>
                <w:noProof/>
                <w:lang w:val="es-ES"/>
              </w:rPr>
              <w:t>Gobernanza del proyecto</w:t>
            </w:r>
            <w:r>
              <w:rPr>
                <w:noProof/>
                <w:webHidden/>
              </w:rPr>
              <w:tab/>
            </w:r>
            <w:r>
              <w:rPr>
                <w:noProof/>
                <w:webHidden/>
              </w:rPr>
              <w:fldChar w:fldCharType="begin"/>
            </w:r>
            <w:r>
              <w:rPr>
                <w:noProof/>
                <w:webHidden/>
              </w:rPr>
              <w:instrText xml:space="preserve"> PAGEREF _Toc71038202 \h </w:instrText>
            </w:r>
            <w:r>
              <w:rPr>
                <w:noProof/>
                <w:webHidden/>
              </w:rPr>
            </w:r>
            <w:r>
              <w:rPr>
                <w:noProof/>
                <w:webHidden/>
              </w:rPr>
              <w:fldChar w:fldCharType="separate"/>
            </w:r>
            <w:r>
              <w:rPr>
                <w:noProof/>
                <w:webHidden/>
              </w:rPr>
              <w:t>12</w:t>
            </w:r>
            <w:r>
              <w:rPr>
                <w:noProof/>
                <w:webHidden/>
              </w:rPr>
              <w:fldChar w:fldCharType="end"/>
            </w:r>
          </w:hyperlink>
        </w:p>
        <w:p w14:paraId="72D86DFC" w14:textId="11E9D821" w:rsidR="0062036C" w:rsidRDefault="0062036C">
          <w:pPr>
            <w:pStyle w:val="TOC2"/>
            <w:rPr>
              <w:rFonts w:eastAsiaTheme="minorEastAsia" w:cstheme="minorBidi"/>
              <w:b w:val="0"/>
              <w:bCs w:val="0"/>
              <w:noProof/>
              <w:sz w:val="24"/>
            </w:rPr>
          </w:pPr>
          <w:hyperlink w:anchor="_Toc71038203" w:history="1">
            <w:r w:rsidRPr="001E7503">
              <w:rPr>
                <w:rStyle w:val="Hyperlink"/>
                <w:noProof/>
                <w:lang w:val="es-ES"/>
              </w:rPr>
              <w:t>E.</w:t>
            </w:r>
            <w:r>
              <w:rPr>
                <w:rFonts w:eastAsiaTheme="minorEastAsia" w:cstheme="minorBidi"/>
                <w:b w:val="0"/>
                <w:bCs w:val="0"/>
                <w:noProof/>
                <w:sz w:val="24"/>
              </w:rPr>
              <w:tab/>
            </w:r>
            <w:r w:rsidRPr="001E7503">
              <w:rPr>
                <w:rStyle w:val="Hyperlink"/>
                <w:noProof/>
                <w:lang w:val="es-ES"/>
              </w:rPr>
              <w:t>Recopilación de experiencias y recomendaciones para la elaboración de hojas de ruta de Economía Circular</w:t>
            </w:r>
            <w:r>
              <w:rPr>
                <w:noProof/>
                <w:webHidden/>
              </w:rPr>
              <w:tab/>
            </w:r>
            <w:r>
              <w:rPr>
                <w:noProof/>
                <w:webHidden/>
              </w:rPr>
              <w:fldChar w:fldCharType="begin"/>
            </w:r>
            <w:r>
              <w:rPr>
                <w:noProof/>
                <w:webHidden/>
              </w:rPr>
              <w:instrText xml:space="preserve"> PAGEREF _Toc71038203 \h </w:instrText>
            </w:r>
            <w:r>
              <w:rPr>
                <w:noProof/>
                <w:webHidden/>
              </w:rPr>
            </w:r>
            <w:r>
              <w:rPr>
                <w:noProof/>
                <w:webHidden/>
              </w:rPr>
              <w:fldChar w:fldCharType="separate"/>
            </w:r>
            <w:r>
              <w:rPr>
                <w:noProof/>
                <w:webHidden/>
              </w:rPr>
              <w:t>15</w:t>
            </w:r>
            <w:r>
              <w:rPr>
                <w:noProof/>
                <w:webHidden/>
              </w:rPr>
              <w:fldChar w:fldCharType="end"/>
            </w:r>
          </w:hyperlink>
        </w:p>
        <w:p w14:paraId="74004BAA" w14:textId="01651F4F" w:rsidR="0062036C" w:rsidRDefault="0062036C">
          <w:pPr>
            <w:pStyle w:val="TOC1"/>
            <w:rPr>
              <w:rFonts w:eastAsiaTheme="minorEastAsia" w:cstheme="minorBidi"/>
              <w:b w:val="0"/>
              <w:bCs w:val="0"/>
              <w:i w:val="0"/>
              <w:iCs w:val="0"/>
              <w:noProof/>
              <w:sz w:val="24"/>
            </w:rPr>
          </w:pPr>
          <w:hyperlink w:anchor="_Toc71038204" w:history="1">
            <w:r w:rsidRPr="001E7503">
              <w:rPr>
                <w:rStyle w:val="Hyperlink"/>
                <w:noProof/>
              </w:rPr>
              <w:t>II.</w:t>
            </w:r>
            <w:r>
              <w:rPr>
                <w:rFonts w:eastAsiaTheme="minorEastAsia" w:cstheme="minorBidi"/>
                <w:b w:val="0"/>
                <w:bCs w:val="0"/>
                <w:i w:val="0"/>
                <w:iCs w:val="0"/>
                <w:noProof/>
                <w:sz w:val="24"/>
              </w:rPr>
              <w:tab/>
            </w:r>
            <w:r w:rsidRPr="001E7503">
              <w:rPr>
                <w:rStyle w:val="Hyperlink"/>
                <w:noProof/>
              </w:rPr>
              <w:t>Plan de trabajo ajustado</w:t>
            </w:r>
            <w:r>
              <w:rPr>
                <w:noProof/>
                <w:webHidden/>
              </w:rPr>
              <w:tab/>
            </w:r>
            <w:r>
              <w:rPr>
                <w:noProof/>
                <w:webHidden/>
              </w:rPr>
              <w:fldChar w:fldCharType="begin"/>
            </w:r>
            <w:r>
              <w:rPr>
                <w:noProof/>
                <w:webHidden/>
              </w:rPr>
              <w:instrText xml:space="preserve"> PAGEREF _Toc71038204 \h </w:instrText>
            </w:r>
            <w:r>
              <w:rPr>
                <w:noProof/>
                <w:webHidden/>
              </w:rPr>
            </w:r>
            <w:r>
              <w:rPr>
                <w:noProof/>
                <w:webHidden/>
              </w:rPr>
              <w:fldChar w:fldCharType="separate"/>
            </w:r>
            <w:r>
              <w:rPr>
                <w:noProof/>
                <w:webHidden/>
              </w:rPr>
              <w:t>17</w:t>
            </w:r>
            <w:r>
              <w:rPr>
                <w:noProof/>
                <w:webHidden/>
              </w:rPr>
              <w:fldChar w:fldCharType="end"/>
            </w:r>
          </w:hyperlink>
        </w:p>
        <w:p w14:paraId="4A63A0FC" w14:textId="7E34E68A" w:rsidR="0062036C" w:rsidRDefault="0062036C">
          <w:pPr>
            <w:pStyle w:val="TOC2"/>
            <w:rPr>
              <w:rFonts w:eastAsiaTheme="minorEastAsia" w:cstheme="minorBidi"/>
              <w:b w:val="0"/>
              <w:bCs w:val="0"/>
              <w:noProof/>
              <w:sz w:val="24"/>
            </w:rPr>
          </w:pPr>
          <w:hyperlink w:anchor="_Toc71038205" w:history="1">
            <w:r w:rsidRPr="001E7503">
              <w:rPr>
                <w:rStyle w:val="Hyperlink"/>
                <w:noProof/>
              </w:rPr>
              <w:t>A.</w:t>
            </w:r>
            <w:r>
              <w:rPr>
                <w:rFonts w:eastAsiaTheme="minorEastAsia" w:cstheme="minorBidi"/>
                <w:b w:val="0"/>
                <w:bCs w:val="0"/>
                <w:noProof/>
                <w:sz w:val="24"/>
              </w:rPr>
              <w:tab/>
            </w:r>
            <w:r w:rsidRPr="001E7503">
              <w:rPr>
                <w:rStyle w:val="Hyperlink"/>
                <w:noProof/>
              </w:rPr>
              <w:t>Equipo de trabajo</w:t>
            </w:r>
            <w:r>
              <w:rPr>
                <w:noProof/>
                <w:webHidden/>
              </w:rPr>
              <w:tab/>
            </w:r>
            <w:r>
              <w:rPr>
                <w:noProof/>
                <w:webHidden/>
              </w:rPr>
              <w:fldChar w:fldCharType="begin"/>
            </w:r>
            <w:r>
              <w:rPr>
                <w:noProof/>
                <w:webHidden/>
              </w:rPr>
              <w:instrText xml:space="preserve"> PAGEREF _Toc71038205 \h </w:instrText>
            </w:r>
            <w:r>
              <w:rPr>
                <w:noProof/>
                <w:webHidden/>
              </w:rPr>
            </w:r>
            <w:r>
              <w:rPr>
                <w:noProof/>
                <w:webHidden/>
              </w:rPr>
              <w:fldChar w:fldCharType="separate"/>
            </w:r>
            <w:r>
              <w:rPr>
                <w:noProof/>
                <w:webHidden/>
              </w:rPr>
              <w:t>17</w:t>
            </w:r>
            <w:r>
              <w:rPr>
                <w:noProof/>
                <w:webHidden/>
              </w:rPr>
              <w:fldChar w:fldCharType="end"/>
            </w:r>
          </w:hyperlink>
        </w:p>
        <w:p w14:paraId="6B23B07F" w14:textId="5BE3DC54" w:rsidR="0062036C" w:rsidRDefault="0062036C">
          <w:pPr>
            <w:pStyle w:val="TOC2"/>
            <w:rPr>
              <w:rFonts w:eastAsiaTheme="minorEastAsia" w:cstheme="minorBidi"/>
              <w:b w:val="0"/>
              <w:bCs w:val="0"/>
              <w:noProof/>
              <w:sz w:val="24"/>
            </w:rPr>
          </w:pPr>
          <w:hyperlink w:anchor="_Toc71038206" w:history="1">
            <w:r w:rsidRPr="001E7503">
              <w:rPr>
                <w:rStyle w:val="Hyperlink"/>
                <w:noProof/>
              </w:rPr>
              <w:t>B.</w:t>
            </w:r>
            <w:r>
              <w:rPr>
                <w:rFonts w:eastAsiaTheme="minorEastAsia" w:cstheme="minorBidi"/>
                <w:b w:val="0"/>
                <w:bCs w:val="0"/>
                <w:noProof/>
                <w:sz w:val="24"/>
              </w:rPr>
              <w:tab/>
            </w:r>
            <w:r w:rsidRPr="001E7503">
              <w:rPr>
                <w:rStyle w:val="Hyperlink"/>
                <w:noProof/>
              </w:rPr>
              <w:t>Carta Gantt</w:t>
            </w:r>
            <w:r>
              <w:rPr>
                <w:noProof/>
                <w:webHidden/>
              </w:rPr>
              <w:tab/>
            </w:r>
            <w:r>
              <w:rPr>
                <w:noProof/>
                <w:webHidden/>
              </w:rPr>
              <w:fldChar w:fldCharType="begin"/>
            </w:r>
            <w:r>
              <w:rPr>
                <w:noProof/>
                <w:webHidden/>
              </w:rPr>
              <w:instrText xml:space="preserve"> PAGEREF _Toc71038206 \h </w:instrText>
            </w:r>
            <w:r>
              <w:rPr>
                <w:noProof/>
                <w:webHidden/>
              </w:rPr>
            </w:r>
            <w:r>
              <w:rPr>
                <w:noProof/>
                <w:webHidden/>
              </w:rPr>
              <w:fldChar w:fldCharType="separate"/>
            </w:r>
            <w:r>
              <w:rPr>
                <w:noProof/>
                <w:webHidden/>
              </w:rPr>
              <w:t>18</w:t>
            </w:r>
            <w:r>
              <w:rPr>
                <w:noProof/>
                <w:webHidden/>
              </w:rPr>
              <w:fldChar w:fldCharType="end"/>
            </w:r>
          </w:hyperlink>
        </w:p>
        <w:p w14:paraId="5336E6E1" w14:textId="06AE738A" w:rsidR="0062036C" w:rsidRDefault="0062036C">
          <w:pPr>
            <w:pStyle w:val="TOC2"/>
            <w:rPr>
              <w:rFonts w:eastAsiaTheme="minorEastAsia" w:cstheme="minorBidi"/>
              <w:b w:val="0"/>
              <w:bCs w:val="0"/>
              <w:noProof/>
              <w:sz w:val="24"/>
            </w:rPr>
          </w:pPr>
          <w:hyperlink w:anchor="_Toc71038207" w:history="1">
            <w:r w:rsidRPr="001E7503">
              <w:rPr>
                <w:rStyle w:val="Hyperlink"/>
                <w:noProof/>
              </w:rPr>
              <w:t>C.</w:t>
            </w:r>
            <w:r>
              <w:rPr>
                <w:rFonts w:eastAsiaTheme="minorEastAsia" w:cstheme="minorBidi"/>
                <w:b w:val="0"/>
                <w:bCs w:val="0"/>
                <w:noProof/>
                <w:sz w:val="24"/>
              </w:rPr>
              <w:tab/>
            </w:r>
            <w:r w:rsidRPr="001E7503">
              <w:rPr>
                <w:rStyle w:val="Hyperlink"/>
                <w:noProof/>
              </w:rPr>
              <w:t>Actividades</w:t>
            </w:r>
            <w:r>
              <w:rPr>
                <w:noProof/>
                <w:webHidden/>
              </w:rPr>
              <w:tab/>
            </w:r>
            <w:r>
              <w:rPr>
                <w:noProof/>
                <w:webHidden/>
              </w:rPr>
              <w:fldChar w:fldCharType="begin"/>
            </w:r>
            <w:r>
              <w:rPr>
                <w:noProof/>
                <w:webHidden/>
              </w:rPr>
              <w:instrText xml:space="preserve"> PAGEREF _Toc71038207 \h </w:instrText>
            </w:r>
            <w:r>
              <w:rPr>
                <w:noProof/>
                <w:webHidden/>
              </w:rPr>
            </w:r>
            <w:r>
              <w:rPr>
                <w:noProof/>
                <w:webHidden/>
              </w:rPr>
              <w:fldChar w:fldCharType="separate"/>
            </w:r>
            <w:r>
              <w:rPr>
                <w:noProof/>
                <w:webHidden/>
              </w:rPr>
              <w:t>18</w:t>
            </w:r>
            <w:r>
              <w:rPr>
                <w:noProof/>
                <w:webHidden/>
              </w:rPr>
              <w:fldChar w:fldCharType="end"/>
            </w:r>
          </w:hyperlink>
        </w:p>
        <w:p w14:paraId="7C44318F" w14:textId="20CFE842" w:rsidR="0062036C" w:rsidRDefault="0062036C">
          <w:pPr>
            <w:pStyle w:val="TOC2"/>
            <w:rPr>
              <w:rFonts w:eastAsiaTheme="minorEastAsia" w:cstheme="minorBidi"/>
              <w:b w:val="0"/>
              <w:bCs w:val="0"/>
              <w:noProof/>
              <w:sz w:val="24"/>
            </w:rPr>
          </w:pPr>
          <w:hyperlink w:anchor="_Toc71038208" w:history="1">
            <w:r w:rsidRPr="001E7503">
              <w:rPr>
                <w:rStyle w:val="Hyperlink"/>
                <w:noProof/>
              </w:rPr>
              <w:t>D.</w:t>
            </w:r>
            <w:r>
              <w:rPr>
                <w:rFonts w:eastAsiaTheme="minorEastAsia" w:cstheme="minorBidi"/>
                <w:b w:val="0"/>
                <w:bCs w:val="0"/>
                <w:noProof/>
                <w:sz w:val="24"/>
              </w:rPr>
              <w:tab/>
            </w:r>
            <w:r w:rsidRPr="001E7503">
              <w:rPr>
                <w:rStyle w:val="Hyperlink"/>
                <w:noProof/>
              </w:rPr>
              <w:t>Productos</w:t>
            </w:r>
            <w:r>
              <w:rPr>
                <w:noProof/>
                <w:webHidden/>
              </w:rPr>
              <w:tab/>
            </w:r>
            <w:r>
              <w:rPr>
                <w:noProof/>
                <w:webHidden/>
              </w:rPr>
              <w:fldChar w:fldCharType="begin"/>
            </w:r>
            <w:r>
              <w:rPr>
                <w:noProof/>
                <w:webHidden/>
              </w:rPr>
              <w:instrText xml:space="preserve"> PAGEREF _Toc71038208 \h </w:instrText>
            </w:r>
            <w:r>
              <w:rPr>
                <w:noProof/>
                <w:webHidden/>
              </w:rPr>
            </w:r>
            <w:r>
              <w:rPr>
                <w:noProof/>
                <w:webHidden/>
              </w:rPr>
              <w:fldChar w:fldCharType="separate"/>
            </w:r>
            <w:r>
              <w:rPr>
                <w:noProof/>
                <w:webHidden/>
              </w:rPr>
              <w:t>25</w:t>
            </w:r>
            <w:r>
              <w:rPr>
                <w:noProof/>
                <w:webHidden/>
              </w:rPr>
              <w:fldChar w:fldCharType="end"/>
            </w:r>
          </w:hyperlink>
        </w:p>
        <w:p w14:paraId="5F2E2366" w14:textId="31B51C1E" w:rsidR="0062036C" w:rsidRDefault="0062036C">
          <w:pPr>
            <w:pStyle w:val="TOC1"/>
            <w:rPr>
              <w:rFonts w:eastAsiaTheme="minorEastAsia" w:cstheme="minorBidi"/>
              <w:b w:val="0"/>
              <w:bCs w:val="0"/>
              <w:i w:val="0"/>
              <w:iCs w:val="0"/>
              <w:noProof/>
              <w:sz w:val="24"/>
            </w:rPr>
          </w:pPr>
          <w:hyperlink w:anchor="_Toc71038209" w:history="1">
            <w:r w:rsidRPr="001E7503">
              <w:rPr>
                <w:rStyle w:val="Hyperlink"/>
                <w:noProof/>
                <w:lang w:val="es-ES"/>
              </w:rPr>
              <w:t>III.</w:t>
            </w:r>
            <w:r>
              <w:rPr>
                <w:rFonts w:eastAsiaTheme="minorEastAsia" w:cstheme="minorBidi"/>
                <w:b w:val="0"/>
                <w:bCs w:val="0"/>
                <w:i w:val="0"/>
                <w:iCs w:val="0"/>
                <w:noProof/>
                <w:sz w:val="24"/>
              </w:rPr>
              <w:tab/>
            </w:r>
            <w:r w:rsidRPr="001E7503">
              <w:rPr>
                <w:rStyle w:val="Hyperlink"/>
                <w:noProof/>
                <w:lang w:val="es-ES"/>
              </w:rPr>
              <w:t>Diagnóstico estratégico</w:t>
            </w:r>
            <w:r>
              <w:rPr>
                <w:noProof/>
                <w:webHidden/>
              </w:rPr>
              <w:tab/>
            </w:r>
            <w:r>
              <w:rPr>
                <w:noProof/>
                <w:webHidden/>
              </w:rPr>
              <w:fldChar w:fldCharType="begin"/>
            </w:r>
            <w:r>
              <w:rPr>
                <w:noProof/>
                <w:webHidden/>
              </w:rPr>
              <w:instrText xml:space="preserve"> PAGEREF _Toc71038209 \h </w:instrText>
            </w:r>
            <w:r>
              <w:rPr>
                <w:noProof/>
                <w:webHidden/>
              </w:rPr>
            </w:r>
            <w:r>
              <w:rPr>
                <w:noProof/>
                <w:webHidden/>
              </w:rPr>
              <w:fldChar w:fldCharType="separate"/>
            </w:r>
            <w:r>
              <w:rPr>
                <w:noProof/>
                <w:webHidden/>
              </w:rPr>
              <w:t>27</w:t>
            </w:r>
            <w:r>
              <w:rPr>
                <w:noProof/>
                <w:webHidden/>
              </w:rPr>
              <w:fldChar w:fldCharType="end"/>
            </w:r>
          </w:hyperlink>
        </w:p>
        <w:p w14:paraId="0810E1FD" w14:textId="38520430" w:rsidR="0062036C" w:rsidRDefault="0062036C">
          <w:pPr>
            <w:pStyle w:val="TOC2"/>
            <w:rPr>
              <w:rFonts w:eastAsiaTheme="minorEastAsia" w:cstheme="minorBidi"/>
              <w:b w:val="0"/>
              <w:bCs w:val="0"/>
              <w:noProof/>
              <w:sz w:val="24"/>
            </w:rPr>
          </w:pPr>
          <w:hyperlink w:anchor="_Toc71038210" w:history="1">
            <w:r w:rsidRPr="001E7503">
              <w:rPr>
                <w:rStyle w:val="Hyperlink"/>
                <w:noProof/>
                <w:lang w:val="es-ES"/>
              </w:rPr>
              <w:t>A.</w:t>
            </w:r>
            <w:r>
              <w:rPr>
                <w:rFonts w:eastAsiaTheme="minorEastAsia" w:cstheme="minorBidi"/>
                <w:b w:val="0"/>
                <w:bCs w:val="0"/>
                <w:noProof/>
                <w:sz w:val="24"/>
              </w:rPr>
              <w:tab/>
            </w:r>
            <w:r w:rsidRPr="001E7503">
              <w:rPr>
                <w:rStyle w:val="Hyperlink"/>
                <w:noProof/>
                <w:lang w:val="es-ES"/>
              </w:rPr>
              <w:t>Metodología</w:t>
            </w:r>
            <w:r>
              <w:rPr>
                <w:noProof/>
                <w:webHidden/>
              </w:rPr>
              <w:tab/>
            </w:r>
            <w:r>
              <w:rPr>
                <w:noProof/>
                <w:webHidden/>
              </w:rPr>
              <w:fldChar w:fldCharType="begin"/>
            </w:r>
            <w:r>
              <w:rPr>
                <w:noProof/>
                <w:webHidden/>
              </w:rPr>
              <w:instrText xml:space="preserve"> PAGEREF _Toc71038210 \h </w:instrText>
            </w:r>
            <w:r>
              <w:rPr>
                <w:noProof/>
                <w:webHidden/>
              </w:rPr>
            </w:r>
            <w:r>
              <w:rPr>
                <w:noProof/>
                <w:webHidden/>
              </w:rPr>
              <w:fldChar w:fldCharType="separate"/>
            </w:r>
            <w:r>
              <w:rPr>
                <w:noProof/>
                <w:webHidden/>
              </w:rPr>
              <w:t>27</w:t>
            </w:r>
            <w:r>
              <w:rPr>
                <w:noProof/>
                <w:webHidden/>
              </w:rPr>
              <w:fldChar w:fldCharType="end"/>
            </w:r>
          </w:hyperlink>
        </w:p>
        <w:p w14:paraId="0ABA69E6" w14:textId="64F2DD19" w:rsidR="0062036C" w:rsidRDefault="0062036C">
          <w:pPr>
            <w:pStyle w:val="TOC2"/>
            <w:rPr>
              <w:rFonts w:eastAsiaTheme="minorEastAsia" w:cstheme="minorBidi"/>
              <w:b w:val="0"/>
              <w:bCs w:val="0"/>
              <w:noProof/>
              <w:sz w:val="24"/>
            </w:rPr>
          </w:pPr>
          <w:hyperlink w:anchor="_Toc71038211" w:history="1">
            <w:r w:rsidRPr="001E7503">
              <w:rPr>
                <w:rStyle w:val="Hyperlink"/>
                <w:noProof/>
                <w:lang w:val="es-ES"/>
              </w:rPr>
              <w:t>B.</w:t>
            </w:r>
            <w:r>
              <w:rPr>
                <w:rFonts w:eastAsiaTheme="minorEastAsia" w:cstheme="minorBidi"/>
                <w:b w:val="0"/>
                <w:bCs w:val="0"/>
                <w:noProof/>
                <w:sz w:val="24"/>
              </w:rPr>
              <w:tab/>
            </w:r>
            <w:r w:rsidRPr="001E7503">
              <w:rPr>
                <w:rStyle w:val="Hyperlink"/>
                <w:noProof/>
                <w:lang w:val="es-ES"/>
              </w:rPr>
              <w:t>Evaluación de las capacidades e infraestructura existente en Chile para la adopción de la Economía Circular</w:t>
            </w:r>
            <w:r>
              <w:rPr>
                <w:noProof/>
                <w:webHidden/>
              </w:rPr>
              <w:tab/>
            </w:r>
            <w:r>
              <w:rPr>
                <w:noProof/>
                <w:webHidden/>
              </w:rPr>
              <w:fldChar w:fldCharType="begin"/>
            </w:r>
            <w:r>
              <w:rPr>
                <w:noProof/>
                <w:webHidden/>
              </w:rPr>
              <w:instrText xml:space="preserve"> PAGEREF _Toc71038211 \h </w:instrText>
            </w:r>
            <w:r>
              <w:rPr>
                <w:noProof/>
                <w:webHidden/>
              </w:rPr>
            </w:r>
            <w:r>
              <w:rPr>
                <w:noProof/>
                <w:webHidden/>
              </w:rPr>
              <w:fldChar w:fldCharType="separate"/>
            </w:r>
            <w:r>
              <w:rPr>
                <w:noProof/>
                <w:webHidden/>
              </w:rPr>
              <w:t>29</w:t>
            </w:r>
            <w:r>
              <w:rPr>
                <w:noProof/>
                <w:webHidden/>
              </w:rPr>
              <w:fldChar w:fldCharType="end"/>
            </w:r>
          </w:hyperlink>
        </w:p>
        <w:p w14:paraId="2C7D5EDE" w14:textId="38F46515" w:rsidR="0062036C" w:rsidRDefault="0062036C">
          <w:pPr>
            <w:pStyle w:val="TOC2"/>
            <w:rPr>
              <w:rFonts w:eastAsiaTheme="minorEastAsia" w:cstheme="minorBidi"/>
              <w:b w:val="0"/>
              <w:bCs w:val="0"/>
              <w:noProof/>
              <w:sz w:val="24"/>
            </w:rPr>
          </w:pPr>
          <w:hyperlink w:anchor="_Toc71038212" w:history="1">
            <w:r w:rsidRPr="001E7503">
              <w:rPr>
                <w:rStyle w:val="Hyperlink"/>
                <w:noProof/>
              </w:rPr>
              <w:t>C.</w:t>
            </w:r>
            <w:r>
              <w:rPr>
                <w:rFonts w:eastAsiaTheme="minorEastAsia" w:cstheme="minorBidi"/>
                <w:b w:val="0"/>
                <w:bCs w:val="0"/>
                <w:noProof/>
                <w:sz w:val="24"/>
              </w:rPr>
              <w:tab/>
            </w:r>
            <w:r w:rsidRPr="001E7503">
              <w:rPr>
                <w:rStyle w:val="Hyperlink"/>
                <w:noProof/>
              </w:rPr>
              <w:t>Levantamiento de brechas</w:t>
            </w:r>
            <w:r>
              <w:rPr>
                <w:noProof/>
                <w:webHidden/>
              </w:rPr>
              <w:tab/>
            </w:r>
            <w:r>
              <w:rPr>
                <w:noProof/>
                <w:webHidden/>
              </w:rPr>
              <w:fldChar w:fldCharType="begin"/>
            </w:r>
            <w:r>
              <w:rPr>
                <w:noProof/>
                <w:webHidden/>
              </w:rPr>
              <w:instrText xml:space="preserve"> PAGEREF _Toc71038212 \h </w:instrText>
            </w:r>
            <w:r>
              <w:rPr>
                <w:noProof/>
                <w:webHidden/>
              </w:rPr>
            </w:r>
            <w:r>
              <w:rPr>
                <w:noProof/>
                <w:webHidden/>
              </w:rPr>
              <w:fldChar w:fldCharType="separate"/>
            </w:r>
            <w:r>
              <w:rPr>
                <w:noProof/>
                <w:webHidden/>
              </w:rPr>
              <w:t>45</w:t>
            </w:r>
            <w:r>
              <w:rPr>
                <w:noProof/>
                <w:webHidden/>
              </w:rPr>
              <w:fldChar w:fldCharType="end"/>
            </w:r>
          </w:hyperlink>
        </w:p>
        <w:p w14:paraId="60AD3AF8" w14:textId="16FEED79" w:rsidR="0062036C" w:rsidRDefault="0062036C">
          <w:pPr>
            <w:pStyle w:val="TOC2"/>
            <w:rPr>
              <w:rFonts w:eastAsiaTheme="minorEastAsia" w:cstheme="minorBidi"/>
              <w:b w:val="0"/>
              <w:bCs w:val="0"/>
              <w:noProof/>
              <w:sz w:val="24"/>
            </w:rPr>
          </w:pPr>
          <w:hyperlink w:anchor="_Toc71038213" w:history="1">
            <w:r w:rsidRPr="001E7503">
              <w:rPr>
                <w:rStyle w:val="Hyperlink"/>
                <w:noProof/>
              </w:rPr>
              <w:t>D.</w:t>
            </w:r>
            <w:r>
              <w:rPr>
                <w:rFonts w:eastAsiaTheme="minorEastAsia" w:cstheme="minorBidi"/>
                <w:b w:val="0"/>
                <w:bCs w:val="0"/>
                <w:noProof/>
                <w:sz w:val="24"/>
              </w:rPr>
              <w:tab/>
            </w:r>
            <w:r w:rsidRPr="001E7503">
              <w:rPr>
                <w:rStyle w:val="Hyperlink"/>
                <w:noProof/>
              </w:rPr>
              <w:t>Identificación de oportunidades en Chile para instalar la Economía Circular</w:t>
            </w:r>
            <w:r>
              <w:rPr>
                <w:noProof/>
                <w:webHidden/>
              </w:rPr>
              <w:tab/>
            </w:r>
            <w:r>
              <w:rPr>
                <w:noProof/>
                <w:webHidden/>
              </w:rPr>
              <w:fldChar w:fldCharType="begin"/>
            </w:r>
            <w:r>
              <w:rPr>
                <w:noProof/>
                <w:webHidden/>
              </w:rPr>
              <w:instrText xml:space="preserve"> PAGEREF _Toc71038213 \h </w:instrText>
            </w:r>
            <w:r>
              <w:rPr>
                <w:noProof/>
                <w:webHidden/>
              </w:rPr>
            </w:r>
            <w:r>
              <w:rPr>
                <w:noProof/>
                <w:webHidden/>
              </w:rPr>
              <w:fldChar w:fldCharType="separate"/>
            </w:r>
            <w:r>
              <w:rPr>
                <w:noProof/>
                <w:webHidden/>
              </w:rPr>
              <w:t>54</w:t>
            </w:r>
            <w:r>
              <w:rPr>
                <w:noProof/>
                <w:webHidden/>
              </w:rPr>
              <w:fldChar w:fldCharType="end"/>
            </w:r>
          </w:hyperlink>
        </w:p>
        <w:p w14:paraId="70BC3181" w14:textId="0EEC0985" w:rsidR="0062036C" w:rsidRDefault="0062036C">
          <w:pPr>
            <w:pStyle w:val="TOC2"/>
            <w:rPr>
              <w:rFonts w:eastAsiaTheme="minorEastAsia" w:cstheme="minorBidi"/>
              <w:b w:val="0"/>
              <w:bCs w:val="0"/>
              <w:noProof/>
              <w:sz w:val="24"/>
            </w:rPr>
          </w:pPr>
          <w:hyperlink w:anchor="_Toc71038214" w:history="1">
            <w:r w:rsidRPr="001E7503">
              <w:rPr>
                <w:rStyle w:val="Hyperlink"/>
                <w:noProof/>
              </w:rPr>
              <w:t>E.</w:t>
            </w:r>
            <w:r>
              <w:rPr>
                <w:rFonts w:eastAsiaTheme="minorEastAsia" w:cstheme="minorBidi"/>
                <w:b w:val="0"/>
                <w:bCs w:val="0"/>
                <w:noProof/>
                <w:sz w:val="24"/>
              </w:rPr>
              <w:tab/>
            </w:r>
            <w:r w:rsidRPr="001E7503">
              <w:rPr>
                <w:rStyle w:val="Hyperlink"/>
                <w:noProof/>
              </w:rPr>
              <w:t>Conclusión</w:t>
            </w:r>
            <w:r>
              <w:rPr>
                <w:noProof/>
                <w:webHidden/>
              </w:rPr>
              <w:tab/>
            </w:r>
            <w:r>
              <w:rPr>
                <w:noProof/>
                <w:webHidden/>
              </w:rPr>
              <w:fldChar w:fldCharType="begin"/>
            </w:r>
            <w:r>
              <w:rPr>
                <w:noProof/>
                <w:webHidden/>
              </w:rPr>
              <w:instrText xml:space="preserve"> PAGEREF _Toc71038214 \h </w:instrText>
            </w:r>
            <w:r>
              <w:rPr>
                <w:noProof/>
                <w:webHidden/>
              </w:rPr>
            </w:r>
            <w:r>
              <w:rPr>
                <w:noProof/>
                <w:webHidden/>
              </w:rPr>
              <w:fldChar w:fldCharType="separate"/>
            </w:r>
            <w:r>
              <w:rPr>
                <w:noProof/>
                <w:webHidden/>
              </w:rPr>
              <w:t>61</w:t>
            </w:r>
            <w:r>
              <w:rPr>
                <w:noProof/>
                <w:webHidden/>
              </w:rPr>
              <w:fldChar w:fldCharType="end"/>
            </w:r>
          </w:hyperlink>
        </w:p>
        <w:p w14:paraId="7EC413E7" w14:textId="12D901BB" w:rsidR="0062036C" w:rsidRDefault="0062036C">
          <w:pPr>
            <w:pStyle w:val="TOC1"/>
            <w:rPr>
              <w:rFonts w:eastAsiaTheme="minorEastAsia" w:cstheme="minorBidi"/>
              <w:b w:val="0"/>
              <w:bCs w:val="0"/>
              <w:i w:val="0"/>
              <w:iCs w:val="0"/>
              <w:noProof/>
              <w:sz w:val="24"/>
            </w:rPr>
          </w:pPr>
          <w:hyperlink w:anchor="_Toc71038215" w:history="1">
            <w:r w:rsidRPr="001E7503">
              <w:rPr>
                <w:rStyle w:val="Hyperlink"/>
                <w:noProof/>
              </w:rPr>
              <w:t>IV.</w:t>
            </w:r>
            <w:r>
              <w:rPr>
                <w:rFonts w:eastAsiaTheme="minorEastAsia" w:cstheme="minorBidi"/>
                <w:b w:val="0"/>
                <w:bCs w:val="0"/>
                <w:i w:val="0"/>
                <w:iCs w:val="0"/>
                <w:noProof/>
                <w:sz w:val="24"/>
              </w:rPr>
              <w:tab/>
            </w:r>
            <w:r w:rsidRPr="001E7503">
              <w:rPr>
                <w:rStyle w:val="Hyperlink"/>
                <w:noProof/>
              </w:rPr>
              <w:t>Construcción de la Visión estratégica</w:t>
            </w:r>
            <w:r>
              <w:rPr>
                <w:noProof/>
                <w:webHidden/>
              </w:rPr>
              <w:tab/>
            </w:r>
            <w:r>
              <w:rPr>
                <w:noProof/>
                <w:webHidden/>
              </w:rPr>
              <w:fldChar w:fldCharType="begin"/>
            </w:r>
            <w:r>
              <w:rPr>
                <w:noProof/>
                <w:webHidden/>
              </w:rPr>
              <w:instrText xml:space="preserve"> PAGEREF _Toc71038215 \h </w:instrText>
            </w:r>
            <w:r>
              <w:rPr>
                <w:noProof/>
                <w:webHidden/>
              </w:rPr>
            </w:r>
            <w:r>
              <w:rPr>
                <w:noProof/>
                <w:webHidden/>
              </w:rPr>
              <w:fldChar w:fldCharType="separate"/>
            </w:r>
            <w:r>
              <w:rPr>
                <w:noProof/>
                <w:webHidden/>
              </w:rPr>
              <w:t>64</w:t>
            </w:r>
            <w:r>
              <w:rPr>
                <w:noProof/>
                <w:webHidden/>
              </w:rPr>
              <w:fldChar w:fldCharType="end"/>
            </w:r>
          </w:hyperlink>
        </w:p>
        <w:p w14:paraId="433C7071" w14:textId="3F8B6403" w:rsidR="0062036C" w:rsidRDefault="0062036C">
          <w:pPr>
            <w:pStyle w:val="TOC2"/>
            <w:rPr>
              <w:rFonts w:eastAsiaTheme="minorEastAsia" w:cstheme="minorBidi"/>
              <w:b w:val="0"/>
              <w:bCs w:val="0"/>
              <w:noProof/>
              <w:sz w:val="24"/>
            </w:rPr>
          </w:pPr>
          <w:hyperlink w:anchor="_Toc71038216" w:history="1">
            <w:r w:rsidRPr="001E7503">
              <w:rPr>
                <w:rStyle w:val="Hyperlink"/>
                <w:noProof/>
              </w:rPr>
              <w:t>A.</w:t>
            </w:r>
            <w:r>
              <w:rPr>
                <w:rFonts w:eastAsiaTheme="minorEastAsia" w:cstheme="minorBidi"/>
                <w:b w:val="0"/>
                <w:bCs w:val="0"/>
                <w:noProof/>
                <w:sz w:val="24"/>
              </w:rPr>
              <w:tab/>
            </w:r>
            <w:r w:rsidRPr="001E7503">
              <w:rPr>
                <w:rStyle w:val="Hyperlink"/>
                <w:noProof/>
              </w:rPr>
              <w:t>Metodología</w:t>
            </w:r>
            <w:r>
              <w:rPr>
                <w:noProof/>
                <w:webHidden/>
              </w:rPr>
              <w:tab/>
            </w:r>
            <w:r>
              <w:rPr>
                <w:noProof/>
                <w:webHidden/>
              </w:rPr>
              <w:fldChar w:fldCharType="begin"/>
            </w:r>
            <w:r>
              <w:rPr>
                <w:noProof/>
                <w:webHidden/>
              </w:rPr>
              <w:instrText xml:space="preserve"> PAGEREF _Toc71038216 \h </w:instrText>
            </w:r>
            <w:r>
              <w:rPr>
                <w:noProof/>
                <w:webHidden/>
              </w:rPr>
            </w:r>
            <w:r>
              <w:rPr>
                <w:noProof/>
                <w:webHidden/>
              </w:rPr>
              <w:fldChar w:fldCharType="separate"/>
            </w:r>
            <w:r>
              <w:rPr>
                <w:noProof/>
                <w:webHidden/>
              </w:rPr>
              <w:t>64</w:t>
            </w:r>
            <w:r>
              <w:rPr>
                <w:noProof/>
                <w:webHidden/>
              </w:rPr>
              <w:fldChar w:fldCharType="end"/>
            </w:r>
          </w:hyperlink>
        </w:p>
        <w:p w14:paraId="00B26BB5" w14:textId="3DC07A3E" w:rsidR="0062036C" w:rsidRDefault="0062036C">
          <w:pPr>
            <w:pStyle w:val="TOC2"/>
            <w:rPr>
              <w:rFonts w:eastAsiaTheme="minorEastAsia" w:cstheme="minorBidi"/>
              <w:b w:val="0"/>
              <w:bCs w:val="0"/>
              <w:noProof/>
              <w:sz w:val="24"/>
            </w:rPr>
          </w:pPr>
          <w:hyperlink w:anchor="_Toc71038217" w:history="1">
            <w:r w:rsidRPr="001E7503">
              <w:rPr>
                <w:rStyle w:val="Hyperlink"/>
                <w:noProof/>
              </w:rPr>
              <w:t>B.</w:t>
            </w:r>
            <w:r>
              <w:rPr>
                <w:rFonts w:eastAsiaTheme="minorEastAsia" w:cstheme="minorBidi"/>
                <w:b w:val="0"/>
                <w:bCs w:val="0"/>
                <w:noProof/>
                <w:sz w:val="24"/>
              </w:rPr>
              <w:tab/>
            </w:r>
            <w:r w:rsidRPr="001E7503">
              <w:rPr>
                <w:rStyle w:val="Hyperlink"/>
                <w:noProof/>
              </w:rPr>
              <w:t>Resultados del taller 1 y redacción de la Visión Estratégica de la EC en Chile</w:t>
            </w:r>
            <w:r>
              <w:rPr>
                <w:noProof/>
                <w:webHidden/>
              </w:rPr>
              <w:tab/>
            </w:r>
            <w:r>
              <w:rPr>
                <w:noProof/>
                <w:webHidden/>
              </w:rPr>
              <w:fldChar w:fldCharType="begin"/>
            </w:r>
            <w:r>
              <w:rPr>
                <w:noProof/>
                <w:webHidden/>
              </w:rPr>
              <w:instrText xml:space="preserve"> PAGEREF _Toc71038217 \h </w:instrText>
            </w:r>
            <w:r>
              <w:rPr>
                <w:noProof/>
                <w:webHidden/>
              </w:rPr>
            </w:r>
            <w:r>
              <w:rPr>
                <w:noProof/>
                <w:webHidden/>
              </w:rPr>
              <w:fldChar w:fldCharType="separate"/>
            </w:r>
            <w:r>
              <w:rPr>
                <w:noProof/>
                <w:webHidden/>
              </w:rPr>
              <w:t>66</w:t>
            </w:r>
            <w:r>
              <w:rPr>
                <w:noProof/>
                <w:webHidden/>
              </w:rPr>
              <w:fldChar w:fldCharType="end"/>
            </w:r>
          </w:hyperlink>
        </w:p>
        <w:p w14:paraId="57DAAB43" w14:textId="3C35E8F8" w:rsidR="0062036C" w:rsidRDefault="0062036C">
          <w:pPr>
            <w:pStyle w:val="TOC2"/>
            <w:rPr>
              <w:rFonts w:eastAsiaTheme="minorEastAsia" w:cstheme="minorBidi"/>
              <w:b w:val="0"/>
              <w:bCs w:val="0"/>
              <w:noProof/>
              <w:sz w:val="24"/>
            </w:rPr>
          </w:pPr>
          <w:hyperlink w:anchor="_Toc71038218" w:history="1">
            <w:r w:rsidRPr="001E7503">
              <w:rPr>
                <w:rStyle w:val="Hyperlink"/>
                <w:noProof/>
              </w:rPr>
              <w:t>C.</w:t>
            </w:r>
            <w:r>
              <w:rPr>
                <w:rFonts w:eastAsiaTheme="minorEastAsia" w:cstheme="minorBidi"/>
                <w:b w:val="0"/>
                <w:bCs w:val="0"/>
                <w:noProof/>
                <w:sz w:val="24"/>
              </w:rPr>
              <w:tab/>
            </w:r>
            <w:r w:rsidRPr="001E7503">
              <w:rPr>
                <w:rStyle w:val="Hyperlink"/>
                <w:noProof/>
              </w:rPr>
              <w:t>Resultados del análisis FOAR (taller 2)</w:t>
            </w:r>
            <w:r>
              <w:rPr>
                <w:noProof/>
                <w:webHidden/>
              </w:rPr>
              <w:tab/>
            </w:r>
            <w:r>
              <w:rPr>
                <w:noProof/>
                <w:webHidden/>
              </w:rPr>
              <w:fldChar w:fldCharType="begin"/>
            </w:r>
            <w:r>
              <w:rPr>
                <w:noProof/>
                <w:webHidden/>
              </w:rPr>
              <w:instrText xml:space="preserve"> PAGEREF _Toc71038218 \h </w:instrText>
            </w:r>
            <w:r>
              <w:rPr>
                <w:noProof/>
                <w:webHidden/>
              </w:rPr>
            </w:r>
            <w:r>
              <w:rPr>
                <w:noProof/>
                <w:webHidden/>
              </w:rPr>
              <w:fldChar w:fldCharType="separate"/>
            </w:r>
            <w:r>
              <w:rPr>
                <w:noProof/>
                <w:webHidden/>
              </w:rPr>
              <w:t>68</w:t>
            </w:r>
            <w:r>
              <w:rPr>
                <w:noProof/>
                <w:webHidden/>
              </w:rPr>
              <w:fldChar w:fldCharType="end"/>
            </w:r>
          </w:hyperlink>
        </w:p>
        <w:p w14:paraId="7AE8FF21" w14:textId="1DF7D77D" w:rsidR="0062036C" w:rsidRDefault="0062036C">
          <w:pPr>
            <w:pStyle w:val="TOC2"/>
            <w:rPr>
              <w:rFonts w:eastAsiaTheme="minorEastAsia" w:cstheme="minorBidi"/>
              <w:b w:val="0"/>
              <w:bCs w:val="0"/>
              <w:noProof/>
              <w:sz w:val="24"/>
            </w:rPr>
          </w:pPr>
          <w:hyperlink w:anchor="_Toc71038219" w:history="1">
            <w:r w:rsidRPr="001E7503">
              <w:rPr>
                <w:rStyle w:val="Hyperlink"/>
                <w:noProof/>
              </w:rPr>
              <w:t>D.</w:t>
            </w:r>
            <w:r>
              <w:rPr>
                <w:rFonts w:eastAsiaTheme="minorEastAsia" w:cstheme="minorBidi"/>
                <w:b w:val="0"/>
                <w:bCs w:val="0"/>
                <w:noProof/>
                <w:sz w:val="24"/>
              </w:rPr>
              <w:tab/>
            </w:r>
            <w:r w:rsidRPr="001E7503">
              <w:rPr>
                <w:rStyle w:val="Hyperlink"/>
                <w:noProof/>
              </w:rPr>
              <w:t>Conclusión de los talleres de construcción de la Visión Estratégica</w:t>
            </w:r>
            <w:r>
              <w:rPr>
                <w:noProof/>
                <w:webHidden/>
              </w:rPr>
              <w:tab/>
            </w:r>
            <w:r>
              <w:rPr>
                <w:noProof/>
                <w:webHidden/>
              </w:rPr>
              <w:fldChar w:fldCharType="begin"/>
            </w:r>
            <w:r>
              <w:rPr>
                <w:noProof/>
                <w:webHidden/>
              </w:rPr>
              <w:instrText xml:space="preserve"> PAGEREF _Toc71038219 \h </w:instrText>
            </w:r>
            <w:r>
              <w:rPr>
                <w:noProof/>
                <w:webHidden/>
              </w:rPr>
            </w:r>
            <w:r>
              <w:rPr>
                <w:noProof/>
                <w:webHidden/>
              </w:rPr>
              <w:fldChar w:fldCharType="separate"/>
            </w:r>
            <w:r>
              <w:rPr>
                <w:noProof/>
                <w:webHidden/>
              </w:rPr>
              <w:t>75</w:t>
            </w:r>
            <w:r>
              <w:rPr>
                <w:noProof/>
                <w:webHidden/>
              </w:rPr>
              <w:fldChar w:fldCharType="end"/>
            </w:r>
          </w:hyperlink>
        </w:p>
        <w:p w14:paraId="57909FD4" w14:textId="65520569" w:rsidR="0062036C" w:rsidRDefault="0062036C">
          <w:pPr>
            <w:pStyle w:val="TOC2"/>
            <w:rPr>
              <w:rFonts w:eastAsiaTheme="minorEastAsia" w:cstheme="minorBidi"/>
              <w:b w:val="0"/>
              <w:bCs w:val="0"/>
              <w:noProof/>
              <w:sz w:val="24"/>
            </w:rPr>
          </w:pPr>
          <w:hyperlink w:anchor="_Toc71038220" w:history="1">
            <w:r w:rsidRPr="001E7503">
              <w:rPr>
                <w:rStyle w:val="Hyperlink"/>
                <w:noProof/>
              </w:rPr>
              <w:t>E.</w:t>
            </w:r>
            <w:r>
              <w:rPr>
                <w:rFonts w:eastAsiaTheme="minorEastAsia" w:cstheme="minorBidi"/>
                <w:b w:val="0"/>
                <w:bCs w:val="0"/>
                <w:noProof/>
                <w:sz w:val="24"/>
              </w:rPr>
              <w:tab/>
            </w:r>
            <w:r w:rsidRPr="001E7503">
              <w:rPr>
                <w:rStyle w:val="Hyperlink"/>
                <w:noProof/>
              </w:rPr>
              <w:t>Actividades adicionales para orientar la construcción de la Hoja de Ruta</w:t>
            </w:r>
            <w:r>
              <w:rPr>
                <w:noProof/>
                <w:webHidden/>
              </w:rPr>
              <w:tab/>
            </w:r>
            <w:r>
              <w:rPr>
                <w:noProof/>
                <w:webHidden/>
              </w:rPr>
              <w:fldChar w:fldCharType="begin"/>
            </w:r>
            <w:r>
              <w:rPr>
                <w:noProof/>
                <w:webHidden/>
              </w:rPr>
              <w:instrText xml:space="preserve"> PAGEREF _Toc71038220 \h </w:instrText>
            </w:r>
            <w:r>
              <w:rPr>
                <w:noProof/>
                <w:webHidden/>
              </w:rPr>
            </w:r>
            <w:r>
              <w:rPr>
                <w:noProof/>
                <w:webHidden/>
              </w:rPr>
              <w:fldChar w:fldCharType="separate"/>
            </w:r>
            <w:r>
              <w:rPr>
                <w:noProof/>
                <w:webHidden/>
              </w:rPr>
              <w:t>76</w:t>
            </w:r>
            <w:r>
              <w:rPr>
                <w:noProof/>
                <w:webHidden/>
              </w:rPr>
              <w:fldChar w:fldCharType="end"/>
            </w:r>
          </w:hyperlink>
        </w:p>
        <w:p w14:paraId="6250782E" w14:textId="3987970F" w:rsidR="0062036C" w:rsidRDefault="0062036C">
          <w:pPr>
            <w:pStyle w:val="TOC3"/>
            <w:tabs>
              <w:tab w:val="left" w:pos="880"/>
              <w:tab w:val="right" w:leader="dot" w:pos="8828"/>
            </w:tabs>
            <w:rPr>
              <w:rFonts w:eastAsiaTheme="minorEastAsia" w:cstheme="minorBidi"/>
              <w:noProof/>
              <w:sz w:val="24"/>
              <w:szCs w:val="24"/>
            </w:rPr>
          </w:pPr>
          <w:hyperlink w:anchor="_Toc71038221" w:history="1">
            <w:r w:rsidRPr="001E7503">
              <w:rPr>
                <w:rStyle w:val="Hyperlink"/>
                <w:noProof/>
              </w:rPr>
              <w:t>i.</w:t>
            </w:r>
            <w:r>
              <w:rPr>
                <w:rFonts w:eastAsiaTheme="minorEastAsia" w:cstheme="minorBidi"/>
                <w:noProof/>
                <w:sz w:val="24"/>
                <w:szCs w:val="24"/>
              </w:rPr>
              <w:tab/>
            </w:r>
            <w:r w:rsidRPr="001E7503">
              <w:rPr>
                <w:rStyle w:val="Hyperlink"/>
                <w:noProof/>
              </w:rPr>
              <w:t>Encuesta ciudadana</w:t>
            </w:r>
            <w:r>
              <w:rPr>
                <w:noProof/>
                <w:webHidden/>
              </w:rPr>
              <w:tab/>
            </w:r>
            <w:r>
              <w:rPr>
                <w:noProof/>
                <w:webHidden/>
              </w:rPr>
              <w:fldChar w:fldCharType="begin"/>
            </w:r>
            <w:r>
              <w:rPr>
                <w:noProof/>
                <w:webHidden/>
              </w:rPr>
              <w:instrText xml:space="preserve"> PAGEREF _Toc71038221 \h </w:instrText>
            </w:r>
            <w:r>
              <w:rPr>
                <w:noProof/>
                <w:webHidden/>
              </w:rPr>
            </w:r>
            <w:r>
              <w:rPr>
                <w:noProof/>
                <w:webHidden/>
              </w:rPr>
              <w:fldChar w:fldCharType="separate"/>
            </w:r>
            <w:r>
              <w:rPr>
                <w:noProof/>
                <w:webHidden/>
              </w:rPr>
              <w:t>76</w:t>
            </w:r>
            <w:r>
              <w:rPr>
                <w:noProof/>
                <w:webHidden/>
              </w:rPr>
              <w:fldChar w:fldCharType="end"/>
            </w:r>
          </w:hyperlink>
        </w:p>
        <w:p w14:paraId="441F79B1" w14:textId="6648FE04" w:rsidR="0062036C" w:rsidRDefault="0062036C">
          <w:pPr>
            <w:pStyle w:val="TOC3"/>
            <w:tabs>
              <w:tab w:val="left" w:pos="880"/>
              <w:tab w:val="right" w:leader="dot" w:pos="8828"/>
            </w:tabs>
            <w:rPr>
              <w:rFonts w:eastAsiaTheme="minorEastAsia" w:cstheme="minorBidi"/>
              <w:noProof/>
              <w:sz w:val="24"/>
              <w:szCs w:val="24"/>
            </w:rPr>
          </w:pPr>
          <w:hyperlink w:anchor="_Toc71038222" w:history="1">
            <w:r w:rsidRPr="001E7503">
              <w:rPr>
                <w:rStyle w:val="Hyperlink"/>
                <w:noProof/>
              </w:rPr>
              <w:t>ii.</w:t>
            </w:r>
            <w:r>
              <w:rPr>
                <w:rFonts w:eastAsiaTheme="minorEastAsia" w:cstheme="minorBidi"/>
                <w:noProof/>
                <w:sz w:val="24"/>
                <w:szCs w:val="24"/>
              </w:rPr>
              <w:tab/>
            </w:r>
            <w:r w:rsidRPr="001E7503">
              <w:rPr>
                <w:rStyle w:val="Hyperlink"/>
                <w:noProof/>
              </w:rPr>
              <w:t>Estudio de Vigilancia Tecnológica</w:t>
            </w:r>
            <w:r>
              <w:rPr>
                <w:noProof/>
                <w:webHidden/>
              </w:rPr>
              <w:tab/>
            </w:r>
            <w:r>
              <w:rPr>
                <w:noProof/>
                <w:webHidden/>
              </w:rPr>
              <w:fldChar w:fldCharType="begin"/>
            </w:r>
            <w:r>
              <w:rPr>
                <w:noProof/>
                <w:webHidden/>
              </w:rPr>
              <w:instrText xml:space="preserve"> PAGEREF _Toc71038222 \h </w:instrText>
            </w:r>
            <w:r>
              <w:rPr>
                <w:noProof/>
                <w:webHidden/>
              </w:rPr>
            </w:r>
            <w:r>
              <w:rPr>
                <w:noProof/>
                <w:webHidden/>
              </w:rPr>
              <w:fldChar w:fldCharType="separate"/>
            </w:r>
            <w:r>
              <w:rPr>
                <w:noProof/>
                <w:webHidden/>
              </w:rPr>
              <w:t>77</w:t>
            </w:r>
            <w:r>
              <w:rPr>
                <w:noProof/>
                <w:webHidden/>
              </w:rPr>
              <w:fldChar w:fldCharType="end"/>
            </w:r>
          </w:hyperlink>
        </w:p>
        <w:p w14:paraId="068C543F" w14:textId="2030DF95" w:rsidR="0062036C" w:rsidRDefault="0062036C">
          <w:pPr>
            <w:pStyle w:val="TOC3"/>
            <w:tabs>
              <w:tab w:val="left" w:pos="880"/>
              <w:tab w:val="right" w:leader="dot" w:pos="8828"/>
            </w:tabs>
            <w:rPr>
              <w:rFonts w:eastAsiaTheme="minorEastAsia" w:cstheme="minorBidi"/>
              <w:noProof/>
              <w:sz w:val="24"/>
              <w:szCs w:val="24"/>
            </w:rPr>
          </w:pPr>
          <w:hyperlink w:anchor="_Toc71038223" w:history="1">
            <w:r w:rsidRPr="001E7503">
              <w:rPr>
                <w:rStyle w:val="Hyperlink"/>
                <w:noProof/>
              </w:rPr>
              <w:t>iii.</w:t>
            </w:r>
            <w:r>
              <w:rPr>
                <w:rFonts w:eastAsiaTheme="minorEastAsia" w:cstheme="minorBidi"/>
                <w:noProof/>
                <w:sz w:val="24"/>
                <w:szCs w:val="24"/>
              </w:rPr>
              <w:tab/>
            </w:r>
            <w:r w:rsidRPr="001E7503">
              <w:rPr>
                <w:rStyle w:val="Hyperlink"/>
                <w:noProof/>
              </w:rPr>
              <w:t>Reunión de revisión de la visión con Ladeja Godina</w:t>
            </w:r>
            <w:r>
              <w:rPr>
                <w:noProof/>
                <w:webHidden/>
              </w:rPr>
              <w:tab/>
            </w:r>
            <w:r>
              <w:rPr>
                <w:noProof/>
                <w:webHidden/>
              </w:rPr>
              <w:fldChar w:fldCharType="begin"/>
            </w:r>
            <w:r>
              <w:rPr>
                <w:noProof/>
                <w:webHidden/>
              </w:rPr>
              <w:instrText xml:space="preserve"> PAGEREF _Toc71038223 \h </w:instrText>
            </w:r>
            <w:r>
              <w:rPr>
                <w:noProof/>
                <w:webHidden/>
              </w:rPr>
            </w:r>
            <w:r>
              <w:rPr>
                <w:noProof/>
                <w:webHidden/>
              </w:rPr>
              <w:fldChar w:fldCharType="separate"/>
            </w:r>
            <w:r>
              <w:rPr>
                <w:noProof/>
                <w:webHidden/>
              </w:rPr>
              <w:t>80</w:t>
            </w:r>
            <w:r>
              <w:rPr>
                <w:noProof/>
                <w:webHidden/>
              </w:rPr>
              <w:fldChar w:fldCharType="end"/>
            </w:r>
          </w:hyperlink>
        </w:p>
        <w:p w14:paraId="5088994D" w14:textId="259D8720" w:rsidR="0062036C" w:rsidRDefault="0062036C">
          <w:pPr>
            <w:pStyle w:val="TOC1"/>
            <w:rPr>
              <w:rFonts w:eastAsiaTheme="minorEastAsia" w:cstheme="minorBidi"/>
              <w:b w:val="0"/>
              <w:bCs w:val="0"/>
              <w:i w:val="0"/>
              <w:iCs w:val="0"/>
              <w:noProof/>
              <w:sz w:val="24"/>
            </w:rPr>
          </w:pPr>
          <w:hyperlink w:anchor="_Toc71038224" w:history="1">
            <w:r w:rsidRPr="001E7503">
              <w:rPr>
                <w:rStyle w:val="Hyperlink"/>
                <w:noProof/>
              </w:rPr>
              <w:t>V.</w:t>
            </w:r>
            <w:r>
              <w:rPr>
                <w:rFonts w:eastAsiaTheme="minorEastAsia" w:cstheme="minorBidi"/>
                <w:b w:val="0"/>
                <w:bCs w:val="0"/>
                <w:i w:val="0"/>
                <w:iCs w:val="0"/>
                <w:noProof/>
                <w:sz w:val="24"/>
              </w:rPr>
              <w:tab/>
            </w:r>
            <w:r w:rsidRPr="001E7503">
              <w:rPr>
                <w:rStyle w:val="Hyperlink"/>
                <w:noProof/>
              </w:rPr>
              <w:t>Construcción de los indicadores y metas</w:t>
            </w:r>
            <w:r>
              <w:rPr>
                <w:noProof/>
                <w:webHidden/>
              </w:rPr>
              <w:tab/>
            </w:r>
            <w:r>
              <w:rPr>
                <w:noProof/>
                <w:webHidden/>
              </w:rPr>
              <w:fldChar w:fldCharType="begin"/>
            </w:r>
            <w:r>
              <w:rPr>
                <w:noProof/>
                <w:webHidden/>
              </w:rPr>
              <w:instrText xml:space="preserve"> PAGEREF _Toc71038224 \h </w:instrText>
            </w:r>
            <w:r>
              <w:rPr>
                <w:noProof/>
                <w:webHidden/>
              </w:rPr>
            </w:r>
            <w:r>
              <w:rPr>
                <w:noProof/>
                <w:webHidden/>
              </w:rPr>
              <w:fldChar w:fldCharType="separate"/>
            </w:r>
            <w:r>
              <w:rPr>
                <w:noProof/>
                <w:webHidden/>
              </w:rPr>
              <w:t>82</w:t>
            </w:r>
            <w:r>
              <w:rPr>
                <w:noProof/>
                <w:webHidden/>
              </w:rPr>
              <w:fldChar w:fldCharType="end"/>
            </w:r>
          </w:hyperlink>
        </w:p>
        <w:p w14:paraId="236E0374" w14:textId="0A711AFA" w:rsidR="0062036C" w:rsidRDefault="0062036C">
          <w:pPr>
            <w:pStyle w:val="TOC2"/>
            <w:rPr>
              <w:rFonts w:eastAsiaTheme="minorEastAsia" w:cstheme="minorBidi"/>
              <w:b w:val="0"/>
              <w:bCs w:val="0"/>
              <w:noProof/>
              <w:sz w:val="24"/>
            </w:rPr>
          </w:pPr>
          <w:hyperlink w:anchor="_Toc71038225" w:history="1">
            <w:r w:rsidRPr="001E7503">
              <w:rPr>
                <w:rStyle w:val="Hyperlink"/>
                <w:noProof/>
              </w:rPr>
              <w:t>A.</w:t>
            </w:r>
            <w:r>
              <w:rPr>
                <w:rFonts w:eastAsiaTheme="minorEastAsia" w:cstheme="minorBidi"/>
                <w:b w:val="0"/>
                <w:bCs w:val="0"/>
                <w:noProof/>
                <w:sz w:val="24"/>
              </w:rPr>
              <w:tab/>
            </w:r>
            <w:r w:rsidRPr="001E7503">
              <w:rPr>
                <w:rStyle w:val="Hyperlink"/>
                <w:noProof/>
              </w:rPr>
              <w:t>Antecedentes para la definición de indicadores y metas</w:t>
            </w:r>
            <w:r>
              <w:rPr>
                <w:noProof/>
                <w:webHidden/>
              </w:rPr>
              <w:tab/>
            </w:r>
            <w:r>
              <w:rPr>
                <w:noProof/>
                <w:webHidden/>
              </w:rPr>
              <w:fldChar w:fldCharType="begin"/>
            </w:r>
            <w:r>
              <w:rPr>
                <w:noProof/>
                <w:webHidden/>
              </w:rPr>
              <w:instrText xml:space="preserve"> PAGEREF _Toc71038225 \h </w:instrText>
            </w:r>
            <w:r>
              <w:rPr>
                <w:noProof/>
                <w:webHidden/>
              </w:rPr>
            </w:r>
            <w:r>
              <w:rPr>
                <w:noProof/>
                <w:webHidden/>
              </w:rPr>
              <w:fldChar w:fldCharType="separate"/>
            </w:r>
            <w:r>
              <w:rPr>
                <w:noProof/>
                <w:webHidden/>
              </w:rPr>
              <w:t>82</w:t>
            </w:r>
            <w:r>
              <w:rPr>
                <w:noProof/>
                <w:webHidden/>
              </w:rPr>
              <w:fldChar w:fldCharType="end"/>
            </w:r>
          </w:hyperlink>
        </w:p>
        <w:p w14:paraId="4E8742DF" w14:textId="0C302C79" w:rsidR="0062036C" w:rsidRDefault="0062036C">
          <w:pPr>
            <w:pStyle w:val="TOC2"/>
            <w:rPr>
              <w:rFonts w:eastAsiaTheme="minorEastAsia" w:cstheme="minorBidi"/>
              <w:b w:val="0"/>
              <w:bCs w:val="0"/>
              <w:noProof/>
              <w:sz w:val="24"/>
            </w:rPr>
          </w:pPr>
          <w:hyperlink w:anchor="_Toc71038226" w:history="1">
            <w:r w:rsidRPr="001E7503">
              <w:rPr>
                <w:rStyle w:val="Hyperlink"/>
                <w:rFonts w:eastAsiaTheme="minorHAnsi"/>
                <w:noProof/>
              </w:rPr>
              <w:t>B.</w:t>
            </w:r>
            <w:r>
              <w:rPr>
                <w:rFonts w:eastAsiaTheme="minorEastAsia" w:cstheme="minorBidi"/>
                <w:b w:val="0"/>
                <w:bCs w:val="0"/>
                <w:noProof/>
                <w:sz w:val="24"/>
              </w:rPr>
              <w:tab/>
            </w:r>
            <w:r w:rsidRPr="001E7503">
              <w:rPr>
                <w:rStyle w:val="Hyperlink"/>
                <w:rFonts w:eastAsiaTheme="minorHAnsi"/>
                <w:noProof/>
              </w:rPr>
              <w:t>Propuesta de metas de largo plazo</w:t>
            </w:r>
            <w:r>
              <w:rPr>
                <w:noProof/>
                <w:webHidden/>
              </w:rPr>
              <w:tab/>
            </w:r>
            <w:r>
              <w:rPr>
                <w:noProof/>
                <w:webHidden/>
              </w:rPr>
              <w:fldChar w:fldCharType="begin"/>
            </w:r>
            <w:r>
              <w:rPr>
                <w:noProof/>
                <w:webHidden/>
              </w:rPr>
              <w:instrText xml:space="preserve"> PAGEREF _Toc71038226 \h </w:instrText>
            </w:r>
            <w:r>
              <w:rPr>
                <w:noProof/>
                <w:webHidden/>
              </w:rPr>
            </w:r>
            <w:r>
              <w:rPr>
                <w:noProof/>
                <w:webHidden/>
              </w:rPr>
              <w:fldChar w:fldCharType="separate"/>
            </w:r>
            <w:r>
              <w:rPr>
                <w:noProof/>
                <w:webHidden/>
              </w:rPr>
              <w:t>84</w:t>
            </w:r>
            <w:r>
              <w:rPr>
                <w:noProof/>
                <w:webHidden/>
              </w:rPr>
              <w:fldChar w:fldCharType="end"/>
            </w:r>
          </w:hyperlink>
        </w:p>
        <w:p w14:paraId="361D34A9" w14:textId="5D24B201" w:rsidR="0062036C" w:rsidRDefault="0062036C">
          <w:pPr>
            <w:pStyle w:val="TOC1"/>
            <w:rPr>
              <w:rFonts w:eastAsiaTheme="minorEastAsia" w:cstheme="minorBidi"/>
              <w:b w:val="0"/>
              <w:bCs w:val="0"/>
              <w:i w:val="0"/>
              <w:iCs w:val="0"/>
              <w:noProof/>
              <w:sz w:val="24"/>
            </w:rPr>
          </w:pPr>
          <w:hyperlink w:anchor="_Toc71038227" w:history="1">
            <w:r w:rsidRPr="001E7503">
              <w:rPr>
                <w:rStyle w:val="Hyperlink"/>
                <w:noProof/>
              </w:rPr>
              <w:t>VI.</w:t>
            </w:r>
            <w:r>
              <w:rPr>
                <w:rFonts w:eastAsiaTheme="minorEastAsia" w:cstheme="minorBidi"/>
                <w:b w:val="0"/>
                <w:bCs w:val="0"/>
                <w:i w:val="0"/>
                <w:iCs w:val="0"/>
                <w:noProof/>
                <w:sz w:val="24"/>
              </w:rPr>
              <w:tab/>
            </w:r>
            <w:r w:rsidRPr="001E7503">
              <w:rPr>
                <w:rStyle w:val="Hyperlink"/>
                <w:noProof/>
              </w:rPr>
              <w:t>Construcción de la Hoja de Ruta</w:t>
            </w:r>
            <w:r>
              <w:rPr>
                <w:noProof/>
                <w:webHidden/>
              </w:rPr>
              <w:tab/>
            </w:r>
            <w:r>
              <w:rPr>
                <w:noProof/>
                <w:webHidden/>
              </w:rPr>
              <w:fldChar w:fldCharType="begin"/>
            </w:r>
            <w:r>
              <w:rPr>
                <w:noProof/>
                <w:webHidden/>
              </w:rPr>
              <w:instrText xml:space="preserve"> PAGEREF _Toc71038227 \h </w:instrText>
            </w:r>
            <w:r>
              <w:rPr>
                <w:noProof/>
                <w:webHidden/>
              </w:rPr>
            </w:r>
            <w:r>
              <w:rPr>
                <w:noProof/>
                <w:webHidden/>
              </w:rPr>
              <w:fldChar w:fldCharType="separate"/>
            </w:r>
            <w:r>
              <w:rPr>
                <w:noProof/>
                <w:webHidden/>
              </w:rPr>
              <w:t>91</w:t>
            </w:r>
            <w:r>
              <w:rPr>
                <w:noProof/>
                <w:webHidden/>
              </w:rPr>
              <w:fldChar w:fldCharType="end"/>
            </w:r>
          </w:hyperlink>
        </w:p>
        <w:p w14:paraId="197A1475" w14:textId="14258C62" w:rsidR="0062036C" w:rsidRDefault="0062036C">
          <w:pPr>
            <w:pStyle w:val="TOC2"/>
            <w:rPr>
              <w:rFonts w:eastAsiaTheme="minorEastAsia" w:cstheme="minorBidi"/>
              <w:b w:val="0"/>
              <w:bCs w:val="0"/>
              <w:noProof/>
              <w:sz w:val="24"/>
            </w:rPr>
          </w:pPr>
          <w:hyperlink w:anchor="_Toc71038228" w:history="1">
            <w:r w:rsidRPr="001E7503">
              <w:rPr>
                <w:rStyle w:val="Hyperlink"/>
                <w:noProof/>
              </w:rPr>
              <w:t>A.</w:t>
            </w:r>
            <w:r>
              <w:rPr>
                <w:rFonts w:eastAsiaTheme="minorEastAsia" w:cstheme="minorBidi"/>
                <w:b w:val="0"/>
                <w:bCs w:val="0"/>
                <w:noProof/>
                <w:sz w:val="24"/>
              </w:rPr>
              <w:tab/>
            </w:r>
            <w:r w:rsidRPr="001E7503">
              <w:rPr>
                <w:rStyle w:val="Hyperlink"/>
                <w:noProof/>
              </w:rPr>
              <w:t>Metodología</w:t>
            </w:r>
            <w:r>
              <w:rPr>
                <w:noProof/>
                <w:webHidden/>
              </w:rPr>
              <w:tab/>
            </w:r>
            <w:r>
              <w:rPr>
                <w:noProof/>
                <w:webHidden/>
              </w:rPr>
              <w:fldChar w:fldCharType="begin"/>
            </w:r>
            <w:r>
              <w:rPr>
                <w:noProof/>
                <w:webHidden/>
              </w:rPr>
              <w:instrText xml:space="preserve"> PAGEREF _Toc71038228 \h </w:instrText>
            </w:r>
            <w:r>
              <w:rPr>
                <w:noProof/>
                <w:webHidden/>
              </w:rPr>
            </w:r>
            <w:r>
              <w:rPr>
                <w:noProof/>
                <w:webHidden/>
              </w:rPr>
              <w:fldChar w:fldCharType="separate"/>
            </w:r>
            <w:r>
              <w:rPr>
                <w:noProof/>
                <w:webHidden/>
              </w:rPr>
              <w:t>91</w:t>
            </w:r>
            <w:r>
              <w:rPr>
                <w:noProof/>
                <w:webHidden/>
              </w:rPr>
              <w:fldChar w:fldCharType="end"/>
            </w:r>
          </w:hyperlink>
        </w:p>
        <w:p w14:paraId="7B6F96E8" w14:textId="2ABA03CD" w:rsidR="0062036C" w:rsidRDefault="0062036C">
          <w:pPr>
            <w:pStyle w:val="TOC3"/>
            <w:tabs>
              <w:tab w:val="left" w:pos="880"/>
              <w:tab w:val="right" w:leader="dot" w:pos="8828"/>
            </w:tabs>
            <w:rPr>
              <w:rFonts w:eastAsiaTheme="minorEastAsia" w:cstheme="minorBidi"/>
              <w:noProof/>
              <w:sz w:val="24"/>
              <w:szCs w:val="24"/>
            </w:rPr>
          </w:pPr>
          <w:hyperlink w:anchor="_Toc71038229" w:history="1">
            <w:r w:rsidRPr="001E7503">
              <w:rPr>
                <w:rStyle w:val="Hyperlink"/>
                <w:noProof/>
              </w:rPr>
              <w:t>i.</w:t>
            </w:r>
            <w:r>
              <w:rPr>
                <w:rFonts w:eastAsiaTheme="minorEastAsia" w:cstheme="minorBidi"/>
                <w:noProof/>
                <w:sz w:val="24"/>
                <w:szCs w:val="24"/>
              </w:rPr>
              <w:tab/>
            </w:r>
            <w:r w:rsidRPr="001E7503">
              <w:rPr>
                <w:rStyle w:val="Hyperlink"/>
                <w:noProof/>
              </w:rPr>
              <w:t>Taller de Paisaje Estratégico</w:t>
            </w:r>
            <w:r>
              <w:rPr>
                <w:noProof/>
                <w:webHidden/>
              </w:rPr>
              <w:tab/>
            </w:r>
            <w:r>
              <w:rPr>
                <w:noProof/>
                <w:webHidden/>
              </w:rPr>
              <w:fldChar w:fldCharType="begin"/>
            </w:r>
            <w:r>
              <w:rPr>
                <w:noProof/>
                <w:webHidden/>
              </w:rPr>
              <w:instrText xml:space="preserve"> PAGEREF _Toc71038229 \h </w:instrText>
            </w:r>
            <w:r>
              <w:rPr>
                <w:noProof/>
                <w:webHidden/>
              </w:rPr>
            </w:r>
            <w:r>
              <w:rPr>
                <w:noProof/>
                <w:webHidden/>
              </w:rPr>
              <w:fldChar w:fldCharType="separate"/>
            </w:r>
            <w:r>
              <w:rPr>
                <w:noProof/>
                <w:webHidden/>
              </w:rPr>
              <w:t>92</w:t>
            </w:r>
            <w:r>
              <w:rPr>
                <w:noProof/>
                <w:webHidden/>
              </w:rPr>
              <w:fldChar w:fldCharType="end"/>
            </w:r>
          </w:hyperlink>
        </w:p>
        <w:p w14:paraId="02FD2A49" w14:textId="57D58B28" w:rsidR="0062036C" w:rsidRDefault="0062036C">
          <w:pPr>
            <w:pStyle w:val="TOC3"/>
            <w:tabs>
              <w:tab w:val="left" w:pos="880"/>
              <w:tab w:val="right" w:leader="dot" w:pos="8828"/>
            </w:tabs>
            <w:rPr>
              <w:rFonts w:eastAsiaTheme="minorEastAsia" w:cstheme="minorBidi"/>
              <w:noProof/>
              <w:sz w:val="24"/>
              <w:szCs w:val="24"/>
            </w:rPr>
          </w:pPr>
          <w:hyperlink w:anchor="_Toc71038230" w:history="1">
            <w:r w:rsidRPr="001E7503">
              <w:rPr>
                <w:rStyle w:val="Hyperlink"/>
                <w:noProof/>
              </w:rPr>
              <w:t>ii.</w:t>
            </w:r>
            <w:r>
              <w:rPr>
                <w:rFonts w:eastAsiaTheme="minorEastAsia" w:cstheme="minorBidi"/>
                <w:noProof/>
                <w:sz w:val="24"/>
                <w:szCs w:val="24"/>
              </w:rPr>
              <w:tab/>
            </w:r>
            <w:r w:rsidRPr="001E7503">
              <w:rPr>
                <w:rStyle w:val="Hyperlink"/>
                <w:noProof/>
              </w:rPr>
              <w:t>Mesas temáticas</w:t>
            </w:r>
            <w:r>
              <w:rPr>
                <w:noProof/>
                <w:webHidden/>
              </w:rPr>
              <w:tab/>
            </w:r>
            <w:r>
              <w:rPr>
                <w:noProof/>
                <w:webHidden/>
              </w:rPr>
              <w:fldChar w:fldCharType="begin"/>
            </w:r>
            <w:r>
              <w:rPr>
                <w:noProof/>
                <w:webHidden/>
              </w:rPr>
              <w:instrText xml:space="preserve"> PAGEREF _Toc71038230 \h </w:instrText>
            </w:r>
            <w:r>
              <w:rPr>
                <w:noProof/>
                <w:webHidden/>
              </w:rPr>
            </w:r>
            <w:r>
              <w:rPr>
                <w:noProof/>
                <w:webHidden/>
              </w:rPr>
              <w:fldChar w:fldCharType="separate"/>
            </w:r>
            <w:r>
              <w:rPr>
                <w:noProof/>
                <w:webHidden/>
              </w:rPr>
              <w:t>96</w:t>
            </w:r>
            <w:r>
              <w:rPr>
                <w:noProof/>
                <w:webHidden/>
              </w:rPr>
              <w:fldChar w:fldCharType="end"/>
            </w:r>
          </w:hyperlink>
        </w:p>
        <w:p w14:paraId="454BEA7E" w14:textId="338FE07E" w:rsidR="0062036C" w:rsidRDefault="0062036C">
          <w:pPr>
            <w:pStyle w:val="TOC3"/>
            <w:tabs>
              <w:tab w:val="left" w:pos="880"/>
              <w:tab w:val="right" w:leader="dot" w:pos="8828"/>
            </w:tabs>
            <w:rPr>
              <w:rFonts w:eastAsiaTheme="minorEastAsia" w:cstheme="minorBidi"/>
              <w:noProof/>
              <w:sz w:val="24"/>
              <w:szCs w:val="24"/>
            </w:rPr>
          </w:pPr>
          <w:hyperlink w:anchor="_Toc71038231" w:history="1">
            <w:r w:rsidRPr="001E7503">
              <w:rPr>
                <w:rStyle w:val="Hyperlink"/>
                <w:noProof/>
              </w:rPr>
              <w:t>iii.</w:t>
            </w:r>
            <w:r>
              <w:rPr>
                <w:rFonts w:eastAsiaTheme="minorEastAsia" w:cstheme="minorBidi"/>
                <w:noProof/>
                <w:sz w:val="24"/>
                <w:szCs w:val="24"/>
              </w:rPr>
              <w:tab/>
            </w:r>
            <w:r w:rsidRPr="001E7503">
              <w:rPr>
                <w:rStyle w:val="Hyperlink"/>
                <w:noProof/>
              </w:rPr>
              <w:t>Taller de selectividad</w:t>
            </w:r>
            <w:r>
              <w:rPr>
                <w:noProof/>
                <w:webHidden/>
              </w:rPr>
              <w:tab/>
            </w:r>
            <w:r>
              <w:rPr>
                <w:noProof/>
                <w:webHidden/>
              </w:rPr>
              <w:fldChar w:fldCharType="begin"/>
            </w:r>
            <w:r>
              <w:rPr>
                <w:noProof/>
                <w:webHidden/>
              </w:rPr>
              <w:instrText xml:space="preserve"> PAGEREF _Toc71038231 \h </w:instrText>
            </w:r>
            <w:r>
              <w:rPr>
                <w:noProof/>
                <w:webHidden/>
              </w:rPr>
            </w:r>
            <w:r>
              <w:rPr>
                <w:noProof/>
                <w:webHidden/>
              </w:rPr>
              <w:fldChar w:fldCharType="separate"/>
            </w:r>
            <w:r>
              <w:rPr>
                <w:noProof/>
                <w:webHidden/>
              </w:rPr>
              <w:t>99</w:t>
            </w:r>
            <w:r>
              <w:rPr>
                <w:noProof/>
                <w:webHidden/>
              </w:rPr>
              <w:fldChar w:fldCharType="end"/>
            </w:r>
          </w:hyperlink>
        </w:p>
        <w:p w14:paraId="0C6FB18E" w14:textId="43114238" w:rsidR="0062036C" w:rsidRDefault="0062036C">
          <w:pPr>
            <w:pStyle w:val="TOC3"/>
            <w:tabs>
              <w:tab w:val="left" w:pos="880"/>
              <w:tab w:val="right" w:leader="dot" w:pos="8828"/>
            </w:tabs>
            <w:rPr>
              <w:rFonts w:eastAsiaTheme="minorEastAsia" w:cstheme="minorBidi"/>
              <w:noProof/>
              <w:sz w:val="24"/>
              <w:szCs w:val="24"/>
            </w:rPr>
          </w:pPr>
          <w:hyperlink w:anchor="_Toc71038232" w:history="1">
            <w:r w:rsidRPr="001E7503">
              <w:rPr>
                <w:rStyle w:val="Hyperlink"/>
                <w:noProof/>
              </w:rPr>
              <w:t>iv.</w:t>
            </w:r>
            <w:r>
              <w:rPr>
                <w:rFonts w:eastAsiaTheme="minorEastAsia" w:cstheme="minorBidi"/>
                <w:noProof/>
                <w:sz w:val="24"/>
                <w:szCs w:val="24"/>
              </w:rPr>
              <w:tab/>
            </w:r>
            <w:r w:rsidRPr="001E7503">
              <w:rPr>
                <w:rStyle w:val="Hyperlink"/>
                <w:noProof/>
              </w:rPr>
              <w:t>Consolidación y validación de la información</w:t>
            </w:r>
            <w:r>
              <w:rPr>
                <w:noProof/>
                <w:webHidden/>
              </w:rPr>
              <w:tab/>
            </w:r>
            <w:r>
              <w:rPr>
                <w:noProof/>
                <w:webHidden/>
              </w:rPr>
              <w:fldChar w:fldCharType="begin"/>
            </w:r>
            <w:r>
              <w:rPr>
                <w:noProof/>
                <w:webHidden/>
              </w:rPr>
              <w:instrText xml:space="preserve"> PAGEREF _Toc71038232 \h </w:instrText>
            </w:r>
            <w:r>
              <w:rPr>
                <w:noProof/>
                <w:webHidden/>
              </w:rPr>
            </w:r>
            <w:r>
              <w:rPr>
                <w:noProof/>
                <w:webHidden/>
              </w:rPr>
              <w:fldChar w:fldCharType="separate"/>
            </w:r>
            <w:r>
              <w:rPr>
                <w:noProof/>
                <w:webHidden/>
              </w:rPr>
              <w:t>106</w:t>
            </w:r>
            <w:r>
              <w:rPr>
                <w:noProof/>
                <w:webHidden/>
              </w:rPr>
              <w:fldChar w:fldCharType="end"/>
            </w:r>
          </w:hyperlink>
        </w:p>
        <w:p w14:paraId="33FB4D88" w14:textId="40A7FA64" w:rsidR="0062036C" w:rsidRDefault="0062036C">
          <w:pPr>
            <w:pStyle w:val="TOC2"/>
            <w:rPr>
              <w:rFonts w:eastAsiaTheme="minorEastAsia" w:cstheme="minorBidi"/>
              <w:b w:val="0"/>
              <w:bCs w:val="0"/>
              <w:noProof/>
              <w:sz w:val="24"/>
            </w:rPr>
          </w:pPr>
          <w:hyperlink w:anchor="_Toc71038233" w:history="1">
            <w:r w:rsidRPr="001E7503">
              <w:rPr>
                <w:rStyle w:val="Hyperlink"/>
                <w:noProof/>
              </w:rPr>
              <w:t>B.</w:t>
            </w:r>
            <w:r>
              <w:rPr>
                <w:rFonts w:eastAsiaTheme="minorEastAsia" w:cstheme="minorBidi"/>
                <w:b w:val="0"/>
                <w:bCs w:val="0"/>
                <w:noProof/>
                <w:sz w:val="24"/>
              </w:rPr>
              <w:tab/>
            </w:r>
            <w:r w:rsidRPr="001E7503">
              <w:rPr>
                <w:rStyle w:val="Hyperlink"/>
                <w:noProof/>
              </w:rPr>
              <w:t>Propuesta de iniciativas de la Hoja de Ruta</w:t>
            </w:r>
            <w:r>
              <w:rPr>
                <w:noProof/>
                <w:webHidden/>
              </w:rPr>
              <w:tab/>
            </w:r>
            <w:r>
              <w:rPr>
                <w:noProof/>
                <w:webHidden/>
              </w:rPr>
              <w:fldChar w:fldCharType="begin"/>
            </w:r>
            <w:r>
              <w:rPr>
                <w:noProof/>
                <w:webHidden/>
              </w:rPr>
              <w:instrText xml:space="preserve"> PAGEREF _Toc71038233 \h </w:instrText>
            </w:r>
            <w:r>
              <w:rPr>
                <w:noProof/>
                <w:webHidden/>
              </w:rPr>
            </w:r>
            <w:r>
              <w:rPr>
                <w:noProof/>
                <w:webHidden/>
              </w:rPr>
              <w:fldChar w:fldCharType="separate"/>
            </w:r>
            <w:r>
              <w:rPr>
                <w:noProof/>
                <w:webHidden/>
              </w:rPr>
              <w:t>107</w:t>
            </w:r>
            <w:r>
              <w:rPr>
                <w:noProof/>
                <w:webHidden/>
              </w:rPr>
              <w:fldChar w:fldCharType="end"/>
            </w:r>
          </w:hyperlink>
        </w:p>
        <w:p w14:paraId="4ADA360B" w14:textId="52B138CE" w:rsidR="0062036C" w:rsidRDefault="0062036C">
          <w:pPr>
            <w:pStyle w:val="TOC3"/>
            <w:tabs>
              <w:tab w:val="left" w:pos="880"/>
              <w:tab w:val="right" w:leader="dot" w:pos="8828"/>
            </w:tabs>
            <w:rPr>
              <w:rFonts w:eastAsiaTheme="minorEastAsia" w:cstheme="minorBidi"/>
              <w:noProof/>
              <w:sz w:val="24"/>
              <w:szCs w:val="24"/>
            </w:rPr>
          </w:pPr>
          <w:hyperlink w:anchor="_Toc71038234" w:history="1">
            <w:r w:rsidRPr="001E7503">
              <w:rPr>
                <w:rStyle w:val="Hyperlink"/>
                <w:noProof/>
              </w:rPr>
              <w:t>i.</w:t>
            </w:r>
            <w:r>
              <w:rPr>
                <w:rFonts w:eastAsiaTheme="minorEastAsia" w:cstheme="minorBidi"/>
                <w:noProof/>
                <w:sz w:val="24"/>
                <w:szCs w:val="24"/>
              </w:rPr>
              <w:tab/>
            </w:r>
            <w:r w:rsidRPr="001E7503">
              <w:rPr>
                <w:rStyle w:val="Hyperlink"/>
                <w:noProof/>
              </w:rPr>
              <w:t>Regulación Circular</w:t>
            </w:r>
            <w:r>
              <w:rPr>
                <w:noProof/>
                <w:webHidden/>
              </w:rPr>
              <w:tab/>
            </w:r>
            <w:r>
              <w:rPr>
                <w:noProof/>
                <w:webHidden/>
              </w:rPr>
              <w:fldChar w:fldCharType="begin"/>
            </w:r>
            <w:r>
              <w:rPr>
                <w:noProof/>
                <w:webHidden/>
              </w:rPr>
              <w:instrText xml:space="preserve"> PAGEREF _Toc71038234 \h </w:instrText>
            </w:r>
            <w:r>
              <w:rPr>
                <w:noProof/>
                <w:webHidden/>
              </w:rPr>
            </w:r>
            <w:r>
              <w:rPr>
                <w:noProof/>
                <w:webHidden/>
              </w:rPr>
              <w:fldChar w:fldCharType="separate"/>
            </w:r>
            <w:r>
              <w:rPr>
                <w:noProof/>
                <w:webHidden/>
              </w:rPr>
              <w:t>108</w:t>
            </w:r>
            <w:r>
              <w:rPr>
                <w:noProof/>
                <w:webHidden/>
              </w:rPr>
              <w:fldChar w:fldCharType="end"/>
            </w:r>
          </w:hyperlink>
        </w:p>
        <w:p w14:paraId="30582375" w14:textId="71BA5692" w:rsidR="0062036C" w:rsidRDefault="0062036C">
          <w:pPr>
            <w:pStyle w:val="TOC3"/>
            <w:tabs>
              <w:tab w:val="left" w:pos="880"/>
              <w:tab w:val="right" w:leader="dot" w:pos="8828"/>
            </w:tabs>
            <w:rPr>
              <w:rFonts w:eastAsiaTheme="minorEastAsia" w:cstheme="minorBidi"/>
              <w:noProof/>
              <w:sz w:val="24"/>
              <w:szCs w:val="24"/>
            </w:rPr>
          </w:pPr>
          <w:hyperlink w:anchor="_Toc71038235" w:history="1">
            <w:r w:rsidRPr="001E7503">
              <w:rPr>
                <w:rStyle w:val="Hyperlink"/>
                <w:noProof/>
              </w:rPr>
              <w:t>ii.</w:t>
            </w:r>
            <w:r>
              <w:rPr>
                <w:rFonts w:eastAsiaTheme="minorEastAsia" w:cstheme="minorBidi"/>
                <w:noProof/>
                <w:sz w:val="24"/>
                <w:szCs w:val="24"/>
              </w:rPr>
              <w:tab/>
            </w:r>
            <w:r w:rsidRPr="001E7503">
              <w:rPr>
                <w:rStyle w:val="Hyperlink"/>
                <w:noProof/>
              </w:rPr>
              <w:t>Innovación Circular</w:t>
            </w:r>
            <w:r>
              <w:rPr>
                <w:noProof/>
                <w:webHidden/>
              </w:rPr>
              <w:tab/>
            </w:r>
            <w:r>
              <w:rPr>
                <w:noProof/>
                <w:webHidden/>
              </w:rPr>
              <w:fldChar w:fldCharType="begin"/>
            </w:r>
            <w:r>
              <w:rPr>
                <w:noProof/>
                <w:webHidden/>
              </w:rPr>
              <w:instrText xml:space="preserve"> PAGEREF _Toc71038235 \h </w:instrText>
            </w:r>
            <w:r>
              <w:rPr>
                <w:noProof/>
                <w:webHidden/>
              </w:rPr>
            </w:r>
            <w:r>
              <w:rPr>
                <w:noProof/>
                <w:webHidden/>
              </w:rPr>
              <w:fldChar w:fldCharType="separate"/>
            </w:r>
            <w:r>
              <w:rPr>
                <w:noProof/>
                <w:webHidden/>
              </w:rPr>
              <w:t>115</w:t>
            </w:r>
            <w:r>
              <w:rPr>
                <w:noProof/>
                <w:webHidden/>
              </w:rPr>
              <w:fldChar w:fldCharType="end"/>
            </w:r>
          </w:hyperlink>
        </w:p>
        <w:p w14:paraId="405502B7" w14:textId="14A5D14A" w:rsidR="0062036C" w:rsidRDefault="0062036C">
          <w:pPr>
            <w:pStyle w:val="TOC3"/>
            <w:tabs>
              <w:tab w:val="left" w:pos="880"/>
              <w:tab w:val="right" w:leader="dot" w:pos="8828"/>
            </w:tabs>
            <w:rPr>
              <w:rFonts w:eastAsiaTheme="minorEastAsia" w:cstheme="minorBidi"/>
              <w:noProof/>
              <w:sz w:val="24"/>
              <w:szCs w:val="24"/>
            </w:rPr>
          </w:pPr>
          <w:hyperlink w:anchor="_Toc71038236" w:history="1">
            <w:r w:rsidRPr="001E7503">
              <w:rPr>
                <w:rStyle w:val="Hyperlink"/>
                <w:noProof/>
              </w:rPr>
              <w:t>iii.</w:t>
            </w:r>
            <w:r>
              <w:rPr>
                <w:rFonts w:eastAsiaTheme="minorEastAsia" w:cstheme="minorBidi"/>
                <w:noProof/>
                <w:sz w:val="24"/>
                <w:szCs w:val="24"/>
              </w:rPr>
              <w:tab/>
            </w:r>
            <w:r w:rsidRPr="001E7503">
              <w:rPr>
                <w:rStyle w:val="Hyperlink"/>
                <w:noProof/>
              </w:rPr>
              <w:t>Cultura Circular</w:t>
            </w:r>
            <w:r>
              <w:rPr>
                <w:noProof/>
                <w:webHidden/>
              </w:rPr>
              <w:tab/>
            </w:r>
            <w:r>
              <w:rPr>
                <w:noProof/>
                <w:webHidden/>
              </w:rPr>
              <w:fldChar w:fldCharType="begin"/>
            </w:r>
            <w:r>
              <w:rPr>
                <w:noProof/>
                <w:webHidden/>
              </w:rPr>
              <w:instrText xml:space="preserve"> PAGEREF _Toc71038236 \h </w:instrText>
            </w:r>
            <w:r>
              <w:rPr>
                <w:noProof/>
                <w:webHidden/>
              </w:rPr>
            </w:r>
            <w:r>
              <w:rPr>
                <w:noProof/>
                <w:webHidden/>
              </w:rPr>
              <w:fldChar w:fldCharType="separate"/>
            </w:r>
            <w:r>
              <w:rPr>
                <w:noProof/>
                <w:webHidden/>
              </w:rPr>
              <w:t>122</w:t>
            </w:r>
            <w:r>
              <w:rPr>
                <w:noProof/>
                <w:webHidden/>
              </w:rPr>
              <w:fldChar w:fldCharType="end"/>
            </w:r>
          </w:hyperlink>
        </w:p>
        <w:p w14:paraId="1855FDB3" w14:textId="2656737A" w:rsidR="0062036C" w:rsidRDefault="0062036C">
          <w:pPr>
            <w:pStyle w:val="TOC3"/>
            <w:tabs>
              <w:tab w:val="left" w:pos="880"/>
              <w:tab w:val="right" w:leader="dot" w:pos="8828"/>
            </w:tabs>
            <w:rPr>
              <w:rFonts w:eastAsiaTheme="minorEastAsia" w:cstheme="minorBidi"/>
              <w:noProof/>
              <w:sz w:val="24"/>
              <w:szCs w:val="24"/>
            </w:rPr>
          </w:pPr>
          <w:hyperlink w:anchor="_Toc71038237" w:history="1">
            <w:r w:rsidRPr="001E7503">
              <w:rPr>
                <w:rStyle w:val="Hyperlink"/>
                <w:noProof/>
              </w:rPr>
              <w:t>iv.</w:t>
            </w:r>
            <w:r>
              <w:rPr>
                <w:rFonts w:eastAsiaTheme="minorEastAsia" w:cstheme="minorBidi"/>
                <w:noProof/>
                <w:sz w:val="24"/>
                <w:szCs w:val="24"/>
              </w:rPr>
              <w:tab/>
            </w:r>
            <w:r w:rsidRPr="001E7503">
              <w:rPr>
                <w:rStyle w:val="Hyperlink"/>
                <w:noProof/>
              </w:rPr>
              <w:t>Territorios Circulares</w:t>
            </w:r>
            <w:r>
              <w:rPr>
                <w:noProof/>
                <w:webHidden/>
              </w:rPr>
              <w:tab/>
            </w:r>
            <w:r>
              <w:rPr>
                <w:noProof/>
                <w:webHidden/>
              </w:rPr>
              <w:fldChar w:fldCharType="begin"/>
            </w:r>
            <w:r>
              <w:rPr>
                <w:noProof/>
                <w:webHidden/>
              </w:rPr>
              <w:instrText xml:space="preserve"> PAGEREF _Toc71038237 \h </w:instrText>
            </w:r>
            <w:r>
              <w:rPr>
                <w:noProof/>
                <w:webHidden/>
              </w:rPr>
            </w:r>
            <w:r>
              <w:rPr>
                <w:noProof/>
                <w:webHidden/>
              </w:rPr>
              <w:fldChar w:fldCharType="separate"/>
            </w:r>
            <w:r>
              <w:rPr>
                <w:noProof/>
                <w:webHidden/>
              </w:rPr>
              <w:t>125</w:t>
            </w:r>
            <w:r>
              <w:rPr>
                <w:noProof/>
                <w:webHidden/>
              </w:rPr>
              <w:fldChar w:fldCharType="end"/>
            </w:r>
          </w:hyperlink>
        </w:p>
        <w:p w14:paraId="35F27FFD" w14:textId="7ADF941F" w:rsidR="0062036C" w:rsidRDefault="0062036C">
          <w:pPr>
            <w:pStyle w:val="TOC2"/>
            <w:rPr>
              <w:rFonts w:eastAsiaTheme="minorEastAsia" w:cstheme="minorBidi"/>
              <w:b w:val="0"/>
              <w:bCs w:val="0"/>
              <w:noProof/>
              <w:sz w:val="24"/>
            </w:rPr>
          </w:pPr>
          <w:hyperlink w:anchor="_Toc71038238" w:history="1">
            <w:r w:rsidRPr="001E7503">
              <w:rPr>
                <w:rStyle w:val="Hyperlink"/>
                <w:noProof/>
              </w:rPr>
              <w:t>C.</w:t>
            </w:r>
            <w:r>
              <w:rPr>
                <w:rFonts w:eastAsiaTheme="minorEastAsia" w:cstheme="minorBidi"/>
                <w:b w:val="0"/>
                <w:bCs w:val="0"/>
                <w:noProof/>
                <w:sz w:val="24"/>
              </w:rPr>
              <w:tab/>
            </w:r>
            <w:r w:rsidRPr="001E7503">
              <w:rPr>
                <w:rStyle w:val="Hyperlink"/>
                <w:noProof/>
              </w:rPr>
              <w:t>Comentarios adicionales</w:t>
            </w:r>
            <w:r>
              <w:rPr>
                <w:noProof/>
                <w:webHidden/>
              </w:rPr>
              <w:tab/>
            </w:r>
            <w:r>
              <w:rPr>
                <w:noProof/>
                <w:webHidden/>
              </w:rPr>
              <w:fldChar w:fldCharType="begin"/>
            </w:r>
            <w:r>
              <w:rPr>
                <w:noProof/>
                <w:webHidden/>
              </w:rPr>
              <w:instrText xml:space="preserve"> PAGEREF _Toc71038238 \h </w:instrText>
            </w:r>
            <w:r>
              <w:rPr>
                <w:noProof/>
                <w:webHidden/>
              </w:rPr>
            </w:r>
            <w:r>
              <w:rPr>
                <w:noProof/>
                <w:webHidden/>
              </w:rPr>
              <w:fldChar w:fldCharType="separate"/>
            </w:r>
            <w:r>
              <w:rPr>
                <w:noProof/>
                <w:webHidden/>
              </w:rPr>
              <w:t>131</w:t>
            </w:r>
            <w:r>
              <w:rPr>
                <w:noProof/>
                <w:webHidden/>
              </w:rPr>
              <w:fldChar w:fldCharType="end"/>
            </w:r>
          </w:hyperlink>
        </w:p>
        <w:p w14:paraId="3324DD16" w14:textId="2091B4B0" w:rsidR="0062036C" w:rsidRDefault="0062036C">
          <w:pPr>
            <w:pStyle w:val="TOC1"/>
            <w:rPr>
              <w:rFonts w:eastAsiaTheme="minorEastAsia" w:cstheme="minorBidi"/>
              <w:b w:val="0"/>
              <w:bCs w:val="0"/>
              <w:i w:val="0"/>
              <w:iCs w:val="0"/>
              <w:noProof/>
              <w:sz w:val="24"/>
            </w:rPr>
          </w:pPr>
          <w:hyperlink w:anchor="_Toc71038239" w:history="1">
            <w:r w:rsidRPr="001E7503">
              <w:rPr>
                <w:rStyle w:val="Hyperlink"/>
                <w:noProof/>
              </w:rPr>
              <w:t>VII.</w:t>
            </w:r>
            <w:r>
              <w:rPr>
                <w:rFonts w:eastAsiaTheme="minorEastAsia" w:cstheme="minorBidi"/>
                <w:b w:val="0"/>
                <w:bCs w:val="0"/>
                <w:i w:val="0"/>
                <w:iCs w:val="0"/>
                <w:noProof/>
                <w:sz w:val="24"/>
              </w:rPr>
              <w:tab/>
            </w:r>
            <w:r w:rsidRPr="001E7503">
              <w:rPr>
                <w:rStyle w:val="Hyperlink"/>
                <w:noProof/>
              </w:rPr>
              <w:t>Plan de Acción</w:t>
            </w:r>
            <w:r>
              <w:rPr>
                <w:noProof/>
                <w:webHidden/>
              </w:rPr>
              <w:tab/>
            </w:r>
            <w:r>
              <w:rPr>
                <w:noProof/>
                <w:webHidden/>
              </w:rPr>
              <w:fldChar w:fldCharType="begin"/>
            </w:r>
            <w:r>
              <w:rPr>
                <w:noProof/>
                <w:webHidden/>
              </w:rPr>
              <w:instrText xml:space="preserve"> PAGEREF _Toc71038239 \h </w:instrText>
            </w:r>
            <w:r>
              <w:rPr>
                <w:noProof/>
                <w:webHidden/>
              </w:rPr>
            </w:r>
            <w:r>
              <w:rPr>
                <w:noProof/>
                <w:webHidden/>
              </w:rPr>
              <w:fldChar w:fldCharType="separate"/>
            </w:r>
            <w:r>
              <w:rPr>
                <w:noProof/>
                <w:webHidden/>
              </w:rPr>
              <w:t>133</w:t>
            </w:r>
            <w:r>
              <w:rPr>
                <w:noProof/>
                <w:webHidden/>
              </w:rPr>
              <w:fldChar w:fldCharType="end"/>
            </w:r>
          </w:hyperlink>
        </w:p>
        <w:p w14:paraId="2842561B" w14:textId="63DE127F" w:rsidR="0062036C" w:rsidRDefault="0062036C">
          <w:pPr>
            <w:pStyle w:val="TOC2"/>
            <w:rPr>
              <w:rFonts w:eastAsiaTheme="minorEastAsia" w:cstheme="minorBidi"/>
              <w:b w:val="0"/>
              <w:bCs w:val="0"/>
              <w:noProof/>
              <w:sz w:val="24"/>
            </w:rPr>
          </w:pPr>
          <w:hyperlink w:anchor="_Toc71038240" w:history="1">
            <w:r w:rsidRPr="001E7503">
              <w:rPr>
                <w:rStyle w:val="Hyperlink"/>
                <w:noProof/>
              </w:rPr>
              <w:t>A.</w:t>
            </w:r>
            <w:r>
              <w:rPr>
                <w:rFonts w:eastAsiaTheme="minorEastAsia" w:cstheme="minorBidi"/>
                <w:b w:val="0"/>
                <w:bCs w:val="0"/>
                <w:noProof/>
                <w:sz w:val="24"/>
              </w:rPr>
              <w:tab/>
            </w:r>
            <w:r w:rsidRPr="001E7503">
              <w:rPr>
                <w:rStyle w:val="Hyperlink"/>
                <w:noProof/>
              </w:rPr>
              <w:t>Estrategia para el logro de los objetivos y la visión</w:t>
            </w:r>
            <w:r>
              <w:rPr>
                <w:noProof/>
                <w:webHidden/>
              </w:rPr>
              <w:tab/>
            </w:r>
            <w:r>
              <w:rPr>
                <w:noProof/>
                <w:webHidden/>
              </w:rPr>
              <w:fldChar w:fldCharType="begin"/>
            </w:r>
            <w:r>
              <w:rPr>
                <w:noProof/>
                <w:webHidden/>
              </w:rPr>
              <w:instrText xml:space="preserve"> PAGEREF _Toc71038240 \h </w:instrText>
            </w:r>
            <w:r>
              <w:rPr>
                <w:noProof/>
                <w:webHidden/>
              </w:rPr>
            </w:r>
            <w:r>
              <w:rPr>
                <w:noProof/>
                <w:webHidden/>
              </w:rPr>
              <w:fldChar w:fldCharType="separate"/>
            </w:r>
            <w:r>
              <w:rPr>
                <w:noProof/>
                <w:webHidden/>
              </w:rPr>
              <w:t>133</w:t>
            </w:r>
            <w:r>
              <w:rPr>
                <w:noProof/>
                <w:webHidden/>
              </w:rPr>
              <w:fldChar w:fldCharType="end"/>
            </w:r>
          </w:hyperlink>
        </w:p>
        <w:p w14:paraId="13EE1DBB" w14:textId="128E838A" w:rsidR="0062036C" w:rsidRDefault="0062036C">
          <w:pPr>
            <w:pStyle w:val="TOC2"/>
            <w:rPr>
              <w:rFonts w:eastAsiaTheme="minorEastAsia" w:cstheme="minorBidi"/>
              <w:b w:val="0"/>
              <w:bCs w:val="0"/>
              <w:noProof/>
              <w:sz w:val="24"/>
            </w:rPr>
          </w:pPr>
          <w:hyperlink w:anchor="_Toc71038241" w:history="1">
            <w:r w:rsidRPr="001E7503">
              <w:rPr>
                <w:rStyle w:val="Hyperlink"/>
                <w:noProof/>
              </w:rPr>
              <w:t>B.</w:t>
            </w:r>
            <w:r>
              <w:rPr>
                <w:rFonts w:eastAsiaTheme="minorEastAsia" w:cstheme="minorBidi"/>
                <w:b w:val="0"/>
                <w:bCs w:val="0"/>
                <w:noProof/>
                <w:sz w:val="24"/>
              </w:rPr>
              <w:tab/>
            </w:r>
            <w:r w:rsidRPr="001E7503">
              <w:rPr>
                <w:rStyle w:val="Hyperlink"/>
                <w:noProof/>
              </w:rPr>
              <w:t>Portafolio de iniciativas</w:t>
            </w:r>
            <w:r>
              <w:rPr>
                <w:noProof/>
                <w:webHidden/>
              </w:rPr>
              <w:tab/>
            </w:r>
            <w:r>
              <w:rPr>
                <w:noProof/>
                <w:webHidden/>
              </w:rPr>
              <w:fldChar w:fldCharType="begin"/>
            </w:r>
            <w:r>
              <w:rPr>
                <w:noProof/>
                <w:webHidden/>
              </w:rPr>
              <w:instrText xml:space="preserve"> PAGEREF _Toc71038241 \h </w:instrText>
            </w:r>
            <w:r>
              <w:rPr>
                <w:noProof/>
                <w:webHidden/>
              </w:rPr>
            </w:r>
            <w:r>
              <w:rPr>
                <w:noProof/>
                <w:webHidden/>
              </w:rPr>
              <w:fldChar w:fldCharType="separate"/>
            </w:r>
            <w:r>
              <w:rPr>
                <w:noProof/>
                <w:webHidden/>
              </w:rPr>
              <w:t>135</w:t>
            </w:r>
            <w:r>
              <w:rPr>
                <w:noProof/>
                <w:webHidden/>
              </w:rPr>
              <w:fldChar w:fldCharType="end"/>
            </w:r>
          </w:hyperlink>
        </w:p>
        <w:p w14:paraId="30F75332" w14:textId="78DE56ED" w:rsidR="0062036C" w:rsidRDefault="0062036C">
          <w:pPr>
            <w:pStyle w:val="TOC2"/>
            <w:rPr>
              <w:rFonts w:eastAsiaTheme="minorEastAsia" w:cstheme="minorBidi"/>
              <w:b w:val="0"/>
              <w:bCs w:val="0"/>
              <w:noProof/>
              <w:sz w:val="24"/>
            </w:rPr>
          </w:pPr>
          <w:hyperlink w:anchor="_Toc71038242" w:history="1">
            <w:r w:rsidRPr="001E7503">
              <w:rPr>
                <w:rStyle w:val="Hyperlink"/>
                <w:noProof/>
              </w:rPr>
              <w:t>C.</w:t>
            </w:r>
            <w:r>
              <w:rPr>
                <w:rFonts w:eastAsiaTheme="minorEastAsia" w:cstheme="minorBidi"/>
                <w:b w:val="0"/>
                <w:bCs w:val="0"/>
                <w:noProof/>
                <w:sz w:val="24"/>
              </w:rPr>
              <w:tab/>
            </w:r>
            <w:r w:rsidRPr="001E7503">
              <w:rPr>
                <w:rStyle w:val="Hyperlink"/>
                <w:noProof/>
              </w:rPr>
              <w:t>Acciones tempranas de rápida implementación</w:t>
            </w:r>
            <w:r>
              <w:rPr>
                <w:noProof/>
                <w:webHidden/>
              </w:rPr>
              <w:tab/>
            </w:r>
            <w:r>
              <w:rPr>
                <w:noProof/>
                <w:webHidden/>
              </w:rPr>
              <w:fldChar w:fldCharType="begin"/>
            </w:r>
            <w:r>
              <w:rPr>
                <w:noProof/>
                <w:webHidden/>
              </w:rPr>
              <w:instrText xml:space="preserve"> PAGEREF _Toc71038242 \h </w:instrText>
            </w:r>
            <w:r>
              <w:rPr>
                <w:noProof/>
                <w:webHidden/>
              </w:rPr>
            </w:r>
            <w:r>
              <w:rPr>
                <w:noProof/>
                <w:webHidden/>
              </w:rPr>
              <w:fldChar w:fldCharType="separate"/>
            </w:r>
            <w:r>
              <w:rPr>
                <w:noProof/>
                <w:webHidden/>
              </w:rPr>
              <w:t>178</w:t>
            </w:r>
            <w:r>
              <w:rPr>
                <w:noProof/>
                <w:webHidden/>
              </w:rPr>
              <w:fldChar w:fldCharType="end"/>
            </w:r>
          </w:hyperlink>
        </w:p>
        <w:p w14:paraId="1B3F6ADA" w14:textId="6FA2F07E" w:rsidR="0062036C" w:rsidRDefault="0062036C">
          <w:pPr>
            <w:pStyle w:val="TOC2"/>
            <w:rPr>
              <w:rFonts w:eastAsiaTheme="minorEastAsia" w:cstheme="minorBidi"/>
              <w:b w:val="0"/>
              <w:bCs w:val="0"/>
              <w:noProof/>
              <w:sz w:val="24"/>
            </w:rPr>
          </w:pPr>
          <w:hyperlink w:anchor="_Toc71038243" w:history="1">
            <w:r w:rsidRPr="001E7503">
              <w:rPr>
                <w:rStyle w:val="Hyperlink"/>
                <w:noProof/>
              </w:rPr>
              <w:t>D.</w:t>
            </w:r>
            <w:r>
              <w:rPr>
                <w:rFonts w:eastAsiaTheme="minorEastAsia" w:cstheme="minorBidi"/>
                <w:b w:val="0"/>
                <w:bCs w:val="0"/>
                <w:noProof/>
                <w:sz w:val="24"/>
              </w:rPr>
              <w:tab/>
            </w:r>
            <w:r w:rsidRPr="001E7503">
              <w:rPr>
                <w:rStyle w:val="Hyperlink"/>
                <w:noProof/>
              </w:rPr>
              <w:t>Acciones complementarias a las iniciativas</w:t>
            </w:r>
            <w:r>
              <w:rPr>
                <w:noProof/>
                <w:webHidden/>
              </w:rPr>
              <w:tab/>
            </w:r>
            <w:r>
              <w:rPr>
                <w:noProof/>
                <w:webHidden/>
              </w:rPr>
              <w:fldChar w:fldCharType="begin"/>
            </w:r>
            <w:r>
              <w:rPr>
                <w:noProof/>
                <w:webHidden/>
              </w:rPr>
              <w:instrText xml:space="preserve"> PAGEREF _Toc71038243 \h </w:instrText>
            </w:r>
            <w:r>
              <w:rPr>
                <w:noProof/>
                <w:webHidden/>
              </w:rPr>
            </w:r>
            <w:r>
              <w:rPr>
                <w:noProof/>
                <w:webHidden/>
              </w:rPr>
              <w:fldChar w:fldCharType="separate"/>
            </w:r>
            <w:r>
              <w:rPr>
                <w:noProof/>
                <w:webHidden/>
              </w:rPr>
              <w:t>180</w:t>
            </w:r>
            <w:r>
              <w:rPr>
                <w:noProof/>
                <w:webHidden/>
              </w:rPr>
              <w:fldChar w:fldCharType="end"/>
            </w:r>
          </w:hyperlink>
        </w:p>
        <w:p w14:paraId="6AF2DDD2" w14:textId="44A2195B" w:rsidR="0062036C" w:rsidRDefault="0062036C">
          <w:pPr>
            <w:pStyle w:val="TOC3"/>
            <w:tabs>
              <w:tab w:val="left" w:pos="880"/>
              <w:tab w:val="right" w:leader="dot" w:pos="8828"/>
            </w:tabs>
            <w:rPr>
              <w:rFonts w:eastAsiaTheme="minorEastAsia" w:cstheme="minorBidi"/>
              <w:noProof/>
              <w:sz w:val="24"/>
              <w:szCs w:val="24"/>
            </w:rPr>
          </w:pPr>
          <w:hyperlink w:anchor="_Toc71038244" w:history="1">
            <w:r w:rsidRPr="001E7503">
              <w:rPr>
                <w:rStyle w:val="Hyperlink"/>
                <w:noProof/>
              </w:rPr>
              <w:t>i.</w:t>
            </w:r>
            <w:r>
              <w:rPr>
                <w:rFonts w:eastAsiaTheme="minorEastAsia" w:cstheme="minorBidi"/>
                <w:noProof/>
                <w:sz w:val="24"/>
                <w:szCs w:val="24"/>
              </w:rPr>
              <w:tab/>
            </w:r>
            <w:r w:rsidRPr="001E7503">
              <w:rPr>
                <w:rStyle w:val="Hyperlink"/>
                <w:noProof/>
              </w:rPr>
              <w:t>A nivel de cooperación y cultura</w:t>
            </w:r>
            <w:r>
              <w:rPr>
                <w:noProof/>
                <w:webHidden/>
              </w:rPr>
              <w:tab/>
            </w:r>
            <w:r>
              <w:rPr>
                <w:noProof/>
                <w:webHidden/>
              </w:rPr>
              <w:fldChar w:fldCharType="begin"/>
            </w:r>
            <w:r>
              <w:rPr>
                <w:noProof/>
                <w:webHidden/>
              </w:rPr>
              <w:instrText xml:space="preserve"> PAGEREF _Toc71038244 \h </w:instrText>
            </w:r>
            <w:r>
              <w:rPr>
                <w:noProof/>
                <w:webHidden/>
              </w:rPr>
            </w:r>
            <w:r>
              <w:rPr>
                <w:noProof/>
                <w:webHidden/>
              </w:rPr>
              <w:fldChar w:fldCharType="separate"/>
            </w:r>
            <w:r>
              <w:rPr>
                <w:noProof/>
                <w:webHidden/>
              </w:rPr>
              <w:t>180</w:t>
            </w:r>
            <w:r>
              <w:rPr>
                <w:noProof/>
                <w:webHidden/>
              </w:rPr>
              <w:fldChar w:fldCharType="end"/>
            </w:r>
          </w:hyperlink>
        </w:p>
        <w:p w14:paraId="0234BD13" w14:textId="598A572F" w:rsidR="0062036C" w:rsidRDefault="0062036C">
          <w:pPr>
            <w:pStyle w:val="TOC3"/>
            <w:tabs>
              <w:tab w:val="left" w:pos="880"/>
              <w:tab w:val="right" w:leader="dot" w:pos="8828"/>
            </w:tabs>
            <w:rPr>
              <w:rFonts w:eastAsiaTheme="minorEastAsia" w:cstheme="minorBidi"/>
              <w:noProof/>
              <w:sz w:val="24"/>
              <w:szCs w:val="24"/>
            </w:rPr>
          </w:pPr>
          <w:hyperlink w:anchor="_Toc71038245" w:history="1">
            <w:r w:rsidRPr="001E7503">
              <w:rPr>
                <w:rStyle w:val="Hyperlink"/>
                <w:noProof/>
              </w:rPr>
              <w:t>ii.</w:t>
            </w:r>
            <w:r>
              <w:rPr>
                <w:rFonts w:eastAsiaTheme="minorEastAsia" w:cstheme="minorBidi"/>
                <w:noProof/>
                <w:sz w:val="24"/>
                <w:szCs w:val="24"/>
              </w:rPr>
              <w:tab/>
            </w:r>
            <w:r w:rsidRPr="001E7503">
              <w:rPr>
                <w:rStyle w:val="Hyperlink"/>
                <w:noProof/>
              </w:rPr>
              <w:t>A nivel de innovación</w:t>
            </w:r>
            <w:r>
              <w:rPr>
                <w:noProof/>
                <w:webHidden/>
              </w:rPr>
              <w:tab/>
            </w:r>
            <w:r>
              <w:rPr>
                <w:noProof/>
                <w:webHidden/>
              </w:rPr>
              <w:fldChar w:fldCharType="begin"/>
            </w:r>
            <w:r>
              <w:rPr>
                <w:noProof/>
                <w:webHidden/>
              </w:rPr>
              <w:instrText xml:space="preserve"> PAGEREF _Toc71038245 \h </w:instrText>
            </w:r>
            <w:r>
              <w:rPr>
                <w:noProof/>
                <w:webHidden/>
              </w:rPr>
            </w:r>
            <w:r>
              <w:rPr>
                <w:noProof/>
                <w:webHidden/>
              </w:rPr>
              <w:fldChar w:fldCharType="separate"/>
            </w:r>
            <w:r>
              <w:rPr>
                <w:noProof/>
                <w:webHidden/>
              </w:rPr>
              <w:t>183</w:t>
            </w:r>
            <w:r>
              <w:rPr>
                <w:noProof/>
                <w:webHidden/>
              </w:rPr>
              <w:fldChar w:fldCharType="end"/>
            </w:r>
          </w:hyperlink>
        </w:p>
        <w:p w14:paraId="3C463813" w14:textId="7A0578CC" w:rsidR="0062036C" w:rsidRDefault="0062036C">
          <w:pPr>
            <w:pStyle w:val="TOC3"/>
            <w:tabs>
              <w:tab w:val="left" w:pos="880"/>
              <w:tab w:val="right" w:leader="dot" w:pos="8828"/>
            </w:tabs>
            <w:rPr>
              <w:rFonts w:eastAsiaTheme="minorEastAsia" w:cstheme="minorBidi"/>
              <w:noProof/>
              <w:sz w:val="24"/>
              <w:szCs w:val="24"/>
            </w:rPr>
          </w:pPr>
          <w:hyperlink w:anchor="_Toc71038246" w:history="1">
            <w:r w:rsidRPr="001E7503">
              <w:rPr>
                <w:rStyle w:val="Hyperlink"/>
                <w:noProof/>
              </w:rPr>
              <w:t>iii.</w:t>
            </w:r>
            <w:r>
              <w:rPr>
                <w:rFonts w:eastAsiaTheme="minorEastAsia" w:cstheme="minorBidi"/>
                <w:noProof/>
                <w:sz w:val="24"/>
                <w:szCs w:val="24"/>
              </w:rPr>
              <w:tab/>
            </w:r>
            <w:r w:rsidRPr="001E7503">
              <w:rPr>
                <w:rStyle w:val="Hyperlink"/>
                <w:noProof/>
              </w:rPr>
              <w:t>A nivel de ciudad</w:t>
            </w:r>
            <w:r>
              <w:rPr>
                <w:noProof/>
                <w:webHidden/>
              </w:rPr>
              <w:tab/>
            </w:r>
            <w:r>
              <w:rPr>
                <w:noProof/>
                <w:webHidden/>
              </w:rPr>
              <w:fldChar w:fldCharType="begin"/>
            </w:r>
            <w:r>
              <w:rPr>
                <w:noProof/>
                <w:webHidden/>
              </w:rPr>
              <w:instrText xml:space="preserve"> PAGEREF _Toc71038246 \h </w:instrText>
            </w:r>
            <w:r>
              <w:rPr>
                <w:noProof/>
                <w:webHidden/>
              </w:rPr>
            </w:r>
            <w:r>
              <w:rPr>
                <w:noProof/>
                <w:webHidden/>
              </w:rPr>
              <w:fldChar w:fldCharType="separate"/>
            </w:r>
            <w:r>
              <w:rPr>
                <w:noProof/>
                <w:webHidden/>
              </w:rPr>
              <w:t>184</w:t>
            </w:r>
            <w:r>
              <w:rPr>
                <w:noProof/>
                <w:webHidden/>
              </w:rPr>
              <w:fldChar w:fldCharType="end"/>
            </w:r>
          </w:hyperlink>
        </w:p>
        <w:p w14:paraId="6CE21741" w14:textId="523FBB6E" w:rsidR="0062036C" w:rsidRDefault="0062036C">
          <w:pPr>
            <w:pStyle w:val="TOC2"/>
            <w:rPr>
              <w:rFonts w:eastAsiaTheme="minorEastAsia" w:cstheme="minorBidi"/>
              <w:b w:val="0"/>
              <w:bCs w:val="0"/>
              <w:noProof/>
              <w:sz w:val="24"/>
            </w:rPr>
          </w:pPr>
          <w:hyperlink w:anchor="_Toc71038247" w:history="1">
            <w:r w:rsidRPr="001E7503">
              <w:rPr>
                <w:rStyle w:val="Hyperlink"/>
                <w:noProof/>
                <w:lang w:val="es-ES"/>
              </w:rPr>
              <w:t>E.</w:t>
            </w:r>
            <w:r>
              <w:rPr>
                <w:rFonts w:eastAsiaTheme="minorEastAsia" w:cstheme="minorBidi"/>
                <w:b w:val="0"/>
                <w:bCs w:val="0"/>
                <w:noProof/>
                <w:sz w:val="24"/>
              </w:rPr>
              <w:tab/>
            </w:r>
            <w:r w:rsidRPr="001E7503">
              <w:rPr>
                <w:rStyle w:val="Hyperlink"/>
                <w:noProof/>
                <w:lang w:val="es-ES"/>
              </w:rPr>
              <w:t>Propuesta de plan de comunicación</w:t>
            </w:r>
            <w:r>
              <w:rPr>
                <w:noProof/>
                <w:webHidden/>
              </w:rPr>
              <w:tab/>
            </w:r>
            <w:r>
              <w:rPr>
                <w:noProof/>
                <w:webHidden/>
              </w:rPr>
              <w:fldChar w:fldCharType="begin"/>
            </w:r>
            <w:r>
              <w:rPr>
                <w:noProof/>
                <w:webHidden/>
              </w:rPr>
              <w:instrText xml:space="preserve"> PAGEREF _Toc71038247 \h </w:instrText>
            </w:r>
            <w:r>
              <w:rPr>
                <w:noProof/>
                <w:webHidden/>
              </w:rPr>
            </w:r>
            <w:r>
              <w:rPr>
                <w:noProof/>
                <w:webHidden/>
              </w:rPr>
              <w:fldChar w:fldCharType="separate"/>
            </w:r>
            <w:r>
              <w:rPr>
                <w:noProof/>
                <w:webHidden/>
              </w:rPr>
              <w:t>186</w:t>
            </w:r>
            <w:r>
              <w:rPr>
                <w:noProof/>
                <w:webHidden/>
              </w:rPr>
              <w:fldChar w:fldCharType="end"/>
            </w:r>
          </w:hyperlink>
        </w:p>
        <w:p w14:paraId="38A30E1A" w14:textId="391078D8" w:rsidR="0062036C" w:rsidRDefault="0062036C">
          <w:pPr>
            <w:pStyle w:val="TOC3"/>
            <w:tabs>
              <w:tab w:val="left" w:pos="880"/>
              <w:tab w:val="right" w:leader="dot" w:pos="8828"/>
            </w:tabs>
            <w:rPr>
              <w:rFonts w:eastAsiaTheme="minorEastAsia" w:cstheme="minorBidi"/>
              <w:noProof/>
              <w:sz w:val="24"/>
              <w:szCs w:val="24"/>
            </w:rPr>
          </w:pPr>
          <w:hyperlink w:anchor="_Toc71038248" w:history="1">
            <w:r w:rsidRPr="001E7503">
              <w:rPr>
                <w:rStyle w:val="Hyperlink"/>
                <w:noProof/>
              </w:rPr>
              <w:t>i.</w:t>
            </w:r>
            <w:r>
              <w:rPr>
                <w:rFonts w:eastAsiaTheme="minorEastAsia" w:cstheme="minorBidi"/>
                <w:noProof/>
                <w:sz w:val="24"/>
                <w:szCs w:val="24"/>
              </w:rPr>
              <w:tab/>
            </w:r>
            <w:r w:rsidRPr="001E7503">
              <w:rPr>
                <w:rStyle w:val="Hyperlink"/>
                <w:noProof/>
              </w:rPr>
              <w:t>Objetivos del plan de comunicación</w:t>
            </w:r>
            <w:r>
              <w:rPr>
                <w:noProof/>
                <w:webHidden/>
              </w:rPr>
              <w:tab/>
            </w:r>
            <w:r>
              <w:rPr>
                <w:noProof/>
                <w:webHidden/>
              </w:rPr>
              <w:fldChar w:fldCharType="begin"/>
            </w:r>
            <w:r>
              <w:rPr>
                <w:noProof/>
                <w:webHidden/>
              </w:rPr>
              <w:instrText xml:space="preserve"> PAGEREF _Toc71038248 \h </w:instrText>
            </w:r>
            <w:r>
              <w:rPr>
                <w:noProof/>
                <w:webHidden/>
              </w:rPr>
            </w:r>
            <w:r>
              <w:rPr>
                <w:noProof/>
                <w:webHidden/>
              </w:rPr>
              <w:fldChar w:fldCharType="separate"/>
            </w:r>
            <w:r>
              <w:rPr>
                <w:noProof/>
                <w:webHidden/>
              </w:rPr>
              <w:t>186</w:t>
            </w:r>
            <w:r>
              <w:rPr>
                <w:noProof/>
                <w:webHidden/>
              </w:rPr>
              <w:fldChar w:fldCharType="end"/>
            </w:r>
          </w:hyperlink>
        </w:p>
        <w:p w14:paraId="6260CE17" w14:textId="488CDB2B" w:rsidR="0062036C" w:rsidRDefault="0062036C">
          <w:pPr>
            <w:pStyle w:val="TOC3"/>
            <w:tabs>
              <w:tab w:val="left" w:pos="880"/>
              <w:tab w:val="right" w:leader="dot" w:pos="8828"/>
            </w:tabs>
            <w:rPr>
              <w:rFonts w:eastAsiaTheme="minorEastAsia" w:cstheme="minorBidi"/>
              <w:noProof/>
              <w:sz w:val="24"/>
              <w:szCs w:val="24"/>
            </w:rPr>
          </w:pPr>
          <w:hyperlink w:anchor="_Toc71038249" w:history="1">
            <w:r w:rsidRPr="001E7503">
              <w:rPr>
                <w:rStyle w:val="Hyperlink"/>
                <w:noProof/>
              </w:rPr>
              <w:t>ii.</w:t>
            </w:r>
            <w:r>
              <w:rPr>
                <w:rFonts w:eastAsiaTheme="minorEastAsia" w:cstheme="minorBidi"/>
                <w:noProof/>
                <w:sz w:val="24"/>
                <w:szCs w:val="24"/>
              </w:rPr>
              <w:tab/>
            </w:r>
            <w:r w:rsidRPr="001E7503">
              <w:rPr>
                <w:rStyle w:val="Hyperlink"/>
                <w:noProof/>
              </w:rPr>
              <w:t>Enfoque y elementos comunicacionales</w:t>
            </w:r>
            <w:r>
              <w:rPr>
                <w:noProof/>
                <w:webHidden/>
              </w:rPr>
              <w:tab/>
            </w:r>
            <w:r>
              <w:rPr>
                <w:noProof/>
                <w:webHidden/>
              </w:rPr>
              <w:fldChar w:fldCharType="begin"/>
            </w:r>
            <w:r>
              <w:rPr>
                <w:noProof/>
                <w:webHidden/>
              </w:rPr>
              <w:instrText xml:space="preserve"> PAGEREF _Toc71038249 \h </w:instrText>
            </w:r>
            <w:r>
              <w:rPr>
                <w:noProof/>
                <w:webHidden/>
              </w:rPr>
            </w:r>
            <w:r>
              <w:rPr>
                <w:noProof/>
                <w:webHidden/>
              </w:rPr>
              <w:fldChar w:fldCharType="separate"/>
            </w:r>
            <w:r>
              <w:rPr>
                <w:noProof/>
                <w:webHidden/>
              </w:rPr>
              <w:t>187</w:t>
            </w:r>
            <w:r>
              <w:rPr>
                <w:noProof/>
                <w:webHidden/>
              </w:rPr>
              <w:fldChar w:fldCharType="end"/>
            </w:r>
          </w:hyperlink>
        </w:p>
        <w:p w14:paraId="36CF2F9C" w14:textId="456EB11E" w:rsidR="0062036C" w:rsidRDefault="0062036C">
          <w:pPr>
            <w:pStyle w:val="TOC3"/>
            <w:tabs>
              <w:tab w:val="left" w:pos="880"/>
              <w:tab w:val="right" w:leader="dot" w:pos="8828"/>
            </w:tabs>
            <w:rPr>
              <w:rFonts w:eastAsiaTheme="minorEastAsia" w:cstheme="minorBidi"/>
              <w:noProof/>
              <w:sz w:val="24"/>
              <w:szCs w:val="24"/>
            </w:rPr>
          </w:pPr>
          <w:hyperlink w:anchor="_Toc71038250" w:history="1">
            <w:r w:rsidRPr="001E7503">
              <w:rPr>
                <w:rStyle w:val="Hyperlink"/>
                <w:noProof/>
              </w:rPr>
              <w:t>iii.</w:t>
            </w:r>
            <w:r>
              <w:rPr>
                <w:rFonts w:eastAsiaTheme="minorEastAsia" w:cstheme="minorBidi"/>
                <w:noProof/>
                <w:sz w:val="24"/>
                <w:szCs w:val="24"/>
              </w:rPr>
              <w:tab/>
            </w:r>
            <w:r w:rsidRPr="001E7503">
              <w:rPr>
                <w:rStyle w:val="Hyperlink"/>
                <w:noProof/>
              </w:rPr>
              <w:t>Publicación del documento</w:t>
            </w:r>
            <w:r>
              <w:rPr>
                <w:noProof/>
                <w:webHidden/>
              </w:rPr>
              <w:tab/>
            </w:r>
            <w:r>
              <w:rPr>
                <w:noProof/>
                <w:webHidden/>
              </w:rPr>
              <w:fldChar w:fldCharType="begin"/>
            </w:r>
            <w:r>
              <w:rPr>
                <w:noProof/>
                <w:webHidden/>
              </w:rPr>
              <w:instrText xml:space="preserve"> PAGEREF _Toc71038250 \h </w:instrText>
            </w:r>
            <w:r>
              <w:rPr>
                <w:noProof/>
                <w:webHidden/>
              </w:rPr>
            </w:r>
            <w:r>
              <w:rPr>
                <w:noProof/>
                <w:webHidden/>
              </w:rPr>
              <w:fldChar w:fldCharType="separate"/>
            </w:r>
            <w:r>
              <w:rPr>
                <w:noProof/>
                <w:webHidden/>
              </w:rPr>
              <w:t>188</w:t>
            </w:r>
            <w:r>
              <w:rPr>
                <w:noProof/>
                <w:webHidden/>
              </w:rPr>
              <w:fldChar w:fldCharType="end"/>
            </w:r>
          </w:hyperlink>
        </w:p>
        <w:p w14:paraId="456232B0" w14:textId="0E841BA8" w:rsidR="0062036C" w:rsidRDefault="0062036C">
          <w:pPr>
            <w:pStyle w:val="TOC3"/>
            <w:tabs>
              <w:tab w:val="left" w:pos="880"/>
              <w:tab w:val="right" w:leader="dot" w:pos="8828"/>
            </w:tabs>
            <w:rPr>
              <w:rFonts w:eastAsiaTheme="minorEastAsia" w:cstheme="minorBidi"/>
              <w:noProof/>
              <w:sz w:val="24"/>
              <w:szCs w:val="24"/>
            </w:rPr>
          </w:pPr>
          <w:hyperlink w:anchor="_Toc71038251" w:history="1">
            <w:r w:rsidRPr="001E7503">
              <w:rPr>
                <w:rStyle w:val="Hyperlink"/>
                <w:noProof/>
              </w:rPr>
              <w:t>iv.</w:t>
            </w:r>
            <w:r>
              <w:rPr>
                <w:rFonts w:eastAsiaTheme="minorEastAsia" w:cstheme="minorBidi"/>
                <w:noProof/>
                <w:sz w:val="24"/>
                <w:szCs w:val="24"/>
              </w:rPr>
              <w:tab/>
            </w:r>
            <w:r w:rsidRPr="001E7503">
              <w:rPr>
                <w:rStyle w:val="Hyperlink"/>
                <w:noProof/>
              </w:rPr>
              <w:t>Diseño de la identidad visual de la Hoja de Ruta</w:t>
            </w:r>
            <w:r>
              <w:rPr>
                <w:noProof/>
                <w:webHidden/>
              </w:rPr>
              <w:tab/>
            </w:r>
            <w:r>
              <w:rPr>
                <w:noProof/>
                <w:webHidden/>
              </w:rPr>
              <w:fldChar w:fldCharType="begin"/>
            </w:r>
            <w:r>
              <w:rPr>
                <w:noProof/>
                <w:webHidden/>
              </w:rPr>
              <w:instrText xml:space="preserve"> PAGEREF _Toc71038251 \h </w:instrText>
            </w:r>
            <w:r>
              <w:rPr>
                <w:noProof/>
                <w:webHidden/>
              </w:rPr>
            </w:r>
            <w:r>
              <w:rPr>
                <w:noProof/>
                <w:webHidden/>
              </w:rPr>
              <w:fldChar w:fldCharType="separate"/>
            </w:r>
            <w:r>
              <w:rPr>
                <w:noProof/>
                <w:webHidden/>
              </w:rPr>
              <w:t>190</w:t>
            </w:r>
            <w:r>
              <w:rPr>
                <w:noProof/>
                <w:webHidden/>
              </w:rPr>
              <w:fldChar w:fldCharType="end"/>
            </w:r>
          </w:hyperlink>
        </w:p>
        <w:p w14:paraId="633F5A8F" w14:textId="48BD2694" w:rsidR="0062036C" w:rsidRDefault="0062036C">
          <w:pPr>
            <w:pStyle w:val="TOC3"/>
            <w:tabs>
              <w:tab w:val="left" w:pos="880"/>
              <w:tab w:val="right" w:leader="dot" w:pos="8828"/>
            </w:tabs>
            <w:rPr>
              <w:rFonts w:eastAsiaTheme="minorEastAsia" w:cstheme="minorBidi"/>
              <w:noProof/>
              <w:sz w:val="24"/>
              <w:szCs w:val="24"/>
            </w:rPr>
          </w:pPr>
          <w:hyperlink w:anchor="_Toc71038252" w:history="1">
            <w:r w:rsidRPr="001E7503">
              <w:rPr>
                <w:rStyle w:val="Hyperlink"/>
                <w:noProof/>
              </w:rPr>
              <w:t>v.</w:t>
            </w:r>
            <w:r>
              <w:rPr>
                <w:rFonts w:eastAsiaTheme="minorEastAsia" w:cstheme="minorBidi"/>
                <w:noProof/>
                <w:sz w:val="24"/>
                <w:szCs w:val="24"/>
              </w:rPr>
              <w:tab/>
            </w:r>
            <w:r w:rsidRPr="001E7503">
              <w:rPr>
                <w:rStyle w:val="Hyperlink"/>
                <w:noProof/>
              </w:rPr>
              <w:t>Actividades futuras propuestas</w:t>
            </w:r>
            <w:r>
              <w:rPr>
                <w:noProof/>
                <w:webHidden/>
              </w:rPr>
              <w:tab/>
            </w:r>
            <w:r>
              <w:rPr>
                <w:noProof/>
                <w:webHidden/>
              </w:rPr>
              <w:fldChar w:fldCharType="begin"/>
            </w:r>
            <w:r>
              <w:rPr>
                <w:noProof/>
                <w:webHidden/>
              </w:rPr>
              <w:instrText xml:space="preserve"> PAGEREF _Toc71038252 \h </w:instrText>
            </w:r>
            <w:r>
              <w:rPr>
                <w:noProof/>
                <w:webHidden/>
              </w:rPr>
            </w:r>
            <w:r>
              <w:rPr>
                <w:noProof/>
                <w:webHidden/>
              </w:rPr>
              <w:fldChar w:fldCharType="separate"/>
            </w:r>
            <w:r>
              <w:rPr>
                <w:noProof/>
                <w:webHidden/>
              </w:rPr>
              <w:t>192</w:t>
            </w:r>
            <w:r>
              <w:rPr>
                <w:noProof/>
                <w:webHidden/>
              </w:rPr>
              <w:fldChar w:fldCharType="end"/>
            </w:r>
          </w:hyperlink>
        </w:p>
        <w:p w14:paraId="10820AE0" w14:textId="2DE1BECC" w:rsidR="0062036C" w:rsidRDefault="0062036C">
          <w:pPr>
            <w:pStyle w:val="TOC1"/>
            <w:rPr>
              <w:rFonts w:eastAsiaTheme="minorEastAsia" w:cstheme="minorBidi"/>
              <w:b w:val="0"/>
              <w:bCs w:val="0"/>
              <w:i w:val="0"/>
              <w:iCs w:val="0"/>
              <w:noProof/>
              <w:sz w:val="24"/>
            </w:rPr>
          </w:pPr>
          <w:hyperlink w:anchor="_Toc71038253" w:history="1">
            <w:r w:rsidRPr="001E7503">
              <w:rPr>
                <w:rStyle w:val="Hyperlink"/>
                <w:noProof/>
              </w:rPr>
              <w:t>VIII.</w:t>
            </w:r>
            <w:r>
              <w:rPr>
                <w:rFonts w:eastAsiaTheme="minorEastAsia" w:cstheme="minorBidi"/>
                <w:b w:val="0"/>
                <w:bCs w:val="0"/>
                <w:i w:val="0"/>
                <w:iCs w:val="0"/>
                <w:noProof/>
                <w:sz w:val="24"/>
              </w:rPr>
              <w:tab/>
            </w:r>
            <w:r w:rsidRPr="001E7503">
              <w:rPr>
                <w:rStyle w:val="Hyperlink"/>
                <w:noProof/>
              </w:rPr>
              <w:t>Plan de Monitoreo</w:t>
            </w:r>
            <w:r>
              <w:rPr>
                <w:noProof/>
                <w:webHidden/>
              </w:rPr>
              <w:tab/>
            </w:r>
            <w:r>
              <w:rPr>
                <w:noProof/>
                <w:webHidden/>
              </w:rPr>
              <w:fldChar w:fldCharType="begin"/>
            </w:r>
            <w:r>
              <w:rPr>
                <w:noProof/>
                <w:webHidden/>
              </w:rPr>
              <w:instrText xml:space="preserve"> PAGEREF _Toc71038253 \h </w:instrText>
            </w:r>
            <w:r>
              <w:rPr>
                <w:noProof/>
                <w:webHidden/>
              </w:rPr>
            </w:r>
            <w:r>
              <w:rPr>
                <w:noProof/>
                <w:webHidden/>
              </w:rPr>
              <w:fldChar w:fldCharType="separate"/>
            </w:r>
            <w:r>
              <w:rPr>
                <w:noProof/>
                <w:webHidden/>
              </w:rPr>
              <w:t>193</w:t>
            </w:r>
            <w:r>
              <w:rPr>
                <w:noProof/>
                <w:webHidden/>
              </w:rPr>
              <w:fldChar w:fldCharType="end"/>
            </w:r>
          </w:hyperlink>
        </w:p>
        <w:p w14:paraId="67E7EE91" w14:textId="46515271" w:rsidR="0062036C" w:rsidRDefault="0062036C">
          <w:pPr>
            <w:pStyle w:val="TOC2"/>
            <w:rPr>
              <w:rFonts w:eastAsiaTheme="minorEastAsia" w:cstheme="minorBidi"/>
              <w:b w:val="0"/>
              <w:bCs w:val="0"/>
              <w:noProof/>
              <w:sz w:val="24"/>
            </w:rPr>
          </w:pPr>
          <w:hyperlink w:anchor="_Toc71038254" w:history="1">
            <w:r w:rsidRPr="001E7503">
              <w:rPr>
                <w:rStyle w:val="Hyperlink"/>
                <w:noProof/>
              </w:rPr>
              <w:t>A.</w:t>
            </w:r>
            <w:r>
              <w:rPr>
                <w:rFonts w:eastAsiaTheme="minorEastAsia" w:cstheme="minorBidi"/>
                <w:b w:val="0"/>
                <w:bCs w:val="0"/>
                <w:noProof/>
                <w:sz w:val="24"/>
              </w:rPr>
              <w:tab/>
            </w:r>
            <w:r w:rsidRPr="001E7503">
              <w:rPr>
                <w:rStyle w:val="Hyperlink"/>
                <w:noProof/>
              </w:rPr>
              <w:t>Antecedentes metodológicos</w:t>
            </w:r>
            <w:r>
              <w:rPr>
                <w:noProof/>
                <w:webHidden/>
              </w:rPr>
              <w:tab/>
            </w:r>
            <w:r>
              <w:rPr>
                <w:noProof/>
                <w:webHidden/>
              </w:rPr>
              <w:fldChar w:fldCharType="begin"/>
            </w:r>
            <w:r>
              <w:rPr>
                <w:noProof/>
                <w:webHidden/>
              </w:rPr>
              <w:instrText xml:space="preserve"> PAGEREF _Toc71038254 \h </w:instrText>
            </w:r>
            <w:r>
              <w:rPr>
                <w:noProof/>
                <w:webHidden/>
              </w:rPr>
            </w:r>
            <w:r>
              <w:rPr>
                <w:noProof/>
                <w:webHidden/>
              </w:rPr>
              <w:fldChar w:fldCharType="separate"/>
            </w:r>
            <w:r>
              <w:rPr>
                <w:noProof/>
                <w:webHidden/>
              </w:rPr>
              <w:t>193</w:t>
            </w:r>
            <w:r>
              <w:rPr>
                <w:noProof/>
                <w:webHidden/>
              </w:rPr>
              <w:fldChar w:fldCharType="end"/>
            </w:r>
          </w:hyperlink>
        </w:p>
        <w:p w14:paraId="47B81D8C" w14:textId="625D6C3F" w:rsidR="0062036C" w:rsidRDefault="0062036C">
          <w:pPr>
            <w:pStyle w:val="TOC2"/>
            <w:rPr>
              <w:rFonts w:eastAsiaTheme="minorEastAsia" w:cstheme="minorBidi"/>
              <w:b w:val="0"/>
              <w:bCs w:val="0"/>
              <w:noProof/>
              <w:sz w:val="24"/>
            </w:rPr>
          </w:pPr>
          <w:hyperlink w:anchor="_Toc71038255" w:history="1">
            <w:r w:rsidRPr="001E7503">
              <w:rPr>
                <w:rStyle w:val="Hyperlink"/>
                <w:noProof/>
              </w:rPr>
              <w:t>B.</w:t>
            </w:r>
            <w:r>
              <w:rPr>
                <w:rFonts w:eastAsiaTheme="minorEastAsia" w:cstheme="minorBidi"/>
                <w:b w:val="0"/>
                <w:bCs w:val="0"/>
                <w:noProof/>
                <w:sz w:val="24"/>
              </w:rPr>
              <w:tab/>
            </w:r>
            <w:r w:rsidRPr="001E7503">
              <w:rPr>
                <w:rStyle w:val="Hyperlink"/>
                <w:noProof/>
              </w:rPr>
              <w:t>Consideraciones para la generación del plan de monitoreo y sus indicadores</w:t>
            </w:r>
            <w:r>
              <w:rPr>
                <w:noProof/>
                <w:webHidden/>
              </w:rPr>
              <w:tab/>
            </w:r>
            <w:r>
              <w:rPr>
                <w:noProof/>
                <w:webHidden/>
              </w:rPr>
              <w:fldChar w:fldCharType="begin"/>
            </w:r>
            <w:r>
              <w:rPr>
                <w:noProof/>
                <w:webHidden/>
              </w:rPr>
              <w:instrText xml:space="preserve"> PAGEREF _Toc71038255 \h </w:instrText>
            </w:r>
            <w:r>
              <w:rPr>
                <w:noProof/>
                <w:webHidden/>
              </w:rPr>
            </w:r>
            <w:r>
              <w:rPr>
                <w:noProof/>
                <w:webHidden/>
              </w:rPr>
              <w:fldChar w:fldCharType="separate"/>
            </w:r>
            <w:r>
              <w:rPr>
                <w:noProof/>
                <w:webHidden/>
              </w:rPr>
              <w:t>196</w:t>
            </w:r>
            <w:r>
              <w:rPr>
                <w:noProof/>
                <w:webHidden/>
              </w:rPr>
              <w:fldChar w:fldCharType="end"/>
            </w:r>
          </w:hyperlink>
        </w:p>
        <w:p w14:paraId="7D525AC6" w14:textId="7B7B91B5" w:rsidR="0062036C" w:rsidRDefault="0062036C">
          <w:pPr>
            <w:pStyle w:val="TOC2"/>
            <w:rPr>
              <w:rFonts w:eastAsiaTheme="minorEastAsia" w:cstheme="minorBidi"/>
              <w:b w:val="0"/>
              <w:bCs w:val="0"/>
              <w:noProof/>
              <w:sz w:val="24"/>
            </w:rPr>
          </w:pPr>
          <w:hyperlink w:anchor="_Toc71038256" w:history="1">
            <w:r w:rsidRPr="001E7503">
              <w:rPr>
                <w:rStyle w:val="Hyperlink"/>
                <w:noProof/>
              </w:rPr>
              <w:t>C.</w:t>
            </w:r>
            <w:r>
              <w:rPr>
                <w:rFonts w:eastAsiaTheme="minorEastAsia" w:cstheme="minorBidi"/>
                <w:b w:val="0"/>
                <w:bCs w:val="0"/>
                <w:noProof/>
                <w:sz w:val="24"/>
              </w:rPr>
              <w:tab/>
            </w:r>
            <w:r w:rsidRPr="001E7503">
              <w:rPr>
                <w:rStyle w:val="Hyperlink"/>
                <w:noProof/>
              </w:rPr>
              <w:t>Conjunto de indicadores</w:t>
            </w:r>
            <w:r>
              <w:rPr>
                <w:noProof/>
                <w:webHidden/>
              </w:rPr>
              <w:tab/>
            </w:r>
            <w:r>
              <w:rPr>
                <w:noProof/>
                <w:webHidden/>
              </w:rPr>
              <w:fldChar w:fldCharType="begin"/>
            </w:r>
            <w:r>
              <w:rPr>
                <w:noProof/>
                <w:webHidden/>
              </w:rPr>
              <w:instrText xml:space="preserve"> PAGEREF _Toc71038256 \h </w:instrText>
            </w:r>
            <w:r>
              <w:rPr>
                <w:noProof/>
                <w:webHidden/>
              </w:rPr>
            </w:r>
            <w:r>
              <w:rPr>
                <w:noProof/>
                <w:webHidden/>
              </w:rPr>
              <w:fldChar w:fldCharType="separate"/>
            </w:r>
            <w:r>
              <w:rPr>
                <w:noProof/>
                <w:webHidden/>
              </w:rPr>
              <w:t>198</w:t>
            </w:r>
            <w:r>
              <w:rPr>
                <w:noProof/>
                <w:webHidden/>
              </w:rPr>
              <w:fldChar w:fldCharType="end"/>
            </w:r>
          </w:hyperlink>
        </w:p>
        <w:p w14:paraId="5B7152BE" w14:textId="28D09921" w:rsidR="0062036C" w:rsidRDefault="0062036C">
          <w:pPr>
            <w:pStyle w:val="TOC1"/>
            <w:rPr>
              <w:rFonts w:eastAsiaTheme="minorEastAsia" w:cstheme="minorBidi"/>
              <w:b w:val="0"/>
              <w:bCs w:val="0"/>
              <w:i w:val="0"/>
              <w:iCs w:val="0"/>
              <w:noProof/>
              <w:sz w:val="24"/>
            </w:rPr>
          </w:pPr>
          <w:hyperlink w:anchor="_Toc71038257" w:history="1">
            <w:r w:rsidRPr="001E7503">
              <w:rPr>
                <w:rStyle w:val="Hyperlink"/>
                <w:noProof/>
              </w:rPr>
              <w:t>IX.</w:t>
            </w:r>
            <w:r>
              <w:rPr>
                <w:rFonts w:eastAsiaTheme="minorEastAsia" w:cstheme="minorBidi"/>
                <w:b w:val="0"/>
                <w:bCs w:val="0"/>
                <w:i w:val="0"/>
                <w:iCs w:val="0"/>
                <w:noProof/>
                <w:sz w:val="24"/>
              </w:rPr>
              <w:tab/>
            </w:r>
            <w:r w:rsidRPr="001E7503">
              <w:rPr>
                <w:rStyle w:val="Hyperlink"/>
                <w:noProof/>
              </w:rPr>
              <w:t>Conclusiones</w:t>
            </w:r>
            <w:r>
              <w:rPr>
                <w:noProof/>
                <w:webHidden/>
              </w:rPr>
              <w:tab/>
            </w:r>
            <w:r>
              <w:rPr>
                <w:noProof/>
                <w:webHidden/>
              </w:rPr>
              <w:fldChar w:fldCharType="begin"/>
            </w:r>
            <w:r>
              <w:rPr>
                <w:noProof/>
                <w:webHidden/>
              </w:rPr>
              <w:instrText xml:space="preserve"> PAGEREF _Toc71038257 \h </w:instrText>
            </w:r>
            <w:r>
              <w:rPr>
                <w:noProof/>
                <w:webHidden/>
              </w:rPr>
            </w:r>
            <w:r>
              <w:rPr>
                <w:noProof/>
                <w:webHidden/>
              </w:rPr>
              <w:fldChar w:fldCharType="separate"/>
            </w:r>
            <w:r>
              <w:rPr>
                <w:noProof/>
                <w:webHidden/>
              </w:rPr>
              <w:t>222</w:t>
            </w:r>
            <w:r>
              <w:rPr>
                <w:noProof/>
                <w:webHidden/>
              </w:rPr>
              <w:fldChar w:fldCharType="end"/>
            </w:r>
          </w:hyperlink>
        </w:p>
        <w:p w14:paraId="258023C2" w14:textId="00CDEF17" w:rsidR="0062036C" w:rsidRDefault="0062036C">
          <w:pPr>
            <w:pStyle w:val="TOC1"/>
            <w:rPr>
              <w:rFonts w:eastAsiaTheme="minorEastAsia" w:cstheme="minorBidi"/>
              <w:b w:val="0"/>
              <w:bCs w:val="0"/>
              <w:i w:val="0"/>
              <w:iCs w:val="0"/>
              <w:noProof/>
              <w:sz w:val="24"/>
            </w:rPr>
          </w:pPr>
          <w:hyperlink w:anchor="_Toc71038258" w:history="1">
            <w:r w:rsidRPr="001E7503">
              <w:rPr>
                <w:rStyle w:val="Hyperlink"/>
                <w:noProof/>
              </w:rPr>
              <w:t>X.</w:t>
            </w:r>
            <w:r>
              <w:rPr>
                <w:rFonts w:eastAsiaTheme="minorEastAsia" w:cstheme="minorBidi"/>
                <w:b w:val="0"/>
                <w:bCs w:val="0"/>
                <w:i w:val="0"/>
                <w:iCs w:val="0"/>
                <w:noProof/>
                <w:sz w:val="24"/>
              </w:rPr>
              <w:tab/>
            </w:r>
            <w:r w:rsidRPr="001E7503">
              <w:rPr>
                <w:rStyle w:val="Hyperlink"/>
                <w:noProof/>
              </w:rPr>
              <w:t>Bibliografía</w:t>
            </w:r>
            <w:r>
              <w:rPr>
                <w:noProof/>
                <w:webHidden/>
              </w:rPr>
              <w:tab/>
            </w:r>
            <w:r>
              <w:rPr>
                <w:noProof/>
                <w:webHidden/>
              </w:rPr>
              <w:fldChar w:fldCharType="begin"/>
            </w:r>
            <w:r>
              <w:rPr>
                <w:noProof/>
                <w:webHidden/>
              </w:rPr>
              <w:instrText xml:space="preserve"> PAGEREF _Toc71038258 \h </w:instrText>
            </w:r>
            <w:r>
              <w:rPr>
                <w:noProof/>
                <w:webHidden/>
              </w:rPr>
            </w:r>
            <w:r>
              <w:rPr>
                <w:noProof/>
                <w:webHidden/>
              </w:rPr>
              <w:fldChar w:fldCharType="separate"/>
            </w:r>
            <w:r>
              <w:rPr>
                <w:noProof/>
                <w:webHidden/>
              </w:rPr>
              <w:t>224</w:t>
            </w:r>
            <w:r>
              <w:rPr>
                <w:noProof/>
                <w:webHidden/>
              </w:rPr>
              <w:fldChar w:fldCharType="end"/>
            </w:r>
          </w:hyperlink>
        </w:p>
        <w:p w14:paraId="3CA587D4" w14:textId="3FE8900F" w:rsidR="000E03CA" w:rsidRPr="00C969D3" w:rsidRDefault="000E03CA">
          <w:pPr>
            <w:rPr>
              <w:rFonts w:cstheme="minorHAnsi"/>
              <w:lang w:val="es-ES"/>
            </w:rPr>
          </w:pPr>
          <w:r w:rsidRPr="00C969D3">
            <w:rPr>
              <w:rFonts w:cstheme="minorHAnsi"/>
              <w:b/>
              <w:bCs/>
              <w:lang w:val="es-ES"/>
            </w:rPr>
            <w:fldChar w:fldCharType="end"/>
          </w:r>
        </w:p>
      </w:sdtContent>
    </w:sdt>
    <w:p w14:paraId="49AF9173" w14:textId="0AB96ADD" w:rsidR="00423E3E" w:rsidRPr="00C969D3" w:rsidRDefault="00423E3E" w:rsidP="00200FF8">
      <w:pPr>
        <w:rPr>
          <w:rFonts w:cstheme="minorHAnsi"/>
          <w:lang w:val="es-ES"/>
        </w:rPr>
      </w:pPr>
    </w:p>
    <w:p w14:paraId="2A3873C8" w14:textId="690682AA" w:rsidR="00ED7FA7" w:rsidRPr="00C969D3" w:rsidRDefault="00215884" w:rsidP="00ED7FA7">
      <w:pPr>
        <w:rPr>
          <w:rFonts w:cstheme="minorHAnsi"/>
          <w:lang w:val="es-ES"/>
        </w:rPr>
      </w:pPr>
      <w:r w:rsidRPr="00C969D3">
        <w:rPr>
          <w:rFonts w:cstheme="minorHAnsi"/>
          <w:lang w:val="es-ES"/>
        </w:rPr>
        <w:br w:type="page"/>
      </w:r>
    </w:p>
    <w:p w14:paraId="66CA205B" w14:textId="77777777" w:rsidR="0097735D" w:rsidRDefault="0097735D" w:rsidP="003662B2">
      <w:pPr>
        <w:rPr>
          <w:lang w:val="es-ES"/>
        </w:rPr>
      </w:pPr>
      <w:bookmarkStart w:id="1" w:name="_Toc36744004"/>
      <w:bookmarkStart w:id="2" w:name="_Toc36762872"/>
      <w:bookmarkStart w:id="3" w:name="_Toc36765777"/>
      <w:r>
        <w:rPr>
          <w:lang w:val="es-ES"/>
        </w:rPr>
        <w:lastRenderedPageBreak/>
        <w:br w:type="page"/>
      </w:r>
    </w:p>
    <w:p w14:paraId="0EBE00D1" w14:textId="08D8232D" w:rsidR="003210BC" w:rsidRPr="00C969D3" w:rsidRDefault="00744B37" w:rsidP="003210BC">
      <w:pPr>
        <w:pStyle w:val="Heading1"/>
        <w:rPr>
          <w:rFonts w:asciiTheme="minorHAnsi" w:hAnsiTheme="minorHAnsi" w:cstheme="minorHAnsi"/>
          <w:lang w:val="es-ES"/>
        </w:rPr>
      </w:pPr>
      <w:bookmarkStart w:id="4" w:name="_Toc71038198"/>
      <w:r w:rsidRPr="00C969D3">
        <w:rPr>
          <w:rFonts w:asciiTheme="minorHAnsi" w:hAnsiTheme="minorHAnsi" w:cstheme="minorHAnsi"/>
          <w:lang w:val="es-ES"/>
        </w:rPr>
        <w:lastRenderedPageBreak/>
        <w:t>Introducción</w:t>
      </w:r>
      <w:bookmarkEnd w:id="1"/>
      <w:bookmarkEnd w:id="2"/>
      <w:bookmarkEnd w:id="3"/>
      <w:bookmarkEnd w:id="4"/>
    </w:p>
    <w:p w14:paraId="7EF7FB1D" w14:textId="4BCB2DBD" w:rsidR="002B6C44" w:rsidRDefault="000E2BB0" w:rsidP="002B6C44">
      <w:pPr>
        <w:autoSpaceDE w:val="0"/>
        <w:autoSpaceDN w:val="0"/>
        <w:adjustRightInd w:val="0"/>
        <w:jc w:val="both"/>
        <w:rPr>
          <w:rFonts w:cstheme="minorHAnsi"/>
          <w:szCs w:val="22"/>
          <w:lang w:val="es-ES"/>
        </w:rPr>
      </w:pPr>
      <w:r w:rsidRPr="00C969D3">
        <w:rPr>
          <w:rFonts w:eastAsiaTheme="minorHAnsi" w:cstheme="minorHAnsi"/>
          <w:color w:val="222222"/>
          <w:szCs w:val="22"/>
          <w:lang w:val="es-ES"/>
        </w:rPr>
        <w:t>El presente documento corresponde al</w:t>
      </w:r>
      <w:r w:rsidR="00AD3D1C" w:rsidRPr="00C969D3">
        <w:rPr>
          <w:rFonts w:eastAsiaTheme="minorHAnsi" w:cstheme="minorHAnsi"/>
          <w:color w:val="222222"/>
          <w:szCs w:val="22"/>
          <w:lang w:val="es-ES"/>
        </w:rPr>
        <w:t xml:space="preserve"> </w:t>
      </w:r>
      <w:r w:rsidRPr="00C969D3">
        <w:rPr>
          <w:rFonts w:eastAsiaTheme="minorHAnsi" w:cstheme="minorHAnsi"/>
          <w:color w:val="222222"/>
          <w:szCs w:val="22"/>
          <w:lang w:val="es-ES"/>
        </w:rPr>
        <w:t xml:space="preserve">informe </w:t>
      </w:r>
      <w:r w:rsidR="001334F1">
        <w:rPr>
          <w:rFonts w:eastAsiaTheme="minorHAnsi" w:cstheme="minorHAnsi"/>
          <w:color w:val="222222"/>
          <w:szCs w:val="22"/>
          <w:lang w:val="es-ES"/>
        </w:rPr>
        <w:t xml:space="preserve">final </w:t>
      </w:r>
      <w:r w:rsidRPr="00C969D3">
        <w:rPr>
          <w:rFonts w:eastAsiaTheme="minorHAnsi" w:cstheme="minorHAnsi"/>
          <w:color w:val="222222"/>
          <w:szCs w:val="22"/>
          <w:lang w:val="es-ES"/>
        </w:rPr>
        <w:t xml:space="preserve">de la </w:t>
      </w:r>
      <w:r w:rsidR="00C05194" w:rsidRPr="00C969D3">
        <w:rPr>
          <w:rFonts w:eastAsiaTheme="minorHAnsi" w:cstheme="minorHAnsi"/>
          <w:color w:val="222222"/>
          <w:szCs w:val="22"/>
          <w:lang w:val="es-ES"/>
        </w:rPr>
        <w:t>“C</w:t>
      </w:r>
      <w:r w:rsidRPr="00C969D3">
        <w:rPr>
          <w:rFonts w:eastAsiaTheme="minorHAnsi" w:cstheme="minorHAnsi"/>
          <w:color w:val="222222"/>
          <w:szCs w:val="22"/>
          <w:lang w:val="es-ES"/>
        </w:rPr>
        <w:t xml:space="preserve">onsultoría </w:t>
      </w:r>
      <w:r w:rsidR="002674B1" w:rsidRPr="00C969D3">
        <w:rPr>
          <w:rFonts w:eastAsiaTheme="minorHAnsi" w:cstheme="minorHAnsi"/>
          <w:color w:val="222222"/>
          <w:szCs w:val="22"/>
          <w:lang w:val="es-ES"/>
        </w:rPr>
        <w:t xml:space="preserve">para construir una Hoja de Ruta de </w:t>
      </w:r>
      <w:r w:rsidR="00C05194" w:rsidRPr="00C969D3">
        <w:rPr>
          <w:rFonts w:eastAsiaTheme="minorHAnsi" w:cstheme="minorHAnsi"/>
          <w:color w:val="222222"/>
          <w:szCs w:val="22"/>
          <w:lang w:val="es-ES"/>
        </w:rPr>
        <w:t>E</w:t>
      </w:r>
      <w:r w:rsidRPr="00C969D3">
        <w:rPr>
          <w:rFonts w:eastAsiaTheme="minorHAnsi" w:cstheme="minorHAnsi"/>
          <w:color w:val="222222"/>
          <w:szCs w:val="22"/>
          <w:lang w:val="es-ES"/>
        </w:rPr>
        <w:t xml:space="preserve">conomía </w:t>
      </w:r>
      <w:r w:rsidR="00C05194" w:rsidRPr="00C969D3">
        <w:rPr>
          <w:rFonts w:eastAsiaTheme="minorHAnsi" w:cstheme="minorHAnsi"/>
          <w:color w:val="222222"/>
          <w:szCs w:val="22"/>
          <w:lang w:val="es-ES"/>
        </w:rPr>
        <w:t>C</w:t>
      </w:r>
      <w:r w:rsidRPr="00C969D3">
        <w:rPr>
          <w:rFonts w:eastAsiaTheme="minorHAnsi" w:cstheme="minorHAnsi"/>
          <w:color w:val="222222"/>
          <w:szCs w:val="22"/>
          <w:lang w:val="es-ES"/>
        </w:rPr>
        <w:t>ircula</w:t>
      </w:r>
      <w:r w:rsidR="00482B71" w:rsidRPr="00C969D3">
        <w:rPr>
          <w:rFonts w:eastAsiaTheme="minorHAnsi" w:cstheme="minorHAnsi"/>
          <w:color w:val="222222"/>
          <w:szCs w:val="22"/>
          <w:lang w:val="es-ES"/>
        </w:rPr>
        <w:t>r</w:t>
      </w:r>
      <w:r w:rsidRPr="00C969D3">
        <w:rPr>
          <w:rFonts w:eastAsiaTheme="minorHAnsi" w:cstheme="minorHAnsi"/>
          <w:color w:val="222222"/>
          <w:szCs w:val="22"/>
          <w:lang w:val="es-ES"/>
        </w:rPr>
        <w:t xml:space="preserve"> en Chile”, </w:t>
      </w:r>
      <w:r w:rsidR="00E0270C" w:rsidRPr="00C969D3">
        <w:rPr>
          <w:rFonts w:eastAsiaTheme="minorHAnsi" w:cstheme="minorHAnsi"/>
          <w:color w:val="222222"/>
          <w:szCs w:val="22"/>
          <w:lang w:val="es-ES"/>
        </w:rPr>
        <w:t xml:space="preserve">proyecto </w:t>
      </w:r>
      <w:r w:rsidR="00AA7657" w:rsidRPr="00C969D3">
        <w:rPr>
          <w:rFonts w:eastAsiaTheme="minorHAnsi" w:cstheme="minorHAnsi"/>
          <w:color w:val="222222"/>
          <w:szCs w:val="22"/>
          <w:lang w:val="es-ES"/>
        </w:rPr>
        <w:t>ejecutado</w:t>
      </w:r>
      <w:r w:rsidRPr="00C969D3">
        <w:rPr>
          <w:rFonts w:eastAsiaTheme="minorHAnsi" w:cstheme="minorHAnsi"/>
          <w:color w:val="222222"/>
          <w:szCs w:val="22"/>
          <w:lang w:val="es-ES"/>
        </w:rPr>
        <w:t xml:space="preserve"> por </w:t>
      </w:r>
      <w:r w:rsidR="00780703" w:rsidRPr="00C969D3">
        <w:rPr>
          <w:rFonts w:eastAsiaTheme="minorHAnsi" w:cstheme="minorHAnsi"/>
          <w:color w:val="222222"/>
          <w:szCs w:val="22"/>
          <w:lang w:val="es-ES"/>
        </w:rPr>
        <w:t>la Fundación Empresarial Eurochile</w:t>
      </w:r>
      <w:r w:rsidR="00AA7657" w:rsidRPr="00C969D3">
        <w:rPr>
          <w:rFonts w:eastAsiaTheme="minorHAnsi" w:cstheme="minorHAnsi"/>
          <w:color w:val="222222"/>
          <w:szCs w:val="22"/>
          <w:lang w:val="es-ES"/>
        </w:rPr>
        <w:t xml:space="preserve"> para el Ministerio de Medio Ambiente (MMA)</w:t>
      </w:r>
      <w:r w:rsidRPr="00C969D3">
        <w:rPr>
          <w:rFonts w:eastAsiaTheme="minorHAnsi" w:cstheme="minorHAnsi"/>
          <w:color w:val="222222"/>
          <w:szCs w:val="22"/>
          <w:lang w:val="es-ES"/>
        </w:rPr>
        <w:t xml:space="preserve">. </w:t>
      </w:r>
      <w:r w:rsidR="00C3464F">
        <w:rPr>
          <w:rFonts w:eastAsiaTheme="minorHAnsi" w:cstheme="minorHAnsi"/>
          <w:color w:val="222222"/>
          <w:szCs w:val="22"/>
          <w:lang w:val="es-ES"/>
        </w:rPr>
        <w:t>La siguiente</w:t>
      </w:r>
      <w:r w:rsidR="00A4436F">
        <w:rPr>
          <w:rFonts w:eastAsiaTheme="minorHAnsi" w:cstheme="minorHAnsi"/>
          <w:color w:val="222222"/>
          <w:szCs w:val="22"/>
          <w:lang w:val="es-ES"/>
        </w:rPr>
        <w:t xml:space="preserve"> introducción presenta el objetivo </w:t>
      </w:r>
      <w:r w:rsidR="00C3464F">
        <w:rPr>
          <w:rFonts w:eastAsiaTheme="minorHAnsi" w:cstheme="minorHAnsi"/>
          <w:color w:val="222222"/>
          <w:szCs w:val="22"/>
          <w:lang w:val="es-ES"/>
        </w:rPr>
        <w:t>general de la consultoría así que los productos específicos solicitados</w:t>
      </w:r>
      <w:r w:rsidR="0067235C">
        <w:rPr>
          <w:rFonts w:eastAsiaTheme="minorHAnsi" w:cstheme="minorHAnsi"/>
          <w:color w:val="222222"/>
          <w:szCs w:val="22"/>
          <w:lang w:val="es-ES"/>
        </w:rPr>
        <w:t xml:space="preserve"> y define </w:t>
      </w:r>
      <w:r w:rsidR="00CB032C">
        <w:rPr>
          <w:rFonts w:eastAsiaTheme="minorHAnsi" w:cstheme="minorHAnsi"/>
          <w:color w:val="222222"/>
          <w:szCs w:val="22"/>
          <w:lang w:val="es-ES"/>
        </w:rPr>
        <w:t>algunos conceptos</w:t>
      </w:r>
      <w:r w:rsidR="006745F1">
        <w:rPr>
          <w:rFonts w:eastAsiaTheme="minorHAnsi" w:cstheme="minorHAnsi"/>
          <w:color w:val="222222"/>
          <w:szCs w:val="22"/>
          <w:lang w:val="es-ES"/>
        </w:rPr>
        <w:t xml:space="preserve"> </w:t>
      </w:r>
      <w:r w:rsidR="00C3464F">
        <w:rPr>
          <w:rFonts w:eastAsiaTheme="minorHAnsi" w:cstheme="minorHAnsi"/>
          <w:color w:val="222222"/>
          <w:szCs w:val="22"/>
          <w:lang w:val="es-ES"/>
        </w:rPr>
        <w:t>clave para facilitar la comprensión del informe</w:t>
      </w:r>
      <w:r w:rsidR="007B3D55">
        <w:rPr>
          <w:rFonts w:cstheme="minorHAnsi"/>
          <w:szCs w:val="22"/>
          <w:lang w:val="es-ES"/>
        </w:rPr>
        <w:t>.</w:t>
      </w:r>
      <w:r w:rsidR="00103B0D">
        <w:rPr>
          <w:rFonts w:cstheme="minorHAnsi"/>
          <w:szCs w:val="22"/>
          <w:lang w:val="es-ES"/>
        </w:rPr>
        <w:t xml:space="preserve"> </w:t>
      </w:r>
      <w:r w:rsidR="002B6C44" w:rsidRPr="00C969D3">
        <w:rPr>
          <w:rFonts w:cstheme="minorHAnsi"/>
          <w:szCs w:val="22"/>
          <w:lang w:val="es-ES"/>
        </w:rPr>
        <w:t xml:space="preserve"> </w:t>
      </w:r>
    </w:p>
    <w:p w14:paraId="13DAE531" w14:textId="79858F3A" w:rsidR="00843E6E" w:rsidRDefault="00843E6E" w:rsidP="002B6C44">
      <w:pPr>
        <w:autoSpaceDE w:val="0"/>
        <w:autoSpaceDN w:val="0"/>
        <w:adjustRightInd w:val="0"/>
        <w:jc w:val="both"/>
        <w:rPr>
          <w:rFonts w:cstheme="minorHAnsi"/>
          <w:szCs w:val="22"/>
          <w:lang w:val="es-ES"/>
        </w:rPr>
      </w:pPr>
    </w:p>
    <w:p w14:paraId="6B1C9576" w14:textId="1DD58D8C" w:rsidR="000E2BB0" w:rsidRDefault="007D2FB4" w:rsidP="00EC6E73">
      <w:pPr>
        <w:autoSpaceDE w:val="0"/>
        <w:autoSpaceDN w:val="0"/>
        <w:adjustRightInd w:val="0"/>
        <w:jc w:val="both"/>
        <w:rPr>
          <w:rFonts w:eastAsiaTheme="minorHAnsi" w:cstheme="minorHAnsi"/>
          <w:color w:val="222222"/>
          <w:szCs w:val="22"/>
          <w:lang w:val="es-ES"/>
        </w:rPr>
      </w:pPr>
      <w:r w:rsidRPr="00C969D3">
        <w:rPr>
          <w:rFonts w:eastAsiaTheme="minorHAnsi" w:cstheme="minorHAnsi"/>
          <w:color w:val="222222"/>
          <w:szCs w:val="22"/>
          <w:lang w:val="es-ES"/>
        </w:rPr>
        <w:t xml:space="preserve">   </w:t>
      </w:r>
    </w:p>
    <w:p w14:paraId="048CFE98" w14:textId="77777777" w:rsidR="00956C8D" w:rsidRPr="007633FE" w:rsidRDefault="00956C8D" w:rsidP="00956C8D">
      <w:pPr>
        <w:pStyle w:val="Heading2"/>
        <w:ind w:left="1434" w:hanging="357"/>
      </w:pPr>
      <w:bookmarkStart w:id="5" w:name="_Toc34808622"/>
      <w:bookmarkStart w:id="6" w:name="_Toc71038199"/>
      <w:r w:rsidRPr="007633FE">
        <w:t>Antecedentes</w:t>
      </w:r>
      <w:bookmarkEnd w:id="5"/>
      <w:bookmarkEnd w:id="6"/>
    </w:p>
    <w:p w14:paraId="300FC7D0" w14:textId="69C37615" w:rsidR="00956C8D" w:rsidRDefault="00956C8D" w:rsidP="00956C8D">
      <w:pPr>
        <w:pStyle w:val="NormalWeb"/>
        <w:shd w:val="clear" w:color="auto" w:fill="FFFFFF" w:themeFill="background1"/>
        <w:spacing w:before="0" w:beforeAutospacing="0" w:after="225" w:afterAutospacing="0"/>
        <w:jc w:val="both"/>
        <w:rPr>
          <w:rFonts w:eastAsia="Calibri" w:cstheme="minorBidi"/>
          <w:szCs w:val="22"/>
          <w:lang w:val="es-ES" w:eastAsia="en-US"/>
        </w:rPr>
      </w:pPr>
      <w:r w:rsidRPr="007F73A5">
        <w:rPr>
          <w:rFonts w:eastAsia="Calibri" w:cstheme="minorBidi"/>
          <w:szCs w:val="22"/>
          <w:lang w:val="es-ES" w:eastAsia="en-US"/>
        </w:rPr>
        <w:t>El sistema económico actual</w:t>
      </w:r>
      <w:r>
        <w:rPr>
          <w:rFonts w:eastAsia="Calibri" w:cstheme="minorBidi"/>
          <w:szCs w:val="22"/>
          <w:lang w:val="es-ES" w:eastAsia="en-US"/>
        </w:rPr>
        <w:t xml:space="preserve"> está</w:t>
      </w:r>
      <w:r w:rsidRPr="007F73A5">
        <w:rPr>
          <w:rFonts w:eastAsia="Calibri" w:cstheme="minorBidi"/>
          <w:szCs w:val="22"/>
          <w:lang w:val="es-ES" w:eastAsia="en-US"/>
        </w:rPr>
        <w:t xml:space="preserve"> basado en un modelo de producción lineal (extraer-transformar-usar-desechar)</w:t>
      </w:r>
      <w:r>
        <w:rPr>
          <w:rFonts w:eastAsia="Calibri" w:cstheme="minorBidi"/>
          <w:szCs w:val="22"/>
          <w:lang w:val="es-ES" w:eastAsia="en-US"/>
        </w:rPr>
        <w:t xml:space="preserve"> que </w:t>
      </w:r>
      <w:r w:rsidRPr="007F73A5">
        <w:rPr>
          <w:rFonts w:eastAsia="Calibri" w:cstheme="minorBidi"/>
          <w:szCs w:val="22"/>
          <w:lang w:val="es-ES" w:eastAsia="en-US"/>
        </w:rPr>
        <w:t xml:space="preserve">no es sostenible a largo plazo. En varios sectores productivos y regiones de nuestro planeta </w:t>
      </w:r>
      <w:r>
        <w:rPr>
          <w:rFonts w:eastAsia="Calibri" w:cstheme="minorBidi"/>
          <w:szCs w:val="22"/>
          <w:lang w:val="es-ES" w:eastAsia="en-US"/>
        </w:rPr>
        <w:t>ya se están viendo las limitaciones de un sistema basado en el uso incontrolado de recursos finitos. La E</w:t>
      </w:r>
      <w:r w:rsidR="00C3464F">
        <w:rPr>
          <w:rFonts w:eastAsia="Calibri" w:cstheme="minorBidi"/>
          <w:szCs w:val="22"/>
          <w:lang w:val="es-ES" w:eastAsia="en-US"/>
        </w:rPr>
        <w:t xml:space="preserve">conomía </w:t>
      </w:r>
      <w:r>
        <w:rPr>
          <w:rFonts w:eastAsia="Calibri" w:cstheme="minorBidi"/>
          <w:szCs w:val="22"/>
          <w:lang w:val="es-ES" w:eastAsia="en-US"/>
        </w:rPr>
        <w:t>C</w:t>
      </w:r>
      <w:r w:rsidR="00C3464F">
        <w:rPr>
          <w:rFonts w:eastAsia="Calibri" w:cstheme="minorBidi"/>
          <w:szCs w:val="22"/>
          <w:lang w:val="es-ES" w:eastAsia="en-US"/>
        </w:rPr>
        <w:t>ircular (EC)</w:t>
      </w:r>
      <w:r>
        <w:rPr>
          <w:rFonts w:eastAsia="Calibri" w:cstheme="minorBidi"/>
          <w:szCs w:val="22"/>
          <w:lang w:val="es-ES" w:eastAsia="en-US"/>
        </w:rPr>
        <w:t xml:space="preserve"> plantea un cambio sistémico radical, despidiéndose de modelos de producción lineales y apuntando a mantener el valor de los recursos, materiales y productos por el mayor tiempo posible y eliminar el concepto de residuo a través del </w:t>
      </w:r>
      <w:r w:rsidRPr="00C969A4">
        <w:rPr>
          <w:rFonts w:eastAsia="Calibri" w:cstheme="minorBidi"/>
          <w:szCs w:val="22"/>
          <w:lang w:val="es-ES" w:eastAsia="en-US"/>
        </w:rPr>
        <w:t xml:space="preserve">ecodiseño, reparación y </w:t>
      </w:r>
      <w:r>
        <w:rPr>
          <w:rFonts w:eastAsia="Calibri" w:cstheme="minorBidi"/>
          <w:szCs w:val="22"/>
          <w:lang w:val="es-ES" w:eastAsia="en-US"/>
        </w:rPr>
        <w:t xml:space="preserve">remanufactura de productos, </w:t>
      </w:r>
      <w:r w:rsidRPr="00C969A4">
        <w:rPr>
          <w:rFonts w:eastAsia="Calibri" w:cstheme="minorBidi"/>
          <w:szCs w:val="22"/>
          <w:lang w:val="es-ES" w:eastAsia="en-US"/>
        </w:rPr>
        <w:t xml:space="preserve">recirculación </w:t>
      </w:r>
      <w:r>
        <w:rPr>
          <w:rFonts w:eastAsia="Calibri" w:cstheme="minorBidi"/>
          <w:szCs w:val="22"/>
          <w:lang w:val="es-ES" w:eastAsia="en-US"/>
        </w:rPr>
        <w:t xml:space="preserve">y/o reciclaje </w:t>
      </w:r>
      <w:r w:rsidRPr="00C969A4">
        <w:rPr>
          <w:rFonts w:eastAsia="Calibri" w:cstheme="minorBidi"/>
          <w:szCs w:val="22"/>
          <w:lang w:val="es-ES" w:eastAsia="en-US"/>
        </w:rPr>
        <w:t>de materiales, entre otr</w:t>
      </w:r>
      <w:r w:rsidR="0051167A">
        <w:rPr>
          <w:rFonts w:eastAsia="Calibri" w:cstheme="minorBidi"/>
          <w:szCs w:val="22"/>
          <w:lang w:val="es-ES" w:eastAsia="en-US"/>
        </w:rPr>
        <w:t>a</w:t>
      </w:r>
      <w:r w:rsidRPr="00C969A4">
        <w:rPr>
          <w:rFonts w:eastAsia="Calibri" w:cstheme="minorBidi"/>
          <w:szCs w:val="22"/>
          <w:lang w:val="es-ES" w:eastAsia="en-US"/>
        </w:rPr>
        <w:t>s</w:t>
      </w:r>
      <w:r w:rsidR="0051167A">
        <w:rPr>
          <w:rFonts w:eastAsia="Calibri" w:cstheme="minorBidi"/>
          <w:szCs w:val="22"/>
          <w:lang w:val="es-ES" w:eastAsia="en-US"/>
        </w:rPr>
        <w:t xml:space="preserve"> estrategias</w:t>
      </w:r>
      <w:r w:rsidRPr="00C969A4">
        <w:rPr>
          <w:rFonts w:eastAsia="Calibri" w:cstheme="minorBidi"/>
          <w:szCs w:val="22"/>
          <w:lang w:val="es-ES" w:eastAsia="en-US"/>
        </w:rPr>
        <w:t>, valorizando la innovación y promoviendo el desarrollo de nuevos modelos de negocio.</w:t>
      </w:r>
      <w:r>
        <w:rPr>
          <w:rFonts w:eastAsia="Calibri" w:cstheme="minorBidi"/>
          <w:szCs w:val="22"/>
          <w:lang w:val="es-ES" w:eastAsia="en-US"/>
        </w:rPr>
        <w:t xml:space="preserve"> </w:t>
      </w:r>
    </w:p>
    <w:p w14:paraId="6871520C" w14:textId="4F571CCA" w:rsidR="00956C8D" w:rsidRDefault="00956C8D" w:rsidP="00956C8D">
      <w:pPr>
        <w:pStyle w:val="NormalWeb"/>
        <w:shd w:val="clear" w:color="auto" w:fill="FFFFFF" w:themeFill="background1"/>
        <w:spacing w:before="0" w:beforeAutospacing="0" w:after="225" w:afterAutospacing="0"/>
        <w:jc w:val="both"/>
        <w:rPr>
          <w:rFonts w:eastAsia="Calibri" w:cstheme="minorBidi"/>
          <w:szCs w:val="22"/>
          <w:lang w:val="es-ES" w:eastAsia="en-US"/>
        </w:rPr>
      </w:pPr>
      <w:r>
        <w:rPr>
          <w:rFonts w:eastAsia="Calibri" w:cstheme="minorBidi"/>
          <w:szCs w:val="22"/>
          <w:lang w:val="es-ES" w:eastAsia="en-US"/>
        </w:rPr>
        <w:t xml:space="preserve">Este modelo está ganando atracción en </w:t>
      </w:r>
      <w:r w:rsidRPr="00C969A4">
        <w:rPr>
          <w:rFonts w:eastAsia="Calibri" w:cstheme="minorBidi"/>
          <w:szCs w:val="22"/>
          <w:lang w:val="es-ES" w:eastAsia="en-US"/>
        </w:rPr>
        <w:t>Chile</w:t>
      </w:r>
      <w:r>
        <w:rPr>
          <w:rFonts w:eastAsia="Calibri" w:cstheme="minorBidi"/>
          <w:szCs w:val="22"/>
          <w:lang w:val="es-ES" w:eastAsia="en-US"/>
        </w:rPr>
        <w:t>,</w:t>
      </w:r>
      <w:r w:rsidRPr="00C969A4">
        <w:rPr>
          <w:rFonts w:eastAsia="Calibri" w:cstheme="minorBidi"/>
          <w:szCs w:val="22"/>
          <w:lang w:val="es-ES" w:eastAsia="en-US"/>
        </w:rPr>
        <w:t xml:space="preserve"> </w:t>
      </w:r>
      <w:r>
        <w:rPr>
          <w:rFonts w:eastAsia="Calibri" w:cstheme="minorBidi"/>
          <w:szCs w:val="22"/>
          <w:lang w:val="es-ES" w:eastAsia="en-US"/>
        </w:rPr>
        <w:t xml:space="preserve">y de forma de asegurar una implementación adecuada que realmente aproveche los fundamentos centrales de la EC, se ha definido la necesidad de desarrollar una estrategia a nivel país alineada con estrategias internacionales y adaptada a la realidad nacional y regional. Esta consultoría contratada por el MMA para “Construir una Hoja de Ruta de Economía Circular para Chile” es un paso importante para dar cumplimiento a esta necesidad. </w:t>
      </w:r>
    </w:p>
    <w:p w14:paraId="5E658E3E" w14:textId="33A8A765" w:rsidR="00956C8D" w:rsidRDefault="00956C8D" w:rsidP="00956C8D">
      <w:pPr>
        <w:pStyle w:val="NormalWeb"/>
        <w:shd w:val="clear" w:color="auto" w:fill="FFFFFF" w:themeFill="background1"/>
        <w:spacing w:before="0" w:beforeAutospacing="0" w:after="225" w:afterAutospacing="0"/>
        <w:jc w:val="both"/>
        <w:rPr>
          <w:rFonts w:eastAsia="Calibri" w:cstheme="minorBidi"/>
          <w:szCs w:val="22"/>
          <w:lang w:val="es-ES" w:eastAsia="en-US"/>
        </w:rPr>
      </w:pPr>
      <w:r>
        <w:rPr>
          <w:rFonts w:eastAsia="Calibri" w:cstheme="minorBidi"/>
          <w:szCs w:val="22"/>
          <w:lang w:val="es-ES" w:eastAsia="en-US"/>
        </w:rPr>
        <w:t xml:space="preserve">La propuesta desarrollada a continuación busca responder a las bases de la licitación y entregar una Hoja de Ruta de EC para Chile que sirva como respaldo para el desarrollo de políticas públicas, emprendimientos, nuevos modelos de negocios, proyectos de cooperación, investigaciones, tecnologías, etc. alineados con los conceptos de la EC, para la generación a nivel nacional de capital social, ambiental y económico. </w:t>
      </w:r>
    </w:p>
    <w:p w14:paraId="24A40203" w14:textId="0E35BDAF" w:rsidR="00956C8D" w:rsidRDefault="00956C8D" w:rsidP="00EC6E73">
      <w:pPr>
        <w:autoSpaceDE w:val="0"/>
        <w:autoSpaceDN w:val="0"/>
        <w:adjustRightInd w:val="0"/>
        <w:jc w:val="both"/>
        <w:rPr>
          <w:rFonts w:eastAsiaTheme="minorHAnsi" w:cstheme="minorHAnsi"/>
          <w:color w:val="222222"/>
          <w:szCs w:val="22"/>
          <w:lang w:val="es-ES"/>
        </w:rPr>
      </w:pPr>
    </w:p>
    <w:p w14:paraId="3D64EE79" w14:textId="77777777" w:rsidR="00956C8D" w:rsidRPr="00C969D3" w:rsidRDefault="00956C8D" w:rsidP="00EC6E73">
      <w:pPr>
        <w:autoSpaceDE w:val="0"/>
        <w:autoSpaceDN w:val="0"/>
        <w:adjustRightInd w:val="0"/>
        <w:jc w:val="both"/>
        <w:rPr>
          <w:rFonts w:eastAsia="Calibri" w:cstheme="minorHAnsi"/>
          <w:szCs w:val="22"/>
          <w:lang w:val="es-ES" w:eastAsia="en-US"/>
        </w:rPr>
      </w:pPr>
    </w:p>
    <w:p w14:paraId="7D63DFA4" w14:textId="7AEE339B" w:rsidR="007633FE" w:rsidRPr="00C969D3" w:rsidRDefault="000A12B1" w:rsidP="007633FE">
      <w:pPr>
        <w:pStyle w:val="Heading2"/>
        <w:ind w:left="1434" w:hanging="357"/>
        <w:rPr>
          <w:rFonts w:asciiTheme="minorHAnsi" w:hAnsiTheme="minorHAnsi" w:cstheme="minorHAnsi"/>
          <w:lang w:val="es-ES"/>
        </w:rPr>
      </w:pPr>
      <w:bookmarkStart w:id="7" w:name="_Toc71038200"/>
      <w:r w:rsidRPr="00C969D3">
        <w:rPr>
          <w:rFonts w:asciiTheme="minorHAnsi" w:hAnsiTheme="minorHAnsi" w:cstheme="minorHAnsi"/>
          <w:lang w:val="es-ES"/>
        </w:rPr>
        <w:t>Objetivos</w:t>
      </w:r>
      <w:bookmarkEnd w:id="7"/>
    </w:p>
    <w:p w14:paraId="363C0EF3" w14:textId="77777777" w:rsidR="00194FDA" w:rsidRPr="00C969D3" w:rsidRDefault="00194FDA" w:rsidP="00DE04D4">
      <w:pPr>
        <w:autoSpaceDE w:val="0"/>
        <w:autoSpaceDN w:val="0"/>
        <w:adjustRightInd w:val="0"/>
        <w:jc w:val="both"/>
        <w:rPr>
          <w:rFonts w:eastAsiaTheme="minorEastAsia" w:cstheme="minorHAnsi"/>
          <w:color w:val="222222"/>
          <w:szCs w:val="22"/>
          <w:lang w:val="es-ES"/>
        </w:rPr>
      </w:pPr>
      <w:r w:rsidRPr="00C969D3">
        <w:rPr>
          <w:rFonts w:eastAsiaTheme="minorEastAsia" w:cstheme="minorHAnsi"/>
          <w:color w:val="222222"/>
          <w:szCs w:val="22"/>
          <w:lang w:val="es-ES"/>
        </w:rPr>
        <w:t xml:space="preserve">El objetivo general de la consultoría es construir una Hoja de Ruta de Economía Circular para Chile, que forme parte de la estrategia para adoptar un modelo de desarrollo sostenible en el país. </w:t>
      </w:r>
    </w:p>
    <w:p w14:paraId="391652B3" w14:textId="77777777" w:rsidR="00194FDA" w:rsidRPr="00C969D3" w:rsidRDefault="00194FDA" w:rsidP="00DE04D4">
      <w:pPr>
        <w:autoSpaceDE w:val="0"/>
        <w:autoSpaceDN w:val="0"/>
        <w:adjustRightInd w:val="0"/>
        <w:jc w:val="both"/>
        <w:rPr>
          <w:rFonts w:eastAsiaTheme="minorEastAsia" w:cstheme="minorHAnsi"/>
          <w:color w:val="222222"/>
          <w:szCs w:val="22"/>
          <w:lang w:val="es-ES"/>
        </w:rPr>
      </w:pPr>
    </w:p>
    <w:p w14:paraId="286F6F60" w14:textId="77777777" w:rsidR="00194FDA" w:rsidRPr="00C969D3" w:rsidRDefault="00194FDA" w:rsidP="00DE04D4">
      <w:pPr>
        <w:autoSpaceDE w:val="0"/>
        <w:autoSpaceDN w:val="0"/>
        <w:adjustRightInd w:val="0"/>
        <w:spacing w:line="360" w:lineRule="auto"/>
        <w:jc w:val="both"/>
        <w:rPr>
          <w:rFonts w:eastAsiaTheme="minorEastAsia" w:cstheme="minorHAnsi"/>
          <w:color w:val="222222"/>
          <w:szCs w:val="22"/>
          <w:lang w:val="es-ES"/>
        </w:rPr>
      </w:pPr>
      <w:r w:rsidRPr="00C969D3">
        <w:rPr>
          <w:rFonts w:eastAsiaTheme="minorEastAsia" w:cstheme="minorHAnsi"/>
          <w:color w:val="222222"/>
          <w:szCs w:val="22"/>
          <w:lang w:val="es-ES"/>
        </w:rPr>
        <w:t>Para alcanzar este objetivo, se han definidos los siguientes objetivos específicos:</w:t>
      </w:r>
    </w:p>
    <w:p w14:paraId="56108140" w14:textId="77777777" w:rsidR="00194FDA" w:rsidRPr="00C969D3" w:rsidRDefault="00194FDA" w:rsidP="00DE04D4">
      <w:pPr>
        <w:pStyle w:val="ListParagraph"/>
        <w:numPr>
          <w:ilvl w:val="0"/>
          <w:numId w:val="3"/>
        </w:numPr>
        <w:jc w:val="both"/>
        <w:rPr>
          <w:rFonts w:cstheme="minorHAnsi"/>
          <w:lang w:val="es-ES" w:eastAsia="es-ES"/>
        </w:rPr>
      </w:pPr>
      <w:r w:rsidRPr="00C969D3">
        <w:rPr>
          <w:rFonts w:cstheme="minorHAnsi"/>
          <w:lang w:val="es-ES" w:eastAsia="es-ES"/>
        </w:rPr>
        <w:t>Identificar y caracterizar brechas y oportunidades, para adoptar la Economía Circular (EC).</w:t>
      </w:r>
    </w:p>
    <w:p w14:paraId="523B6A1D" w14:textId="20F25097" w:rsidR="00194FDA" w:rsidRPr="00C969D3" w:rsidRDefault="00194FDA" w:rsidP="00DE04D4">
      <w:pPr>
        <w:pStyle w:val="ListParagraph"/>
        <w:numPr>
          <w:ilvl w:val="0"/>
          <w:numId w:val="3"/>
        </w:numPr>
        <w:jc w:val="both"/>
        <w:rPr>
          <w:rFonts w:cstheme="minorHAnsi"/>
          <w:lang w:val="es-ES" w:eastAsia="es-ES"/>
        </w:rPr>
      </w:pPr>
      <w:r w:rsidRPr="00C969D3">
        <w:rPr>
          <w:rFonts w:cstheme="minorHAnsi"/>
          <w:lang w:val="es-ES" w:eastAsia="es-ES"/>
        </w:rPr>
        <w:t xml:space="preserve">Construir la visión compartida de la </w:t>
      </w:r>
      <w:r w:rsidR="00847633">
        <w:rPr>
          <w:rFonts w:cstheme="minorHAnsi"/>
          <w:lang w:val="es-ES" w:eastAsia="es-ES"/>
        </w:rPr>
        <w:t>e</w:t>
      </w:r>
      <w:r w:rsidRPr="00C969D3">
        <w:rPr>
          <w:rFonts w:cstheme="minorHAnsi"/>
          <w:lang w:val="es-ES" w:eastAsia="es-ES"/>
        </w:rPr>
        <w:t>strategia.</w:t>
      </w:r>
    </w:p>
    <w:p w14:paraId="4C62A9A9" w14:textId="77777777" w:rsidR="00194FDA" w:rsidRPr="00C969D3" w:rsidRDefault="00194FDA" w:rsidP="00DE04D4">
      <w:pPr>
        <w:pStyle w:val="ListParagraph"/>
        <w:numPr>
          <w:ilvl w:val="0"/>
          <w:numId w:val="3"/>
        </w:numPr>
        <w:jc w:val="both"/>
        <w:rPr>
          <w:rFonts w:cstheme="minorHAnsi"/>
          <w:lang w:val="es-ES" w:eastAsia="es-ES"/>
        </w:rPr>
      </w:pPr>
      <w:r w:rsidRPr="00C969D3">
        <w:rPr>
          <w:rFonts w:cstheme="minorHAnsi"/>
          <w:lang w:val="es-ES" w:eastAsia="es-ES"/>
        </w:rPr>
        <w:t>Co-diseñar una hoja de ruta para alcanzar la visión compartida.</w:t>
      </w:r>
    </w:p>
    <w:p w14:paraId="00138B0B" w14:textId="314D5DAB" w:rsidR="00194FDA" w:rsidRPr="00C969D3" w:rsidRDefault="00194FDA" w:rsidP="00DE04D4">
      <w:pPr>
        <w:pStyle w:val="ListParagraph"/>
        <w:numPr>
          <w:ilvl w:val="0"/>
          <w:numId w:val="3"/>
        </w:numPr>
        <w:jc w:val="both"/>
        <w:rPr>
          <w:rFonts w:cstheme="minorHAnsi"/>
          <w:lang w:val="es-ES" w:eastAsia="es-ES"/>
        </w:rPr>
      </w:pPr>
      <w:r w:rsidRPr="00C969D3">
        <w:rPr>
          <w:rFonts w:cstheme="minorHAnsi"/>
          <w:lang w:val="es-ES" w:eastAsia="es-ES"/>
        </w:rPr>
        <w:t xml:space="preserve">Elaborar </w:t>
      </w:r>
      <w:r w:rsidR="001E08BD">
        <w:rPr>
          <w:rFonts w:cstheme="minorHAnsi"/>
          <w:lang w:val="es-ES" w:eastAsia="es-ES"/>
        </w:rPr>
        <w:t xml:space="preserve">un </w:t>
      </w:r>
      <w:r w:rsidRPr="00C969D3">
        <w:rPr>
          <w:rFonts w:cstheme="minorHAnsi"/>
          <w:lang w:val="es-ES" w:eastAsia="es-ES"/>
        </w:rPr>
        <w:t>Plan de Acción para la implementación de la Hoja de Ruta.</w:t>
      </w:r>
    </w:p>
    <w:p w14:paraId="3E134141" w14:textId="4768A4BD" w:rsidR="009C4EFF" w:rsidRDefault="00194FDA" w:rsidP="00DE04D4">
      <w:pPr>
        <w:pStyle w:val="ListParagraph"/>
        <w:numPr>
          <w:ilvl w:val="0"/>
          <w:numId w:val="3"/>
        </w:numPr>
        <w:jc w:val="both"/>
        <w:rPr>
          <w:rFonts w:cstheme="minorHAnsi"/>
          <w:lang w:val="es-ES" w:eastAsia="es-ES"/>
        </w:rPr>
      </w:pPr>
      <w:r w:rsidRPr="00C969D3">
        <w:rPr>
          <w:rFonts w:cstheme="minorHAnsi"/>
          <w:lang w:val="es-ES" w:eastAsia="es-ES"/>
        </w:rPr>
        <w:t xml:space="preserve">Elaborar </w:t>
      </w:r>
      <w:r w:rsidR="001E08BD">
        <w:rPr>
          <w:rFonts w:cstheme="minorHAnsi"/>
          <w:lang w:val="es-ES" w:eastAsia="es-ES"/>
        </w:rPr>
        <w:t xml:space="preserve">un </w:t>
      </w:r>
      <w:r w:rsidRPr="00C969D3">
        <w:rPr>
          <w:rFonts w:cstheme="minorHAnsi"/>
          <w:lang w:val="es-ES" w:eastAsia="es-ES"/>
        </w:rPr>
        <w:t>Plan de Monitoreo de la implementación de la Hoja de Ruta.</w:t>
      </w:r>
    </w:p>
    <w:p w14:paraId="1484B3EA" w14:textId="77777777" w:rsidR="007E4FB1" w:rsidRPr="007E4FB1" w:rsidRDefault="007E4FB1" w:rsidP="007E4FB1">
      <w:pPr>
        <w:pStyle w:val="ListParagraph"/>
        <w:rPr>
          <w:rFonts w:cstheme="minorHAnsi"/>
          <w:lang w:val="es-ES" w:eastAsia="es-ES"/>
        </w:rPr>
      </w:pPr>
    </w:p>
    <w:p w14:paraId="68994683" w14:textId="1AE8BABF" w:rsidR="00194FDA" w:rsidRDefault="00194FDA" w:rsidP="002E41B6">
      <w:pPr>
        <w:autoSpaceDE w:val="0"/>
        <w:autoSpaceDN w:val="0"/>
        <w:adjustRightInd w:val="0"/>
        <w:spacing w:after="120"/>
        <w:jc w:val="both"/>
        <w:rPr>
          <w:rFonts w:cstheme="minorHAnsi"/>
          <w:szCs w:val="22"/>
          <w:lang w:val="es-ES"/>
        </w:rPr>
      </w:pPr>
      <w:r w:rsidRPr="00C969D3">
        <w:rPr>
          <w:rFonts w:cstheme="minorHAnsi"/>
          <w:szCs w:val="22"/>
          <w:lang w:val="es-ES"/>
        </w:rPr>
        <w:lastRenderedPageBreak/>
        <w:t xml:space="preserve">De acuerdo </w:t>
      </w:r>
      <w:r w:rsidR="00440D17" w:rsidRPr="00C969D3">
        <w:rPr>
          <w:rFonts w:cstheme="minorHAnsi"/>
          <w:szCs w:val="22"/>
          <w:lang w:val="es-ES"/>
        </w:rPr>
        <w:t>con</w:t>
      </w:r>
      <w:r w:rsidRPr="00C969D3">
        <w:rPr>
          <w:rFonts w:cstheme="minorHAnsi"/>
          <w:szCs w:val="22"/>
          <w:lang w:val="es-ES"/>
        </w:rPr>
        <w:t xml:space="preserve"> las bases administrativas y técnicas de esta consultoría, este informe </w:t>
      </w:r>
      <w:r w:rsidR="005D3288">
        <w:rPr>
          <w:rFonts w:cstheme="minorHAnsi"/>
          <w:szCs w:val="22"/>
          <w:lang w:val="es-ES"/>
        </w:rPr>
        <w:t>contiene un consolidado de todos los productos</w:t>
      </w:r>
      <w:r w:rsidRPr="00C969D3">
        <w:rPr>
          <w:rFonts w:cstheme="minorHAnsi"/>
          <w:szCs w:val="22"/>
          <w:lang w:val="es-ES"/>
        </w:rPr>
        <w:t xml:space="preserve"> </w:t>
      </w:r>
      <w:r w:rsidR="00CF3876">
        <w:rPr>
          <w:rFonts w:cstheme="minorHAnsi"/>
          <w:szCs w:val="22"/>
          <w:lang w:val="es-ES"/>
        </w:rPr>
        <w:t>esperados</w:t>
      </w:r>
      <w:r w:rsidR="005D3288">
        <w:rPr>
          <w:rFonts w:cstheme="minorHAnsi"/>
          <w:szCs w:val="22"/>
          <w:lang w:val="es-ES"/>
        </w:rPr>
        <w:t xml:space="preserve">, </w:t>
      </w:r>
      <w:r w:rsidR="004A0CF8">
        <w:rPr>
          <w:rFonts w:cstheme="minorHAnsi"/>
          <w:szCs w:val="22"/>
          <w:lang w:val="es-ES"/>
        </w:rPr>
        <w:t>específicamente:</w:t>
      </w:r>
    </w:p>
    <w:p w14:paraId="58008EC7" w14:textId="616FEBBB" w:rsidR="004A0CF8" w:rsidRDefault="004A0CF8" w:rsidP="000E2619">
      <w:pPr>
        <w:pStyle w:val="ListParagraph"/>
        <w:numPr>
          <w:ilvl w:val="0"/>
          <w:numId w:val="109"/>
        </w:numPr>
        <w:autoSpaceDE w:val="0"/>
        <w:autoSpaceDN w:val="0"/>
        <w:adjustRightInd w:val="0"/>
        <w:spacing w:after="80"/>
        <w:ind w:left="714" w:hanging="357"/>
        <w:contextualSpacing w:val="0"/>
        <w:jc w:val="both"/>
        <w:rPr>
          <w:rFonts w:cstheme="minorHAnsi"/>
          <w:szCs w:val="22"/>
          <w:lang w:val="es-ES"/>
        </w:rPr>
      </w:pPr>
      <w:r w:rsidRPr="006C14CB">
        <w:rPr>
          <w:rFonts w:cstheme="minorHAnsi"/>
          <w:b/>
          <w:bCs/>
          <w:szCs w:val="22"/>
          <w:lang w:val="es-ES"/>
        </w:rPr>
        <w:t>Plan de trabajo ajustado</w:t>
      </w:r>
      <w:r>
        <w:rPr>
          <w:rFonts w:cstheme="minorHAnsi"/>
          <w:szCs w:val="22"/>
          <w:lang w:val="es-ES"/>
        </w:rPr>
        <w:t xml:space="preserve"> para el desarrollo de la consultoría, validado por la contraparte técnica.</w:t>
      </w:r>
    </w:p>
    <w:p w14:paraId="72CD9729" w14:textId="3575DD5A" w:rsidR="004A0CF8" w:rsidRDefault="004A0CF8" w:rsidP="000E2619">
      <w:pPr>
        <w:pStyle w:val="ListParagraph"/>
        <w:numPr>
          <w:ilvl w:val="0"/>
          <w:numId w:val="109"/>
        </w:numPr>
        <w:autoSpaceDE w:val="0"/>
        <w:autoSpaceDN w:val="0"/>
        <w:adjustRightInd w:val="0"/>
        <w:spacing w:after="80"/>
        <w:ind w:left="714" w:hanging="357"/>
        <w:contextualSpacing w:val="0"/>
        <w:jc w:val="both"/>
        <w:rPr>
          <w:rFonts w:cstheme="minorHAnsi"/>
          <w:szCs w:val="22"/>
          <w:lang w:val="es-ES"/>
        </w:rPr>
      </w:pPr>
      <w:r w:rsidRPr="006C14CB">
        <w:rPr>
          <w:rFonts w:cstheme="minorHAnsi"/>
          <w:b/>
          <w:bCs/>
          <w:szCs w:val="22"/>
          <w:lang w:val="es-ES"/>
        </w:rPr>
        <w:t xml:space="preserve">Diagnostico </w:t>
      </w:r>
      <w:r w:rsidR="006C14CB">
        <w:rPr>
          <w:rFonts w:cstheme="minorHAnsi"/>
          <w:b/>
          <w:bCs/>
          <w:szCs w:val="22"/>
          <w:lang w:val="es-ES"/>
        </w:rPr>
        <w:t>E</w:t>
      </w:r>
      <w:r w:rsidRPr="006C14CB">
        <w:rPr>
          <w:rFonts w:cstheme="minorHAnsi"/>
          <w:b/>
          <w:bCs/>
          <w:szCs w:val="22"/>
          <w:lang w:val="es-ES"/>
        </w:rPr>
        <w:t>stratégico</w:t>
      </w:r>
      <w:r>
        <w:rPr>
          <w:rFonts w:cstheme="minorHAnsi"/>
          <w:szCs w:val="22"/>
          <w:lang w:val="es-ES"/>
        </w:rPr>
        <w:t xml:space="preserve"> que sistematice la información “de partida”, aprovechando la experiencia internacional, que permita identificar y caracterizar las brechas y oportunidades, especificando a los actores claves asociados a cada uno.</w:t>
      </w:r>
    </w:p>
    <w:p w14:paraId="0E371819" w14:textId="09E5CCF2" w:rsidR="006C14CB" w:rsidRDefault="006C14CB" w:rsidP="000E2619">
      <w:pPr>
        <w:pStyle w:val="ListParagraph"/>
        <w:numPr>
          <w:ilvl w:val="0"/>
          <w:numId w:val="109"/>
        </w:numPr>
        <w:autoSpaceDE w:val="0"/>
        <w:autoSpaceDN w:val="0"/>
        <w:adjustRightInd w:val="0"/>
        <w:spacing w:after="80"/>
        <w:ind w:left="714" w:hanging="357"/>
        <w:contextualSpacing w:val="0"/>
        <w:jc w:val="both"/>
        <w:rPr>
          <w:rFonts w:cstheme="minorHAnsi"/>
          <w:szCs w:val="22"/>
          <w:lang w:val="es-ES"/>
        </w:rPr>
      </w:pPr>
      <w:r w:rsidRPr="006C14CB">
        <w:rPr>
          <w:rFonts w:cstheme="minorHAnsi"/>
          <w:b/>
          <w:bCs/>
          <w:szCs w:val="22"/>
          <w:lang w:val="es-ES"/>
        </w:rPr>
        <w:t>Visión</w:t>
      </w:r>
      <w:r w:rsidR="004A0CF8" w:rsidRPr="006C14CB">
        <w:rPr>
          <w:rFonts w:cstheme="minorHAnsi"/>
          <w:b/>
          <w:bCs/>
          <w:szCs w:val="22"/>
          <w:lang w:val="es-ES"/>
        </w:rPr>
        <w:t xml:space="preserve"> Compartida Estratégica</w:t>
      </w:r>
      <w:r w:rsidR="004A0CF8" w:rsidRPr="006C14CB">
        <w:rPr>
          <w:rFonts w:cstheme="minorHAnsi"/>
          <w:szCs w:val="22"/>
          <w:lang w:val="es-ES"/>
        </w:rPr>
        <w:t xml:space="preserve"> de </w:t>
      </w:r>
      <w:r w:rsidR="004A0CF8">
        <w:rPr>
          <w:rFonts w:cstheme="minorHAnsi"/>
          <w:szCs w:val="22"/>
          <w:lang w:val="es-ES"/>
        </w:rPr>
        <w:t xml:space="preserve">la EC, en el corto, mediano y largo plazo, validada por el Comité Estratégico. </w:t>
      </w:r>
      <w:r>
        <w:rPr>
          <w:rFonts w:cstheme="minorHAnsi"/>
          <w:szCs w:val="22"/>
          <w:lang w:val="es-ES"/>
        </w:rPr>
        <w:t>Acompañando la visión, se debe entregar un conjunto de indicadores y metas asociadas a ella, así como la metodología para dimensionarlos, indicando su valor de partida (línea base).</w:t>
      </w:r>
    </w:p>
    <w:p w14:paraId="56D67008" w14:textId="33199344" w:rsidR="004A0CF8" w:rsidRDefault="004A0CF8" w:rsidP="000E2619">
      <w:pPr>
        <w:pStyle w:val="ListParagraph"/>
        <w:numPr>
          <w:ilvl w:val="0"/>
          <w:numId w:val="109"/>
        </w:numPr>
        <w:autoSpaceDE w:val="0"/>
        <w:autoSpaceDN w:val="0"/>
        <w:adjustRightInd w:val="0"/>
        <w:spacing w:after="80"/>
        <w:ind w:left="714" w:hanging="357"/>
        <w:contextualSpacing w:val="0"/>
        <w:jc w:val="both"/>
        <w:rPr>
          <w:rFonts w:cstheme="minorHAnsi"/>
          <w:szCs w:val="22"/>
          <w:lang w:val="es-ES"/>
        </w:rPr>
      </w:pPr>
      <w:r>
        <w:rPr>
          <w:rFonts w:cstheme="minorHAnsi"/>
          <w:szCs w:val="22"/>
          <w:lang w:val="es-ES"/>
        </w:rPr>
        <w:t xml:space="preserve"> </w:t>
      </w:r>
      <w:r w:rsidR="006C14CB" w:rsidRPr="006C14CB">
        <w:rPr>
          <w:rFonts w:cstheme="minorHAnsi"/>
          <w:b/>
          <w:bCs/>
          <w:szCs w:val="22"/>
          <w:lang w:val="es-ES"/>
        </w:rPr>
        <w:t>Hoja de Ruta</w:t>
      </w:r>
      <w:r w:rsidR="006C14CB">
        <w:rPr>
          <w:rFonts w:cstheme="minorHAnsi"/>
          <w:szCs w:val="22"/>
          <w:lang w:val="es-ES"/>
        </w:rPr>
        <w:t xml:space="preserve"> que permita alcanzar la Visión Compartida de corto, mediano y largo plazo, disminuyendo las brechas detectadas en el diagn</w:t>
      </w:r>
      <w:r w:rsidR="000B0335">
        <w:rPr>
          <w:rFonts w:cstheme="minorHAnsi"/>
          <w:szCs w:val="22"/>
          <w:lang w:val="es-ES"/>
        </w:rPr>
        <w:t>ó</w:t>
      </w:r>
      <w:r w:rsidR="006C14CB">
        <w:rPr>
          <w:rFonts w:cstheme="minorHAnsi"/>
          <w:szCs w:val="22"/>
          <w:lang w:val="es-ES"/>
        </w:rPr>
        <w:t>stico, capturando el valor de las oportunidades identificadas</w:t>
      </w:r>
      <w:r w:rsidR="000B0335">
        <w:rPr>
          <w:rFonts w:cstheme="minorHAnsi"/>
          <w:szCs w:val="22"/>
          <w:lang w:val="es-ES"/>
        </w:rPr>
        <w:t>, en pos de un desarrollo sostenible.</w:t>
      </w:r>
    </w:p>
    <w:p w14:paraId="0B2E3B99" w14:textId="5DB4D139" w:rsidR="000B0335" w:rsidRDefault="000B0335" w:rsidP="000E2619">
      <w:pPr>
        <w:pStyle w:val="ListParagraph"/>
        <w:numPr>
          <w:ilvl w:val="0"/>
          <w:numId w:val="109"/>
        </w:numPr>
        <w:autoSpaceDE w:val="0"/>
        <w:autoSpaceDN w:val="0"/>
        <w:adjustRightInd w:val="0"/>
        <w:spacing w:after="80"/>
        <w:ind w:left="714" w:hanging="357"/>
        <w:contextualSpacing w:val="0"/>
        <w:jc w:val="both"/>
        <w:rPr>
          <w:rFonts w:cstheme="minorHAnsi"/>
          <w:szCs w:val="22"/>
          <w:lang w:val="es-ES"/>
        </w:rPr>
      </w:pPr>
      <w:r w:rsidRPr="002E41B6">
        <w:rPr>
          <w:rFonts w:cstheme="minorHAnsi"/>
          <w:b/>
          <w:bCs/>
          <w:szCs w:val="22"/>
          <w:lang w:val="es-ES"/>
        </w:rPr>
        <w:t>Plan de Acción</w:t>
      </w:r>
      <w:r>
        <w:rPr>
          <w:rFonts w:cstheme="minorHAnsi"/>
          <w:szCs w:val="22"/>
          <w:lang w:val="es-ES"/>
        </w:rPr>
        <w:t xml:space="preserve"> que guíe el curso de la Hoja de Ruta </w:t>
      </w:r>
      <w:r w:rsidR="002E41B6">
        <w:rPr>
          <w:rFonts w:cstheme="minorHAnsi"/>
          <w:szCs w:val="22"/>
          <w:lang w:val="es-ES"/>
        </w:rPr>
        <w:t>para alcanzar la visión compartida.</w:t>
      </w:r>
    </w:p>
    <w:p w14:paraId="7CCB6BC4" w14:textId="45BFE87C" w:rsidR="002E41B6" w:rsidRPr="004A0CF8" w:rsidRDefault="002E41B6" w:rsidP="000E2619">
      <w:pPr>
        <w:pStyle w:val="ListParagraph"/>
        <w:numPr>
          <w:ilvl w:val="0"/>
          <w:numId w:val="109"/>
        </w:numPr>
        <w:autoSpaceDE w:val="0"/>
        <w:autoSpaceDN w:val="0"/>
        <w:adjustRightInd w:val="0"/>
        <w:spacing w:after="80"/>
        <w:ind w:left="714" w:hanging="357"/>
        <w:contextualSpacing w:val="0"/>
        <w:jc w:val="both"/>
        <w:rPr>
          <w:rFonts w:cstheme="minorHAnsi"/>
          <w:szCs w:val="22"/>
          <w:lang w:val="es-ES"/>
        </w:rPr>
      </w:pPr>
      <w:r w:rsidRPr="002E41B6">
        <w:rPr>
          <w:rFonts w:cstheme="minorHAnsi"/>
          <w:b/>
          <w:bCs/>
          <w:szCs w:val="22"/>
          <w:lang w:val="es-ES"/>
        </w:rPr>
        <w:t>Plan de Monitoreo</w:t>
      </w:r>
      <w:r>
        <w:rPr>
          <w:rFonts w:cstheme="minorHAnsi"/>
          <w:szCs w:val="22"/>
          <w:lang w:val="es-ES"/>
        </w:rPr>
        <w:t>, que permita el seguimiento y evaluación de la implementación de la Hoja de Ruta, considerando los objetivos, la visión compartida y el plan de acción definido.</w:t>
      </w:r>
    </w:p>
    <w:p w14:paraId="13D80AB7" w14:textId="78C3715E" w:rsidR="009B7A87" w:rsidRDefault="009B7A87" w:rsidP="009165AD">
      <w:pPr>
        <w:autoSpaceDE w:val="0"/>
        <w:autoSpaceDN w:val="0"/>
        <w:adjustRightInd w:val="0"/>
        <w:jc w:val="both"/>
        <w:rPr>
          <w:rFonts w:cstheme="minorHAnsi"/>
          <w:lang w:val="es-ES"/>
        </w:rPr>
      </w:pPr>
    </w:p>
    <w:p w14:paraId="7CE11603" w14:textId="77777777" w:rsidR="009B7A87" w:rsidRPr="00C969D3" w:rsidRDefault="009B7A87" w:rsidP="009165AD">
      <w:pPr>
        <w:autoSpaceDE w:val="0"/>
        <w:autoSpaceDN w:val="0"/>
        <w:adjustRightInd w:val="0"/>
        <w:jc w:val="both"/>
        <w:rPr>
          <w:rFonts w:cstheme="minorHAnsi"/>
          <w:lang w:val="es-ES"/>
        </w:rPr>
      </w:pPr>
    </w:p>
    <w:p w14:paraId="09203AEB" w14:textId="189517A8" w:rsidR="00956C8D" w:rsidRPr="00C71DAE" w:rsidRDefault="008E4F3A" w:rsidP="00E05306">
      <w:pPr>
        <w:pStyle w:val="Heading2"/>
        <w:rPr>
          <w:rFonts w:asciiTheme="minorHAnsi" w:hAnsiTheme="minorHAnsi" w:cstheme="minorHAnsi"/>
          <w:lang w:val="es-ES"/>
        </w:rPr>
      </w:pPr>
      <w:bookmarkStart w:id="8" w:name="_Toc36744007"/>
      <w:bookmarkStart w:id="9" w:name="_Toc36762875"/>
      <w:bookmarkStart w:id="10" w:name="_Toc36765780"/>
      <w:bookmarkStart w:id="11" w:name="_Toc71038201"/>
      <w:r w:rsidRPr="00C969D3">
        <w:rPr>
          <w:rFonts w:asciiTheme="minorHAnsi" w:hAnsiTheme="minorHAnsi" w:cstheme="minorHAnsi"/>
          <w:lang w:val="es-ES"/>
        </w:rPr>
        <w:t>Definiciones</w:t>
      </w:r>
      <w:bookmarkEnd w:id="8"/>
      <w:bookmarkEnd w:id="9"/>
      <w:bookmarkEnd w:id="10"/>
      <w:bookmarkEnd w:id="11"/>
    </w:p>
    <w:p w14:paraId="7B672C00" w14:textId="02EC23E2" w:rsidR="00956C8D" w:rsidRDefault="00956C8D" w:rsidP="00956C8D">
      <w:pPr>
        <w:jc w:val="both"/>
        <w:rPr>
          <w:rFonts w:cstheme="minorBidi"/>
          <w:lang w:val="es-ES"/>
        </w:rPr>
      </w:pPr>
      <w:r w:rsidRPr="3E69512C">
        <w:rPr>
          <w:rFonts w:cstheme="minorBidi"/>
          <w:lang w:val="es-ES"/>
        </w:rPr>
        <w:t xml:space="preserve">Para </w:t>
      </w:r>
      <w:r w:rsidR="00C71DAE">
        <w:rPr>
          <w:rFonts w:cstheme="minorBidi"/>
          <w:lang w:val="es-ES"/>
        </w:rPr>
        <w:t xml:space="preserve">apoyar la comprensión de este informe </w:t>
      </w:r>
      <w:r w:rsidRPr="3E69512C">
        <w:rPr>
          <w:rFonts w:cstheme="minorBidi"/>
          <w:lang w:val="es-ES"/>
        </w:rPr>
        <w:t xml:space="preserve">y la definición de las metodologías que se </w:t>
      </w:r>
      <w:r w:rsidR="00C71DAE">
        <w:rPr>
          <w:rFonts w:cstheme="minorBidi"/>
          <w:lang w:val="es-ES"/>
        </w:rPr>
        <w:t>aplicaron</w:t>
      </w:r>
      <w:r w:rsidRPr="3E69512C">
        <w:rPr>
          <w:rFonts w:cstheme="minorBidi"/>
          <w:lang w:val="es-ES"/>
        </w:rPr>
        <w:t xml:space="preserve">, </w:t>
      </w:r>
      <w:r w:rsidR="00C71DAE">
        <w:rPr>
          <w:rFonts w:cstheme="minorBidi"/>
          <w:lang w:val="es-ES"/>
        </w:rPr>
        <w:t>parece</w:t>
      </w:r>
      <w:r w:rsidRPr="3E69512C">
        <w:rPr>
          <w:rFonts w:cstheme="minorBidi"/>
          <w:lang w:val="es-ES"/>
        </w:rPr>
        <w:t xml:space="preserve"> necesario definir algunos conceptos: </w:t>
      </w:r>
    </w:p>
    <w:p w14:paraId="400FFFA6" w14:textId="77777777" w:rsidR="00956C8D" w:rsidRPr="00001D46" w:rsidRDefault="00956C8D" w:rsidP="00956C8D">
      <w:pPr>
        <w:jc w:val="both"/>
        <w:rPr>
          <w:rFonts w:cstheme="minorBidi"/>
          <w:lang w:val="es-ES"/>
        </w:rPr>
      </w:pPr>
    </w:p>
    <w:p w14:paraId="40CF62B0" w14:textId="77777777" w:rsidR="00956C8D" w:rsidRPr="0050032F" w:rsidRDefault="00956C8D" w:rsidP="000E2619">
      <w:pPr>
        <w:pStyle w:val="ListParagraph"/>
        <w:numPr>
          <w:ilvl w:val="0"/>
          <w:numId w:val="55"/>
        </w:numPr>
        <w:jc w:val="both"/>
        <w:rPr>
          <w:rFonts w:cstheme="minorBidi"/>
          <w:b/>
          <w:lang w:val="es-ES"/>
        </w:rPr>
      </w:pPr>
      <w:r w:rsidRPr="3E69512C">
        <w:rPr>
          <w:rFonts w:cstheme="minorBidi"/>
          <w:b/>
          <w:lang w:val="es-ES"/>
        </w:rPr>
        <w:t>¿Qué es una hoja de ruta?</w:t>
      </w:r>
    </w:p>
    <w:p w14:paraId="5DF58A54" w14:textId="77777777" w:rsidR="00C71DAE" w:rsidRDefault="00C71DAE" w:rsidP="00C71DAE">
      <w:pPr>
        <w:spacing w:after="120"/>
        <w:jc w:val="both"/>
        <w:rPr>
          <w:rFonts w:ascii="Calibri" w:hAnsi="Calibri" w:cs="Calibri"/>
          <w:color w:val="000000"/>
          <w:szCs w:val="22"/>
          <w:shd w:val="clear" w:color="auto" w:fill="FFFFFF"/>
          <w:lang w:val="es-ES"/>
        </w:rPr>
      </w:pPr>
      <w:r>
        <w:rPr>
          <w:rFonts w:ascii="Calibri" w:hAnsi="Calibri" w:cs="Calibri"/>
          <w:color w:val="000000"/>
          <w:szCs w:val="22"/>
          <w:shd w:val="clear" w:color="auto" w:fill="FFFFFF"/>
          <w:lang w:val="es-ES"/>
        </w:rPr>
        <w:t xml:space="preserve">Una hoja de ruta es </w:t>
      </w:r>
      <w:r w:rsidRPr="00454B30">
        <w:rPr>
          <w:rFonts w:cstheme="minorHAnsi"/>
          <w:lang w:val="es-ES"/>
        </w:rPr>
        <w:t xml:space="preserve">una </w:t>
      </w:r>
      <w:r>
        <w:rPr>
          <w:rFonts w:cstheme="minorHAnsi"/>
          <w:lang w:val="es-ES"/>
        </w:rPr>
        <w:t>herramienta</w:t>
      </w:r>
      <w:r w:rsidRPr="00454B30">
        <w:rPr>
          <w:rFonts w:cstheme="minorHAnsi"/>
          <w:lang w:val="es-ES"/>
        </w:rPr>
        <w:t xml:space="preserve"> poderosa de planificación estratégica que es </w:t>
      </w:r>
      <w:r>
        <w:rPr>
          <w:rFonts w:cstheme="minorHAnsi"/>
          <w:lang w:val="es-ES"/>
        </w:rPr>
        <w:t>esencial</w:t>
      </w:r>
      <w:r w:rsidRPr="00454B30">
        <w:rPr>
          <w:rFonts w:cstheme="minorHAnsi"/>
          <w:lang w:val="es-ES"/>
        </w:rPr>
        <w:t xml:space="preserve"> para </w:t>
      </w:r>
      <w:r>
        <w:rPr>
          <w:rFonts w:cstheme="minorHAnsi"/>
          <w:lang w:val="es-ES"/>
        </w:rPr>
        <w:t>generar</w:t>
      </w:r>
      <w:r w:rsidRPr="00454B30">
        <w:rPr>
          <w:rFonts w:cstheme="minorHAnsi"/>
          <w:lang w:val="es-ES"/>
        </w:rPr>
        <w:t xml:space="preserve"> y </w:t>
      </w:r>
      <w:r>
        <w:rPr>
          <w:rFonts w:cstheme="minorHAnsi"/>
          <w:lang w:val="es-ES"/>
        </w:rPr>
        <w:t>brindar</w:t>
      </w:r>
      <w:r w:rsidRPr="00454B30">
        <w:rPr>
          <w:rFonts w:cstheme="minorHAnsi"/>
          <w:lang w:val="es-ES"/>
        </w:rPr>
        <w:t xml:space="preserve"> estrategia e innovación en muchas organizaciones</w:t>
      </w:r>
      <w:r>
        <w:rPr>
          <w:rFonts w:cstheme="minorHAnsi"/>
          <w:lang w:val="es-ES"/>
        </w:rPr>
        <w:t>.</w:t>
      </w:r>
      <w:r>
        <w:rPr>
          <w:rFonts w:ascii="Calibri" w:hAnsi="Calibri" w:cs="Calibri"/>
          <w:color w:val="000000"/>
          <w:szCs w:val="22"/>
          <w:shd w:val="clear" w:color="auto" w:fill="FFFFFF"/>
          <w:lang w:val="es-ES"/>
        </w:rPr>
        <w:t xml:space="preserve"> El proceso de construcción de una </w:t>
      </w:r>
      <w:r w:rsidRPr="006C6BFC">
        <w:rPr>
          <w:rFonts w:ascii="Calibri" w:hAnsi="Calibri" w:cs="Calibri"/>
          <w:color w:val="000000"/>
          <w:szCs w:val="22"/>
          <w:shd w:val="clear" w:color="auto" w:fill="FFFFFF"/>
          <w:lang w:val="es-ES"/>
        </w:rPr>
        <w:t xml:space="preserve">hoja de ruta </w:t>
      </w:r>
      <w:r>
        <w:rPr>
          <w:rFonts w:ascii="Calibri" w:hAnsi="Calibri" w:cs="Calibri"/>
          <w:color w:val="000000"/>
          <w:szCs w:val="22"/>
          <w:shd w:val="clear" w:color="auto" w:fill="FFFFFF"/>
          <w:lang w:val="es-ES"/>
        </w:rPr>
        <w:t xml:space="preserve">incluye la definición de </w:t>
      </w:r>
      <w:r w:rsidRPr="006C6BFC">
        <w:rPr>
          <w:rFonts w:ascii="Calibri" w:hAnsi="Calibri" w:cs="Calibri"/>
          <w:color w:val="000000"/>
          <w:szCs w:val="22"/>
          <w:shd w:val="clear" w:color="auto" w:fill="FFFFFF"/>
          <w:lang w:val="es-ES"/>
        </w:rPr>
        <w:t>meta</w:t>
      </w:r>
      <w:r>
        <w:rPr>
          <w:rFonts w:ascii="Calibri" w:hAnsi="Calibri" w:cs="Calibri"/>
          <w:color w:val="000000"/>
          <w:szCs w:val="22"/>
          <w:shd w:val="clear" w:color="auto" w:fill="FFFFFF"/>
          <w:lang w:val="es-ES"/>
        </w:rPr>
        <w:t>s</w:t>
      </w:r>
      <w:r w:rsidRPr="006C6BFC">
        <w:rPr>
          <w:rFonts w:ascii="Calibri" w:hAnsi="Calibri" w:cs="Calibri"/>
          <w:color w:val="000000"/>
          <w:szCs w:val="22"/>
          <w:shd w:val="clear" w:color="auto" w:fill="FFFFFF"/>
          <w:lang w:val="es-ES"/>
        </w:rPr>
        <w:t xml:space="preserve"> o resultado</w:t>
      </w:r>
      <w:r>
        <w:rPr>
          <w:rFonts w:ascii="Calibri" w:hAnsi="Calibri" w:cs="Calibri"/>
          <w:color w:val="000000"/>
          <w:szCs w:val="22"/>
          <w:shd w:val="clear" w:color="auto" w:fill="FFFFFF"/>
          <w:lang w:val="es-ES"/>
        </w:rPr>
        <w:t>s</w:t>
      </w:r>
      <w:r w:rsidRPr="006C6BFC">
        <w:rPr>
          <w:rFonts w:ascii="Calibri" w:hAnsi="Calibri" w:cs="Calibri"/>
          <w:color w:val="000000"/>
          <w:szCs w:val="22"/>
          <w:shd w:val="clear" w:color="auto" w:fill="FFFFFF"/>
          <w:lang w:val="es-ES"/>
        </w:rPr>
        <w:t xml:space="preserve"> deseado</w:t>
      </w:r>
      <w:r>
        <w:rPr>
          <w:rFonts w:ascii="Calibri" w:hAnsi="Calibri" w:cs="Calibri"/>
          <w:color w:val="000000"/>
          <w:szCs w:val="22"/>
          <w:shd w:val="clear" w:color="auto" w:fill="FFFFFF"/>
          <w:lang w:val="es-ES"/>
        </w:rPr>
        <w:t>s</w:t>
      </w:r>
      <w:r w:rsidRPr="006C6BFC">
        <w:rPr>
          <w:rFonts w:ascii="Calibri" w:hAnsi="Calibri" w:cs="Calibri"/>
          <w:color w:val="000000"/>
          <w:szCs w:val="22"/>
          <w:shd w:val="clear" w:color="auto" w:fill="FFFFFF"/>
          <w:lang w:val="es-ES"/>
        </w:rPr>
        <w:t>, e incluye los principales pasos o hitos necesarios para alcanzarlo</w:t>
      </w:r>
      <w:r>
        <w:rPr>
          <w:rFonts w:ascii="Calibri" w:hAnsi="Calibri" w:cs="Calibri"/>
          <w:color w:val="000000"/>
          <w:szCs w:val="22"/>
          <w:shd w:val="clear" w:color="auto" w:fill="FFFFFF"/>
          <w:lang w:val="es-ES"/>
        </w:rPr>
        <w:t>s</w:t>
      </w:r>
      <w:r w:rsidRPr="006C6BFC">
        <w:rPr>
          <w:rFonts w:ascii="Calibri" w:hAnsi="Calibri" w:cs="Calibri"/>
          <w:color w:val="000000"/>
          <w:szCs w:val="22"/>
          <w:shd w:val="clear" w:color="auto" w:fill="FFFFFF"/>
          <w:lang w:val="es-ES"/>
        </w:rPr>
        <w:t xml:space="preserve">. </w:t>
      </w:r>
      <w:r>
        <w:rPr>
          <w:rFonts w:ascii="Calibri" w:hAnsi="Calibri" w:cs="Calibri"/>
          <w:color w:val="000000"/>
          <w:szCs w:val="22"/>
          <w:shd w:val="clear" w:color="auto" w:fill="FFFFFF"/>
          <w:lang w:val="es-ES"/>
        </w:rPr>
        <w:t>También</w:t>
      </w:r>
      <w:r w:rsidRPr="006C6BFC">
        <w:rPr>
          <w:rFonts w:ascii="Calibri" w:hAnsi="Calibri" w:cs="Calibri"/>
          <w:color w:val="000000"/>
          <w:szCs w:val="22"/>
          <w:shd w:val="clear" w:color="auto" w:fill="FFFFFF"/>
          <w:lang w:val="es-ES"/>
        </w:rPr>
        <w:t xml:space="preserve"> sirve como una herramienta de comunicación, un documento de alto nivel que ayuda a articular el pensamiento estratégico, el por qué</w:t>
      </w:r>
      <w:r>
        <w:rPr>
          <w:rFonts w:ascii="Calibri" w:hAnsi="Calibri" w:cs="Calibri"/>
          <w:color w:val="000000"/>
          <w:szCs w:val="22"/>
          <w:shd w:val="clear" w:color="auto" w:fill="FFFFFF"/>
          <w:lang w:val="es-ES"/>
        </w:rPr>
        <w:t xml:space="preserve"> </w:t>
      </w:r>
      <w:r w:rsidRPr="006C6BFC">
        <w:rPr>
          <w:rFonts w:ascii="Calibri" w:hAnsi="Calibri" w:cs="Calibri"/>
          <w:color w:val="000000"/>
          <w:szCs w:val="22"/>
          <w:shd w:val="clear" w:color="auto" w:fill="FFFFFF"/>
          <w:lang w:val="es-ES"/>
        </w:rPr>
        <w:t>detrás de la meta y el plan para llegar allí. </w:t>
      </w:r>
      <w:r>
        <w:rPr>
          <w:rFonts w:ascii="Calibri" w:hAnsi="Calibri" w:cs="Calibri"/>
          <w:color w:val="000000"/>
          <w:szCs w:val="22"/>
          <w:shd w:val="clear" w:color="auto" w:fill="FFFFFF"/>
          <w:lang w:val="es-ES"/>
        </w:rPr>
        <w:t>Destacan los siguientes beneficios:</w:t>
      </w:r>
    </w:p>
    <w:p w14:paraId="2FC8985A" w14:textId="77777777" w:rsidR="00C71DAE" w:rsidRPr="00E01012" w:rsidRDefault="00C71DAE" w:rsidP="004E642F">
      <w:pPr>
        <w:pStyle w:val="ListParagraph"/>
        <w:numPr>
          <w:ilvl w:val="0"/>
          <w:numId w:val="8"/>
        </w:numPr>
        <w:spacing w:after="120"/>
        <w:contextualSpacing w:val="0"/>
        <w:jc w:val="both"/>
        <w:rPr>
          <w:rFonts w:ascii="Calibri" w:hAnsi="Calibri" w:cs="Calibri"/>
          <w:color w:val="000000"/>
          <w:szCs w:val="22"/>
          <w:shd w:val="clear" w:color="auto" w:fill="FFFFFF"/>
          <w:lang w:val="es-ES"/>
        </w:rPr>
      </w:pPr>
      <w:r w:rsidRPr="00CF43D8">
        <w:rPr>
          <w:rFonts w:ascii="Calibri" w:hAnsi="Calibri" w:cs="Calibri"/>
          <w:color w:val="000000"/>
          <w:szCs w:val="22"/>
          <w:shd w:val="clear" w:color="auto" w:fill="FFFFFF"/>
          <w:lang w:val="es-ES"/>
        </w:rPr>
        <w:t>Es un mecanismo integrador de diversos insumos, que permite utilizar herramientas de gestión y de análisis estratégico y táctico.</w:t>
      </w:r>
    </w:p>
    <w:p w14:paraId="3D897463" w14:textId="77777777" w:rsidR="00C71DAE" w:rsidRPr="00CF43D8" w:rsidRDefault="00C71DAE" w:rsidP="004E642F">
      <w:pPr>
        <w:pStyle w:val="ListParagraph"/>
        <w:numPr>
          <w:ilvl w:val="0"/>
          <w:numId w:val="8"/>
        </w:numPr>
        <w:spacing w:after="120"/>
        <w:contextualSpacing w:val="0"/>
        <w:jc w:val="both"/>
        <w:rPr>
          <w:rFonts w:ascii="Calibri" w:hAnsi="Calibri" w:cs="Calibri"/>
          <w:color w:val="000000"/>
          <w:szCs w:val="22"/>
          <w:shd w:val="clear" w:color="auto" w:fill="FFFFFF"/>
          <w:lang w:val="es-ES"/>
        </w:rPr>
      </w:pPr>
      <w:r>
        <w:rPr>
          <w:rFonts w:ascii="Calibri" w:hAnsi="Calibri" w:cs="Calibri"/>
          <w:color w:val="000000"/>
          <w:szCs w:val="22"/>
          <w:shd w:val="clear" w:color="auto" w:fill="FFFFFF"/>
          <w:lang w:val="es-ES"/>
        </w:rPr>
        <w:t>Es f</w:t>
      </w:r>
      <w:r w:rsidRPr="00CF43D8">
        <w:rPr>
          <w:rFonts w:ascii="Calibri" w:hAnsi="Calibri" w:cs="Calibri"/>
          <w:color w:val="000000"/>
          <w:szCs w:val="22"/>
          <w:shd w:val="clear" w:color="auto" w:fill="FFFFFF"/>
          <w:lang w:val="es-ES"/>
        </w:rPr>
        <w:t xml:space="preserve">lexible y adaptable a las necesidades de </w:t>
      </w:r>
      <w:r>
        <w:rPr>
          <w:rFonts w:ascii="Calibri" w:hAnsi="Calibri" w:cs="Calibri"/>
          <w:color w:val="000000"/>
          <w:szCs w:val="22"/>
          <w:shd w:val="clear" w:color="auto" w:fill="FFFFFF"/>
          <w:lang w:val="es-ES"/>
        </w:rPr>
        <w:t>distintos</w:t>
      </w:r>
      <w:r w:rsidRPr="00CF43D8">
        <w:rPr>
          <w:rFonts w:ascii="Calibri" w:hAnsi="Calibri" w:cs="Calibri"/>
          <w:color w:val="000000"/>
          <w:szCs w:val="22"/>
          <w:shd w:val="clear" w:color="auto" w:fill="FFFFFF"/>
          <w:lang w:val="es-ES"/>
        </w:rPr>
        <w:t xml:space="preserve"> negocio</w:t>
      </w:r>
      <w:r>
        <w:rPr>
          <w:rFonts w:ascii="Calibri" w:hAnsi="Calibri" w:cs="Calibri"/>
          <w:color w:val="000000"/>
          <w:szCs w:val="22"/>
          <w:shd w:val="clear" w:color="auto" w:fill="FFFFFF"/>
          <w:lang w:val="es-ES"/>
        </w:rPr>
        <w:t>s</w:t>
      </w:r>
      <w:r w:rsidRPr="00CF43D8">
        <w:rPr>
          <w:rFonts w:ascii="Calibri" w:hAnsi="Calibri" w:cs="Calibri"/>
          <w:color w:val="000000"/>
          <w:szCs w:val="22"/>
          <w:shd w:val="clear" w:color="auto" w:fill="FFFFFF"/>
          <w:lang w:val="es-ES"/>
        </w:rPr>
        <w:t>, organizaci</w:t>
      </w:r>
      <w:r>
        <w:rPr>
          <w:rFonts w:ascii="Calibri" w:hAnsi="Calibri" w:cs="Calibri"/>
          <w:color w:val="000000"/>
          <w:szCs w:val="22"/>
          <w:shd w:val="clear" w:color="auto" w:fill="FFFFFF"/>
          <w:lang w:val="es-ES"/>
        </w:rPr>
        <w:t>ones</w:t>
      </w:r>
      <w:r w:rsidRPr="00CF43D8">
        <w:rPr>
          <w:rFonts w:ascii="Calibri" w:hAnsi="Calibri" w:cs="Calibri"/>
          <w:color w:val="000000"/>
          <w:szCs w:val="22"/>
          <w:shd w:val="clear" w:color="auto" w:fill="FFFFFF"/>
          <w:lang w:val="es-ES"/>
        </w:rPr>
        <w:t xml:space="preserve"> o sector</w:t>
      </w:r>
      <w:r>
        <w:rPr>
          <w:rFonts w:ascii="Calibri" w:hAnsi="Calibri" w:cs="Calibri"/>
          <w:color w:val="000000"/>
          <w:szCs w:val="22"/>
          <w:shd w:val="clear" w:color="auto" w:fill="FFFFFF"/>
          <w:lang w:val="es-ES"/>
        </w:rPr>
        <w:t>es.</w:t>
      </w:r>
    </w:p>
    <w:p w14:paraId="5D42BC93" w14:textId="77777777" w:rsidR="00C71DAE" w:rsidRDefault="00C71DAE" w:rsidP="004E642F">
      <w:pPr>
        <w:pStyle w:val="ListParagraph"/>
        <w:numPr>
          <w:ilvl w:val="0"/>
          <w:numId w:val="8"/>
        </w:numPr>
        <w:spacing w:after="120"/>
        <w:contextualSpacing w:val="0"/>
        <w:jc w:val="both"/>
        <w:rPr>
          <w:rFonts w:ascii="Calibri" w:hAnsi="Calibri" w:cs="Calibri"/>
          <w:color w:val="000000"/>
          <w:szCs w:val="22"/>
          <w:shd w:val="clear" w:color="auto" w:fill="FFFFFF"/>
          <w:lang w:val="es-ES"/>
        </w:rPr>
      </w:pPr>
      <w:r w:rsidRPr="00CF43D8">
        <w:rPr>
          <w:rFonts w:ascii="Calibri" w:hAnsi="Calibri" w:cs="Calibri"/>
          <w:color w:val="000000"/>
          <w:szCs w:val="22"/>
          <w:shd w:val="clear" w:color="auto" w:fill="FFFFFF"/>
          <w:lang w:val="es-ES"/>
        </w:rPr>
        <w:t>La toma de decisiones se basa en el consenso y es transparente</w:t>
      </w:r>
      <w:r>
        <w:rPr>
          <w:rFonts w:ascii="Calibri" w:hAnsi="Calibri" w:cs="Calibri"/>
          <w:color w:val="000000"/>
          <w:szCs w:val="22"/>
          <w:shd w:val="clear" w:color="auto" w:fill="FFFFFF"/>
          <w:lang w:val="es-ES"/>
        </w:rPr>
        <w:t>, lo que permite alinear las distintas partes interesadas y mejorar la comunicación entre ellas.</w:t>
      </w:r>
    </w:p>
    <w:p w14:paraId="64493F99" w14:textId="77777777" w:rsidR="00C71DAE" w:rsidRPr="0094032D" w:rsidRDefault="00C71DAE" w:rsidP="004E642F">
      <w:pPr>
        <w:pStyle w:val="ListParagraph"/>
        <w:numPr>
          <w:ilvl w:val="0"/>
          <w:numId w:val="8"/>
        </w:numPr>
        <w:spacing w:after="120"/>
        <w:contextualSpacing w:val="0"/>
        <w:jc w:val="both"/>
        <w:rPr>
          <w:rFonts w:ascii="Calibri" w:hAnsi="Calibri" w:cs="Calibri"/>
          <w:color w:val="000000"/>
          <w:szCs w:val="22"/>
          <w:shd w:val="clear" w:color="auto" w:fill="FFFFFF"/>
          <w:lang w:val="es-ES"/>
        </w:rPr>
      </w:pPr>
      <w:r w:rsidRPr="0094032D">
        <w:rPr>
          <w:rFonts w:ascii="Calibri" w:hAnsi="Calibri" w:cs="Calibri"/>
          <w:color w:val="000000"/>
          <w:szCs w:val="22"/>
          <w:shd w:val="clear" w:color="auto" w:fill="FFFFFF"/>
          <w:lang w:val="es-ES"/>
        </w:rPr>
        <w:t>Permite alinear recursos escasos con objetivos específicos, bajo el contexto de una planificación estratégica.</w:t>
      </w:r>
    </w:p>
    <w:p w14:paraId="6919B582" w14:textId="77777777" w:rsidR="00C71DAE" w:rsidRDefault="00C71DAE" w:rsidP="004E642F">
      <w:pPr>
        <w:pStyle w:val="ListParagraph"/>
        <w:numPr>
          <w:ilvl w:val="0"/>
          <w:numId w:val="8"/>
        </w:numPr>
        <w:spacing w:after="120"/>
        <w:contextualSpacing w:val="0"/>
        <w:jc w:val="both"/>
        <w:rPr>
          <w:rFonts w:ascii="Calibri" w:hAnsi="Calibri" w:cs="Calibri"/>
          <w:color w:val="000000"/>
          <w:szCs w:val="22"/>
          <w:shd w:val="clear" w:color="auto" w:fill="FFFFFF"/>
          <w:lang w:val="es-ES"/>
        </w:rPr>
      </w:pPr>
      <w:r w:rsidRPr="00CF43D8">
        <w:rPr>
          <w:rFonts w:ascii="Calibri" w:hAnsi="Calibri" w:cs="Calibri"/>
          <w:color w:val="000000"/>
          <w:szCs w:val="22"/>
          <w:shd w:val="clear" w:color="auto" w:fill="FFFFFF"/>
          <w:lang w:val="es-ES"/>
        </w:rPr>
        <w:t>Al ser una herramienta altamente visual facilita la comunicación del proceso y los resultados a todos los actores involucrados.</w:t>
      </w:r>
    </w:p>
    <w:p w14:paraId="1A552FC5" w14:textId="77777777" w:rsidR="00C71DAE" w:rsidRPr="00DC1600" w:rsidRDefault="00C71DAE" w:rsidP="004E642F">
      <w:pPr>
        <w:pStyle w:val="ListParagraph"/>
        <w:numPr>
          <w:ilvl w:val="0"/>
          <w:numId w:val="8"/>
        </w:numPr>
        <w:rPr>
          <w:rFonts w:ascii="Times New Roman" w:hAnsi="Times New Roman"/>
          <w:sz w:val="24"/>
          <w:lang w:val="es-ES"/>
        </w:rPr>
      </w:pPr>
      <w:r w:rsidRPr="007E4FB1">
        <w:rPr>
          <w:rFonts w:ascii="Calibri" w:hAnsi="Calibri" w:cs="Calibri"/>
          <w:color w:val="000000"/>
          <w:szCs w:val="22"/>
          <w:shd w:val="clear" w:color="auto" w:fill="FFFFFF"/>
          <w:lang w:val="es-ES"/>
        </w:rPr>
        <w:t>Permite una planificación dinámica, que evoluciona mientras la realidad cambia. </w:t>
      </w:r>
    </w:p>
    <w:p w14:paraId="4231DFF5" w14:textId="0E69975E" w:rsidR="00C71DAE" w:rsidRDefault="00C71DAE" w:rsidP="00956C8D">
      <w:pPr>
        <w:jc w:val="both"/>
        <w:rPr>
          <w:rFonts w:cstheme="minorHAnsi"/>
          <w:lang w:val="es-ES"/>
        </w:rPr>
      </w:pPr>
    </w:p>
    <w:p w14:paraId="685E9BD5" w14:textId="77777777" w:rsidR="00956C8D" w:rsidRPr="00956C8D" w:rsidRDefault="00956C8D" w:rsidP="00956C8D">
      <w:pPr>
        <w:jc w:val="both"/>
        <w:rPr>
          <w:rFonts w:cstheme="minorHAnsi"/>
          <w:lang w:val="es-ES"/>
        </w:rPr>
      </w:pPr>
    </w:p>
    <w:p w14:paraId="108D2468" w14:textId="77777777" w:rsidR="00956C8D" w:rsidRDefault="00956C8D" w:rsidP="00956C8D">
      <w:pPr>
        <w:jc w:val="both"/>
        <w:rPr>
          <w:rFonts w:cstheme="minorHAnsi"/>
          <w:lang w:val="es-ES_tradnl"/>
        </w:rPr>
      </w:pPr>
      <w:r w:rsidRPr="00956C8D">
        <w:rPr>
          <w:rFonts w:cstheme="minorHAnsi"/>
          <w:lang w:val="es-ES"/>
        </w:rPr>
        <w:lastRenderedPageBreak/>
        <w:t>Existen varias metodologías reconocidas internacionalmente, de las cuales destacan:</w:t>
      </w:r>
    </w:p>
    <w:p w14:paraId="11BA5E16" w14:textId="77777777" w:rsidR="00956C8D" w:rsidRPr="009B56FC" w:rsidRDefault="00956C8D" w:rsidP="000E2619">
      <w:pPr>
        <w:pStyle w:val="ListParagraph"/>
        <w:numPr>
          <w:ilvl w:val="0"/>
          <w:numId w:val="54"/>
        </w:numPr>
        <w:jc w:val="both"/>
        <w:rPr>
          <w:rFonts w:cstheme="minorHAnsi"/>
        </w:rPr>
      </w:pPr>
      <w:r w:rsidRPr="009B56FC">
        <w:rPr>
          <w:rFonts w:cstheme="minorHAnsi"/>
        </w:rPr>
        <w:t>Modelo IFM Cambridge</w:t>
      </w:r>
    </w:p>
    <w:p w14:paraId="35B81D3A" w14:textId="77777777" w:rsidR="00956C8D" w:rsidRDefault="00956C8D" w:rsidP="000E2619">
      <w:pPr>
        <w:pStyle w:val="ListParagraph"/>
        <w:numPr>
          <w:ilvl w:val="0"/>
          <w:numId w:val="54"/>
        </w:numPr>
        <w:jc w:val="both"/>
        <w:rPr>
          <w:rFonts w:cstheme="minorHAnsi"/>
        </w:rPr>
      </w:pPr>
      <w:r w:rsidRPr="009B56FC">
        <w:rPr>
          <w:rFonts w:cstheme="minorHAnsi"/>
        </w:rPr>
        <w:t>Modelo Industry Canada</w:t>
      </w:r>
    </w:p>
    <w:p w14:paraId="73460C7D" w14:textId="77777777" w:rsidR="00956C8D" w:rsidRPr="009B56FC" w:rsidRDefault="00956C8D" w:rsidP="000E2619">
      <w:pPr>
        <w:pStyle w:val="ListParagraph"/>
        <w:numPr>
          <w:ilvl w:val="0"/>
          <w:numId w:val="54"/>
        </w:numPr>
        <w:jc w:val="both"/>
        <w:rPr>
          <w:rFonts w:cstheme="minorHAnsi"/>
        </w:rPr>
      </w:pPr>
      <w:r w:rsidRPr="009B56FC">
        <w:rPr>
          <w:rFonts w:cstheme="minorHAnsi"/>
        </w:rPr>
        <w:t>Modelo “Technology Roadmapping” Handbook</w:t>
      </w:r>
    </w:p>
    <w:p w14:paraId="615A101E" w14:textId="77777777" w:rsidR="00956C8D" w:rsidRPr="009B56FC" w:rsidRDefault="00956C8D" w:rsidP="000E2619">
      <w:pPr>
        <w:pStyle w:val="ListParagraph"/>
        <w:numPr>
          <w:ilvl w:val="0"/>
          <w:numId w:val="54"/>
        </w:numPr>
        <w:jc w:val="both"/>
        <w:rPr>
          <w:rFonts w:cstheme="minorHAnsi"/>
        </w:rPr>
      </w:pPr>
      <w:r w:rsidRPr="009B56FC">
        <w:rPr>
          <w:rFonts w:cstheme="minorHAnsi"/>
        </w:rPr>
        <w:t>Modelo de Backcasting</w:t>
      </w:r>
    </w:p>
    <w:p w14:paraId="572940B7" w14:textId="77777777" w:rsidR="00956C8D" w:rsidRDefault="00956C8D" w:rsidP="007C0BC5">
      <w:pPr>
        <w:spacing w:after="120"/>
        <w:jc w:val="both"/>
        <w:rPr>
          <w:rFonts w:cstheme="minorBidi"/>
        </w:rPr>
      </w:pPr>
    </w:p>
    <w:p w14:paraId="4EADC4E4" w14:textId="66B824FB" w:rsidR="00956C8D" w:rsidRPr="00C71DAE" w:rsidRDefault="00956C8D" w:rsidP="000E2619">
      <w:pPr>
        <w:pStyle w:val="ListParagraph"/>
        <w:numPr>
          <w:ilvl w:val="0"/>
          <w:numId w:val="55"/>
        </w:numPr>
        <w:jc w:val="both"/>
        <w:rPr>
          <w:rFonts w:cstheme="minorHAnsi"/>
          <w:b/>
          <w:bCs/>
          <w:lang w:val="es-ES_tradnl" w:eastAsia="es-ES"/>
        </w:rPr>
      </w:pPr>
      <w:r w:rsidRPr="0050032F">
        <w:rPr>
          <w:rFonts w:cstheme="minorHAnsi"/>
          <w:b/>
          <w:bCs/>
          <w:lang w:val="es-ES_tradnl" w:eastAsia="es-ES"/>
        </w:rPr>
        <w:t>¿Qué es la Economía Circular?</w:t>
      </w:r>
    </w:p>
    <w:p w14:paraId="47839DCC" w14:textId="694DE98A" w:rsidR="00186AFF" w:rsidRPr="00C71DAE" w:rsidRDefault="00186AFF" w:rsidP="00C71DAE">
      <w:pPr>
        <w:spacing w:after="120"/>
        <w:jc w:val="both"/>
        <w:rPr>
          <w:rFonts w:cstheme="minorBidi"/>
          <w:lang w:val="es-ES" w:eastAsia="es-ES"/>
        </w:rPr>
      </w:pPr>
      <w:r w:rsidRPr="000131F0">
        <w:rPr>
          <w:rFonts w:cstheme="minorBidi"/>
          <w:lang w:val="es-ES" w:eastAsia="es-ES"/>
        </w:rPr>
        <w:t>Mirando más allá del modelo industrial extractivo actual de tomar-hacer-usar-disponer, la economía circular pretende redefinir el crecimiento, centrándose en la creación de beneficios positivos para toda la sociedad. Este cambio de paradigma implica separar gradualmente la actividad económica del consumo de recursos finitos y diseñar para eliminar la generación de desechos del sistema. Apoyado por una transición a fuentes de energía renovables, el modelo circular construye capital económico, natural y social y se basa en tres principios:</w:t>
      </w:r>
    </w:p>
    <w:p w14:paraId="1F49722E" w14:textId="77777777" w:rsidR="00186AFF" w:rsidRPr="000131F0" w:rsidRDefault="00186AFF" w:rsidP="000E2619">
      <w:pPr>
        <w:pStyle w:val="ListParagraph"/>
        <w:numPr>
          <w:ilvl w:val="0"/>
          <w:numId w:val="53"/>
        </w:numPr>
        <w:spacing w:after="120"/>
        <w:contextualSpacing w:val="0"/>
        <w:jc w:val="both"/>
        <w:rPr>
          <w:rFonts w:cstheme="minorHAnsi"/>
          <w:lang w:val="es-ES" w:eastAsia="es-ES"/>
        </w:rPr>
      </w:pPr>
      <w:r w:rsidRPr="000131F0">
        <w:rPr>
          <w:rFonts w:cstheme="minorHAnsi"/>
          <w:lang w:val="es-ES" w:eastAsia="es-ES"/>
        </w:rPr>
        <w:t>Eliminar</w:t>
      </w:r>
      <w:r>
        <w:rPr>
          <w:rFonts w:cstheme="minorHAnsi"/>
          <w:lang w:val="es-ES" w:eastAsia="es-ES"/>
        </w:rPr>
        <w:t xml:space="preserve"> la basura y la contaminación desde la etapa de </w:t>
      </w:r>
      <w:r w:rsidRPr="000131F0">
        <w:rPr>
          <w:rFonts w:cstheme="minorHAnsi"/>
          <w:lang w:val="es-ES" w:eastAsia="es-ES"/>
        </w:rPr>
        <w:t>diseño</w:t>
      </w:r>
    </w:p>
    <w:p w14:paraId="5FAE04BC" w14:textId="77777777" w:rsidR="00186AFF" w:rsidRPr="000131F0" w:rsidRDefault="00186AFF" w:rsidP="000E2619">
      <w:pPr>
        <w:pStyle w:val="ListParagraph"/>
        <w:numPr>
          <w:ilvl w:val="0"/>
          <w:numId w:val="53"/>
        </w:numPr>
        <w:spacing w:after="120"/>
        <w:contextualSpacing w:val="0"/>
        <w:jc w:val="both"/>
        <w:rPr>
          <w:rFonts w:cstheme="minorBidi"/>
          <w:lang w:val="es-ES" w:eastAsia="es-ES"/>
        </w:rPr>
      </w:pPr>
      <w:r w:rsidRPr="000131F0">
        <w:rPr>
          <w:rFonts w:cstheme="minorBidi"/>
          <w:lang w:val="es-ES" w:eastAsia="es-ES"/>
        </w:rPr>
        <w:t>Mantener productos y materiales en uso</w:t>
      </w:r>
      <w:r>
        <w:rPr>
          <w:rFonts w:cstheme="minorBidi"/>
          <w:lang w:val="es-ES" w:eastAsia="es-ES"/>
        </w:rPr>
        <w:t xml:space="preserve"> por el mayor tiempo posible</w:t>
      </w:r>
    </w:p>
    <w:p w14:paraId="31F878B7" w14:textId="77777777" w:rsidR="00186AFF" w:rsidRPr="000131F0" w:rsidRDefault="00186AFF" w:rsidP="000E2619">
      <w:pPr>
        <w:pStyle w:val="ListParagraph"/>
        <w:numPr>
          <w:ilvl w:val="0"/>
          <w:numId w:val="53"/>
        </w:numPr>
        <w:jc w:val="both"/>
        <w:rPr>
          <w:rFonts w:cstheme="minorHAnsi"/>
          <w:lang w:val="es-ES" w:eastAsia="es-ES"/>
        </w:rPr>
      </w:pPr>
      <w:r w:rsidRPr="000131F0">
        <w:rPr>
          <w:rFonts w:cstheme="minorHAnsi"/>
          <w:lang w:val="es-ES" w:eastAsia="es-ES"/>
        </w:rPr>
        <w:t>Regenerar</w:t>
      </w:r>
      <w:r>
        <w:rPr>
          <w:rFonts w:cstheme="minorHAnsi"/>
          <w:lang w:val="es-ES" w:eastAsia="es-ES"/>
        </w:rPr>
        <w:t xml:space="preserve"> los</w:t>
      </w:r>
      <w:r w:rsidRPr="000131F0">
        <w:rPr>
          <w:rFonts w:cstheme="minorHAnsi"/>
          <w:lang w:val="es-ES" w:eastAsia="es-ES"/>
        </w:rPr>
        <w:t xml:space="preserve"> sistemas naturales</w:t>
      </w:r>
    </w:p>
    <w:p w14:paraId="243BC4D9" w14:textId="77777777" w:rsidR="00186AFF" w:rsidRPr="000131F0" w:rsidRDefault="00186AFF" w:rsidP="00186AFF">
      <w:pPr>
        <w:jc w:val="both"/>
        <w:rPr>
          <w:rFonts w:cstheme="minorHAnsi"/>
          <w:lang w:val="es-ES" w:eastAsia="es-ES"/>
        </w:rPr>
      </w:pPr>
    </w:p>
    <w:p w14:paraId="23FB6D6F" w14:textId="77777777" w:rsidR="00186AFF" w:rsidRPr="000131F0" w:rsidRDefault="00186AFF" w:rsidP="00186AFF">
      <w:pPr>
        <w:jc w:val="both"/>
        <w:rPr>
          <w:rFonts w:cstheme="minorHAnsi"/>
          <w:lang w:val="es-ES" w:eastAsia="es-ES"/>
        </w:rPr>
      </w:pPr>
      <w:r w:rsidRPr="000131F0">
        <w:rPr>
          <w:rFonts w:cstheme="minorHAnsi"/>
          <w:lang w:val="es-ES" w:eastAsia="es-ES"/>
        </w:rPr>
        <w:t>Por definición, la EC es reparadora y regenerativa, y pretende conseguir que los productos, componentes y recursos en general mantengan su utilidad y valor en todo momento</w:t>
      </w:r>
      <w:sdt>
        <w:sdtPr>
          <w:rPr>
            <w:rFonts w:cstheme="minorHAnsi"/>
            <w:lang w:val="es-ES" w:eastAsia="es-ES"/>
          </w:rPr>
          <w:id w:val="-73195985"/>
          <w:citation/>
        </w:sdtPr>
        <w:sdtEndPr/>
        <w:sdtContent>
          <w:r w:rsidRPr="000131F0">
            <w:rPr>
              <w:rFonts w:cstheme="minorHAnsi"/>
              <w:lang w:val="es-ES" w:eastAsia="es-ES"/>
            </w:rPr>
            <w:fldChar w:fldCharType="begin"/>
          </w:r>
          <w:r w:rsidRPr="000131F0">
            <w:rPr>
              <w:rStyle w:val="FootnoteReference"/>
              <w:rFonts w:cstheme="minorHAnsi"/>
              <w:lang w:val="es-ES" w:eastAsia="es-ES"/>
            </w:rPr>
            <w:instrText xml:space="preserve"> CITATION Ell17 \l 1036 </w:instrText>
          </w:r>
          <w:r w:rsidRPr="000131F0">
            <w:rPr>
              <w:rFonts w:cstheme="minorHAnsi"/>
              <w:lang w:val="es-ES" w:eastAsia="es-ES"/>
            </w:rPr>
            <w:fldChar w:fldCharType="separate"/>
          </w:r>
          <w:r>
            <w:rPr>
              <w:rStyle w:val="FootnoteReference"/>
              <w:rFonts w:cstheme="minorHAnsi"/>
              <w:noProof/>
              <w:lang w:val="es-ES" w:eastAsia="es-ES"/>
            </w:rPr>
            <w:t xml:space="preserve"> </w:t>
          </w:r>
          <w:r>
            <w:rPr>
              <w:rFonts w:cstheme="minorHAnsi"/>
              <w:noProof/>
              <w:lang w:val="es-ES" w:eastAsia="es-ES"/>
            </w:rPr>
            <w:t>(Ellen MacArthur Foundation, 2017)</w:t>
          </w:r>
          <w:r w:rsidRPr="000131F0">
            <w:rPr>
              <w:rFonts w:cstheme="minorHAnsi"/>
              <w:lang w:val="es-ES" w:eastAsia="es-ES"/>
            </w:rPr>
            <w:fldChar w:fldCharType="end"/>
          </w:r>
        </w:sdtContent>
      </w:sdt>
      <w:r w:rsidRPr="000131F0">
        <w:rPr>
          <w:rFonts w:cstheme="minorHAnsi"/>
          <w:lang w:val="es-ES" w:eastAsia="es-ES"/>
        </w:rPr>
        <w:t xml:space="preserve">.  </w:t>
      </w:r>
    </w:p>
    <w:p w14:paraId="7FA2026D" w14:textId="77777777" w:rsidR="00186AFF" w:rsidRPr="000131F0" w:rsidRDefault="00186AFF" w:rsidP="00186AFF">
      <w:pPr>
        <w:jc w:val="both"/>
        <w:rPr>
          <w:rFonts w:cstheme="minorHAnsi"/>
          <w:lang w:val="es-ES" w:eastAsia="es-ES"/>
        </w:rPr>
      </w:pPr>
    </w:p>
    <w:p w14:paraId="05441E44" w14:textId="77777777" w:rsidR="00186AFF" w:rsidRPr="0086019B" w:rsidRDefault="00186AFF" w:rsidP="00186AFF">
      <w:pPr>
        <w:jc w:val="both"/>
        <w:rPr>
          <w:rFonts w:cstheme="minorHAnsi"/>
          <w:lang w:val="es-ES"/>
        </w:rPr>
      </w:pPr>
      <w:r w:rsidRPr="000131F0">
        <w:rPr>
          <w:rFonts w:cstheme="minorHAnsi"/>
          <w:lang w:val="es-ES" w:eastAsia="es-ES"/>
        </w:rPr>
        <w:t>Algunos países ya cuentan con una Hoja de Ruta de EC, tal como F</w:t>
      </w:r>
      <w:r w:rsidRPr="000131F0">
        <w:rPr>
          <w:rFonts w:cstheme="minorHAnsi"/>
          <w:lang w:val="es-ES"/>
        </w:rPr>
        <w:t>inlandia</w:t>
      </w:r>
      <w:r w:rsidRPr="000131F0">
        <w:rPr>
          <w:rFonts w:cstheme="minorBidi"/>
          <w:lang w:val="es-ES"/>
        </w:rPr>
        <w:t>,</w:t>
      </w:r>
      <w:r w:rsidRPr="000131F0">
        <w:rPr>
          <w:rFonts w:cstheme="minorHAnsi"/>
          <w:lang w:val="es-ES"/>
        </w:rPr>
        <w:t xml:space="preserve"> que fue el </w:t>
      </w:r>
      <w:r w:rsidRPr="000131F0">
        <w:rPr>
          <w:rFonts w:cstheme="minorBidi"/>
          <w:lang w:val="es-ES"/>
        </w:rPr>
        <w:t>primero</w:t>
      </w:r>
      <w:r w:rsidRPr="000131F0">
        <w:rPr>
          <w:rFonts w:cstheme="minorHAnsi"/>
          <w:lang w:val="es-ES"/>
        </w:rPr>
        <w:t xml:space="preserve"> en desarrollar su Hoja de Ruta en </w:t>
      </w:r>
      <w:r w:rsidRPr="000131F0">
        <w:rPr>
          <w:rFonts w:cstheme="minorBidi"/>
          <w:lang w:val="es-ES"/>
        </w:rPr>
        <w:t xml:space="preserve">el año </w:t>
      </w:r>
      <w:r w:rsidRPr="000131F0">
        <w:rPr>
          <w:rFonts w:cstheme="minorHAnsi"/>
          <w:lang w:val="es-ES"/>
        </w:rPr>
        <w:t>2016, seguido por Francia</w:t>
      </w:r>
      <w:r>
        <w:rPr>
          <w:rFonts w:cstheme="minorHAnsi"/>
          <w:lang w:val="es-ES"/>
        </w:rPr>
        <w:t xml:space="preserve"> (2018)</w:t>
      </w:r>
      <w:r w:rsidRPr="000131F0">
        <w:rPr>
          <w:rFonts w:cstheme="minorHAnsi"/>
          <w:lang w:val="es-ES"/>
        </w:rPr>
        <w:t xml:space="preserve"> y Eslovenia</w:t>
      </w:r>
      <w:r>
        <w:rPr>
          <w:rFonts w:cstheme="minorHAnsi"/>
          <w:lang w:val="es-ES"/>
        </w:rPr>
        <w:t xml:space="preserve"> (2018)</w:t>
      </w:r>
      <w:r w:rsidRPr="000131F0">
        <w:rPr>
          <w:rFonts w:cstheme="minorHAnsi"/>
          <w:lang w:val="es-ES"/>
        </w:rPr>
        <w:t xml:space="preserve">. </w:t>
      </w:r>
      <w:r>
        <w:rPr>
          <w:rFonts w:cstheme="minorHAnsi"/>
          <w:lang w:val="es-ES"/>
        </w:rPr>
        <w:t>Además, cabe destacar que se han elaborado estrategias y hojas de ruta de EC a distintas escalas</w:t>
      </w:r>
      <w:sdt>
        <w:sdtPr>
          <w:rPr>
            <w:lang w:val="es-ES"/>
          </w:rPr>
          <w:id w:val="-1211645788"/>
          <w:citation/>
        </w:sdtPr>
        <w:sdtEndPr/>
        <w:sdtContent>
          <w:r w:rsidRPr="0086019B">
            <w:rPr>
              <w:rFonts w:cstheme="minorHAnsi"/>
              <w:lang w:val="es-ES"/>
            </w:rPr>
            <w:fldChar w:fldCharType="begin"/>
          </w:r>
          <w:r w:rsidRPr="0086019B">
            <w:rPr>
              <w:rFonts w:cstheme="minorHAnsi"/>
              <w:lang w:val="es-ES"/>
            </w:rPr>
            <w:instrText xml:space="preserve"> CITATION Eur19 \l 1036 </w:instrText>
          </w:r>
          <w:r w:rsidRPr="0086019B">
            <w:rPr>
              <w:rFonts w:cstheme="minorHAnsi"/>
              <w:lang w:val="es-ES"/>
            </w:rPr>
            <w:fldChar w:fldCharType="separate"/>
          </w:r>
          <w:r w:rsidRPr="0086019B">
            <w:rPr>
              <w:rFonts w:cstheme="minorHAnsi"/>
              <w:noProof/>
              <w:lang w:val="es-ES"/>
            </w:rPr>
            <w:t xml:space="preserve"> (European Economic and Social Committee, 2019)</w:t>
          </w:r>
          <w:r w:rsidRPr="0086019B">
            <w:rPr>
              <w:rFonts w:cstheme="minorHAnsi"/>
              <w:lang w:val="es-ES"/>
            </w:rPr>
            <w:fldChar w:fldCharType="end"/>
          </w:r>
        </w:sdtContent>
      </w:sdt>
      <w:r w:rsidRPr="0086019B">
        <w:rPr>
          <w:rFonts w:cstheme="minorHAnsi"/>
          <w:lang w:val="es-ES"/>
        </w:rPr>
        <w:t xml:space="preserve">: </w:t>
      </w:r>
    </w:p>
    <w:p w14:paraId="2149C430" w14:textId="77777777" w:rsidR="00186AFF" w:rsidRPr="0086019B" w:rsidRDefault="00186AFF" w:rsidP="000E2619">
      <w:pPr>
        <w:pStyle w:val="ListParagraph"/>
        <w:numPr>
          <w:ilvl w:val="0"/>
          <w:numId w:val="53"/>
        </w:numPr>
        <w:jc w:val="both"/>
        <w:rPr>
          <w:rFonts w:cstheme="minorHAnsi"/>
          <w:lang w:val="es-ES"/>
        </w:rPr>
      </w:pPr>
      <w:r>
        <w:rPr>
          <w:rFonts w:cstheme="minorHAnsi"/>
          <w:lang w:val="es-ES"/>
        </w:rPr>
        <w:t>A e</w:t>
      </w:r>
      <w:r w:rsidRPr="0086019B">
        <w:rPr>
          <w:rFonts w:cstheme="minorHAnsi"/>
          <w:lang w:val="es-ES"/>
        </w:rPr>
        <w:t>scala nacional</w:t>
      </w:r>
      <w:r>
        <w:rPr>
          <w:rFonts w:cstheme="minorHAnsi"/>
          <w:lang w:val="es-ES"/>
        </w:rPr>
        <w:t>,</w:t>
      </w:r>
      <w:r w:rsidRPr="0086019B">
        <w:rPr>
          <w:rFonts w:cstheme="minorHAnsi"/>
          <w:lang w:val="es-ES"/>
        </w:rPr>
        <w:t xml:space="preserve"> como en Canadá, Colombia, España, Japón, Holanda, Dinamarca, Grecia, Italia, e</w:t>
      </w:r>
      <w:r>
        <w:rPr>
          <w:rFonts w:cstheme="minorHAnsi"/>
          <w:lang w:val="es-ES"/>
        </w:rPr>
        <w:t>ntre otros</w:t>
      </w:r>
      <w:r w:rsidRPr="0086019B">
        <w:rPr>
          <w:rFonts w:cstheme="minorHAnsi"/>
          <w:lang w:val="es-ES"/>
        </w:rPr>
        <w:t>.</w:t>
      </w:r>
    </w:p>
    <w:p w14:paraId="25F822BB" w14:textId="77777777" w:rsidR="00186AFF" w:rsidRPr="0086019B" w:rsidRDefault="00186AFF" w:rsidP="000E2619">
      <w:pPr>
        <w:pStyle w:val="ListParagraph"/>
        <w:numPr>
          <w:ilvl w:val="0"/>
          <w:numId w:val="53"/>
        </w:numPr>
        <w:jc w:val="both"/>
        <w:rPr>
          <w:rFonts w:cstheme="minorHAnsi"/>
          <w:lang w:val="es-ES"/>
        </w:rPr>
      </w:pPr>
      <w:r>
        <w:rPr>
          <w:rFonts w:cstheme="minorHAnsi"/>
          <w:lang w:val="es-ES"/>
        </w:rPr>
        <w:t>A e</w:t>
      </w:r>
      <w:r w:rsidRPr="0086019B">
        <w:rPr>
          <w:rFonts w:cstheme="minorHAnsi"/>
          <w:lang w:val="es-ES"/>
        </w:rPr>
        <w:t>scala regional</w:t>
      </w:r>
      <w:r>
        <w:rPr>
          <w:rFonts w:cstheme="minorHAnsi"/>
          <w:lang w:val="es-ES"/>
        </w:rPr>
        <w:t>, como en</w:t>
      </w:r>
      <w:r w:rsidRPr="0086019B">
        <w:rPr>
          <w:rFonts w:cstheme="minorHAnsi"/>
          <w:lang w:val="es-ES"/>
        </w:rPr>
        <w:t xml:space="preserve"> Fland</w:t>
      </w:r>
      <w:r>
        <w:rPr>
          <w:rFonts w:cstheme="minorHAnsi"/>
          <w:lang w:val="es-ES"/>
        </w:rPr>
        <w:t>e</w:t>
      </w:r>
      <w:r w:rsidRPr="0086019B">
        <w:rPr>
          <w:rFonts w:cstheme="minorHAnsi"/>
          <w:lang w:val="es-ES"/>
        </w:rPr>
        <w:t>s (Bélgica), Poitou Charentes (Francia)</w:t>
      </w:r>
      <w:r>
        <w:rPr>
          <w:rFonts w:cstheme="minorHAnsi"/>
          <w:lang w:val="es-ES"/>
        </w:rPr>
        <w:t>, Norte de Países Bajos, Escocia, entre otros.</w:t>
      </w:r>
    </w:p>
    <w:p w14:paraId="3B5929BD" w14:textId="77777777" w:rsidR="00186AFF" w:rsidRPr="0086019B" w:rsidRDefault="00186AFF" w:rsidP="000E2619">
      <w:pPr>
        <w:pStyle w:val="ListParagraph"/>
        <w:numPr>
          <w:ilvl w:val="0"/>
          <w:numId w:val="53"/>
        </w:numPr>
        <w:jc w:val="both"/>
        <w:rPr>
          <w:rFonts w:cstheme="minorHAnsi"/>
          <w:lang w:val="es-ES"/>
        </w:rPr>
      </w:pPr>
      <w:r>
        <w:rPr>
          <w:rFonts w:cstheme="minorHAnsi"/>
          <w:lang w:val="es-ES"/>
        </w:rPr>
        <w:t>A e</w:t>
      </w:r>
      <w:r w:rsidRPr="0086019B">
        <w:rPr>
          <w:rFonts w:cstheme="minorHAnsi"/>
          <w:lang w:val="es-ES"/>
        </w:rPr>
        <w:t>scala local</w:t>
      </w:r>
      <w:r>
        <w:rPr>
          <w:rFonts w:cstheme="minorHAnsi"/>
          <w:lang w:val="es-ES"/>
        </w:rPr>
        <w:t>/de ciudad, como en</w:t>
      </w:r>
      <w:r w:rsidRPr="0086019B">
        <w:rPr>
          <w:rFonts w:cstheme="minorHAnsi"/>
          <w:lang w:val="es-ES"/>
        </w:rPr>
        <w:t xml:space="preserve"> Ámsterdam, Bruselas,</w:t>
      </w:r>
      <w:r>
        <w:rPr>
          <w:rFonts w:cstheme="minorHAnsi"/>
          <w:lang w:val="es-ES"/>
        </w:rPr>
        <w:t xml:space="preserve"> Oslo, Porto, Maribor,</w:t>
      </w:r>
      <w:r w:rsidRPr="0086019B">
        <w:rPr>
          <w:rFonts w:cstheme="minorHAnsi"/>
          <w:lang w:val="es-ES"/>
        </w:rPr>
        <w:t xml:space="preserve"> entre otros.</w:t>
      </w:r>
    </w:p>
    <w:p w14:paraId="66A30E46" w14:textId="77777777" w:rsidR="00186AFF" w:rsidRPr="0086019B" w:rsidRDefault="00186AFF" w:rsidP="00186AFF">
      <w:pPr>
        <w:spacing w:after="120"/>
        <w:contextualSpacing/>
        <w:jc w:val="both"/>
        <w:rPr>
          <w:rFonts w:cstheme="minorHAnsi"/>
          <w:lang w:val="es-ES"/>
        </w:rPr>
      </w:pPr>
    </w:p>
    <w:p w14:paraId="186792BC" w14:textId="77777777" w:rsidR="00186AFF" w:rsidRPr="000131F0" w:rsidRDefault="00186AFF" w:rsidP="00186AFF">
      <w:pPr>
        <w:spacing w:after="120"/>
        <w:contextualSpacing/>
        <w:jc w:val="both"/>
        <w:rPr>
          <w:rFonts w:cstheme="minorHAnsi"/>
          <w:lang w:val="es-ES"/>
        </w:rPr>
      </w:pPr>
      <w:r w:rsidRPr="000131F0">
        <w:rPr>
          <w:rFonts w:cstheme="minorHAnsi"/>
          <w:lang w:val="es-ES"/>
        </w:rPr>
        <w:t>La Comisión Europea, pionera en promover una transición a una EC y líder del movimiento a nivel mundial, adoptó en 2015 un Plan de Acción de Economía Circular y presentó en 2018 un Paquete de EC. El 11 de marzo 2020, la Comisión Europa presentó un nuevo Plan de Acción de EC alineado con el Pacto Verde de la Unión Europea lanzado en diciembre 2019. Este plan contempla las siguientes medidas</w:t>
      </w:r>
      <w:sdt>
        <w:sdtPr>
          <w:rPr>
            <w:rFonts w:cstheme="minorHAnsi"/>
            <w:lang w:val="es-ES"/>
          </w:rPr>
          <w:id w:val="-1245180587"/>
          <w:citation/>
        </w:sdtPr>
        <w:sdtEndPr/>
        <w:sdtContent>
          <w:r w:rsidRPr="000131F0">
            <w:rPr>
              <w:rFonts w:cstheme="minorHAnsi"/>
              <w:lang w:val="es-ES"/>
            </w:rPr>
            <w:fldChar w:fldCharType="begin"/>
          </w:r>
          <w:r w:rsidRPr="000131F0">
            <w:rPr>
              <w:rFonts w:cstheme="minorHAnsi"/>
              <w:lang w:val="es-ES"/>
            </w:rPr>
            <w:instrText xml:space="preserve"> CITATION Com20 \l 1036 </w:instrText>
          </w:r>
          <w:r w:rsidRPr="000131F0">
            <w:rPr>
              <w:rFonts w:cstheme="minorHAnsi"/>
              <w:lang w:val="es-ES"/>
            </w:rPr>
            <w:fldChar w:fldCharType="separate"/>
          </w:r>
          <w:r>
            <w:rPr>
              <w:rFonts w:cstheme="minorHAnsi"/>
              <w:noProof/>
              <w:lang w:val="es-ES"/>
            </w:rPr>
            <w:t xml:space="preserve"> (Comisión Europea, 2020)</w:t>
          </w:r>
          <w:r w:rsidRPr="000131F0">
            <w:rPr>
              <w:rFonts w:cstheme="minorHAnsi"/>
              <w:lang w:val="es-ES"/>
            </w:rPr>
            <w:fldChar w:fldCharType="end"/>
          </w:r>
        </w:sdtContent>
      </w:sdt>
      <w:r w:rsidRPr="000131F0">
        <w:rPr>
          <w:rFonts w:cstheme="minorHAnsi"/>
          <w:lang w:val="es-ES"/>
        </w:rPr>
        <w:t xml:space="preserve">:  </w:t>
      </w:r>
    </w:p>
    <w:p w14:paraId="58750113" w14:textId="77777777" w:rsidR="00186AFF" w:rsidRPr="000131F0" w:rsidRDefault="00186AFF" w:rsidP="000E2619">
      <w:pPr>
        <w:pStyle w:val="ListParagraph"/>
        <w:numPr>
          <w:ilvl w:val="0"/>
          <w:numId w:val="53"/>
        </w:numPr>
        <w:spacing w:after="80"/>
        <w:ind w:left="714" w:hanging="357"/>
        <w:contextualSpacing w:val="0"/>
        <w:rPr>
          <w:rFonts w:cstheme="minorHAnsi"/>
          <w:lang w:val="es-ES"/>
        </w:rPr>
      </w:pPr>
      <w:r w:rsidRPr="000131F0">
        <w:rPr>
          <w:rFonts w:cstheme="minorHAnsi"/>
          <w:lang w:val="es-ES"/>
        </w:rPr>
        <w:t>Hacer de los productos sostenibles la norma en la UE;</w:t>
      </w:r>
    </w:p>
    <w:p w14:paraId="1BB71A62" w14:textId="77777777" w:rsidR="00186AFF" w:rsidRPr="000131F0" w:rsidRDefault="00186AFF" w:rsidP="000E2619">
      <w:pPr>
        <w:pStyle w:val="ListParagraph"/>
        <w:numPr>
          <w:ilvl w:val="0"/>
          <w:numId w:val="53"/>
        </w:numPr>
        <w:spacing w:after="80"/>
        <w:ind w:left="714" w:hanging="357"/>
        <w:contextualSpacing w:val="0"/>
        <w:rPr>
          <w:rFonts w:cstheme="minorHAnsi"/>
          <w:lang w:val="es-ES"/>
        </w:rPr>
      </w:pPr>
      <w:r w:rsidRPr="000131F0">
        <w:rPr>
          <w:rFonts w:cstheme="minorHAnsi"/>
          <w:lang w:val="es-ES"/>
        </w:rPr>
        <w:t>Empoderar a los consumidores y compradores públicos;</w:t>
      </w:r>
    </w:p>
    <w:p w14:paraId="5A7BEB54" w14:textId="77777777" w:rsidR="00186AFF" w:rsidRPr="000131F0" w:rsidRDefault="00186AFF" w:rsidP="000E2619">
      <w:pPr>
        <w:pStyle w:val="ListParagraph"/>
        <w:numPr>
          <w:ilvl w:val="0"/>
          <w:numId w:val="53"/>
        </w:numPr>
        <w:spacing w:after="80"/>
        <w:ind w:left="714" w:hanging="357"/>
        <w:contextualSpacing w:val="0"/>
        <w:rPr>
          <w:rFonts w:cstheme="minorHAnsi"/>
          <w:lang w:val="es-ES"/>
        </w:rPr>
      </w:pPr>
      <w:r w:rsidRPr="000131F0">
        <w:rPr>
          <w:rFonts w:cstheme="minorHAnsi"/>
          <w:lang w:val="es-ES"/>
        </w:rPr>
        <w:t>Centrarse en los sectores que utilizan la mayoría de los recursos y donde el potencial de circularidad es alto, tales como: electrónica y TIC; baterías y vehículos; envases y embalajes; plásticos; textiles; construcción y edificios; alimentos; agua y nutrientes;</w:t>
      </w:r>
    </w:p>
    <w:p w14:paraId="5EFFEB87" w14:textId="77777777" w:rsidR="00186AFF" w:rsidRPr="000131F0" w:rsidRDefault="00186AFF" w:rsidP="000E2619">
      <w:pPr>
        <w:pStyle w:val="ListParagraph"/>
        <w:numPr>
          <w:ilvl w:val="0"/>
          <w:numId w:val="53"/>
        </w:numPr>
        <w:spacing w:after="80"/>
        <w:ind w:left="714" w:hanging="357"/>
        <w:contextualSpacing w:val="0"/>
        <w:rPr>
          <w:rFonts w:cstheme="minorHAnsi"/>
          <w:lang w:val="es-ES"/>
        </w:rPr>
      </w:pPr>
      <w:r w:rsidRPr="000131F0">
        <w:rPr>
          <w:rFonts w:cstheme="minorHAnsi"/>
          <w:lang w:val="es-ES"/>
        </w:rPr>
        <w:t>Garantizar menos desperdicio;</w:t>
      </w:r>
    </w:p>
    <w:p w14:paraId="1AFB771B" w14:textId="77777777" w:rsidR="00186AFF" w:rsidRPr="000131F0" w:rsidRDefault="00186AFF" w:rsidP="000E2619">
      <w:pPr>
        <w:pStyle w:val="ListParagraph"/>
        <w:numPr>
          <w:ilvl w:val="0"/>
          <w:numId w:val="53"/>
        </w:numPr>
        <w:spacing w:after="80"/>
        <w:ind w:left="714" w:hanging="357"/>
        <w:contextualSpacing w:val="0"/>
        <w:rPr>
          <w:rFonts w:cstheme="minorHAnsi"/>
          <w:lang w:val="es-ES"/>
        </w:rPr>
      </w:pPr>
      <w:r w:rsidRPr="000131F0">
        <w:rPr>
          <w:rFonts w:cstheme="minorHAnsi"/>
          <w:lang w:val="es-ES"/>
        </w:rPr>
        <w:t>Hacer que la circularidad funcione para personas, regiones y ciudades,</w:t>
      </w:r>
    </w:p>
    <w:p w14:paraId="3C151137" w14:textId="77777777" w:rsidR="00186AFF" w:rsidRPr="00443006" w:rsidRDefault="00186AFF" w:rsidP="000E2619">
      <w:pPr>
        <w:pStyle w:val="ListParagraph"/>
        <w:numPr>
          <w:ilvl w:val="0"/>
          <w:numId w:val="53"/>
        </w:numPr>
        <w:spacing w:after="120"/>
        <w:ind w:left="714" w:hanging="357"/>
        <w:contextualSpacing w:val="0"/>
        <w:rPr>
          <w:rFonts w:cstheme="minorHAnsi"/>
          <w:lang w:val="es-ES"/>
        </w:rPr>
      </w:pPr>
      <w:r w:rsidRPr="000131F0">
        <w:rPr>
          <w:rFonts w:cstheme="minorHAnsi"/>
          <w:lang w:val="es-ES"/>
        </w:rPr>
        <w:t>Liderar los esfuerzos mundiales en EC.</w:t>
      </w:r>
    </w:p>
    <w:p w14:paraId="0F422C9F" w14:textId="77777777" w:rsidR="00186AFF" w:rsidRPr="000131F0" w:rsidRDefault="00186AFF" w:rsidP="00186AFF">
      <w:pPr>
        <w:jc w:val="both"/>
        <w:rPr>
          <w:rFonts w:cstheme="minorHAnsi"/>
          <w:lang w:val="es-ES"/>
        </w:rPr>
      </w:pPr>
      <w:r w:rsidRPr="000131F0">
        <w:rPr>
          <w:rFonts w:cstheme="minorHAnsi"/>
          <w:lang w:val="es-ES"/>
        </w:rPr>
        <w:lastRenderedPageBreak/>
        <w:t xml:space="preserve">La Hoja de Ruta de EC para Chile se enmarca en esta tendencia mundial y tendrá que informar y educar, cambiar los hábitos transfiriendo buenas prácticas, convencer de la necesidad de implementar la EC e inspirar a sumarse a esa transición a todos los actores para la generación de un ecosistema de EC. </w:t>
      </w:r>
    </w:p>
    <w:p w14:paraId="78B687BB" w14:textId="77777777" w:rsidR="00186AFF" w:rsidRPr="000131F0" w:rsidRDefault="00186AFF" w:rsidP="00186AFF">
      <w:pPr>
        <w:jc w:val="both"/>
        <w:rPr>
          <w:rFonts w:cstheme="minorHAnsi"/>
          <w:lang w:val="es-ES"/>
        </w:rPr>
      </w:pPr>
    </w:p>
    <w:p w14:paraId="0D820513" w14:textId="77777777" w:rsidR="00186AFF" w:rsidRPr="000131F0" w:rsidRDefault="00186AFF" w:rsidP="00186AFF">
      <w:pPr>
        <w:jc w:val="both"/>
        <w:rPr>
          <w:rFonts w:cstheme="minorHAnsi"/>
          <w:lang w:val="es-ES"/>
        </w:rPr>
      </w:pPr>
      <w:r w:rsidRPr="000131F0">
        <w:rPr>
          <w:rFonts w:cstheme="minorHAnsi"/>
          <w:lang w:val="es-ES"/>
        </w:rPr>
        <w:t>Por otro lado, la situación actual con las distintas crisis que está viviendo Chile y el mundo – la crisis social y la crisis sanitaria y económica provocada por el COVID-19 – establece un nuevo contexto y precedentes que nos presentan la oportunidad de proponer el modelo circular como una de las soluciones a las crisis social, económica y climática, dejándonos con la tarea y el desafío de establecer, a través de esta hoja de ruta, una visión de futuro atractiva con lineamientos y acciones claras que permitan poner en marcha una transformación profunda de la economía chilena, alineada con los conceptos de la EC.</w:t>
      </w:r>
    </w:p>
    <w:p w14:paraId="6E06FAA6" w14:textId="77777777" w:rsidR="00C71DAE" w:rsidRDefault="00C71DAE" w:rsidP="00E05306">
      <w:pPr>
        <w:spacing w:after="120"/>
        <w:jc w:val="both"/>
        <w:rPr>
          <w:rFonts w:ascii="Calibri" w:hAnsi="Calibri" w:cs="Calibri"/>
          <w:color w:val="000000"/>
          <w:szCs w:val="22"/>
          <w:shd w:val="clear" w:color="auto" w:fill="FFFFFF"/>
          <w:lang w:val="es-ES"/>
        </w:rPr>
      </w:pPr>
    </w:p>
    <w:p w14:paraId="1E781B06" w14:textId="45D73AD9" w:rsidR="00B4738B" w:rsidRPr="00C71DAE" w:rsidRDefault="00C71DAE" w:rsidP="000E2619">
      <w:pPr>
        <w:pStyle w:val="ListParagraph"/>
        <w:numPr>
          <w:ilvl w:val="0"/>
          <w:numId w:val="55"/>
        </w:numPr>
        <w:jc w:val="both"/>
        <w:rPr>
          <w:rFonts w:cstheme="minorHAnsi"/>
          <w:b/>
          <w:bCs/>
          <w:lang w:val="es-ES_tradnl" w:eastAsia="es-ES"/>
        </w:rPr>
      </w:pPr>
      <w:r w:rsidRPr="00C71DAE">
        <w:rPr>
          <w:rFonts w:cstheme="minorHAnsi"/>
          <w:b/>
          <w:bCs/>
          <w:lang w:val="es-ES_tradnl" w:eastAsia="es-ES"/>
        </w:rPr>
        <w:t xml:space="preserve">¿A qué </w:t>
      </w:r>
      <w:r w:rsidR="00730D93">
        <w:rPr>
          <w:rFonts w:cstheme="minorHAnsi"/>
          <w:b/>
          <w:bCs/>
          <w:lang w:val="es-ES_tradnl" w:eastAsia="es-ES"/>
        </w:rPr>
        <w:t>se refiere</w:t>
      </w:r>
      <w:r w:rsidRPr="00C71DAE">
        <w:rPr>
          <w:rFonts w:cstheme="minorHAnsi"/>
          <w:b/>
          <w:bCs/>
          <w:lang w:val="es-ES_tradnl" w:eastAsia="es-ES"/>
        </w:rPr>
        <w:t xml:space="preserve"> una </w:t>
      </w:r>
      <w:r w:rsidR="00B4738B" w:rsidRPr="00C71DAE">
        <w:rPr>
          <w:rFonts w:cstheme="minorHAnsi"/>
          <w:b/>
          <w:bCs/>
          <w:lang w:val="es-ES_tradnl" w:eastAsia="es-ES"/>
        </w:rPr>
        <w:t>Visión</w:t>
      </w:r>
      <w:r>
        <w:rPr>
          <w:rFonts w:cstheme="minorHAnsi"/>
          <w:b/>
          <w:bCs/>
          <w:lang w:val="es-ES_tradnl" w:eastAsia="es-ES"/>
        </w:rPr>
        <w:t xml:space="preserve"> para la Hoja de Ruta</w:t>
      </w:r>
      <w:r w:rsidRPr="00C71DAE">
        <w:rPr>
          <w:rFonts w:cstheme="minorHAnsi"/>
          <w:b/>
          <w:bCs/>
          <w:lang w:val="es-ES_tradnl" w:eastAsia="es-ES"/>
        </w:rPr>
        <w:t>?</w:t>
      </w:r>
    </w:p>
    <w:p w14:paraId="304E495C" w14:textId="77777777" w:rsidR="00B4738B" w:rsidRPr="00C969D3" w:rsidRDefault="00B4738B" w:rsidP="00B4738B">
      <w:pPr>
        <w:autoSpaceDE w:val="0"/>
        <w:autoSpaceDN w:val="0"/>
        <w:adjustRightInd w:val="0"/>
        <w:jc w:val="both"/>
        <w:rPr>
          <w:rFonts w:cstheme="minorHAnsi"/>
          <w:lang w:val="es-ES"/>
        </w:rPr>
      </w:pPr>
      <w:r>
        <w:rPr>
          <w:rFonts w:cstheme="minorHAnsi"/>
          <w:lang w:val="es-ES"/>
        </w:rPr>
        <w:t>Según las bases técnicas de la consultoría, l</w:t>
      </w:r>
      <w:r w:rsidRPr="00C969D3">
        <w:rPr>
          <w:rFonts w:cstheme="minorHAnsi"/>
          <w:lang w:val="es-ES"/>
        </w:rPr>
        <w:t xml:space="preserve">a </w:t>
      </w:r>
      <w:r w:rsidRPr="00C969D3">
        <w:rPr>
          <w:rFonts w:cstheme="minorHAnsi"/>
          <w:szCs w:val="22"/>
          <w:lang w:val="es-ES"/>
        </w:rPr>
        <w:t xml:space="preserve">visión compartida se refiere a una mirada de futuro para Chile respecto de la EC, construida de forma consensuada por el Comité Estratégico. </w:t>
      </w:r>
    </w:p>
    <w:p w14:paraId="46611DB2" w14:textId="77777777" w:rsidR="00B4738B" w:rsidRDefault="00B4738B" w:rsidP="00B4738B">
      <w:pPr>
        <w:autoSpaceDE w:val="0"/>
        <w:autoSpaceDN w:val="0"/>
        <w:adjustRightInd w:val="0"/>
        <w:jc w:val="both"/>
        <w:rPr>
          <w:rFonts w:cstheme="minorHAnsi"/>
          <w:szCs w:val="22"/>
          <w:lang w:val="es-ES"/>
        </w:rPr>
      </w:pPr>
    </w:p>
    <w:p w14:paraId="16BD1640" w14:textId="77777777" w:rsidR="00B4738B" w:rsidRDefault="00B4738B" w:rsidP="00B4738B">
      <w:pPr>
        <w:autoSpaceDE w:val="0"/>
        <w:autoSpaceDN w:val="0"/>
        <w:adjustRightInd w:val="0"/>
        <w:jc w:val="both"/>
        <w:rPr>
          <w:rFonts w:cstheme="minorHAnsi"/>
          <w:szCs w:val="22"/>
          <w:lang w:val="es-ES"/>
        </w:rPr>
      </w:pPr>
      <w:r>
        <w:rPr>
          <w:rFonts w:cstheme="minorHAnsi"/>
          <w:szCs w:val="22"/>
          <w:lang w:val="es-ES"/>
        </w:rPr>
        <w:t xml:space="preserve">De forma más general, el concepto de visión estratégica hace referencia a la capacidad de percibir la realidad futura, componente de visión, para tratar de mejorarla. A esta visión se le debe sumar un plan de acción, componente de estrategia, para cumplir los objetivos visualizados. </w:t>
      </w:r>
    </w:p>
    <w:p w14:paraId="6F0B4DE5" w14:textId="77777777" w:rsidR="00B4738B" w:rsidRDefault="00B4738B" w:rsidP="00B4738B">
      <w:pPr>
        <w:autoSpaceDE w:val="0"/>
        <w:autoSpaceDN w:val="0"/>
        <w:adjustRightInd w:val="0"/>
        <w:jc w:val="both"/>
        <w:rPr>
          <w:rFonts w:cstheme="minorHAnsi"/>
          <w:szCs w:val="22"/>
          <w:lang w:val="es-ES"/>
        </w:rPr>
      </w:pPr>
    </w:p>
    <w:p w14:paraId="1FB83052" w14:textId="77777777" w:rsidR="00B4738B" w:rsidRPr="00930454" w:rsidRDefault="00B4738B" w:rsidP="00B4738B">
      <w:pPr>
        <w:autoSpaceDE w:val="0"/>
        <w:autoSpaceDN w:val="0"/>
        <w:adjustRightInd w:val="0"/>
        <w:spacing w:after="120"/>
        <w:jc w:val="both"/>
        <w:rPr>
          <w:rFonts w:cstheme="minorHAnsi"/>
          <w:szCs w:val="22"/>
          <w:lang w:val="es-ES"/>
        </w:rPr>
      </w:pPr>
      <w:r w:rsidRPr="00930454">
        <w:rPr>
          <w:rFonts w:cstheme="minorHAnsi"/>
          <w:szCs w:val="22"/>
          <w:lang w:val="es-ES"/>
        </w:rPr>
        <w:t xml:space="preserve">Según John Kotter </w:t>
      </w:r>
      <w:sdt>
        <w:sdtPr>
          <w:rPr>
            <w:rFonts w:cstheme="minorHAnsi"/>
            <w:szCs w:val="22"/>
            <w:lang w:val="es-ES"/>
          </w:rPr>
          <w:id w:val="829942006"/>
          <w:citation/>
        </w:sdtPr>
        <w:sdtEndPr/>
        <w:sdtContent>
          <w:r>
            <w:rPr>
              <w:rFonts w:cstheme="minorHAnsi"/>
              <w:szCs w:val="22"/>
              <w:lang w:val="es-ES"/>
            </w:rPr>
            <w:fldChar w:fldCharType="begin"/>
          </w:r>
          <w:r w:rsidRPr="00930454">
            <w:rPr>
              <w:rFonts w:cstheme="minorHAnsi"/>
              <w:szCs w:val="22"/>
              <w:lang w:val="es-ES"/>
            </w:rPr>
            <w:instrText xml:space="preserve">CITATION Joh88 \n  \t  \l 1036 </w:instrText>
          </w:r>
          <w:r>
            <w:rPr>
              <w:rFonts w:cstheme="minorHAnsi"/>
              <w:szCs w:val="22"/>
              <w:lang w:val="es-ES"/>
            </w:rPr>
            <w:fldChar w:fldCharType="separate"/>
          </w:r>
          <w:r w:rsidRPr="00D84F3E">
            <w:rPr>
              <w:rFonts w:cstheme="minorHAnsi"/>
              <w:noProof/>
              <w:szCs w:val="22"/>
              <w:lang w:val="es-ES"/>
            </w:rPr>
            <w:t>(1988)</w:t>
          </w:r>
          <w:r>
            <w:rPr>
              <w:rFonts w:cstheme="minorHAnsi"/>
              <w:szCs w:val="22"/>
              <w:lang w:val="es-ES"/>
            </w:rPr>
            <w:fldChar w:fldCharType="end"/>
          </w:r>
        </w:sdtContent>
      </w:sdt>
      <w:r w:rsidRPr="00930454">
        <w:rPr>
          <w:rFonts w:cstheme="minorHAnsi"/>
          <w:szCs w:val="22"/>
          <w:lang w:val="es-ES"/>
        </w:rPr>
        <w:t xml:space="preserve">, una visión efectiva debiera contar con las siguientes 6 características: </w:t>
      </w:r>
    </w:p>
    <w:p w14:paraId="78228371" w14:textId="77777777" w:rsidR="00B4738B" w:rsidRDefault="00B4738B" w:rsidP="000E2619">
      <w:pPr>
        <w:pStyle w:val="ListParagraph"/>
        <w:numPr>
          <w:ilvl w:val="0"/>
          <w:numId w:val="76"/>
        </w:numPr>
        <w:autoSpaceDE w:val="0"/>
        <w:autoSpaceDN w:val="0"/>
        <w:adjustRightInd w:val="0"/>
        <w:spacing w:after="120"/>
        <w:contextualSpacing w:val="0"/>
        <w:jc w:val="both"/>
        <w:rPr>
          <w:rFonts w:cstheme="minorHAnsi"/>
          <w:szCs w:val="22"/>
          <w:lang w:val="es-ES"/>
        </w:rPr>
      </w:pPr>
      <w:r w:rsidRPr="00007E4E">
        <w:rPr>
          <w:rFonts w:cstheme="minorHAnsi"/>
          <w:b/>
          <w:bCs/>
          <w:szCs w:val="22"/>
          <w:lang w:val="es-ES"/>
        </w:rPr>
        <w:t>Visualizable</w:t>
      </w:r>
      <w:r>
        <w:rPr>
          <w:rFonts w:cstheme="minorHAnsi"/>
          <w:szCs w:val="22"/>
          <w:lang w:val="es-ES"/>
        </w:rPr>
        <w:t>: que las personas puedan tener una imagen mental de cómo será el futuro</w:t>
      </w:r>
    </w:p>
    <w:p w14:paraId="5F197518" w14:textId="77777777" w:rsidR="00B4738B" w:rsidRDefault="00B4738B" w:rsidP="000E2619">
      <w:pPr>
        <w:pStyle w:val="ListParagraph"/>
        <w:numPr>
          <w:ilvl w:val="0"/>
          <w:numId w:val="76"/>
        </w:numPr>
        <w:autoSpaceDE w:val="0"/>
        <w:autoSpaceDN w:val="0"/>
        <w:adjustRightInd w:val="0"/>
        <w:spacing w:after="120"/>
        <w:contextualSpacing w:val="0"/>
        <w:jc w:val="both"/>
        <w:rPr>
          <w:rFonts w:cstheme="minorHAnsi"/>
          <w:szCs w:val="22"/>
          <w:lang w:val="es-ES"/>
        </w:rPr>
      </w:pPr>
      <w:r w:rsidRPr="00007E4E">
        <w:rPr>
          <w:rFonts w:cstheme="minorHAnsi"/>
          <w:b/>
          <w:bCs/>
          <w:szCs w:val="22"/>
          <w:lang w:val="es-ES"/>
        </w:rPr>
        <w:t>Deseable</w:t>
      </w:r>
      <w:r>
        <w:rPr>
          <w:rFonts w:cstheme="minorHAnsi"/>
          <w:szCs w:val="22"/>
          <w:lang w:val="es-ES"/>
        </w:rPr>
        <w:t>: genera motivación e interés en las personas que van a participar de ella</w:t>
      </w:r>
    </w:p>
    <w:p w14:paraId="6EADFB0C" w14:textId="77777777" w:rsidR="00B4738B" w:rsidRDefault="00B4738B" w:rsidP="000E2619">
      <w:pPr>
        <w:pStyle w:val="ListParagraph"/>
        <w:numPr>
          <w:ilvl w:val="0"/>
          <w:numId w:val="76"/>
        </w:numPr>
        <w:autoSpaceDE w:val="0"/>
        <w:autoSpaceDN w:val="0"/>
        <w:adjustRightInd w:val="0"/>
        <w:spacing w:after="120"/>
        <w:contextualSpacing w:val="0"/>
        <w:jc w:val="both"/>
        <w:rPr>
          <w:rFonts w:cstheme="minorHAnsi"/>
          <w:szCs w:val="22"/>
          <w:lang w:val="es-ES"/>
        </w:rPr>
      </w:pPr>
      <w:r w:rsidRPr="00007E4E">
        <w:rPr>
          <w:rFonts w:cstheme="minorHAnsi"/>
          <w:b/>
          <w:bCs/>
          <w:szCs w:val="22"/>
          <w:lang w:val="es-ES"/>
        </w:rPr>
        <w:t>Alcanzable</w:t>
      </w:r>
      <w:r>
        <w:rPr>
          <w:rFonts w:cstheme="minorHAnsi"/>
          <w:szCs w:val="22"/>
          <w:lang w:val="es-ES"/>
        </w:rPr>
        <w:t>: abarca objetivos realistas y aplicables</w:t>
      </w:r>
    </w:p>
    <w:p w14:paraId="2384F9B1" w14:textId="77777777" w:rsidR="00B4738B" w:rsidRDefault="00B4738B" w:rsidP="000E2619">
      <w:pPr>
        <w:pStyle w:val="ListParagraph"/>
        <w:numPr>
          <w:ilvl w:val="0"/>
          <w:numId w:val="76"/>
        </w:numPr>
        <w:autoSpaceDE w:val="0"/>
        <w:autoSpaceDN w:val="0"/>
        <w:adjustRightInd w:val="0"/>
        <w:spacing w:after="120"/>
        <w:contextualSpacing w:val="0"/>
        <w:jc w:val="both"/>
        <w:rPr>
          <w:rFonts w:cstheme="minorHAnsi"/>
          <w:szCs w:val="22"/>
          <w:lang w:val="es-ES"/>
        </w:rPr>
      </w:pPr>
      <w:r w:rsidRPr="00007E4E">
        <w:rPr>
          <w:rFonts w:cstheme="minorHAnsi"/>
          <w:b/>
          <w:bCs/>
          <w:szCs w:val="22"/>
          <w:lang w:val="es-ES"/>
        </w:rPr>
        <w:t>Enfocada</w:t>
      </w:r>
      <w:r>
        <w:rPr>
          <w:rFonts w:cstheme="minorHAnsi"/>
          <w:szCs w:val="22"/>
          <w:lang w:val="es-ES"/>
        </w:rPr>
        <w:t>: suficientemente clara y explícita como para proporcionar orientación en la toma de decisiones</w:t>
      </w:r>
    </w:p>
    <w:p w14:paraId="3F6BB85E" w14:textId="77777777" w:rsidR="00B4738B" w:rsidRDefault="00B4738B" w:rsidP="000E2619">
      <w:pPr>
        <w:pStyle w:val="ListParagraph"/>
        <w:numPr>
          <w:ilvl w:val="0"/>
          <w:numId w:val="76"/>
        </w:numPr>
        <w:autoSpaceDE w:val="0"/>
        <w:autoSpaceDN w:val="0"/>
        <w:adjustRightInd w:val="0"/>
        <w:spacing w:after="120"/>
        <w:contextualSpacing w:val="0"/>
        <w:jc w:val="both"/>
        <w:rPr>
          <w:rFonts w:cstheme="minorHAnsi"/>
          <w:szCs w:val="22"/>
          <w:lang w:val="es-ES"/>
        </w:rPr>
      </w:pPr>
      <w:r w:rsidRPr="00007E4E">
        <w:rPr>
          <w:rFonts w:cstheme="minorHAnsi"/>
          <w:b/>
          <w:bCs/>
          <w:szCs w:val="22"/>
          <w:lang w:val="es-ES"/>
        </w:rPr>
        <w:t>Flexible</w:t>
      </w:r>
      <w:r>
        <w:rPr>
          <w:rFonts w:cstheme="minorHAnsi"/>
          <w:szCs w:val="22"/>
          <w:lang w:val="es-ES"/>
        </w:rPr>
        <w:t>: suficientemente general como para permitir la existencia de alternativas y uso del criterio e iniciativa de los líderes a la luz de condiciones cambiantes</w:t>
      </w:r>
    </w:p>
    <w:p w14:paraId="228CC96A" w14:textId="77777777" w:rsidR="00B4738B" w:rsidRDefault="00B4738B" w:rsidP="000E2619">
      <w:pPr>
        <w:pStyle w:val="ListParagraph"/>
        <w:numPr>
          <w:ilvl w:val="0"/>
          <w:numId w:val="76"/>
        </w:numPr>
        <w:autoSpaceDE w:val="0"/>
        <w:autoSpaceDN w:val="0"/>
        <w:adjustRightInd w:val="0"/>
        <w:jc w:val="both"/>
        <w:rPr>
          <w:rFonts w:cstheme="minorHAnsi"/>
          <w:szCs w:val="22"/>
          <w:lang w:val="es-ES"/>
        </w:rPr>
      </w:pPr>
      <w:r w:rsidRPr="00007E4E">
        <w:rPr>
          <w:rFonts w:cstheme="minorHAnsi"/>
          <w:b/>
          <w:bCs/>
          <w:szCs w:val="22"/>
          <w:lang w:val="es-ES"/>
        </w:rPr>
        <w:t>Comunicable</w:t>
      </w:r>
      <w:r w:rsidRPr="00007E4E">
        <w:rPr>
          <w:rFonts w:cstheme="minorHAnsi"/>
          <w:szCs w:val="22"/>
          <w:lang w:val="es-ES"/>
        </w:rPr>
        <w:t>: que sea fácil de transmitir</w:t>
      </w:r>
      <w:r>
        <w:rPr>
          <w:rFonts w:cstheme="minorHAnsi"/>
          <w:szCs w:val="22"/>
          <w:lang w:val="es-ES"/>
        </w:rPr>
        <w:t>; se puede</w:t>
      </w:r>
      <w:r w:rsidRPr="00007E4E">
        <w:rPr>
          <w:rFonts w:cstheme="minorHAnsi"/>
          <w:szCs w:val="22"/>
          <w:lang w:val="es-ES"/>
        </w:rPr>
        <w:t xml:space="preserve"> explicar </w:t>
      </w:r>
      <w:r>
        <w:rPr>
          <w:rFonts w:cstheme="minorHAnsi"/>
          <w:szCs w:val="22"/>
          <w:lang w:val="es-ES"/>
        </w:rPr>
        <w:t>con éxito en 5 minutos</w:t>
      </w:r>
    </w:p>
    <w:p w14:paraId="0E17A421" w14:textId="77777777" w:rsidR="00B4738B" w:rsidRDefault="00B4738B" w:rsidP="00B4738B">
      <w:pPr>
        <w:autoSpaceDE w:val="0"/>
        <w:autoSpaceDN w:val="0"/>
        <w:adjustRightInd w:val="0"/>
        <w:jc w:val="both"/>
        <w:rPr>
          <w:rFonts w:cstheme="minorHAnsi"/>
          <w:szCs w:val="22"/>
          <w:lang w:val="es-ES"/>
        </w:rPr>
      </w:pPr>
    </w:p>
    <w:p w14:paraId="3C003771" w14:textId="77777777" w:rsidR="00B4738B" w:rsidRDefault="00B4738B" w:rsidP="00B4738B">
      <w:pPr>
        <w:autoSpaceDE w:val="0"/>
        <w:autoSpaceDN w:val="0"/>
        <w:adjustRightInd w:val="0"/>
        <w:jc w:val="both"/>
        <w:rPr>
          <w:rFonts w:cstheme="minorHAnsi"/>
          <w:szCs w:val="22"/>
          <w:lang w:val="es-ES"/>
        </w:rPr>
      </w:pPr>
      <w:r>
        <w:rPr>
          <w:rFonts w:cstheme="minorHAnsi"/>
          <w:szCs w:val="22"/>
          <w:lang w:val="es-ES"/>
        </w:rPr>
        <w:t xml:space="preserve">En base a la visión estratégica se puede fijar fines a mediano y largo plazo y, en base a ellos, trazar un diseño de acción o, en este caso, una Hoja de Ruta, en base a los recursos con que se cuenta y el contexto socio-económico, político y tecnológico.  </w:t>
      </w:r>
    </w:p>
    <w:p w14:paraId="6F5BBF64" w14:textId="77777777" w:rsidR="00B4738B" w:rsidRDefault="00B4738B" w:rsidP="00B4738B">
      <w:pPr>
        <w:autoSpaceDE w:val="0"/>
        <w:autoSpaceDN w:val="0"/>
        <w:adjustRightInd w:val="0"/>
        <w:jc w:val="both"/>
        <w:rPr>
          <w:rFonts w:cstheme="minorHAnsi"/>
          <w:szCs w:val="22"/>
          <w:lang w:val="es-ES"/>
        </w:rPr>
      </w:pPr>
    </w:p>
    <w:p w14:paraId="2DCA5B43" w14:textId="77777777" w:rsidR="00B4738B" w:rsidRPr="00C969D3" w:rsidRDefault="00B4738B" w:rsidP="00B4738B">
      <w:pPr>
        <w:autoSpaceDE w:val="0"/>
        <w:autoSpaceDN w:val="0"/>
        <w:adjustRightInd w:val="0"/>
        <w:jc w:val="both"/>
        <w:rPr>
          <w:rFonts w:cstheme="minorHAnsi"/>
          <w:szCs w:val="22"/>
          <w:lang w:val="es-ES"/>
        </w:rPr>
      </w:pPr>
      <w:r>
        <w:rPr>
          <w:rFonts w:cstheme="minorHAnsi"/>
          <w:szCs w:val="22"/>
          <w:lang w:val="es-ES"/>
        </w:rPr>
        <w:t xml:space="preserve">En el marco de la Hoja de Ruta de EC, la co-construcción de una visión estratégica permite definir una suerte de brújula para apoyar la posterior identificación de las estrategias e iniciativas que tienen que conformar la Hoja de Ruta y Plan de Acción y, por lo tanto, es un elemento esencial del proceso. </w:t>
      </w:r>
    </w:p>
    <w:p w14:paraId="6738B8E5" w14:textId="77777777" w:rsidR="00D144E1" w:rsidRDefault="00D144E1" w:rsidP="007C0BC5">
      <w:pPr>
        <w:spacing w:after="120"/>
        <w:jc w:val="both"/>
        <w:rPr>
          <w:rFonts w:cstheme="minorHAnsi"/>
          <w:lang w:val="es-ES"/>
        </w:rPr>
      </w:pPr>
    </w:p>
    <w:p w14:paraId="13B6D1A7" w14:textId="7FBB2C35" w:rsidR="00956C8D" w:rsidRPr="000B481E" w:rsidRDefault="000B481E" w:rsidP="000E2619">
      <w:pPr>
        <w:pStyle w:val="ListParagraph"/>
        <w:numPr>
          <w:ilvl w:val="0"/>
          <w:numId w:val="55"/>
        </w:numPr>
        <w:jc w:val="both"/>
        <w:rPr>
          <w:rFonts w:cstheme="minorHAnsi"/>
          <w:b/>
          <w:bCs/>
          <w:lang w:val="es-ES_tradnl" w:eastAsia="es-ES"/>
        </w:rPr>
      </w:pPr>
      <w:r w:rsidRPr="000B481E">
        <w:rPr>
          <w:rFonts w:cstheme="minorHAnsi"/>
          <w:b/>
          <w:bCs/>
          <w:lang w:val="es-ES_tradnl" w:eastAsia="es-ES"/>
        </w:rPr>
        <w:t xml:space="preserve">¿A qué corresponde el </w:t>
      </w:r>
      <w:r w:rsidR="00956C8D" w:rsidRPr="000B481E">
        <w:rPr>
          <w:rFonts w:cstheme="minorHAnsi"/>
          <w:b/>
          <w:bCs/>
          <w:lang w:val="es-ES_tradnl" w:eastAsia="es-ES"/>
        </w:rPr>
        <w:t>Plan de Acción</w:t>
      </w:r>
      <w:r w:rsidRPr="000B481E">
        <w:rPr>
          <w:rFonts w:cstheme="minorHAnsi"/>
          <w:b/>
          <w:bCs/>
          <w:lang w:val="es-ES_tradnl" w:eastAsia="es-ES"/>
        </w:rPr>
        <w:t>?</w:t>
      </w:r>
    </w:p>
    <w:p w14:paraId="4FB7C8BB" w14:textId="3FFE17C4" w:rsidR="00956C8D" w:rsidRDefault="00956C8D" w:rsidP="00956C8D">
      <w:pPr>
        <w:autoSpaceDE w:val="0"/>
        <w:autoSpaceDN w:val="0"/>
        <w:adjustRightInd w:val="0"/>
        <w:jc w:val="both"/>
        <w:rPr>
          <w:rFonts w:ascii="Calibri" w:hAnsi="Calibri" w:cs="Calibri"/>
          <w:szCs w:val="22"/>
          <w:lang w:val="es-ES"/>
        </w:rPr>
      </w:pPr>
      <w:r>
        <w:rPr>
          <w:rFonts w:cstheme="minorHAnsi"/>
          <w:lang w:val="es-ES"/>
        </w:rPr>
        <w:t xml:space="preserve">A modo general, un plan de acción </w:t>
      </w:r>
      <w:r w:rsidRPr="00AC4C90">
        <w:rPr>
          <w:rFonts w:ascii="Calibri" w:hAnsi="Calibri" w:cs="Calibri"/>
          <w:szCs w:val="22"/>
          <w:lang w:val="es-ES"/>
        </w:rPr>
        <w:t xml:space="preserve">es un plan detallado que describe las acciones necesarias para alcanzar </w:t>
      </w:r>
      <w:r>
        <w:rPr>
          <w:rFonts w:ascii="Calibri" w:hAnsi="Calibri" w:cs="Calibri"/>
          <w:szCs w:val="22"/>
          <w:lang w:val="es-ES"/>
        </w:rPr>
        <w:t>uno o más</w:t>
      </w:r>
      <w:r w:rsidRPr="00AC4C90">
        <w:rPr>
          <w:rFonts w:ascii="Calibri" w:hAnsi="Calibri" w:cs="Calibri"/>
          <w:szCs w:val="22"/>
          <w:lang w:val="es-ES"/>
        </w:rPr>
        <w:t xml:space="preserve"> objetivos</w:t>
      </w:r>
      <w:r>
        <w:rPr>
          <w:rFonts w:ascii="Calibri" w:hAnsi="Calibri" w:cs="Calibri"/>
          <w:szCs w:val="22"/>
          <w:lang w:val="es-ES"/>
        </w:rPr>
        <w:t xml:space="preserve"> definidos</w:t>
      </w:r>
      <w:r w:rsidRPr="00AC4C90">
        <w:rPr>
          <w:rFonts w:ascii="Calibri" w:hAnsi="Calibri" w:cs="Calibri"/>
          <w:szCs w:val="22"/>
          <w:lang w:val="es-ES"/>
        </w:rPr>
        <w:t>.</w:t>
      </w:r>
      <w:r>
        <w:rPr>
          <w:rFonts w:ascii="Calibri" w:hAnsi="Calibri" w:cs="Calibri"/>
          <w:szCs w:val="22"/>
          <w:lang w:val="es-ES"/>
        </w:rPr>
        <w:t xml:space="preserve"> </w:t>
      </w:r>
      <w:r w:rsidRPr="00AC4C90">
        <w:rPr>
          <w:rFonts w:ascii="Calibri" w:hAnsi="Calibri" w:cs="Calibri"/>
          <w:szCs w:val="22"/>
          <w:lang w:val="es-ES"/>
        </w:rPr>
        <w:t xml:space="preserve">Alternativamente, se puede definir como una secuencia de pasos que deben tomarse, o actividades que deben realizarse, para </w:t>
      </w:r>
      <w:r>
        <w:rPr>
          <w:rFonts w:ascii="Calibri" w:hAnsi="Calibri" w:cs="Calibri"/>
          <w:szCs w:val="22"/>
          <w:lang w:val="es-ES"/>
        </w:rPr>
        <w:t xml:space="preserve">el éxito de </w:t>
      </w:r>
      <w:r w:rsidRPr="00AC4C90">
        <w:rPr>
          <w:rFonts w:ascii="Calibri" w:hAnsi="Calibri" w:cs="Calibri"/>
          <w:szCs w:val="22"/>
          <w:lang w:val="es-ES"/>
        </w:rPr>
        <w:t>una estrategia</w:t>
      </w:r>
      <w:r>
        <w:rPr>
          <w:rFonts w:ascii="Calibri" w:hAnsi="Calibri" w:cs="Calibri"/>
          <w:szCs w:val="22"/>
          <w:lang w:val="es-ES"/>
        </w:rPr>
        <w:t>.</w:t>
      </w:r>
    </w:p>
    <w:p w14:paraId="589C87C5" w14:textId="77777777" w:rsidR="00956C8D" w:rsidRDefault="00956C8D" w:rsidP="00956C8D">
      <w:pPr>
        <w:autoSpaceDE w:val="0"/>
        <w:autoSpaceDN w:val="0"/>
        <w:adjustRightInd w:val="0"/>
        <w:jc w:val="both"/>
        <w:rPr>
          <w:rFonts w:ascii="Calibri" w:hAnsi="Calibri" w:cs="Calibri"/>
          <w:szCs w:val="22"/>
          <w:lang w:val="es-ES"/>
        </w:rPr>
      </w:pPr>
    </w:p>
    <w:p w14:paraId="0811889B" w14:textId="77777777" w:rsidR="00956C8D" w:rsidRDefault="00956C8D" w:rsidP="00956C8D">
      <w:pPr>
        <w:autoSpaceDE w:val="0"/>
        <w:autoSpaceDN w:val="0"/>
        <w:adjustRightInd w:val="0"/>
        <w:jc w:val="both"/>
        <w:rPr>
          <w:rFonts w:ascii="Calibri" w:hAnsi="Calibri" w:cs="Calibri"/>
          <w:szCs w:val="22"/>
          <w:lang w:val="es-ES"/>
        </w:rPr>
      </w:pPr>
      <w:r>
        <w:rPr>
          <w:rFonts w:ascii="Calibri" w:hAnsi="Calibri" w:cs="Calibri"/>
          <w:szCs w:val="22"/>
          <w:lang w:val="es-ES"/>
        </w:rPr>
        <w:t xml:space="preserve">En el caso de esta Hoja de Ruta, el Plan de Acción es un documento que </w:t>
      </w:r>
      <w:r w:rsidRPr="00B34723">
        <w:rPr>
          <w:rFonts w:ascii="Calibri" w:hAnsi="Calibri" w:cs="Calibri"/>
          <w:szCs w:val="22"/>
          <w:lang w:val="es-ES"/>
        </w:rPr>
        <w:t>explica el camino a seguir para cerrar las brechas y conseguir la visión consensuada a través de la puesta en marcha de un portafolio de iniciativas</w:t>
      </w:r>
      <w:r>
        <w:rPr>
          <w:rFonts w:ascii="Calibri" w:hAnsi="Calibri" w:cs="Calibri"/>
          <w:szCs w:val="22"/>
          <w:lang w:val="es-ES"/>
        </w:rPr>
        <w:t xml:space="preserve">. </w:t>
      </w:r>
    </w:p>
    <w:p w14:paraId="23B25556" w14:textId="77777777" w:rsidR="00956C8D" w:rsidRPr="00B34723" w:rsidRDefault="00956C8D" w:rsidP="00956C8D">
      <w:pPr>
        <w:autoSpaceDE w:val="0"/>
        <w:autoSpaceDN w:val="0"/>
        <w:adjustRightInd w:val="0"/>
        <w:jc w:val="both"/>
        <w:rPr>
          <w:rFonts w:cstheme="minorHAnsi"/>
          <w:lang w:val="es-ES"/>
        </w:rPr>
      </w:pPr>
      <w:r>
        <w:rPr>
          <w:rFonts w:ascii="Calibri" w:hAnsi="Calibri" w:cs="Calibri"/>
          <w:szCs w:val="22"/>
          <w:lang w:val="es-ES"/>
        </w:rPr>
        <w:t>Adicionalmente, c</w:t>
      </w:r>
      <w:r w:rsidRPr="00B34723">
        <w:rPr>
          <w:rFonts w:ascii="Calibri" w:hAnsi="Calibri" w:cs="Calibri"/>
          <w:szCs w:val="22"/>
          <w:lang w:val="es-ES"/>
        </w:rPr>
        <w:t>ada iniciativa identificada </w:t>
      </w:r>
      <w:r>
        <w:rPr>
          <w:rFonts w:ascii="Calibri" w:hAnsi="Calibri" w:cs="Calibri"/>
          <w:szCs w:val="22"/>
          <w:lang w:val="es-ES"/>
        </w:rPr>
        <w:t xml:space="preserve">incluye </w:t>
      </w:r>
      <w:r w:rsidRPr="00B34723">
        <w:rPr>
          <w:rFonts w:ascii="Calibri" w:hAnsi="Calibri" w:cs="Calibri"/>
          <w:szCs w:val="22"/>
          <w:lang w:val="es-ES"/>
        </w:rPr>
        <w:t>la siguiente información: </w:t>
      </w:r>
    </w:p>
    <w:p w14:paraId="0B809279" w14:textId="77777777" w:rsidR="00956C8D" w:rsidRPr="00B34723" w:rsidRDefault="00956C8D" w:rsidP="000E2619">
      <w:pPr>
        <w:numPr>
          <w:ilvl w:val="0"/>
          <w:numId w:val="49"/>
        </w:numPr>
        <w:ind w:left="1080" w:firstLine="0"/>
        <w:jc w:val="both"/>
        <w:textAlignment w:val="baseline"/>
        <w:rPr>
          <w:rFonts w:ascii="Calibri" w:hAnsi="Calibri" w:cs="Calibri"/>
          <w:szCs w:val="22"/>
          <w:lang w:val="es-ES"/>
        </w:rPr>
      </w:pPr>
      <w:r w:rsidRPr="00B34723">
        <w:rPr>
          <w:rFonts w:ascii="Calibri" w:hAnsi="Calibri" w:cs="Calibri"/>
          <w:b/>
          <w:bCs/>
          <w:szCs w:val="22"/>
          <w:lang w:val="es-ES"/>
        </w:rPr>
        <w:t>Cómo </w:t>
      </w:r>
      <w:r w:rsidRPr="00B34723">
        <w:rPr>
          <w:rFonts w:ascii="Calibri" w:hAnsi="Calibri" w:cs="Calibri"/>
          <w:szCs w:val="22"/>
          <w:lang w:val="es-ES"/>
        </w:rPr>
        <w:t>se implementará</w:t>
      </w:r>
      <w:r>
        <w:rPr>
          <w:rFonts w:ascii="Calibri" w:hAnsi="Calibri" w:cs="Calibri"/>
          <w:szCs w:val="22"/>
          <w:lang w:val="es-ES"/>
        </w:rPr>
        <w:t xml:space="preserve"> (acciones específicas)</w:t>
      </w:r>
    </w:p>
    <w:p w14:paraId="5E7FD158" w14:textId="77777777" w:rsidR="00956C8D" w:rsidRPr="00B34723" w:rsidRDefault="00956C8D" w:rsidP="000E2619">
      <w:pPr>
        <w:numPr>
          <w:ilvl w:val="0"/>
          <w:numId w:val="50"/>
        </w:numPr>
        <w:ind w:left="1080" w:firstLine="0"/>
        <w:jc w:val="both"/>
        <w:textAlignment w:val="baseline"/>
        <w:rPr>
          <w:rFonts w:ascii="Calibri" w:hAnsi="Calibri" w:cs="Calibri"/>
          <w:szCs w:val="22"/>
          <w:lang w:val="es-ES"/>
        </w:rPr>
      </w:pPr>
      <w:r w:rsidRPr="00B34723">
        <w:rPr>
          <w:rFonts w:ascii="Calibri" w:hAnsi="Calibri" w:cs="Calibri"/>
          <w:b/>
          <w:bCs/>
          <w:szCs w:val="22"/>
          <w:lang w:val="es-ES"/>
        </w:rPr>
        <w:t>Qué brechas </w:t>
      </w:r>
      <w:r w:rsidRPr="00B34723">
        <w:rPr>
          <w:rFonts w:ascii="Calibri" w:hAnsi="Calibri" w:cs="Calibri"/>
          <w:szCs w:val="22"/>
          <w:lang w:val="es-ES"/>
        </w:rPr>
        <w:t>se buscan abarcar con la iniciativa </w:t>
      </w:r>
    </w:p>
    <w:p w14:paraId="688F0F4F" w14:textId="77777777" w:rsidR="00956C8D" w:rsidRDefault="00956C8D" w:rsidP="000E2619">
      <w:pPr>
        <w:numPr>
          <w:ilvl w:val="0"/>
          <w:numId w:val="50"/>
        </w:numPr>
        <w:ind w:left="1080" w:firstLine="0"/>
        <w:jc w:val="both"/>
        <w:textAlignment w:val="baseline"/>
        <w:rPr>
          <w:rFonts w:ascii="Calibri" w:hAnsi="Calibri" w:cs="Calibri"/>
          <w:szCs w:val="22"/>
        </w:rPr>
      </w:pPr>
      <w:r w:rsidRPr="00B34723">
        <w:rPr>
          <w:rFonts w:ascii="Calibri" w:hAnsi="Calibri" w:cs="Calibri"/>
          <w:b/>
          <w:bCs/>
          <w:szCs w:val="22"/>
          <w:lang w:val="es-ES"/>
        </w:rPr>
        <w:t>Qué impacto </w:t>
      </w:r>
      <w:r w:rsidRPr="00B34723">
        <w:rPr>
          <w:rFonts w:ascii="Calibri" w:hAnsi="Calibri" w:cs="Calibri"/>
          <w:szCs w:val="22"/>
          <w:lang w:val="es-ES"/>
        </w:rPr>
        <w:t>tendrá</w:t>
      </w:r>
      <w:r w:rsidRPr="00B34723">
        <w:rPr>
          <w:rFonts w:ascii="Calibri" w:hAnsi="Calibri" w:cs="Calibri"/>
          <w:szCs w:val="22"/>
        </w:rPr>
        <w:t> </w:t>
      </w:r>
    </w:p>
    <w:p w14:paraId="534B2A95" w14:textId="77777777" w:rsidR="00956C8D" w:rsidRDefault="00956C8D" w:rsidP="000E2619">
      <w:pPr>
        <w:numPr>
          <w:ilvl w:val="0"/>
          <w:numId w:val="51"/>
        </w:numPr>
        <w:ind w:left="1080" w:firstLine="0"/>
        <w:jc w:val="both"/>
        <w:textAlignment w:val="baseline"/>
        <w:rPr>
          <w:rFonts w:ascii="Calibri" w:hAnsi="Calibri" w:cs="Calibri"/>
          <w:szCs w:val="22"/>
          <w:lang w:val="es-ES"/>
        </w:rPr>
      </w:pPr>
      <w:r w:rsidRPr="00B34723">
        <w:rPr>
          <w:rFonts w:ascii="Calibri" w:hAnsi="Calibri" w:cs="Calibri"/>
          <w:b/>
          <w:bCs/>
          <w:szCs w:val="22"/>
          <w:lang w:val="es-ES"/>
        </w:rPr>
        <w:t>Qué tan compleja </w:t>
      </w:r>
      <w:r w:rsidRPr="00B34723">
        <w:rPr>
          <w:rFonts w:ascii="Calibri" w:hAnsi="Calibri" w:cs="Calibri"/>
          <w:szCs w:val="22"/>
          <w:lang w:val="es-ES"/>
        </w:rPr>
        <w:t>es implementar </w:t>
      </w:r>
    </w:p>
    <w:p w14:paraId="05AD6AA7" w14:textId="77777777" w:rsidR="00956C8D" w:rsidRPr="00B34723" w:rsidRDefault="00956C8D" w:rsidP="000E2619">
      <w:pPr>
        <w:numPr>
          <w:ilvl w:val="0"/>
          <w:numId w:val="51"/>
        </w:numPr>
        <w:ind w:left="1080" w:firstLine="0"/>
        <w:jc w:val="both"/>
        <w:textAlignment w:val="baseline"/>
        <w:rPr>
          <w:rFonts w:ascii="Calibri" w:hAnsi="Calibri" w:cs="Calibri"/>
          <w:szCs w:val="22"/>
          <w:lang w:val="es-ES"/>
        </w:rPr>
      </w:pPr>
      <w:r w:rsidRPr="00B34723">
        <w:rPr>
          <w:rFonts w:ascii="Calibri" w:hAnsi="Calibri" w:cs="Calibri"/>
          <w:b/>
          <w:bCs/>
          <w:szCs w:val="22"/>
          <w:lang w:val="es-ES"/>
        </w:rPr>
        <w:t>Quién implementará</w:t>
      </w:r>
      <w:r w:rsidRPr="00B34723">
        <w:rPr>
          <w:rFonts w:ascii="Calibri" w:hAnsi="Calibri" w:cs="Calibri"/>
          <w:szCs w:val="22"/>
          <w:lang w:val="es-ES"/>
        </w:rPr>
        <w:t> la iniciativa</w:t>
      </w:r>
      <w:r w:rsidRPr="00B34723">
        <w:rPr>
          <w:rFonts w:ascii="Calibri" w:hAnsi="Calibri" w:cs="Calibri"/>
          <w:szCs w:val="22"/>
        </w:rPr>
        <w:t> </w:t>
      </w:r>
    </w:p>
    <w:p w14:paraId="68E137F2" w14:textId="77777777" w:rsidR="00956C8D" w:rsidRPr="00B34723" w:rsidRDefault="00956C8D" w:rsidP="000E2619">
      <w:pPr>
        <w:numPr>
          <w:ilvl w:val="0"/>
          <w:numId w:val="50"/>
        </w:numPr>
        <w:ind w:left="1080" w:firstLine="0"/>
        <w:jc w:val="both"/>
        <w:textAlignment w:val="baseline"/>
        <w:rPr>
          <w:rFonts w:ascii="Calibri" w:hAnsi="Calibri" w:cs="Calibri"/>
          <w:szCs w:val="22"/>
        </w:rPr>
      </w:pPr>
      <w:r w:rsidRPr="00B34723">
        <w:rPr>
          <w:rFonts w:ascii="Calibri" w:hAnsi="Calibri" w:cs="Calibri"/>
          <w:b/>
          <w:bCs/>
          <w:szCs w:val="22"/>
          <w:lang w:val="es-ES"/>
        </w:rPr>
        <w:t>Quién financiará </w:t>
      </w:r>
      <w:r w:rsidRPr="00B34723">
        <w:rPr>
          <w:rFonts w:ascii="Calibri" w:hAnsi="Calibri" w:cs="Calibri"/>
          <w:szCs w:val="22"/>
          <w:lang w:val="es-ES"/>
        </w:rPr>
        <w:t>la iniciativa</w:t>
      </w:r>
      <w:r w:rsidRPr="00B34723">
        <w:rPr>
          <w:rFonts w:ascii="Calibri" w:hAnsi="Calibri" w:cs="Calibri"/>
          <w:szCs w:val="22"/>
        </w:rPr>
        <w:t> </w:t>
      </w:r>
    </w:p>
    <w:p w14:paraId="232C305C" w14:textId="77777777" w:rsidR="00956C8D" w:rsidRPr="00B34723" w:rsidRDefault="00956C8D" w:rsidP="000E2619">
      <w:pPr>
        <w:numPr>
          <w:ilvl w:val="0"/>
          <w:numId w:val="50"/>
        </w:numPr>
        <w:ind w:left="1080" w:firstLine="0"/>
        <w:jc w:val="both"/>
        <w:textAlignment w:val="baseline"/>
        <w:rPr>
          <w:rFonts w:ascii="Calibri" w:hAnsi="Calibri" w:cs="Calibri"/>
          <w:szCs w:val="22"/>
          <w:lang w:val="es-ES"/>
        </w:rPr>
      </w:pPr>
      <w:r w:rsidRPr="00B34723">
        <w:rPr>
          <w:rFonts w:ascii="Calibri" w:hAnsi="Calibri" w:cs="Calibri"/>
          <w:b/>
          <w:bCs/>
          <w:szCs w:val="22"/>
          <w:lang w:val="es-ES"/>
        </w:rPr>
        <w:t>Cuándo </w:t>
      </w:r>
      <w:r w:rsidRPr="00B34723">
        <w:rPr>
          <w:rFonts w:ascii="Calibri" w:hAnsi="Calibri" w:cs="Calibri"/>
          <w:szCs w:val="22"/>
          <w:lang w:val="es-ES"/>
        </w:rPr>
        <w:t>se implementará y </w:t>
      </w:r>
      <w:r w:rsidRPr="00B34723">
        <w:rPr>
          <w:rFonts w:ascii="Calibri" w:hAnsi="Calibri" w:cs="Calibri"/>
          <w:b/>
          <w:bCs/>
          <w:szCs w:val="22"/>
          <w:lang w:val="es-ES"/>
        </w:rPr>
        <w:t>cuánto tiempo </w:t>
      </w:r>
      <w:r w:rsidRPr="00B34723">
        <w:rPr>
          <w:rFonts w:ascii="Calibri" w:hAnsi="Calibri" w:cs="Calibri"/>
          <w:szCs w:val="22"/>
          <w:lang w:val="es-ES"/>
        </w:rPr>
        <w:t>se demorará en ser implementada</w:t>
      </w:r>
      <w:r w:rsidRPr="00B34723">
        <w:rPr>
          <w:rFonts w:ascii="Calibri" w:hAnsi="Calibri" w:cs="Calibri"/>
          <w:b/>
          <w:bCs/>
          <w:szCs w:val="22"/>
          <w:lang w:val="es-ES"/>
        </w:rPr>
        <w:t> </w:t>
      </w:r>
      <w:r w:rsidRPr="00B34723">
        <w:rPr>
          <w:rFonts w:ascii="Calibri" w:hAnsi="Calibri" w:cs="Calibri"/>
          <w:szCs w:val="22"/>
          <w:lang w:val="es-ES"/>
        </w:rPr>
        <w:t> </w:t>
      </w:r>
    </w:p>
    <w:p w14:paraId="7147ED0B" w14:textId="77777777" w:rsidR="00956C8D" w:rsidRDefault="00956C8D" w:rsidP="000E2619">
      <w:pPr>
        <w:numPr>
          <w:ilvl w:val="0"/>
          <w:numId w:val="51"/>
        </w:numPr>
        <w:ind w:left="1080" w:firstLine="0"/>
        <w:jc w:val="both"/>
        <w:textAlignment w:val="baseline"/>
        <w:rPr>
          <w:rFonts w:ascii="Calibri" w:hAnsi="Calibri" w:cs="Calibri"/>
          <w:szCs w:val="22"/>
          <w:lang w:val="es-ES"/>
        </w:rPr>
      </w:pPr>
      <w:r w:rsidRPr="00B34723">
        <w:rPr>
          <w:rFonts w:ascii="Calibri" w:hAnsi="Calibri" w:cs="Calibri"/>
          <w:b/>
          <w:bCs/>
          <w:szCs w:val="22"/>
          <w:lang w:val="es-ES"/>
        </w:rPr>
        <w:t>Cuántos recursos</w:t>
      </w:r>
      <w:r w:rsidRPr="00B34723">
        <w:rPr>
          <w:rFonts w:ascii="Calibri" w:hAnsi="Calibri" w:cs="Calibri"/>
          <w:szCs w:val="22"/>
          <w:lang w:val="es-ES"/>
        </w:rPr>
        <w:t> </w:t>
      </w:r>
      <w:r>
        <w:rPr>
          <w:rFonts w:ascii="Calibri" w:hAnsi="Calibri" w:cs="Calibri"/>
          <w:szCs w:val="22"/>
          <w:lang w:val="es-ES"/>
        </w:rPr>
        <w:t>(costos</w:t>
      </w:r>
      <w:r w:rsidRPr="00B34723">
        <w:rPr>
          <w:rFonts w:ascii="Calibri" w:hAnsi="Calibri" w:cs="Calibri"/>
          <w:szCs w:val="22"/>
          <w:lang w:val="es-ES"/>
        </w:rPr>
        <w:t>) son necesarios para implementar la iniciativa</w:t>
      </w:r>
    </w:p>
    <w:p w14:paraId="0A841C65" w14:textId="77777777" w:rsidR="00D144E1" w:rsidRDefault="00D144E1" w:rsidP="00956C8D">
      <w:pPr>
        <w:jc w:val="both"/>
        <w:textAlignment w:val="baseline"/>
        <w:rPr>
          <w:rFonts w:cstheme="minorHAnsi"/>
          <w:lang w:val="es-ES"/>
        </w:rPr>
      </w:pPr>
    </w:p>
    <w:p w14:paraId="3FFDABDF" w14:textId="77777777" w:rsidR="00D144E1" w:rsidRDefault="00D144E1" w:rsidP="00D144E1">
      <w:pPr>
        <w:jc w:val="both"/>
        <w:rPr>
          <w:rFonts w:cstheme="minorHAnsi"/>
          <w:szCs w:val="22"/>
          <w:lang w:val="es-ES"/>
        </w:rPr>
      </w:pPr>
    </w:p>
    <w:p w14:paraId="39542AE8" w14:textId="1EF4223A" w:rsidR="0062036C" w:rsidRDefault="00915265" w:rsidP="0062036C">
      <w:pPr>
        <w:jc w:val="both"/>
        <w:rPr>
          <w:rFonts w:cstheme="minorHAnsi"/>
          <w:szCs w:val="22"/>
          <w:lang w:val="es-ES"/>
        </w:rPr>
      </w:pPr>
      <w:r w:rsidRPr="008F083C">
        <w:rPr>
          <w:rFonts w:cstheme="minorHAnsi"/>
          <w:szCs w:val="22"/>
          <w:lang w:val="es-ES"/>
        </w:rPr>
        <w:t xml:space="preserve">A raíz de la situación sanitaria debido a la pandemia de COVID-19 que empezó en Chile en marzo 2020, al mismo tiempo que iniciaba esta consultoría, </w:t>
      </w:r>
      <w:r w:rsidR="00764591" w:rsidRPr="008F083C">
        <w:rPr>
          <w:rFonts w:cstheme="minorHAnsi"/>
          <w:szCs w:val="22"/>
          <w:lang w:val="es-ES"/>
        </w:rPr>
        <w:t xml:space="preserve">se tuvo que actualizar </w:t>
      </w:r>
      <w:r w:rsidR="00AC28DB">
        <w:rPr>
          <w:rFonts w:cstheme="minorHAnsi"/>
          <w:szCs w:val="22"/>
          <w:lang w:val="es-ES"/>
        </w:rPr>
        <w:t xml:space="preserve">el plan de trabajo y </w:t>
      </w:r>
      <w:r w:rsidR="00764591" w:rsidRPr="008F083C">
        <w:rPr>
          <w:rFonts w:cstheme="minorHAnsi"/>
          <w:szCs w:val="22"/>
          <w:lang w:val="es-ES"/>
        </w:rPr>
        <w:t>las metodologías</w:t>
      </w:r>
      <w:r w:rsidR="00C57E77" w:rsidRPr="008F083C">
        <w:rPr>
          <w:rFonts w:cstheme="minorHAnsi"/>
          <w:szCs w:val="22"/>
          <w:lang w:val="es-ES"/>
        </w:rPr>
        <w:t xml:space="preserve"> </w:t>
      </w:r>
      <w:r w:rsidR="001459D2" w:rsidRPr="008F083C">
        <w:rPr>
          <w:rFonts w:cstheme="minorHAnsi"/>
          <w:szCs w:val="22"/>
          <w:lang w:val="es-ES"/>
        </w:rPr>
        <w:t>especificadas en la postulación</w:t>
      </w:r>
      <w:r w:rsidR="00AC28DB">
        <w:rPr>
          <w:rFonts w:cstheme="minorHAnsi"/>
          <w:szCs w:val="22"/>
          <w:lang w:val="es-ES"/>
        </w:rPr>
        <w:t xml:space="preserve"> - </w:t>
      </w:r>
      <w:r w:rsidR="00764591" w:rsidRPr="008F083C">
        <w:rPr>
          <w:rFonts w:cstheme="minorHAnsi"/>
          <w:szCs w:val="22"/>
          <w:lang w:val="es-ES"/>
        </w:rPr>
        <w:t xml:space="preserve">diseñadas para </w:t>
      </w:r>
      <w:r w:rsidR="00C57E77" w:rsidRPr="008F083C">
        <w:rPr>
          <w:rFonts w:cstheme="minorHAnsi"/>
          <w:szCs w:val="22"/>
          <w:lang w:val="es-ES"/>
        </w:rPr>
        <w:t>talleres presenciales</w:t>
      </w:r>
      <w:r w:rsidR="001459D2" w:rsidRPr="008F083C">
        <w:rPr>
          <w:rFonts w:cstheme="minorHAnsi"/>
          <w:szCs w:val="22"/>
          <w:lang w:val="es-ES"/>
        </w:rPr>
        <w:t xml:space="preserve">, para adecuarlas a un formato </w:t>
      </w:r>
      <w:r w:rsidR="00A92D1D" w:rsidRPr="008F083C">
        <w:rPr>
          <w:rFonts w:cstheme="minorHAnsi"/>
          <w:szCs w:val="22"/>
          <w:lang w:val="es-ES"/>
        </w:rPr>
        <w:t>virtual a lo largo del proyecto. En otros casos, se tuvo que suspender</w:t>
      </w:r>
      <w:r w:rsidR="00C57E77" w:rsidRPr="008F083C">
        <w:rPr>
          <w:rFonts w:cstheme="minorHAnsi"/>
          <w:szCs w:val="22"/>
          <w:lang w:val="es-ES"/>
        </w:rPr>
        <w:t xml:space="preserve"> </w:t>
      </w:r>
      <w:r w:rsidRPr="008F083C">
        <w:rPr>
          <w:rFonts w:cstheme="minorHAnsi"/>
          <w:szCs w:val="22"/>
          <w:lang w:val="es-ES"/>
        </w:rPr>
        <w:t>l</w:t>
      </w:r>
      <w:r w:rsidR="00D144E1" w:rsidRPr="008F083C">
        <w:rPr>
          <w:rFonts w:cstheme="minorHAnsi"/>
          <w:szCs w:val="22"/>
          <w:lang w:val="es-ES"/>
        </w:rPr>
        <w:t xml:space="preserve">a organización de algunas de las actividades inicialmente previstas en el proceso de construcción de la Hoja de Ruta, como la realización de talleres ciudadanos, </w:t>
      </w:r>
      <w:r w:rsidR="008F083C" w:rsidRPr="008F083C">
        <w:rPr>
          <w:rFonts w:cstheme="minorHAnsi"/>
          <w:szCs w:val="22"/>
          <w:lang w:val="es-ES"/>
        </w:rPr>
        <w:t>por</w:t>
      </w:r>
      <w:r w:rsidR="00D144E1" w:rsidRPr="008F083C">
        <w:rPr>
          <w:rFonts w:cstheme="minorHAnsi"/>
          <w:szCs w:val="22"/>
          <w:lang w:val="es-ES"/>
        </w:rPr>
        <w:t xml:space="preserve"> el </w:t>
      </w:r>
      <w:r w:rsidR="008F083C" w:rsidRPr="008F083C">
        <w:rPr>
          <w:rFonts w:cstheme="minorHAnsi"/>
          <w:szCs w:val="22"/>
          <w:lang w:val="es-ES"/>
        </w:rPr>
        <w:t>contexto sanitario</w:t>
      </w:r>
      <w:r w:rsidR="00D144E1" w:rsidRPr="008F083C">
        <w:rPr>
          <w:rFonts w:cstheme="minorHAnsi"/>
          <w:szCs w:val="22"/>
          <w:lang w:val="es-ES"/>
        </w:rPr>
        <w:t>. Sin embargo, si bien no se realizaron es</w:t>
      </w:r>
      <w:r w:rsidR="00AC28DB">
        <w:rPr>
          <w:rFonts w:cstheme="minorHAnsi"/>
          <w:szCs w:val="22"/>
          <w:lang w:val="es-ES"/>
        </w:rPr>
        <w:t>t</w:t>
      </w:r>
      <w:r w:rsidR="00D144E1" w:rsidRPr="008F083C">
        <w:rPr>
          <w:rFonts w:cstheme="minorHAnsi"/>
          <w:szCs w:val="22"/>
          <w:lang w:val="es-ES"/>
        </w:rPr>
        <w:t>os talleres, la consultora realizó varios eventos para difundir y educar sobre la EC, con expertos nacionales e internacionales. Por otro lado, al incorporar las mesas temáticas en el proceso de construcción de la Hoja de Ruta, que inicialmente no estaban consideradas, se logró una participación mucho mayor y contar con el aporte de un público bastante heterogéneo y amplio para la definición de iniciativas en muchas temáticas distintas.</w:t>
      </w:r>
      <w:r w:rsidR="008F083C">
        <w:rPr>
          <w:rFonts w:cstheme="minorHAnsi"/>
          <w:szCs w:val="22"/>
          <w:lang w:val="es-ES"/>
        </w:rPr>
        <w:t xml:space="preserve"> </w:t>
      </w:r>
      <w:r w:rsidR="0098392F">
        <w:rPr>
          <w:rFonts w:cstheme="minorHAnsi"/>
          <w:szCs w:val="22"/>
          <w:lang w:val="es-ES"/>
        </w:rPr>
        <w:t xml:space="preserve">La importante participación de </w:t>
      </w:r>
      <w:r w:rsidR="00525393">
        <w:rPr>
          <w:rFonts w:cstheme="minorHAnsi"/>
          <w:szCs w:val="22"/>
          <w:lang w:val="es-ES"/>
        </w:rPr>
        <w:t xml:space="preserve">actores relevantes </w:t>
      </w:r>
      <w:r w:rsidR="00CB0E2D">
        <w:rPr>
          <w:rFonts w:cstheme="minorHAnsi"/>
          <w:szCs w:val="22"/>
          <w:lang w:val="es-ES"/>
        </w:rPr>
        <w:t xml:space="preserve">para el proceso de construcción de la Hoja de Ruta </w:t>
      </w:r>
      <w:r w:rsidR="00525393">
        <w:rPr>
          <w:rFonts w:cstheme="minorHAnsi"/>
          <w:szCs w:val="22"/>
          <w:lang w:val="es-ES"/>
        </w:rPr>
        <w:t>a lo largo del país</w:t>
      </w:r>
      <w:r w:rsidR="001424F3">
        <w:rPr>
          <w:rFonts w:cstheme="minorHAnsi"/>
          <w:szCs w:val="22"/>
          <w:lang w:val="es-ES"/>
        </w:rPr>
        <w:t xml:space="preserve"> y</w:t>
      </w:r>
      <w:r w:rsidR="00525393">
        <w:rPr>
          <w:rFonts w:cstheme="minorHAnsi"/>
          <w:szCs w:val="22"/>
          <w:lang w:val="es-ES"/>
        </w:rPr>
        <w:t xml:space="preserve"> la muy buena convocatoria en cada actividad realizada fue facilitada por el formato virtual </w:t>
      </w:r>
      <w:r w:rsidR="00CB0E2D">
        <w:rPr>
          <w:rFonts w:cstheme="minorHAnsi"/>
          <w:szCs w:val="22"/>
          <w:lang w:val="es-ES"/>
        </w:rPr>
        <w:t xml:space="preserve">adoptado. Por lo tanto, si bien </w:t>
      </w:r>
      <w:r w:rsidR="001424F3">
        <w:rPr>
          <w:rFonts w:cstheme="minorHAnsi"/>
          <w:szCs w:val="22"/>
          <w:lang w:val="es-ES"/>
        </w:rPr>
        <w:t>la consultoría inició con un alto grado de incertidumbre respecto de su éxito de convocatoria</w:t>
      </w:r>
      <w:r w:rsidR="00525393">
        <w:rPr>
          <w:rFonts w:cstheme="minorHAnsi"/>
          <w:szCs w:val="22"/>
          <w:lang w:val="es-ES"/>
        </w:rPr>
        <w:t xml:space="preserve"> </w:t>
      </w:r>
      <w:r w:rsidR="00C13333">
        <w:rPr>
          <w:rFonts w:cstheme="minorHAnsi"/>
          <w:szCs w:val="22"/>
          <w:lang w:val="es-ES"/>
        </w:rPr>
        <w:t xml:space="preserve">y de los resultados que se podrían lograr a través de una modalidad de participación remota, </w:t>
      </w:r>
      <w:r w:rsidR="009042F1">
        <w:rPr>
          <w:rFonts w:cstheme="minorHAnsi"/>
          <w:szCs w:val="22"/>
          <w:lang w:val="es-ES"/>
        </w:rPr>
        <w:t xml:space="preserve">en esta etapa final del proceso, es posible </w:t>
      </w:r>
      <w:r w:rsidR="00491D8B">
        <w:rPr>
          <w:rFonts w:cstheme="minorHAnsi"/>
          <w:szCs w:val="22"/>
          <w:lang w:val="es-ES"/>
        </w:rPr>
        <w:t xml:space="preserve">afirmar que los resultados obtenidos a raíz del proceso han sido muy satisfactorios para todas las partes </w:t>
      </w:r>
      <w:r w:rsidR="00CC09ED">
        <w:rPr>
          <w:rFonts w:cstheme="minorHAnsi"/>
          <w:szCs w:val="22"/>
          <w:lang w:val="es-ES"/>
        </w:rPr>
        <w:t>(Comité Estratégico, Comité Ejecutivo, el MMA y la consultora)</w:t>
      </w:r>
      <w:r w:rsidR="00CB1A1D">
        <w:rPr>
          <w:rFonts w:cstheme="minorHAnsi"/>
          <w:szCs w:val="22"/>
          <w:lang w:val="es-ES"/>
        </w:rPr>
        <w:t xml:space="preserve"> y que, si bien el formato virtual tiene limitaciones, también tiene muchas ventajas que se lograron a</w:t>
      </w:r>
      <w:r w:rsidR="006E26DC">
        <w:rPr>
          <w:rFonts w:cstheme="minorHAnsi"/>
          <w:szCs w:val="22"/>
          <w:lang w:val="es-ES"/>
        </w:rPr>
        <w:t xml:space="preserve">palancar para construir </w:t>
      </w:r>
      <w:r w:rsidR="00406FFF">
        <w:rPr>
          <w:rFonts w:cstheme="minorHAnsi"/>
          <w:szCs w:val="22"/>
          <w:lang w:val="es-ES"/>
        </w:rPr>
        <w:t>la Hoja de Ruta de Economía Circular</w:t>
      </w:r>
      <w:r w:rsidR="004614D0">
        <w:rPr>
          <w:rFonts w:cstheme="minorHAnsi"/>
          <w:szCs w:val="22"/>
          <w:lang w:val="es-ES"/>
        </w:rPr>
        <w:t xml:space="preserve"> para Chile</w:t>
      </w:r>
      <w:r w:rsidR="00EE2385">
        <w:rPr>
          <w:rFonts w:cstheme="minorHAnsi"/>
          <w:szCs w:val="22"/>
          <w:lang w:val="es-ES"/>
        </w:rPr>
        <w:t>. El proceso de construcción y los resultados obtenidos</w:t>
      </w:r>
      <w:r w:rsidR="004614D0">
        <w:rPr>
          <w:rFonts w:cstheme="minorHAnsi"/>
          <w:szCs w:val="22"/>
          <w:lang w:val="es-ES"/>
        </w:rPr>
        <w:t xml:space="preserve"> se presenta</w:t>
      </w:r>
      <w:r w:rsidR="00EE2385">
        <w:rPr>
          <w:rFonts w:cstheme="minorHAnsi"/>
          <w:szCs w:val="22"/>
          <w:lang w:val="es-ES"/>
        </w:rPr>
        <w:t>n</w:t>
      </w:r>
      <w:r w:rsidR="004614D0">
        <w:rPr>
          <w:rFonts w:cstheme="minorHAnsi"/>
          <w:szCs w:val="22"/>
          <w:lang w:val="es-ES"/>
        </w:rPr>
        <w:t xml:space="preserve"> a continuación</w:t>
      </w:r>
      <w:r w:rsidR="00EE2385">
        <w:rPr>
          <w:rFonts w:cstheme="minorHAnsi"/>
          <w:szCs w:val="22"/>
          <w:lang w:val="es-ES"/>
        </w:rPr>
        <w:t xml:space="preserve"> a lo largo de este informe</w:t>
      </w:r>
      <w:r w:rsidR="004614D0">
        <w:rPr>
          <w:rFonts w:cstheme="minorHAnsi"/>
          <w:szCs w:val="22"/>
          <w:lang w:val="es-ES"/>
        </w:rPr>
        <w:t>.</w:t>
      </w:r>
    </w:p>
    <w:p w14:paraId="0A988F3B" w14:textId="77777777" w:rsidR="0062036C" w:rsidRDefault="0062036C" w:rsidP="0062036C">
      <w:pPr>
        <w:jc w:val="both"/>
        <w:rPr>
          <w:rFonts w:cstheme="minorHAnsi"/>
          <w:szCs w:val="22"/>
          <w:lang w:val="es-ES"/>
        </w:rPr>
      </w:pPr>
    </w:p>
    <w:p w14:paraId="5D318008" w14:textId="77777777" w:rsidR="0062036C" w:rsidRPr="0062036C" w:rsidRDefault="0062036C" w:rsidP="0062036C">
      <w:pPr>
        <w:jc w:val="both"/>
        <w:rPr>
          <w:rFonts w:cstheme="minorHAnsi"/>
          <w:szCs w:val="22"/>
          <w:lang w:val="es-ES"/>
        </w:rPr>
      </w:pPr>
    </w:p>
    <w:p w14:paraId="0BEAE812" w14:textId="69533505" w:rsidR="00186AFF" w:rsidRPr="0062036C" w:rsidRDefault="00186AFF" w:rsidP="0062036C">
      <w:pPr>
        <w:pStyle w:val="Heading2"/>
        <w:ind w:left="714" w:hanging="357"/>
        <w:rPr>
          <w:lang w:val="es-ES"/>
        </w:rPr>
      </w:pPr>
      <w:bookmarkStart w:id="12" w:name="_Toc36744008"/>
      <w:bookmarkStart w:id="13" w:name="_Toc36762876"/>
      <w:bookmarkStart w:id="14" w:name="_Toc36765781"/>
      <w:bookmarkStart w:id="15" w:name="_Toc36817065"/>
      <w:bookmarkStart w:id="16" w:name="_Toc71038202"/>
      <w:r>
        <w:rPr>
          <w:lang w:val="es-ES"/>
        </w:rPr>
        <w:t>Gobernan</w:t>
      </w:r>
      <w:r w:rsidRPr="0062036C">
        <w:rPr>
          <w:lang w:val="es-ES"/>
        </w:rPr>
        <w:t>za del proyecto</w:t>
      </w:r>
      <w:bookmarkEnd w:id="16"/>
    </w:p>
    <w:p w14:paraId="14C33C23" w14:textId="77777777" w:rsidR="00186AFF" w:rsidRPr="007A2FBC" w:rsidRDefault="00186AFF" w:rsidP="00186AFF">
      <w:pPr>
        <w:jc w:val="both"/>
        <w:rPr>
          <w:rFonts w:cstheme="minorHAnsi"/>
          <w:szCs w:val="22"/>
          <w:lang w:val="es-ES" w:eastAsia="es-ES"/>
        </w:rPr>
      </w:pPr>
      <w:r w:rsidRPr="007A2FBC">
        <w:rPr>
          <w:rFonts w:cstheme="minorHAnsi"/>
          <w:szCs w:val="22"/>
          <w:lang w:val="es-ES" w:eastAsia="es-ES"/>
        </w:rPr>
        <w:t xml:space="preserve">En 2019, el MMA, la CORFO y la </w:t>
      </w:r>
      <w:r w:rsidRPr="005E36B0">
        <w:rPr>
          <w:rFonts w:eastAsiaTheme="minorEastAsia" w:cstheme="minorHAnsi"/>
          <w:szCs w:val="22"/>
          <w:lang w:val="es-ES"/>
        </w:rPr>
        <w:t>Agencia de Sustentabilidad y Cambio Climático</w:t>
      </w:r>
      <w:r w:rsidRPr="007A2FBC">
        <w:rPr>
          <w:rFonts w:cstheme="minorHAnsi"/>
          <w:szCs w:val="22"/>
          <w:lang w:val="es-ES" w:eastAsia="es-ES"/>
        </w:rPr>
        <w:t xml:space="preserve"> (ASCC) tomaron la decisión de generar una Hoja de Ruta de EC para Chile que sirva como base para impulsar una transición hacia el "Chile Circular" del futuro. Para el adecuado desarrollo del proyecto y pensando en su futura implementación, se ha establecido la necesidad de generar distintos comités para orientar y aportar en la construcción de la hoja de ruta. </w:t>
      </w:r>
    </w:p>
    <w:p w14:paraId="20E6CF6D" w14:textId="77777777" w:rsidR="00186AFF" w:rsidRDefault="00186AFF" w:rsidP="00186AFF">
      <w:pPr>
        <w:jc w:val="both"/>
        <w:rPr>
          <w:rFonts w:cstheme="minorHAnsi"/>
          <w:szCs w:val="22"/>
          <w:lang w:val="es-ES" w:eastAsia="es-ES"/>
        </w:rPr>
      </w:pPr>
    </w:p>
    <w:p w14:paraId="30AC4AC5" w14:textId="77777777" w:rsidR="0062036C" w:rsidRDefault="0062036C" w:rsidP="00186AFF">
      <w:pPr>
        <w:jc w:val="both"/>
        <w:rPr>
          <w:rFonts w:cstheme="minorHAnsi"/>
          <w:szCs w:val="22"/>
          <w:lang w:val="es-ES" w:eastAsia="es-ES"/>
        </w:rPr>
      </w:pPr>
    </w:p>
    <w:p w14:paraId="570D3C1B" w14:textId="77777777" w:rsidR="0062036C" w:rsidRPr="007A2FBC" w:rsidRDefault="0062036C" w:rsidP="00186AFF">
      <w:pPr>
        <w:jc w:val="both"/>
        <w:rPr>
          <w:rFonts w:cstheme="minorHAnsi"/>
          <w:szCs w:val="22"/>
          <w:lang w:val="es-ES" w:eastAsia="es-ES"/>
        </w:rPr>
      </w:pPr>
    </w:p>
    <w:p w14:paraId="51B051BA" w14:textId="77777777" w:rsidR="00186AFF" w:rsidRPr="005E36B0" w:rsidRDefault="00186AFF" w:rsidP="000E2619">
      <w:pPr>
        <w:pStyle w:val="ListParagraph"/>
        <w:numPr>
          <w:ilvl w:val="0"/>
          <w:numId w:val="66"/>
        </w:numPr>
        <w:rPr>
          <w:rFonts w:cstheme="minorHAnsi"/>
          <w:b/>
          <w:bCs/>
          <w:szCs w:val="22"/>
          <w:lang w:eastAsia="es-ES"/>
        </w:rPr>
      </w:pPr>
      <w:r w:rsidRPr="005E36B0">
        <w:rPr>
          <w:rFonts w:cstheme="minorHAnsi"/>
          <w:b/>
          <w:bCs/>
          <w:szCs w:val="22"/>
          <w:lang w:eastAsia="es-ES"/>
        </w:rPr>
        <w:lastRenderedPageBreak/>
        <w:t>Comité Estratégico</w:t>
      </w:r>
    </w:p>
    <w:p w14:paraId="743C3132" w14:textId="77777777" w:rsidR="00186AFF" w:rsidRPr="005E36B0" w:rsidRDefault="00186AFF" w:rsidP="00186AFF">
      <w:pPr>
        <w:jc w:val="both"/>
        <w:rPr>
          <w:rFonts w:cstheme="minorHAnsi"/>
          <w:szCs w:val="22"/>
          <w:lang w:val="es-ES" w:eastAsia="es-ES"/>
        </w:rPr>
      </w:pPr>
      <w:r w:rsidRPr="005E36B0">
        <w:rPr>
          <w:rFonts w:cstheme="minorHAnsi"/>
          <w:szCs w:val="22"/>
          <w:lang w:val="es-ES" w:eastAsia="es-ES"/>
        </w:rPr>
        <w:t>El Comité Estratégico es el máximo órgano de orientación estratégica y gestión técnica de la iniciativa, entregando los insumos y validando los resultados de cada etapa del proyecto. Este comité fue definido e invitado por el MMA, en base a los siguientes criterios:</w:t>
      </w:r>
    </w:p>
    <w:p w14:paraId="44384932" w14:textId="77777777" w:rsidR="00186AFF" w:rsidRPr="007A2FBC" w:rsidRDefault="00186AFF" w:rsidP="000E2619">
      <w:pPr>
        <w:pStyle w:val="ListParagraph"/>
        <w:numPr>
          <w:ilvl w:val="0"/>
          <w:numId w:val="67"/>
        </w:numPr>
        <w:spacing w:before="120" w:after="120"/>
        <w:ind w:left="714" w:hanging="357"/>
        <w:contextualSpacing w:val="0"/>
        <w:jc w:val="both"/>
        <w:rPr>
          <w:rFonts w:cstheme="minorHAnsi"/>
          <w:lang w:val="es-ES" w:eastAsia="es-ES"/>
        </w:rPr>
      </w:pPr>
      <w:r w:rsidRPr="007A2FBC">
        <w:rPr>
          <w:rFonts w:cstheme="minorHAnsi"/>
          <w:lang w:val="es-ES" w:eastAsia="es-ES"/>
        </w:rPr>
        <w:t>Amplitud - Se buscó integrar a personas/organizaciones que, en su conjunto, cubrieran cuatro sectores fundamentales: el sector público, el privado, la academia, y la sociedad civil.</w:t>
      </w:r>
    </w:p>
    <w:p w14:paraId="3E5CCAB9" w14:textId="77777777" w:rsidR="00186AFF" w:rsidRPr="007A2FBC" w:rsidRDefault="00186AFF" w:rsidP="000E2619">
      <w:pPr>
        <w:pStyle w:val="ListParagraph"/>
        <w:numPr>
          <w:ilvl w:val="0"/>
          <w:numId w:val="67"/>
        </w:numPr>
        <w:spacing w:after="120"/>
        <w:ind w:left="714" w:hanging="357"/>
        <w:contextualSpacing w:val="0"/>
        <w:jc w:val="both"/>
        <w:rPr>
          <w:rFonts w:cstheme="minorHAnsi"/>
          <w:lang w:val="es-ES" w:eastAsia="es-ES"/>
        </w:rPr>
      </w:pPr>
      <w:r w:rsidRPr="007A2FBC">
        <w:rPr>
          <w:rFonts w:cstheme="minorHAnsi"/>
          <w:lang w:val="es-ES" w:eastAsia="es-ES"/>
        </w:rPr>
        <w:t>Experiencia - Se buscó integrar a personas/organizaciones que tuvieran experiencia previa en la temática de economía circular, o al menos en la temática de sostenibilidad.</w:t>
      </w:r>
    </w:p>
    <w:p w14:paraId="08D9E098" w14:textId="77777777" w:rsidR="00186AFF" w:rsidRPr="007A2FBC" w:rsidRDefault="00186AFF" w:rsidP="000E2619">
      <w:pPr>
        <w:pStyle w:val="ListParagraph"/>
        <w:numPr>
          <w:ilvl w:val="0"/>
          <w:numId w:val="67"/>
        </w:numPr>
        <w:spacing w:after="120"/>
        <w:ind w:left="714" w:hanging="357"/>
        <w:contextualSpacing w:val="0"/>
        <w:jc w:val="both"/>
        <w:rPr>
          <w:rFonts w:cstheme="minorHAnsi"/>
          <w:lang w:val="es-ES" w:eastAsia="es-ES"/>
        </w:rPr>
      </w:pPr>
      <w:r w:rsidRPr="007A2FBC">
        <w:rPr>
          <w:rFonts w:cstheme="minorHAnsi"/>
          <w:lang w:val="es-ES" w:eastAsia="es-ES"/>
        </w:rPr>
        <w:t>Influencia - Se buscó integrar a personas/organizaciones influyentes, con potencial para convertirse en promotores activos de la economía circular una vez que termine el proceso de elaboración de la estrategia.</w:t>
      </w:r>
    </w:p>
    <w:p w14:paraId="2989E257" w14:textId="77777777" w:rsidR="00186AFF" w:rsidRPr="007A2FBC" w:rsidRDefault="00186AFF" w:rsidP="000E2619">
      <w:pPr>
        <w:pStyle w:val="ListParagraph"/>
        <w:numPr>
          <w:ilvl w:val="0"/>
          <w:numId w:val="67"/>
        </w:numPr>
        <w:spacing w:after="120"/>
        <w:ind w:left="714" w:hanging="357"/>
        <w:contextualSpacing w:val="0"/>
        <w:jc w:val="both"/>
        <w:rPr>
          <w:rFonts w:cstheme="minorHAnsi"/>
          <w:lang w:val="es-ES" w:eastAsia="es-ES"/>
        </w:rPr>
      </w:pPr>
      <w:r w:rsidRPr="007A2FBC">
        <w:rPr>
          <w:rFonts w:cstheme="minorHAnsi"/>
          <w:lang w:val="es-ES" w:eastAsia="es-ES"/>
        </w:rPr>
        <w:t>Posición Estratégica - Se buscó incluir a personas/organizaciones ubicados en posiciones estratégicas y de alta relevancia para la implementación de la economía circular.</w:t>
      </w:r>
    </w:p>
    <w:p w14:paraId="29BCE325" w14:textId="2596669E" w:rsidR="00186AFF" w:rsidRPr="007A2FBC" w:rsidRDefault="00186AFF" w:rsidP="000E2619">
      <w:pPr>
        <w:pStyle w:val="ListParagraph"/>
        <w:numPr>
          <w:ilvl w:val="0"/>
          <w:numId w:val="67"/>
        </w:numPr>
        <w:spacing w:after="120"/>
        <w:ind w:left="714" w:hanging="357"/>
        <w:contextualSpacing w:val="0"/>
        <w:jc w:val="both"/>
        <w:rPr>
          <w:rFonts w:cstheme="minorHAnsi"/>
          <w:lang w:val="es-ES" w:eastAsia="es-ES"/>
        </w:rPr>
      </w:pPr>
      <w:r w:rsidRPr="007A2FBC">
        <w:rPr>
          <w:rFonts w:cstheme="minorHAnsi"/>
          <w:lang w:val="es-ES" w:eastAsia="es-ES"/>
        </w:rPr>
        <w:t xml:space="preserve">Gobernabilidad - Se buscó respetar un límite razonable de personas/organizaciones, entendiendo que </w:t>
      </w:r>
      <w:r w:rsidR="00045AC0" w:rsidRPr="007A2FBC">
        <w:rPr>
          <w:rFonts w:cstheme="minorHAnsi"/>
          <w:lang w:val="es-ES" w:eastAsia="es-ES"/>
        </w:rPr>
        <w:t>habrá</w:t>
      </w:r>
      <w:r w:rsidR="00045AC0">
        <w:rPr>
          <w:rFonts w:cstheme="minorHAnsi"/>
          <w:lang w:val="es-ES" w:eastAsia="es-ES"/>
        </w:rPr>
        <w:t>n</w:t>
      </w:r>
      <w:r w:rsidRPr="007A2FBC">
        <w:rPr>
          <w:rFonts w:cstheme="minorHAnsi"/>
          <w:lang w:val="es-ES" w:eastAsia="es-ES"/>
        </w:rPr>
        <w:t xml:space="preserve"> instancias de reunión del comité, y que un comité puede llegar a tener un número tan grande de personas que se vuelve ingobernable. </w:t>
      </w:r>
    </w:p>
    <w:p w14:paraId="4E62DD7B" w14:textId="77777777" w:rsidR="00186AFF" w:rsidRDefault="00186AFF" w:rsidP="00186AFF">
      <w:pPr>
        <w:jc w:val="both"/>
        <w:rPr>
          <w:rFonts w:cstheme="minorHAnsi"/>
          <w:szCs w:val="22"/>
          <w:lang w:val="es-ES" w:eastAsia="es-ES"/>
        </w:rPr>
      </w:pPr>
      <w:r w:rsidRPr="00B57200">
        <w:rPr>
          <w:rFonts w:cstheme="minorHAnsi"/>
          <w:szCs w:val="22"/>
          <w:lang w:val="es-ES" w:eastAsia="es-ES"/>
        </w:rPr>
        <w:t>En la tabla 1 se detallan las organizaciones que</w:t>
      </w:r>
      <w:r>
        <w:rPr>
          <w:rFonts w:cstheme="minorHAnsi"/>
          <w:szCs w:val="22"/>
          <w:lang w:val="es-ES" w:eastAsia="es-ES"/>
        </w:rPr>
        <w:t xml:space="preserve"> </w:t>
      </w:r>
      <w:r w:rsidRPr="00B57200">
        <w:rPr>
          <w:rFonts w:cstheme="minorHAnsi"/>
          <w:szCs w:val="22"/>
          <w:lang w:val="es-ES" w:eastAsia="es-ES"/>
        </w:rPr>
        <w:t>han confirmado su participación en el comité, junto con los representantes designados por cada institución.</w:t>
      </w:r>
    </w:p>
    <w:p w14:paraId="41D785C2" w14:textId="77777777" w:rsidR="00186AFF" w:rsidRPr="00B57200" w:rsidRDefault="00186AFF" w:rsidP="00186AFF">
      <w:pPr>
        <w:jc w:val="both"/>
        <w:rPr>
          <w:rFonts w:cstheme="minorHAnsi"/>
          <w:szCs w:val="22"/>
          <w:lang w:val="es-ES" w:eastAsia="es-ES"/>
        </w:rPr>
      </w:pPr>
    </w:p>
    <w:p w14:paraId="043347A9" w14:textId="003E0049" w:rsidR="00186AFF" w:rsidRPr="00B57200" w:rsidRDefault="00186AFF" w:rsidP="00186AFF">
      <w:pPr>
        <w:pStyle w:val="Caption"/>
        <w:keepNext/>
        <w:rPr>
          <w:rFonts w:cstheme="minorHAnsi"/>
          <w:lang w:val="es-ES"/>
        </w:rPr>
      </w:pPr>
      <w:r w:rsidRPr="00B57200">
        <w:rPr>
          <w:rFonts w:cstheme="minorHAnsi"/>
          <w:lang w:val="es-ES"/>
        </w:rPr>
        <w:t xml:space="preserve">Tabla </w:t>
      </w:r>
      <w:r w:rsidRPr="00B57200">
        <w:rPr>
          <w:rFonts w:cstheme="minorHAnsi"/>
          <w:lang w:val="es-ES"/>
        </w:rPr>
        <w:fldChar w:fldCharType="begin"/>
      </w:r>
      <w:r w:rsidRPr="007A2FBC">
        <w:rPr>
          <w:rFonts w:cstheme="minorHAnsi"/>
          <w:lang w:val="es-ES"/>
        </w:rPr>
        <w:instrText xml:space="preserve"> SEQ Tabla \* ARABIC </w:instrText>
      </w:r>
      <w:r w:rsidRPr="00B57200">
        <w:rPr>
          <w:rFonts w:cstheme="minorHAnsi"/>
          <w:lang w:val="es-ES"/>
        </w:rPr>
        <w:fldChar w:fldCharType="separate"/>
      </w:r>
      <w:r w:rsidR="009935E8">
        <w:rPr>
          <w:rFonts w:cstheme="minorHAnsi"/>
          <w:noProof/>
          <w:lang w:val="es-ES"/>
        </w:rPr>
        <w:t>1</w:t>
      </w:r>
      <w:r w:rsidRPr="00B57200">
        <w:rPr>
          <w:rFonts w:cstheme="minorHAnsi"/>
          <w:lang w:val="es-ES"/>
        </w:rPr>
        <w:fldChar w:fldCharType="end"/>
      </w:r>
      <w:r w:rsidRPr="00B57200">
        <w:rPr>
          <w:rFonts w:cstheme="minorHAnsi"/>
          <w:lang w:val="es-ES"/>
        </w:rPr>
        <w:t>. Miembros confirmados del comité estratégico del proyecto de hoja de ruta de EC. Fuente: elaboración propia</w:t>
      </w:r>
    </w:p>
    <w:tbl>
      <w:tblPr>
        <w:tblStyle w:val="ListTable4-Accent51"/>
        <w:tblW w:w="5000" w:type="pct"/>
        <w:tblLook w:val="04A0" w:firstRow="1" w:lastRow="0" w:firstColumn="1" w:lastColumn="0" w:noHBand="0" w:noVBand="1"/>
      </w:tblPr>
      <w:tblGrid>
        <w:gridCol w:w="4389"/>
        <w:gridCol w:w="2075"/>
        <w:gridCol w:w="2364"/>
      </w:tblGrid>
      <w:tr w:rsidR="00186AFF" w:rsidRPr="000131F0" w14:paraId="29290DC0" w14:textId="77777777" w:rsidTr="00F31C1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3E50CC40" w14:textId="77777777" w:rsidR="00186AFF" w:rsidRPr="006D4CBA" w:rsidRDefault="00186AFF" w:rsidP="00F31C19">
            <w:pPr>
              <w:rPr>
                <w:rFonts w:cstheme="minorHAnsi"/>
                <w:sz w:val="20"/>
                <w:szCs w:val="20"/>
                <w:lang w:val="es-ES"/>
              </w:rPr>
            </w:pPr>
            <w:r w:rsidRPr="006D4CBA">
              <w:rPr>
                <w:rFonts w:cstheme="minorHAnsi"/>
                <w:sz w:val="20"/>
                <w:szCs w:val="20"/>
                <w:lang w:val="es-ES"/>
              </w:rPr>
              <w:t>Institución</w:t>
            </w:r>
          </w:p>
        </w:tc>
        <w:tc>
          <w:tcPr>
            <w:tcW w:w="1175" w:type="pct"/>
          </w:tcPr>
          <w:p w14:paraId="3CB89362" w14:textId="77777777" w:rsidR="00186AFF" w:rsidRPr="006D4CBA" w:rsidRDefault="00186AFF" w:rsidP="00F31C19">
            <w:pPr>
              <w:cnfStyle w:val="100000000000" w:firstRow="1"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Sector</w:t>
            </w:r>
          </w:p>
        </w:tc>
        <w:tc>
          <w:tcPr>
            <w:tcW w:w="1339" w:type="pct"/>
          </w:tcPr>
          <w:p w14:paraId="0FFAF22B" w14:textId="77777777" w:rsidR="00186AFF" w:rsidRPr="006D4CBA" w:rsidRDefault="00186AFF" w:rsidP="00F31C19">
            <w:pPr>
              <w:cnfStyle w:val="100000000000" w:firstRow="1"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Representante</w:t>
            </w:r>
          </w:p>
        </w:tc>
      </w:tr>
      <w:tr w:rsidR="00186AFF" w:rsidRPr="000131F0" w14:paraId="103D8C9F"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27014615" w14:textId="77777777" w:rsidR="00186AFF" w:rsidRPr="006D4CBA" w:rsidRDefault="00186AFF" w:rsidP="00F31C19">
            <w:pPr>
              <w:rPr>
                <w:rFonts w:cstheme="minorHAnsi"/>
                <w:sz w:val="20"/>
                <w:szCs w:val="20"/>
                <w:lang w:val="es-ES"/>
              </w:rPr>
            </w:pPr>
            <w:r w:rsidRPr="006D4CBA">
              <w:rPr>
                <w:rFonts w:cstheme="minorHAnsi"/>
                <w:sz w:val="20"/>
                <w:szCs w:val="20"/>
                <w:lang w:val="es-ES"/>
              </w:rPr>
              <w:t>Comunidad Académica (Universidad de Chile)</w:t>
            </w:r>
          </w:p>
        </w:tc>
        <w:tc>
          <w:tcPr>
            <w:tcW w:w="1175" w:type="pct"/>
          </w:tcPr>
          <w:p w14:paraId="76EA6A78"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Academia</w:t>
            </w:r>
          </w:p>
        </w:tc>
        <w:tc>
          <w:tcPr>
            <w:tcW w:w="1339" w:type="pct"/>
          </w:tcPr>
          <w:p w14:paraId="1A036B71"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Alejandro Chacón</w:t>
            </w:r>
          </w:p>
        </w:tc>
      </w:tr>
      <w:tr w:rsidR="00186AFF" w:rsidRPr="000131F0" w14:paraId="1304E187"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24485694" w14:textId="77777777" w:rsidR="00186AFF" w:rsidRPr="006D4CBA" w:rsidRDefault="00186AFF" w:rsidP="00F31C19">
            <w:pPr>
              <w:rPr>
                <w:rFonts w:cstheme="minorHAnsi"/>
                <w:sz w:val="20"/>
                <w:szCs w:val="20"/>
                <w:lang w:val="es-ES"/>
              </w:rPr>
            </w:pPr>
            <w:r w:rsidRPr="006D4CBA">
              <w:rPr>
                <w:rFonts w:cstheme="minorHAnsi"/>
                <w:sz w:val="20"/>
                <w:szCs w:val="20"/>
                <w:lang w:val="es-ES"/>
              </w:rPr>
              <w:t>Comunidad Académica (PUCV)</w:t>
            </w:r>
          </w:p>
        </w:tc>
        <w:tc>
          <w:tcPr>
            <w:tcW w:w="1175" w:type="pct"/>
          </w:tcPr>
          <w:p w14:paraId="062E22B1"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Academia</w:t>
            </w:r>
          </w:p>
        </w:tc>
        <w:tc>
          <w:tcPr>
            <w:tcW w:w="1339" w:type="pct"/>
          </w:tcPr>
          <w:p w14:paraId="32F5993F"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Marcel Szantó</w:t>
            </w:r>
          </w:p>
        </w:tc>
      </w:tr>
      <w:tr w:rsidR="00186AFF" w:rsidRPr="000131F0" w14:paraId="00A6FC69"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3D4CB124" w14:textId="77777777" w:rsidR="00186AFF" w:rsidRPr="006D4CBA" w:rsidRDefault="00186AFF" w:rsidP="00F31C19">
            <w:pPr>
              <w:rPr>
                <w:rFonts w:cstheme="minorHAnsi"/>
                <w:sz w:val="20"/>
                <w:szCs w:val="20"/>
                <w:lang w:val="es-ES"/>
              </w:rPr>
            </w:pPr>
            <w:r w:rsidRPr="006D4CBA">
              <w:rPr>
                <w:rFonts w:cstheme="minorHAnsi"/>
                <w:sz w:val="20"/>
                <w:szCs w:val="20"/>
                <w:lang w:val="es-ES"/>
              </w:rPr>
              <w:t>Fundación Chile</w:t>
            </w:r>
          </w:p>
        </w:tc>
        <w:tc>
          <w:tcPr>
            <w:tcW w:w="1175" w:type="pct"/>
          </w:tcPr>
          <w:p w14:paraId="4234754A"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Privado</w:t>
            </w:r>
          </w:p>
        </w:tc>
        <w:tc>
          <w:tcPr>
            <w:tcW w:w="1339" w:type="pct"/>
          </w:tcPr>
          <w:p w14:paraId="71846F19"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Angela Oblasser</w:t>
            </w:r>
          </w:p>
        </w:tc>
      </w:tr>
      <w:tr w:rsidR="00186AFF" w:rsidRPr="000131F0" w14:paraId="1C458004"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212DF208" w14:textId="77777777" w:rsidR="00186AFF" w:rsidRPr="006D4CBA" w:rsidRDefault="00186AFF" w:rsidP="00F31C19">
            <w:pPr>
              <w:rPr>
                <w:rFonts w:cstheme="minorHAnsi"/>
                <w:sz w:val="20"/>
                <w:szCs w:val="20"/>
                <w:lang w:val="es-ES"/>
              </w:rPr>
            </w:pPr>
            <w:r w:rsidRPr="006D4CBA">
              <w:rPr>
                <w:rFonts w:cstheme="minorHAnsi"/>
                <w:sz w:val="20"/>
                <w:szCs w:val="20"/>
                <w:lang w:val="es-ES"/>
              </w:rPr>
              <w:t>Acción Empresas</w:t>
            </w:r>
          </w:p>
        </w:tc>
        <w:tc>
          <w:tcPr>
            <w:tcW w:w="1175" w:type="pct"/>
          </w:tcPr>
          <w:p w14:paraId="7AAAE4FC"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 xml:space="preserve">Privado </w:t>
            </w:r>
          </w:p>
        </w:tc>
        <w:tc>
          <w:tcPr>
            <w:tcW w:w="1339" w:type="pct"/>
          </w:tcPr>
          <w:p w14:paraId="091F9937"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Kathrin Müller</w:t>
            </w:r>
          </w:p>
        </w:tc>
      </w:tr>
      <w:tr w:rsidR="00186AFF" w:rsidRPr="000131F0" w14:paraId="7547CDA1"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314CD34D" w14:textId="77777777" w:rsidR="00186AFF" w:rsidRPr="006D4CBA" w:rsidRDefault="00186AFF" w:rsidP="00F31C19">
            <w:pPr>
              <w:rPr>
                <w:rFonts w:cstheme="minorHAnsi"/>
                <w:sz w:val="20"/>
                <w:szCs w:val="20"/>
                <w:lang w:val="es-ES"/>
              </w:rPr>
            </w:pPr>
            <w:r w:rsidRPr="006D4CBA">
              <w:rPr>
                <w:rFonts w:cstheme="minorHAnsi"/>
                <w:sz w:val="20"/>
                <w:szCs w:val="20"/>
                <w:lang w:val="es-ES"/>
              </w:rPr>
              <w:t>ACERA</w:t>
            </w:r>
          </w:p>
        </w:tc>
        <w:tc>
          <w:tcPr>
            <w:tcW w:w="1175" w:type="pct"/>
          </w:tcPr>
          <w:p w14:paraId="6B52ED23"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Privado</w:t>
            </w:r>
          </w:p>
        </w:tc>
        <w:tc>
          <w:tcPr>
            <w:tcW w:w="1339" w:type="pct"/>
          </w:tcPr>
          <w:p w14:paraId="67605272"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Dario Morales</w:t>
            </w:r>
          </w:p>
        </w:tc>
      </w:tr>
      <w:tr w:rsidR="00186AFF" w:rsidRPr="000131F0" w14:paraId="037D5BEB"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5EA8A11B" w14:textId="77777777" w:rsidR="00186AFF" w:rsidRPr="006D4CBA" w:rsidRDefault="00186AFF" w:rsidP="00F31C19">
            <w:pPr>
              <w:rPr>
                <w:rFonts w:cstheme="minorHAnsi"/>
                <w:sz w:val="20"/>
                <w:szCs w:val="20"/>
                <w:lang w:val="es-ES"/>
              </w:rPr>
            </w:pPr>
            <w:r w:rsidRPr="006D4CBA">
              <w:rPr>
                <w:rFonts w:cstheme="minorHAnsi"/>
                <w:sz w:val="20"/>
                <w:szCs w:val="20"/>
                <w:lang w:val="es-ES"/>
              </w:rPr>
              <w:t>ANIR</w:t>
            </w:r>
          </w:p>
        </w:tc>
        <w:tc>
          <w:tcPr>
            <w:tcW w:w="1175" w:type="pct"/>
          </w:tcPr>
          <w:p w14:paraId="06398053"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Privado</w:t>
            </w:r>
          </w:p>
        </w:tc>
        <w:tc>
          <w:tcPr>
            <w:tcW w:w="1339" w:type="pct"/>
          </w:tcPr>
          <w:p w14:paraId="66FC98C3"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Alejandro Navech</w:t>
            </w:r>
          </w:p>
        </w:tc>
      </w:tr>
      <w:tr w:rsidR="00186AFF" w:rsidRPr="000131F0" w14:paraId="53EEA77E"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7B3BE922" w14:textId="77777777" w:rsidR="00186AFF" w:rsidRPr="006D4CBA" w:rsidRDefault="00186AFF" w:rsidP="00F31C19">
            <w:pPr>
              <w:rPr>
                <w:rFonts w:cstheme="minorHAnsi"/>
                <w:sz w:val="20"/>
                <w:szCs w:val="20"/>
                <w:lang w:val="es-ES"/>
              </w:rPr>
            </w:pPr>
            <w:r w:rsidRPr="006D4CBA">
              <w:rPr>
                <w:rFonts w:cstheme="minorHAnsi"/>
                <w:sz w:val="20"/>
                <w:szCs w:val="20"/>
                <w:lang w:val="es-ES"/>
              </w:rPr>
              <w:t>ASIPLA</w:t>
            </w:r>
          </w:p>
        </w:tc>
        <w:tc>
          <w:tcPr>
            <w:tcW w:w="1175" w:type="pct"/>
          </w:tcPr>
          <w:p w14:paraId="446BC858"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Privado</w:t>
            </w:r>
          </w:p>
        </w:tc>
        <w:tc>
          <w:tcPr>
            <w:tcW w:w="1339" w:type="pct"/>
          </w:tcPr>
          <w:p w14:paraId="75F1AFB5"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Magdalena Balcells</w:t>
            </w:r>
          </w:p>
        </w:tc>
      </w:tr>
      <w:tr w:rsidR="00186AFF" w:rsidRPr="000131F0" w14:paraId="11CCE4AB"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059C669E" w14:textId="77777777" w:rsidR="00186AFF" w:rsidRPr="006D4CBA" w:rsidRDefault="00186AFF" w:rsidP="00F31C19">
            <w:pPr>
              <w:rPr>
                <w:rFonts w:cstheme="minorHAnsi"/>
                <w:sz w:val="20"/>
                <w:szCs w:val="20"/>
                <w:lang w:val="es-ES"/>
              </w:rPr>
            </w:pPr>
            <w:r w:rsidRPr="006D4CBA">
              <w:rPr>
                <w:rFonts w:cstheme="minorHAnsi"/>
                <w:sz w:val="20"/>
                <w:szCs w:val="20"/>
                <w:lang w:val="es-ES"/>
              </w:rPr>
              <w:t>Cámara de Comercio de Santiago</w:t>
            </w:r>
          </w:p>
        </w:tc>
        <w:tc>
          <w:tcPr>
            <w:tcW w:w="1175" w:type="pct"/>
          </w:tcPr>
          <w:p w14:paraId="5C1966B5"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Privado</w:t>
            </w:r>
          </w:p>
        </w:tc>
        <w:tc>
          <w:tcPr>
            <w:tcW w:w="1339" w:type="pct"/>
          </w:tcPr>
          <w:p w14:paraId="55860724"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Verónica Torres</w:t>
            </w:r>
          </w:p>
        </w:tc>
      </w:tr>
      <w:tr w:rsidR="00186AFF" w:rsidRPr="000131F0" w14:paraId="06F4CB08"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7C6D3FDF" w14:textId="77777777" w:rsidR="00186AFF" w:rsidRPr="006D4CBA" w:rsidRDefault="00186AFF" w:rsidP="00F31C19">
            <w:pPr>
              <w:rPr>
                <w:rFonts w:cstheme="minorHAnsi"/>
                <w:sz w:val="20"/>
                <w:szCs w:val="20"/>
                <w:lang w:val="es-ES"/>
              </w:rPr>
            </w:pPr>
            <w:r w:rsidRPr="006D4CBA">
              <w:rPr>
                <w:rFonts w:cstheme="minorHAnsi"/>
                <w:sz w:val="20"/>
                <w:szCs w:val="20"/>
                <w:lang w:val="es-ES"/>
              </w:rPr>
              <w:t>Cámara Chilena de la Construcción (CDT)</w:t>
            </w:r>
          </w:p>
        </w:tc>
        <w:tc>
          <w:tcPr>
            <w:tcW w:w="1175" w:type="pct"/>
          </w:tcPr>
          <w:p w14:paraId="0638405B"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Privado</w:t>
            </w:r>
          </w:p>
        </w:tc>
        <w:tc>
          <w:tcPr>
            <w:tcW w:w="1339" w:type="pct"/>
          </w:tcPr>
          <w:p w14:paraId="37099DBA"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Juan Carlos León Flores</w:t>
            </w:r>
          </w:p>
        </w:tc>
      </w:tr>
      <w:tr w:rsidR="00186AFF" w:rsidRPr="000131F0" w14:paraId="1C4004DC"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781D98F1" w14:textId="77777777" w:rsidR="00186AFF" w:rsidRPr="006D4CBA" w:rsidRDefault="00186AFF" w:rsidP="00F31C19">
            <w:pPr>
              <w:rPr>
                <w:rFonts w:cstheme="minorHAnsi"/>
                <w:sz w:val="20"/>
                <w:szCs w:val="20"/>
                <w:lang w:val="es-ES"/>
              </w:rPr>
            </w:pPr>
            <w:r w:rsidRPr="006D4CBA">
              <w:rPr>
                <w:rFonts w:cstheme="minorHAnsi"/>
                <w:sz w:val="20"/>
                <w:szCs w:val="20"/>
                <w:lang w:val="es-ES"/>
              </w:rPr>
              <w:t>Consejo Minero</w:t>
            </w:r>
          </w:p>
        </w:tc>
        <w:tc>
          <w:tcPr>
            <w:tcW w:w="1175" w:type="pct"/>
          </w:tcPr>
          <w:p w14:paraId="228147BE"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Privado</w:t>
            </w:r>
          </w:p>
        </w:tc>
        <w:tc>
          <w:tcPr>
            <w:tcW w:w="1339" w:type="pct"/>
          </w:tcPr>
          <w:p w14:paraId="54AA16F8"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Joaquín Villarino</w:t>
            </w:r>
          </w:p>
        </w:tc>
      </w:tr>
      <w:tr w:rsidR="00186AFF" w:rsidRPr="000131F0" w14:paraId="113DDB37"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5F071A73" w14:textId="77777777" w:rsidR="00186AFF" w:rsidRPr="006D4CBA" w:rsidRDefault="00186AFF" w:rsidP="00F31C19">
            <w:pPr>
              <w:rPr>
                <w:rFonts w:cstheme="minorHAnsi"/>
                <w:sz w:val="20"/>
                <w:szCs w:val="20"/>
                <w:lang w:val="es-ES"/>
              </w:rPr>
            </w:pPr>
            <w:r w:rsidRPr="006D4CBA">
              <w:rPr>
                <w:rFonts w:cstheme="minorHAnsi"/>
                <w:sz w:val="20"/>
                <w:szCs w:val="20"/>
                <w:lang w:val="es-ES"/>
              </w:rPr>
              <w:t>SOFOFA</w:t>
            </w:r>
          </w:p>
        </w:tc>
        <w:tc>
          <w:tcPr>
            <w:tcW w:w="1175" w:type="pct"/>
          </w:tcPr>
          <w:p w14:paraId="2E8EA643"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Privado</w:t>
            </w:r>
          </w:p>
        </w:tc>
        <w:tc>
          <w:tcPr>
            <w:tcW w:w="1339" w:type="pct"/>
          </w:tcPr>
          <w:p w14:paraId="318D352D"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Rafael Palacios</w:t>
            </w:r>
          </w:p>
        </w:tc>
      </w:tr>
      <w:tr w:rsidR="00186AFF" w:rsidRPr="000131F0" w14:paraId="072BA5DA"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0D0F749F" w14:textId="77777777" w:rsidR="00186AFF" w:rsidRPr="006D4CBA" w:rsidRDefault="00186AFF" w:rsidP="00F31C19">
            <w:pPr>
              <w:rPr>
                <w:rFonts w:cstheme="minorHAnsi"/>
                <w:sz w:val="20"/>
                <w:szCs w:val="20"/>
                <w:lang w:val="es-ES"/>
              </w:rPr>
            </w:pPr>
            <w:r w:rsidRPr="006D4CBA">
              <w:rPr>
                <w:rFonts w:cstheme="minorHAnsi"/>
                <w:sz w:val="20"/>
                <w:szCs w:val="20"/>
                <w:lang w:val="es-ES"/>
              </w:rPr>
              <w:t>SONAMI</w:t>
            </w:r>
          </w:p>
        </w:tc>
        <w:tc>
          <w:tcPr>
            <w:tcW w:w="1175" w:type="pct"/>
          </w:tcPr>
          <w:p w14:paraId="24F9AE9C"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Privado</w:t>
            </w:r>
          </w:p>
        </w:tc>
        <w:tc>
          <w:tcPr>
            <w:tcW w:w="1339" w:type="pct"/>
          </w:tcPr>
          <w:p w14:paraId="19AC6F04"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Felipe Celedón</w:t>
            </w:r>
          </w:p>
        </w:tc>
      </w:tr>
      <w:tr w:rsidR="00186AFF" w:rsidRPr="000131F0" w14:paraId="58AD1827"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308654EB" w14:textId="77777777" w:rsidR="00186AFF" w:rsidRPr="006D4CBA" w:rsidRDefault="00186AFF" w:rsidP="00F31C19">
            <w:pPr>
              <w:rPr>
                <w:rFonts w:cstheme="minorHAnsi"/>
                <w:sz w:val="20"/>
                <w:szCs w:val="20"/>
                <w:lang w:val="es-ES"/>
              </w:rPr>
            </w:pPr>
            <w:r w:rsidRPr="006D4CBA">
              <w:rPr>
                <w:rFonts w:cstheme="minorHAnsi"/>
                <w:sz w:val="20"/>
                <w:szCs w:val="20"/>
                <w:lang w:val="es-ES"/>
              </w:rPr>
              <w:t>Experto independiente</w:t>
            </w:r>
          </w:p>
        </w:tc>
        <w:tc>
          <w:tcPr>
            <w:tcW w:w="1175" w:type="pct"/>
          </w:tcPr>
          <w:p w14:paraId="2C74821B"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Privado</w:t>
            </w:r>
          </w:p>
        </w:tc>
        <w:tc>
          <w:tcPr>
            <w:tcW w:w="1339" w:type="pct"/>
          </w:tcPr>
          <w:p w14:paraId="0CB00B45"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Gonzalo Muñoz</w:t>
            </w:r>
          </w:p>
        </w:tc>
      </w:tr>
      <w:tr w:rsidR="00186AFF" w:rsidRPr="000131F0" w14:paraId="2FD41322"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038471F4" w14:textId="77777777" w:rsidR="00186AFF" w:rsidRPr="006D4CBA" w:rsidRDefault="00186AFF" w:rsidP="00F31C19">
            <w:pPr>
              <w:rPr>
                <w:rFonts w:cstheme="minorHAnsi"/>
                <w:sz w:val="20"/>
                <w:szCs w:val="20"/>
                <w:lang w:val="es-ES"/>
              </w:rPr>
            </w:pPr>
            <w:r w:rsidRPr="006D4CBA">
              <w:rPr>
                <w:rFonts w:cstheme="minorHAnsi"/>
                <w:sz w:val="20"/>
                <w:szCs w:val="20"/>
                <w:lang w:val="es-ES"/>
              </w:rPr>
              <w:t>Experto independiente</w:t>
            </w:r>
          </w:p>
        </w:tc>
        <w:tc>
          <w:tcPr>
            <w:tcW w:w="1175" w:type="pct"/>
          </w:tcPr>
          <w:p w14:paraId="0B1452B2"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Privado</w:t>
            </w:r>
          </w:p>
        </w:tc>
        <w:tc>
          <w:tcPr>
            <w:tcW w:w="1339" w:type="pct"/>
          </w:tcPr>
          <w:p w14:paraId="25B51ADB"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 xml:space="preserve">Petar Ostojic </w:t>
            </w:r>
          </w:p>
        </w:tc>
      </w:tr>
      <w:tr w:rsidR="00186AFF" w:rsidRPr="000131F0" w14:paraId="6801176B"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75EED571" w14:textId="77777777" w:rsidR="00186AFF" w:rsidRPr="006D4CBA" w:rsidRDefault="00186AFF" w:rsidP="00F31C19">
            <w:pPr>
              <w:rPr>
                <w:rFonts w:cstheme="minorHAnsi"/>
                <w:sz w:val="20"/>
                <w:szCs w:val="20"/>
                <w:lang w:val="es-ES"/>
              </w:rPr>
            </w:pPr>
            <w:r w:rsidRPr="006D4CBA">
              <w:rPr>
                <w:rFonts w:cstheme="minorHAnsi"/>
                <w:sz w:val="20"/>
                <w:szCs w:val="20"/>
                <w:lang w:val="es-ES"/>
              </w:rPr>
              <w:t>ASCC</w:t>
            </w:r>
          </w:p>
        </w:tc>
        <w:tc>
          <w:tcPr>
            <w:tcW w:w="1175" w:type="pct"/>
          </w:tcPr>
          <w:p w14:paraId="667F44F0"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3B8492D0"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Ximena Ruz</w:t>
            </w:r>
          </w:p>
        </w:tc>
      </w:tr>
      <w:tr w:rsidR="00186AFF" w:rsidRPr="000131F0" w14:paraId="03FE5746"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0CEC4641" w14:textId="77777777" w:rsidR="00186AFF" w:rsidRPr="006D4CBA" w:rsidRDefault="00186AFF" w:rsidP="00F31C19">
            <w:pPr>
              <w:rPr>
                <w:rFonts w:cstheme="minorHAnsi"/>
                <w:sz w:val="20"/>
                <w:szCs w:val="20"/>
                <w:lang w:val="es-ES"/>
              </w:rPr>
            </w:pPr>
            <w:r w:rsidRPr="006D4CBA">
              <w:rPr>
                <w:rFonts w:cstheme="minorHAnsi"/>
                <w:sz w:val="20"/>
                <w:szCs w:val="20"/>
                <w:lang w:val="es-ES"/>
              </w:rPr>
              <w:t>CORFO</w:t>
            </w:r>
          </w:p>
        </w:tc>
        <w:tc>
          <w:tcPr>
            <w:tcW w:w="1175" w:type="pct"/>
          </w:tcPr>
          <w:p w14:paraId="5F4FF20B"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19058650"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Andrea Mohr</w:t>
            </w:r>
          </w:p>
        </w:tc>
      </w:tr>
      <w:tr w:rsidR="00186AFF" w:rsidRPr="000131F0" w14:paraId="3E576892"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4F66D259" w14:textId="77777777" w:rsidR="00186AFF" w:rsidRPr="006D4CBA" w:rsidRDefault="00186AFF" w:rsidP="00F31C19">
            <w:pPr>
              <w:rPr>
                <w:rFonts w:cstheme="minorHAnsi"/>
                <w:sz w:val="20"/>
                <w:szCs w:val="20"/>
                <w:lang w:val="es-ES"/>
              </w:rPr>
            </w:pPr>
            <w:r w:rsidRPr="006D4CBA">
              <w:rPr>
                <w:rFonts w:cstheme="minorHAnsi"/>
                <w:sz w:val="20"/>
                <w:szCs w:val="20"/>
                <w:lang w:val="es-ES"/>
              </w:rPr>
              <w:t>Ministerio de Ciencia y Tecnología</w:t>
            </w:r>
          </w:p>
        </w:tc>
        <w:tc>
          <w:tcPr>
            <w:tcW w:w="1175" w:type="pct"/>
          </w:tcPr>
          <w:p w14:paraId="36A089D5"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47D480A1"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Cristóbal Marin</w:t>
            </w:r>
          </w:p>
        </w:tc>
      </w:tr>
      <w:tr w:rsidR="00186AFF" w:rsidRPr="000131F0" w14:paraId="698F96D2"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3A5378D7" w14:textId="77777777" w:rsidR="00186AFF" w:rsidRPr="006D4CBA" w:rsidRDefault="00186AFF" w:rsidP="00F31C19">
            <w:pPr>
              <w:rPr>
                <w:rFonts w:cstheme="minorHAnsi"/>
                <w:sz w:val="20"/>
                <w:szCs w:val="20"/>
                <w:lang w:val="es-ES"/>
              </w:rPr>
            </w:pPr>
            <w:r w:rsidRPr="006D4CBA">
              <w:rPr>
                <w:rFonts w:cstheme="minorHAnsi"/>
                <w:sz w:val="20"/>
                <w:szCs w:val="20"/>
                <w:lang w:val="es-ES"/>
              </w:rPr>
              <w:t>Ministerio de Desarrollo Social</w:t>
            </w:r>
          </w:p>
        </w:tc>
        <w:tc>
          <w:tcPr>
            <w:tcW w:w="1175" w:type="pct"/>
          </w:tcPr>
          <w:p w14:paraId="2F4F94BE"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1B09FF30"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Victoria Paz</w:t>
            </w:r>
          </w:p>
        </w:tc>
      </w:tr>
      <w:tr w:rsidR="00186AFF" w:rsidRPr="000131F0" w14:paraId="1778D52B"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4499F3F2" w14:textId="77777777" w:rsidR="00186AFF" w:rsidRPr="006D4CBA" w:rsidRDefault="00186AFF" w:rsidP="00F31C19">
            <w:pPr>
              <w:rPr>
                <w:rFonts w:cstheme="minorHAnsi"/>
                <w:sz w:val="20"/>
                <w:szCs w:val="20"/>
                <w:lang w:val="es-ES"/>
              </w:rPr>
            </w:pPr>
            <w:r w:rsidRPr="006D4CBA">
              <w:rPr>
                <w:rFonts w:cstheme="minorHAnsi"/>
                <w:sz w:val="20"/>
                <w:szCs w:val="20"/>
                <w:lang w:val="es-ES"/>
              </w:rPr>
              <w:t>Ministerio de Economía</w:t>
            </w:r>
          </w:p>
        </w:tc>
        <w:tc>
          <w:tcPr>
            <w:tcW w:w="1175" w:type="pct"/>
          </w:tcPr>
          <w:p w14:paraId="613055D7"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165A0B86"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Javier Montero</w:t>
            </w:r>
          </w:p>
        </w:tc>
      </w:tr>
      <w:tr w:rsidR="00186AFF" w:rsidRPr="000131F0" w14:paraId="728D505A"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1196A306" w14:textId="77777777" w:rsidR="00186AFF" w:rsidRPr="006D4CBA" w:rsidRDefault="00186AFF" w:rsidP="00F31C19">
            <w:pPr>
              <w:rPr>
                <w:rFonts w:cstheme="minorHAnsi"/>
                <w:sz w:val="20"/>
                <w:szCs w:val="20"/>
                <w:lang w:val="es-ES"/>
              </w:rPr>
            </w:pPr>
            <w:r w:rsidRPr="006D4CBA">
              <w:rPr>
                <w:rFonts w:cstheme="minorHAnsi"/>
                <w:sz w:val="20"/>
                <w:szCs w:val="20"/>
                <w:lang w:val="es-ES"/>
              </w:rPr>
              <w:t>Ministerio de Energía</w:t>
            </w:r>
          </w:p>
        </w:tc>
        <w:tc>
          <w:tcPr>
            <w:tcW w:w="1175" w:type="pct"/>
          </w:tcPr>
          <w:p w14:paraId="5AF8CCD5"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15D6F54D"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Javier Obach</w:t>
            </w:r>
          </w:p>
        </w:tc>
      </w:tr>
      <w:tr w:rsidR="00186AFF" w:rsidRPr="000131F0" w14:paraId="68140AAA"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3250948B" w14:textId="77777777" w:rsidR="00186AFF" w:rsidRPr="006D4CBA" w:rsidRDefault="00186AFF" w:rsidP="00F31C19">
            <w:pPr>
              <w:rPr>
                <w:rFonts w:cstheme="minorHAnsi"/>
                <w:sz w:val="20"/>
                <w:szCs w:val="20"/>
                <w:lang w:val="es-ES"/>
              </w:rPr>
            </w:pPr>
            <w:r w:rsidRPr="006D4CBA">
              <w:rPr>
                <w:rFonts w:cstheme="minorHAnsi"/>
                <w:sz w:val="20"/>
                <w:szCs w:val="20"/>
                <w:lang w:val="es-ES"/>
              </w:rPr>
              <w:t>Ministerio de Hacienda</w:t>
            </w:r>
          </w:p>
        </w:tc>
        <w:tc>
          <w:tcPr>
            <w:tcW w:w="1175" w:type="pct"/>
          </w:tcPr>
          <w:p w14:paraId="585F581C"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5CC40C2D"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Victoria Gubbins</w:t>
            </w:r>
          </w:p>
        </w:tc>
      </w:tr>
      <w:tr w:rsidR="00186AFF" w:rsidRPr="000131F0" w14:paraId="025A5C97"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63EA004F" w14:textId="77777777" w:rsidR="00186AFF" w:rsidRPr="006D4CBA" w:rsidRDefault="00186AFF" w:rsidP="00F31C19">
            <w:pPr>
              <w:rPr>
                <w:rFonts w:cstheme="minorHAnsi"/>
                <w:sz w:val="20"/>
                <w:szCs w:val="20"/>
                <w:lang w:val="es-ES"/>
              </w:rPr>
            </w:pPr>
            <w:r w:rsidRPr="006D4CBA">
              <w:rPr>
                <w:rFonts w:cstheme="minorHAnsi"/>
                <w:sz w:val="20"/>
                <w:szCs w:val="20"/>
                <w:lang w:val="es-ES"/>
              </w:rPr>
              <w:t>Ministerio del Medio Ambiente</w:t>
            </w:r>
          </w:p>
        </w:tc>
        <w:tc>
          <w:tcPr>
            <w:tcW w:w="1175" w:type="pct"/>
          </w:tcPr>
          <w:p w14:paraId="231ACDC3"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56547D5E"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Guillermo González</w:t>
            </w:r>
          </w:p>
        </w:tc>
      </w:tr>
      <w:tr w:rsidR="00186AFF" w:rsidRPr="000131F0" w14:paraId="7D9F9A41"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5F9EAD5F" w14:textId="77777777" w:rsidR="00186AFF" w:rsidRPr="006D4CBA" w:rsidRDefault="00186AFF" w:rsidP="00F31C19">
            <w:pPr>
              <w:rPr>
                <w:rFonts w:cstheme="minorHAnsi"/>
                <w:sz w:val="20"/>
                <w:szCs w:val="20"/>
                <w:lang w:val="es-ES"/>
              </w:rPr>
            </w:pPr>
            <w:r w:rsidRPr="006D4CBA">
              <w:rPr>
                <w:rFonts w:cstheme="minorHAnsi"/>
                <w:sz w:val="20"/>
                <w:szCs w:val="20"/>
                <w:lang w:val="es-ES"/>
              </w:rPr>
              <w:t>Ministerio de Salud</w:t>
            </w:r>
          </w:p>
        </w:tc>
        <w:tc>
          <w:tcPr>
            <w:tcW w:w="1175" w:type="pct"/>
          </w:tcPr>
          <w:p w14:paraId="656E0F45"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4A4CC147"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Felipe Moraga</w:t>
            </w:r>
          </w:p>
        </w:tc>
      </w:tr>
      <w:tr w:rsidR="00186AFF" w:rsidRPr="000131F0" w14:paraId="093DCFE0"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6EEDAB2B" w14:textId="77777777" w:rsidR="00186AFF" w:rsidRPr="006D4CBA" w:rsidRDefault="00186AFF" w:rsidP="00F31C19">
            <w:pPr>
              <w:rPr>
                <w:rFonts w:cstheme="minorHAnsi"/>
                <w:sz w:val="20"/>
                <w:szCs w:val="20"/>
                <w:lang w:val="es-ES"/>
              </w:rPr>
            </w:pPr>
            <w:r w:rsidRPr="006D4CBA">
              <w:rPr>
                <w:rFonts w:cstheme="minorHAnsi"/>
                <w:sz w:val="20"/>
                <w:szCs w:val="20"/>
                <w:lang w:val="es-ES"/>
              </w:rPr>
              <w:t>ODEPA (Ministerio de Agricultura)</w:t>
            </w:r>
          </w:p>
        </w:tc>
        <w:tc>
          <w:tcPr>
            <w:tcW w:w="1175" w:type="pct"/>
          </w:tcPr>
          <w:p w14:paraId="2ECC7EB1"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76251FB1"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Daniela Acuña</w:t>
            </w:r>
          </w:p>
        </w:tc>
      </w:tr>
      <w:tr w:rsidR="00186AFF" w:rsidRPr="000131F0" w14:paraId="43E03A61"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235C808B" w14:textId="77777777" w:rsidR="00186AFF" w:rsidRPr="006D4CBA" w:rsidRDefault="00186AFF" w:rsidP="00F31C19">
            <w:pPr>
              <w:rPr>
                <w:rFonts w:cstheme="minorHAnsi"/>
                <w:sz w:val="20"/>
                <w:szCs w:val="20"/>
                <w:lang w:val="es-ES"/>
              </w:rPr>
            </w:pPr>
            <w:r w:rsidRPr="006D4CBA">
              <w:rPr>
                <w:rFonts w:cstheme="minorHAnsi"/>
                <w:sz w:val="20"/>
                <w:szCs w:val="20"/>
                <w:lang w:val="es-ES"/>
              </w:rPr>
              <w:lastRenderedPageBreak/>
              <w:t>SUBDERE</w:t>
            </w:r>
          </w:p>
        </w:tc>
        <w:tc>
          <w:tcPr>
            <w:tcW w:w="1175" w:type="pct"/>
          </w:tcPr>
          <w:p w14:paraId="2EBC28DE"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0378945C"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Manuel Muñoz</w:t>
            </w:r>
          </w:p>
        </w:tc>
      </w:tr>
      <w:tr w:rsidR="00186AFF" w:rsidRPr="000131F0" w14:paraId="239CA35F"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0C2C747B" w14:textId="77777777" w:rsidR="00186AFF" w:rsidRPr="006D4CBA" w:rsidRDefault="00186AFF" w:rsidP="00F31C19">
            <w:pPr>
              <w:rPr>
                <w:rFonts w:cstheme="minorHAnsi"/>
                <w:sz w:val="20"/>
                <w:szCs w:val="20"/>
                <w:lang w:val="es-ES"/>
              </w:rPr>
            </w:pPr>
            <w:r w:rsidRPr="006D4CBA">
              <w:rPr>
                <w:rFonts w:cstheme="minorHAnsi"/>
                <w:sz w:val="20"/>
                <w:szCs w:val="20"/>
                <w:lang w:val="es-ES"/>
              </w:rPr>
              <w:t>AMUSA</w:t>
            </w:r>
          </w:p>
        </w:tc>
        <w:tc>
          <w:tcPr>
            <w:tcW w:w="1175" w:type="pct"/>
          </w:tcPr>
          <w:p w14:paraId="207D52F9"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02E4EE75"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Alejandro Smythe</w:t>
            </w:r>
          </w:p>
        </w:tc>
      </w:tr>
      <w:tr w:rsidR="00186AFF" w:rsidRPr="000131F0" w14:paraId="35AA8919"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4B343513" w14:textId="77777777" w:rsidR="00186AFF" w:rsidRPr="006D4CBA" w:rsidRDefault="00186AFF" w:rsidP="00F31C19">
            <w:pPr>
              <w:rPr>
                <w:rFonts w:cstheme="minorHAnsi"/>
                <w:sz w:val="20"/>
                <w:szCs w:val="20"/>
                <w:lang w:val="es-ES"/>
              </w:rPr>
            </w:pPr>
            <w:r w:rsidRPr="006D4CBA">
              <w:rPr>
                <w:rFonts w:cstheme="minorHAnsi"/>
                <w:sz w:val="20"/>
                <w:szCs w:val="20"/>
                <w:lang w:val="es-ES"/>
              </w:rPr>
              <w:t>MSUR</w:t>
            </w:r>
          </w:p>
        </w:tc>
        <w:tc>
          <w:tcPr>
            <w:tcW w:w="1175" w:type="pct"/>
          </w:tcPr>
          <w:p w14:paraId="2CE50846"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697B2E42"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Jaime Cataldo</w:t>
            </w:r>
          </w:p>
        </w:tc>
      </w:tr>
      <w:tr w:rsidR="00186AFF" w:rsidRPr="000131F0" w14:paraId="5A24E01F"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6A5A45DE" w14:textId="77777777" w:rsidR="00186AFF" w:rsidRPr="006D4CBA" w:rsidRDefault="00186AFF" w:rsidP="00F31C19">
            <w:pPr>
              <w:rPr>
                <w:rFonts w:cstheme="minorHAnsi"/>
                <w:sz w:val="20"/>
                <w:szCs w:val="20"/>
                <w:lang w:val="es-ES"/>
              </w:rPr>
            </w:pPr>
            <w:r w:rsidRPr="006D4CBA">
              <w:rPr>
                <w:rFonts w:cstheme="minorHAnsi"/>
                <w:sz w:val="20"/>
                <w:szCs w:val="20"/>
                <w:lang w:val="es-ES"/>
              </w:rPr>
              <w:t>Innova Chile</w:t>
            </w:r>
          </w:p>
        </w:tc>
        <w:tc>
          <w:tcPr>
            <w:tcW w:w="1175" w:type="pct"/>
          </w:tcPr>
          <w:p w14:paraId="243741EC"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Público</w:t>
            </w:r>
          </w:p>
        </w:tc>
        <w:tc>
          <w:tcPr>
            <w:tcW w:w="1339" w:type="pct"/>
          </w:tcPr>
          <w:p w14:paraId="76E8C044"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Carolina González</w:t>
            </w:r>
          </w:p>
        </w:tc>
      </w:tr>
      <w:tr w:rsidR="00186AFF" w:rsidRPr="000131F0" w14:paraId="1CFA31A7"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53B6E2FF" w14:textId="77777777" w:rsidR="00186AFF" w:rsidRPr="006D4CBA" w:rsidRDefault="00186AFF" w:rsidP="00F31C19">
            <w:pPr>
              <w:rPr>
                <w:rFonts w:cstheme="minorHAnsi"/>
                <w:sz w:val="20"/>
                <w:szCs w:val="20"/>
                <w:lang w:val="es-ES"/>
              </w:rPr>
            </w:pPr>
            <w:r w:rsidRPr="006D4CBA">
              <w:rPr>
                <w:rFonts w:cstheme="minorHAnsi"/>
                <w:sz w:val="20"/>
                <w:szCs w:val="20"/>
                <w:lang w:val="es-ES"/>
              </w:rPr>
              <w:t>AdC Circular</w:t>
            </w:r>
          </w:p>
        </w:tc>
        <w:tc>
          <w:tcPr>
            <w:tcW w:w="1175" w:type="pct"/>
          </w:tcPr>
          <w:p w14:paraId="2A2F3365"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Sociedad Civil</w:t>
            </w:r>
          </w:p>
        </w:tc>
        <w:tc>
          <w:tcPr>
            <w:tcW w:w="1339" w:type="pct"/>
          </w:tcPr>
          <w:p w14:paraId="6FD36C9A"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Marcela Godoy</w:t>
            </w:r>
          </w:p>
        </w:tc>
      </w:tr>
      <w:tr w:rsidR="00186AFF" w:rsidRPr="000131F0" w14:paraId="1CF8A08B"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454FA81D" w14:textId="77777777" w:rsidR="00186AFF" w:rsidRPr="006D4CBA" w:rsidRDefault="00186AFF" w:rsidP="00F31C19">
            <w:pPr>
              <w:rPr>
                <w:rFonts w:cstheme="minorHAnsi"/>
                <w:sz w:val="20"/>
                <w:szCs w:val="20"/>
                <w:lang w:val="es-ES"/>
              </w:rPr>
            </w:pPr>
            <w:r w:rsidRPr="006D4CBA">
              <w:rPr>
                <w:rFonts w:cstheme="minorHAnsi"/>
                <w:sz w:val="20"/>
                <w:szCs w:val="20"/>
                <w:lang w:val="es-ES"/>
              </w:rPr>
              <w:t>Fundación AVINA</w:t>
            </w:r>
          </w:p>
        </w:tc>
        <w:tc>
          <w:tcPr>
            <w:tcW w:w="1175" w:type="pct"/>
          </w:tcPr>
          <w:p w14:paraId="1BF12F36"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Sociedad Civil</w:t>
            </w:r>
          </w:p>
        </w:tc>
        <w:tc>
          <w:tcPr>
            <w:tcW w:w="1339" w:type="pct"/>
          </w:tcPr>
          <w:p w14:paraId="0EACF9D2"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Pamela Ríos</w:t>
            </w:r>
          </w:p>
        </w:tc>
      </w:tr>
      <w:tr w:rsidR="00186AFF" w:rsidRPr="000131F0" w14:paraId="169BE49C"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0933B144" w14:textId="77777777" w:rsidR="00186AFF" w:rsidRPr="006D4CBA" w:rsidRDefault="00186AFF" w:rsidP="00F31C19">
            <w:pPr>
              <w:rPr>
                <w:rFonts w:cstheme="minorHAnsi"/>
                <w:sz w:val="20"/>
                <w:szCs w:val="20"/>
                <w:lang w:val="es-ES"/>
              </w:rPr>
            </w:pPr>
            <w:r w:rsidRPr="006D4CBA">
              <w:rPr>
                <w:rFonts w:cstheme="minorHAnsi"/>
                <w:sz w:val="20"/>
                <w:szCs w:val="20"/>
                <w:lang w:val="es-ES"/>
              </w:rPr>
              <w:t>Fundación Basura</w:t>
            </w:r>
          </w:p>
        </w:tc>
        <w:tc>
          <w:tcPr>
            <w:tcW w:w="1175" w:type="pct"/>
          </w:tcPr>
          <w:p w14:paraId="1F243D18"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Sociedad Civil</w:t>
            </w:r>
          </w:p>
        </w:tc>
        <w:tc>
          <w:tcPr>
            <w:tcW w:w="1339" w:type="pct"/>
          </w:tcPr>
          <w:p w14:paraId="4C488ED2"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Macarena Guajardo</w:t>
            </w:r>
          </w:p>
        </w:tc>
      </w:tr>
      <w:tr w:rsidR="00186AFF" w:rsidRPr="000131F0" w14:paraId="45204E0A" w14:textId="77777777" w:rsidTr="00F31C19">
        <w:trPr>
          <w:trHeight w:val="20"/>
        </w:trPr>
        <w:tc>
          <w:tcPr>
            <w:cnfStyle w:val="001000000000" w:firstRow="0" w:lastRow="0" w:firstColumn="1" w:lastColumn="0" w:oddVBand="0" w:evenVBand="0" w:oddHBand="0" w:evenHBand="0" w:firstRowFirstColumn="0" w:firstRowLastColumn="0" w:lastRowFirstColumn="0" w:lastRowLastColumn="0"/>
            <w:tcW w:w="2486" w:type="pct"/>
          </w:tcPr>
          <w:p w14:paraId="759DF1BC" w14:textId="77777777" w:rsidR="00186AFF" w:rsidRPr="006D4CBA" w:rsidRDefault="00186AFF" w:rsidP="00F31C19">
            <w:pPr>
              <w:rPr>
                <w:rFonts w:cstheme="minorHAnsi"/>
                <w:sz w:val="20"/>
                <w:szCs w:val="20"/>
                <w:lang w:val="es-ES"/>
              </w:rPr>
            </w:pPr>
            <w:r w:rsidRPr="006D4CBA">
              <w:rPr>
                <w:rFonts w:cstheme="minorHAnsi"/>
                <w:sz w:val="20"/>
                <w:szCs w:val="20"/>
                <w:lang w:val="es-ES"/>
              </w:rPr>
              <w:t>Movimiento de Recicladores de Base de Chile</w:t>
            </w:r>
          </w:p>
        </w:tc>
        <w:tc>
          <w:tcPr>
            <w:tcW w:w="1175" w:type="pct"/>
          </w:tcPr>
          <w:p w14:paraId="474FBAEC"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Sociedad Civil</w:t>
            </w:r>
          </w:p>
        </w:tc>
        <w:tc>
          <w:tcPr>
            <w:tcW w:w="1339" w:type="pct"/>
          </w:tcPr>
          <w:p w14:paraId="58C2D2DD" w14:textId="77777777" w:rsidR="00186AFF" w:rsidRPr="006D4CBA"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0"/>
                <w:szCs w:val="20"/>
                <w:lang w:val="es-ES"/>
              </w:rPr>
            </w:pPr>
            <w:r w:rsidRPr="006D4CBA">
              <w:rPr>
                <w:rFonts w:cstheme="minorHAnsi"/>
                <w:sz w:val="20"/>
                <w:szCs w:val="20"/>
                <w:lang w:val="es-ES"/>
              </w:rPr>
              <w:t>Soledad Mella</w:t>
            </w:r>
          </w:p>
        </w:tc>
      </w:tr>
      <w:tr w:rsidR="00186AFF" w:rsidRPr="001C277E" w14:paraId="7C2AEE7D" w14:textId="77777777" w:rsidTr="00F31C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6" w:type="pct"/>
          </w:tcPr>
          <w:p w14:paraId="035EA2BD" w14:textId="77777777" w:rsidR="00186AFF" w:rsidRPr="006D4CBA" w:rsidRDefault="00186AFF" w:rsidP="00F31C19">
            <w:pPr>
              <w:rPr>
                <w:rFonts w:cstheme="minorHAnsi"/>
                <w:sz w:val="20"/>
                <w:szCs w:val="20"/>
                <w:lang w:val="es-ES"/>
              </w:rPr>
            </w:pPr>
            <w:r w:rsidRPr="006D4CBA">
              <w:rPr>
                <w:rFonts w:cstheme="minorHAnsi"/>
                <w:sz w:val="20"/>
                <w:szCs w:val="20"/>
                <w:lang w:val="es-ES"/>
              </w:rPr>
              <w:t>ODECU</w:t>
            </w:r>
          </w:p>
        </w:tc>
        <w:tc>
          <w:tcPr>
            <w:tcW w:w="1175" w:type="pct"/>
          </w:tcPr>
          <w:p w14:paraId="6095DC9D"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Sociedad Civil</w:t>
            </w:r>
          </w:p>
        </w:tc>
        <w:tc>
          <w:tcPr>
            <w:tcW w:w="1339" w:type="pct"/>
          </w:tcPr>
          <w:p w14:paraId="703D5676" w14:textId="77777777" w:rsidR="00186AFF" w:rsidRPr="006D4CBA"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0"/>
                <w:szCs w:val="20"/>
                <w:lang w:val="es-ES"/>
              </w:rPr>
            </w:pPr>
            <w:r w:rsidRPr="006D4CBA">
              <w:rPr>
                <w:rFonts w:cstheme="minorHAnsi"/>
                <w:sz w:val="20"/>
                <w:szCs w:val="20"/>
                <w:lang w:val="es-ES"/>
              </w:rPr>
              <w:t>Stefan Larenas</w:t>
            </w:r>
          </w:p>
        </w:tc>
      </w:tr>
    </w:tbl>
    <w:p w14:paraId="160C3AE8" w14:textId="77777777" w:rsidR="00186AFF" w:rsidRPr="001C277E" w:rsidRDefault="00186AFF" w:rsidP="00186AFF">
      <w:pPr>
        <w:rPr>
          <w:rFonts w:cstheme="minorHAnsi"/>
          <w:lang w:val="es-ES" w:eastAsia="es-ES"/>
        </w:rPr>
      </w:pPr>
    </w:p>
    <w:p w14:paraId="6E3C95BE" w14:textId="77777777" w:rsidR="00186AFF" w:rsidRPr="00B57200" w:rsidRDefault="00186AFF" w:rsidP="000E2619">
      <w:pPr>
        <w:pStyle w:val="ListParagraph"/>
        <w:numPr>
          <w:ilvl w:val="0"/>
          <w:numId w:val="66"/>
        </w:numPr>
        <w:jc w:val="both"/>
        <w:rPr>
          <w:rFonts w:cstheme="minorHAnsi"/>
          <w:b/>
          <w:bCs/>
          <w:lang w:eastAsia="es-ES"/>
        </w:rPr>
      </w:pPr>
      <w:r w:rsidRPr="00B57200">
        <w:rPr>
          <w:rFonts w:cstheme="minorHAnsi"/>
          <w:b/>
          <w:bCs/>
          <w:lang w:eastAsia="es-ES"/>
        </w:rPr>
        <w:t>Comité Ejecutivo</w:t>
      </w:r>
    </w:p>
    <w:p w14:paraId="25499475" w14:textId="77777777" w:rsidR="00186AFF" w:rsidRPr="007A2FBC" w:rsidRDefault="00186AFF" w:rsidP="00F464AA">
      <w:pPr>
        <w:jc w:val="both"/>
        <w:rPr>
          <w:rFonts w:cstheme="minorHAnsi"/>
          <w:szCs w:val="22"/>
          <w:lang w:val="es-ES" w:eastAsia="es-ES"/>
        </w:rPr>
      </w:pPr>
      <w:r w:rsidRPr="007A2FBC">
        <w:rPr>
          <w:rFonts w:cstheme="minorHAnsi"/>
          <w:szCs w:val="22"/>
          <w:lang w:val="es-ES" w:eastAsia="es-ES"/>
        </w:rPr>
        <w:t xml:space="preserve">El comité Ejecutivo tiene como función liderar y coordinar el proceso de elaboración de la hoja de ruta. A la fecha de este informe, el comité ejecutivo está compuesto por las siguientes instituciones: </w:t>
      </w:r>
    </w:p>
    <w:p w14:paraId="12D11EDA" w14:textId="77777777" w:rsidR="00186AFF" w:rsidRDefault="00186AFF" w:rsidP="000E2619">
      <w:pPr>
        <w:pStyle w:val="ListParagraph"/>
        <w:numPr>
          <w:ilvl w:val="0"/>
          <w:numId w:val="53"/>
        </w:numPr>
        <w:contextualSpacing w:val="0"/>
        <w:jc w:val="both"/>
        <w:rPr>
          <w:rFonts w:cstheme="minorHAnsi"/>
          <w:lang w:eastAsia="es-ES"/>
        </w:rPr>
      </w:pPr>
      <w:r w:rsidRPr="00B57200">
        <w:rPr>
          <w:rFonts w:cstheme="minorHAnsi"/>
          <w:lang w:eastAsia="es-ES"/>
        </w:rPr>
        <w:t>MMA</w:t>
      </w:r>
    </w:p>
    <w:p w14:paraId="7B995C92" w14:textId="77777777" w:rsidR="00186AFF" w:rsidRPr="00B57200" w:rsidRDefault="00186AFF" w:rsidP="000E2619">
      <w:pPr>
        <w:pStyle w:val="ListParagraph"/>
        <w:numPr>
          <w:ilvl w:val="0"/>
          <w:numId w:val="53"/>
        </w:numPr>
        <w:contextualSpacing w:val="0"/>
        <w:jc w:val="both"/>
        <w:rPr>
          <w:rFonts w:cstheme="minorHAnsi"/>
          <w:lang w:eastAsia="es-ES"/>
        </w:rPr>
      </w:pPr>
      <w:r>
        <w:rPr>
          <w:rFonts w:cstheme="minorHAnsi"/>
          <w:lang w:eastAsia="es-ES"/>
        </w:rPr>
        <w:t>Ministerio de Economía</w:t>
      </w:r>
    </w:p>
    <w:p w14:paraId="458142E7" w14:textId="77777777" w:rsidR="00186AFF" w:rsidRPr="00B57200" w:rsidRDefault="00186AFF" w:rsidP="000E2619">
      <w:pPr>
        <w:pStyle w:val="ListParagraph"/>
        <w:numPr>
          <w:ilvl w:val="0"/>
          <w:numId w:val="53"/>
        </w:numPr>
        <w:contextualSpacing w:val="0"/>
        <w:jc w:val="both"/>
        <w:rPr>
          <w:rFonts w:cstheme="minorHAnsi"/>
          <w:lang w:eastAsia="es-ES"/>
        </w:rPr>
      </w:pPr>
      <w:r w:rsidRPr="00B57200">
        <w:rPr>
          <w:rFonts w:cstheme="minorHAnsi"/>
          <w:lang w:eastAsia="es-ES"/>
        </w:rPr>
        <w:t>CORFO</w:t>
      </w:r>
    </w:p>
    <w:p w14:paraId="0AF0671F" w14:textId="77777777" w:rsidR="00186AFF" w:rsidRPr="00B57200" w:rsidRDefault="00186AFF" w:rsidP="000E2619">
      <w:pPr>
        <w:pStyle w:val="ListParagraph"/>
        <w:numPr>
          <w:ilvl w:val="0"/>
          <w:numId w:val="53"/>
        </w:numPr>
        <w:contextualSpacing w:val="0"/>
        <w:jc w:val="both"/>
        <w:rPr>
          <w:rFonts w:cstheme="minorHAnsi"/>
          <w:lang w:eastAsia="es-ES"/>
        </w:rPr>
      </w:pPr>
      <w:r w:rsidRPr="00B57200">
        <w:rPr>
          <w:rFonts w:cstheme="minorHAnsi"/>
          <w:lang w:eastAsia="es-ES"/>
        </w:rPr>
        <w:t>ASCC</w:t>
      </w:r>
    </w:p>
    <w:p w14:paraId="43B0C383" w14:textId="77777777" w:rsidR="00186AFF" w:rsidRPr="00B57200" w:rsidRDefault="00186AFF" w:rsidP="000E2619">
      <w:pPr>
        <w:pStyle w:val="ListParagraph"/>
        <w:numPr>
          <w:ilvl w:val="0"/>
          <w:numId w:val="53"/>
        </w:numPr>
        <w:contextualSpacing w:val="0"/>
        <w:jc w:val="both"/>
        <w:rPr>
          <w:rFonts w:cstheme="minorHAnsi"/>
          <w:lang w:eastAsia="es-ES"/>
        </w:rPr>
      </w:pPr>
      <w:r w:rsidRPr="00B57200">
        <w:rPr>
          <w:rFonts w:cstheme="minorHAnsi"/>
          <w:lang w:eastAsia="es-ES"/>
        </w:rPr>
        <w:t>Consensus Building Institute (CBI)</w:t>
      </w:r>
    </w:p>
    <w:p w14:paraId="6F495BB8" w14:textId="47F31EAA" w:rsidR="00186AFF" w:rsidRPr="00B57200" w:rsidRDefault="00186AFF" w:rsidP="000E2619">
      <w:pPr>
        <w:pStyle w:val="ListParagraph"/>
        <w:numPr>
          <w:ilvl w:val="0"/>
          <w:numId w:val="53"/>
        </w:numPr>
        <w:contextualSpacing w:val="0"/>
        <w:jc w:val="both"/>
        <w:rPr>
          <w:rFonts w:cstheme="minorHAnsi"/>
          <w:lang w:eastAsia="es-ES"/>
        </w:rPr>
      </w:pPr>
      <w:r w:rsidRPr="00B57200">
        <w:rPr>
          <w:rFonts w:cstheme="minorHAnsi"/>
          <w:lang w:eastAsia="es-ES"/>
        </w:rPr>
        <w:t xml:space="preserve">Fundación </w:t>
      </w:r>
      <w:r w:rsidR="00A65098">
        <w:rPr>
          <w:rFonts w:cstheme="minorHAnsi"/>
          <w:lang w:eastAsia="es-ES"/>
        </w:rPr>
        <w:t>Empresarial</w:t>
      </w:r>
      <w:r w:rsidRPr="00B57200">
        <w:rPr>
          <w:rFonts w:cstheme="minorHAnsi"/>
          <w:lang w:eastAsia="es-ES"/>
        </w:rPr>
        <w:t xml:space="preserve"> Eurochile</w:t>
      </w:r>
    </w:p>
    <w:p w14:paraId="6C508798" w14:textId="77777777" w:rsidR="00186AFF" w:rsidRPr="00B57200" w:rsidRDefault="00186AFF" w:rsidP="00186AFF">
      <w:pPr>
        <w:pStyle w:val="ListParagraph"/>
        <w:jc w:val="both"/>
        <w:rPr>
          <w:rFonts w:cstheme="minorHAnsi"/>
          <w:lang w:eastAsia="es-ES"/>
        </w:rPr>
      </w:pPr>
    </w:p>
    <w:p w14:paraId="686EC5D5" w14:textId="77777777" w:rsidR="00186AFF" w:rsidRPr="00B57200" w:rsidRDefault="00186AFF" w:rsidP="000E2619">
      <w:pPr>
        <w:pStyle w:val="ListParagraph"/>
        <w:numPr>
          <w:ilvl w:val="0"/>
          <w:numId w:val="66"/>
        </w:numPr>
        <w:jc w:val="both"/>
        <w:rPr>
          <w:rFonts w:cstheme="minorHAnsi"/>
          <w:b/>
          <w:bCs/>
          <w:lang w:eastAsia="es-ES"/>
        </w:rPr>
      </w:pPr>
      <w:r w:rsidRPr="00B57200">
        <w:rPr>
          <w:rFonts w:cstheme="minorHAnsi"/>
          <w:b/>
          <w:bCs/>
          <w:lang w:eastAsia="es-ES"/>
        </w:rPr>
        <w:t>Comité Asesor Internacional</w:t>
      </w:r>
      <w:r>
        <w:rPr>
          <w:rFonts w:cstheme="minorHAnsi"/>
          <w:b/>
          <w:bCs/>
          <w:lang w:eastAsia="es-ES"/>
        </w:rPr>
        <w:t xml:space="preserve"> (CAI)</w:t>
      </w:r>
    </w:p>
    <w:p w14:paraId="7CA860B4" w14:textId="77777777" w:rsidR="00186AFF" w:rsidRDefault="00186AFF" w:rsidP="00F464AA">
      <w:pPr>
        <w:jc w:val="both"/>
        <w:rPr>
          <w:rFonts w:cstheme="minorHAnsi"/>
          <w:color w:val="000000"/>
          <w:szCs w:val="22"/>
          <w:shd w:val="clear" w:color="auto" w:fill="FFFFFF"/>
          <w:lang w:val="es-ES"/>
        </w:rPr>
      </w:pPr>
      <w:r w:rsidRPr="00B57200">
        <w:rPr>
          <w:rFonts w:cstheme="minorHAnsi"/>
          <w:color w:val="000000"/>
          <w:szCs w:val="22"/>
          <w:shd w:val="clear" w:color="auto" w:fill="FFFFFF"/>
          <w:lang w:val="es-ES"/>
        </w:rPr>
        <w:t xml:space="preserve">El rol del Comité Asesor Internacional es de carácter consultivo, estando </w:t>
      </w:r>
      <w:r w:rsidRPr="00B57200">
        <w:rPr>
          <w:rFonts w:cstheme="minorHAnsi"/>
          <w:color w:val="000000"/>
          <w:szCs w:val="22"/>
          <w:bdr w:val="none" w:sz="0" w:space="0" w:color="auto" w:frame="1"/>
          <w:lang w:val="es-ES"/>
        </w:rPr>
        <w:t>disponible para asesorar y entregar recomendaciones y retroalimentación a lo largo del proceso</w:t>
      </w:r>
      <w:r w:rsidRPr="00B57200">
        <w:rPr>
          <w:rFonts w:cstheme="minorHAnsi"/>
          <w:color w:val="000000"/>
          <w:szCs w:val="22"/>
          <w:shd w:val="clear" w:color="auto" w:fill="FFFFFF"/>
          <w:lang w:val="es-ES"/>
        </w:rPr>
        <w:t xml:space="preserve">. </w:t>
      </w:r>
      <w:r>
        <w:rPr>
          <w:rFonts w:cstheme="minorHAnsi"/>
          <w:color w:val="000000"/>
          <w:szCs w:val="22"/>
          <w:shd w:val="clear" w:color="auto" w:fill="FFFFFF"/>
          <w:lang w:val="es-ES"/>
        </w:rPr>
        <w:t xml:space="preserve">Las organizaciones que forman parte de este Comité son las siguientes: </w:t>
      </w:r>
    </w:p>
    <w:p w14:paraId="6292E1E8" w14:textId="77777777" w:rsidR="00186AFF" w:rsidRDefault="00186AFF" w:rsidP="000E2619">
      <w:pPr>
        <w:pStyle w:val="ListParagraph"/>
        <w:numPr>
          <w:ilvl w:val="0"/>
          <w:numId w:val="53"/>
        </w:numPr>
        <w:ind w:left="714" w:hanging="357"/>
        <w:contextualSpacing w:val="0"/>
        <w:jc w:val="both"/>
        <w:rPr>
          <w:rFonts w:cstheme="minorHAnsi"/>
          <w:color w:val="000000"/>
          <w:szCs w:val="22"/>
          <w:shd w:val="clear" w:color="auto" w:fill="FFFFFF"/>
          <w:lang w:val="es-ES"/>
        </w:rPr>
      </w:pPr>
      <w:r>
        <w:rPr>
          <w:rFonts w:cstheme="minorHAnsi"/>
          <w:color w:val="000000"/>
          <w:szCs w:val="22"/>
          <w:shd w:val="clear" w:color="auto" w:fill="FFFFFF"/>
          <w:lang w:val="es-ES"/>
        </w:rPr>
        <w:t>Banco Interamericano del Desarrollo (BID)</w:t>
      </w:r>
    </w:p>
    <w:p w14:paraId="37F17FB0" w14:textId="77777777" w:rsidR="00186AFF" w:rsidRDefault="00186AFF" w:rsidP="000E2619">
      <w:pPr>
        <w:pStyle w:val="ListParagraph"/>
        <w:numPr>
          <w:ilvl w:val="0"/>
          <w:numId w:val="53"/>
        </w:numPr>
        <w:ind w:left="714" w:hanging="357"/>
        <w:contextualSpacing w:val="0"/>
        <w:jc w:val="both"/>
        <w:rPr>
          <w:rFonts w:cstheme="minorHAnsi"/>
          <w:color w:val="000000"/>
          <w:szCs w:val="22"/>
          <w:shd w:val="clear" w:color="auto" w:fill="FFFFFF"/>
          <w:lang w:val="es-ES"/>
        </w:rPr>
      </w:pPr>
      <w:r>
        <w:rPr>
          <w:rFonts w:cstheme="minorHAnsi"/>
          <w:color w:val="000000"/>
          <w:szCs w:val="22"/>
          <w:shd w:val="clear" w:color="auto" w:fill="FFFFFF"/>
          <w:lang w:val="es-ES"/>
        </w:rPr>
        <w:t>Comisión Europea</w:t>
      </w:r>
    </w:p>
    <w:p w14:paraId="46BC46D3" w14:textId="77777777" w:rsidR="00186AFF" w:rsidRDefault="00186AFF" w:rsidP="000E2619">
      <w:pPr>
        <w:pStyle w:val="ListParagraph"/>
        <w:numPr>
          <w:ilvl w:val="0"/>
          <w:numId w:val="53"/>
        </w:numPr>
        <w:ind w:left="714" w:hanging="357"/>
        <w:contextualSpacing w:val="0"/>
        <w:jc w:val="both"/>
        <w:rPr>
          <w:rFonts w:cstheme="minorHAnsi"/>
          <w:color w:val="000000"/>
          <w:szCs w:val="22"/>
          <w:shd w:val="clear" w:color="auto" w:fill="FFFFFF"/>
          <w:lang w:val="es-ES"/>
        </w:rPr>
      </w:pPr>
      <w:r>
        <w:rPr>
          <w:rFonts w:cstheme="minorHAnsi"/>
          <w:color w:val="000000"/>
          <w:szCs w:val="22"/>
          <w:shd w:val="clear" w:color="auto" w:fill="FFFFFF"/>
          <w:lang w:val="es-ES"/>
        </w:rPr>
        <w:t>Ellen MacArthur Foundation</w:t>
      </w:r>
    </w:p>
    <w:p w14:paraId="3FF5D5DC" w14:textId="77777777" w:rsidR="00186AFF" w:rsidRDefault="00186AFF" w:rsidP="000E2619">
      <w:pPr>
        <w:pStyle w:val="ListParagraph"/>
        <w:numPr>
          <w:ilvl w:val="0"/>
          <w:numId w:val="53"/>
        </w:numPr>
        <w:ind w:left="714" w:hanging="357"/>
        <w:contextualSpacing w:val="0"/>
        <w:jc w:val="both"/>
        <w:rPr>
          <w:rFonts w:cstheme="minorHAnsi"/>
          <w:color w:val="000000"/>
          <w:szCs w:val="22"/>
          <w:shd w:val="clear" w:color="auto" w:fill="FFFFFF"/>
          <w:lang w:val="es-ES"/>
        </w:rPr>
      </w:pPr>
      <w:r>
        <w:rPr>
          <w:rFonts w:cstheme="minorHAnsi"/>
          <w:color w:val="000000"/>
          <w:szCs w:val="22"/>
          <w:shd w:val="clear" w:color="auto" w:fill="FFFFFF"/>
          <w:lang w:val="es-ES"/>
        </w:rPr>
        <w:t>Ministerio de la Transición Ecológica e Inclusiva de Francia</w:t>
      </w:r>
    </w:p>
    <w:p w14:paraId="551A1E28" w14:textId="77777777" w:rsidR="00186AFF" w:rsidRDefault="00186AFF" w:rsidP="000E2619">
      <w:pPr>
        <w:pStyle w:val="ListParagraph"/>
        <w:numPr>
          <w:ilvl w:val="0"/>
          <w:numId w:val="53"/>
        </w:numPr>
        <w:ind w:left="714" w:hanging="357"/>
        <w:contextualSpacing w:val="0"/>
        <w:jc w:val="both"/>
        <w:rPr>
          <w:rFonts w:cstheme="minorHAnsi"/>
          <w:color w:val="000000"/>
          <w:szCs w:val="22"/>
          <w:shd w:val="clear" w:color="auto" w:fill="FFFFFF"/>
          <w:lang w:val="es-ES"/>
        </w:rPr>
      </w:pPr>
      <w:r>
        <w:rPr>
          <w:rFonts w:cstheme="minorHAnsi"/>
          <w:color w:val="000000"/>
          <w:szCs w:val="22"/>
          <w:shd w:val="clear" w:color="auto" w:fill="FFFFFF"/>
          <w:lang w:val="es-ES"/>
        </w:rPr>
        <w:t>Ministerio de Infraestructura y Manejo de Aguas de los Países Bajos</w:t>
      </w:r>
    </w:p>
    <w:p w14:paraId="6603B813" w14:textId="54EC2B6F" w:rsidR="00186AFF" w:rsidRDefault="00186AFF" w:rsidP="000E2619">
      <w:pPr>
        <w:pStyle w:val="ListParagraph"/>
        <w:numPr>
          <w:ilvl w:val="0"/>
          <w:numId w:val="53"/>
        </w:numPr>
        <w:ind w:left="714" w:hanging="357"/>
        <w:contextualSpacing w:val="0"/>
        <w:jc w:val="both"/>
        <w:rPr>
          <w:rFonts w:cstheme="minorHAnsi"/>
          <w:color w:val="000000"/>
          <w:szCs w:val="22"/>
          <w:shd w:val="clear" w:color="auto" w:fill="FFFFFF"/>
          <w:lang w:val="es-ES"/>
        </w:rPr>
      </w:pPr>
      <w:r>
        <w:rPr>
          <w:rFonts w:cstheme="minorHAnsi"/>
          <w:color w:val="000000"/>
          <w:szCs w:val="22"/>
          <w:shd w:val="clear" w:color="auto" w:fill="FFFFFF"/>
          <w:lang w:val="es-ES"/>
        </w:rPr>
        <w:t>Organización para la Cooperación y el Desarrollo Económico (OCDE)</w:t>
      </w:r>
    </w:p>
    <w:p w14:paraId="034B2CB3" w14:textId="7E2E1540" w:rsidR="00A65098" w:rsidRDefault="00A65098" w:rsidP="000E2619">
      <w:pPr>
        <w:pStyle w:val="ListParagraph"/>
        <w:numPr>
          <w:ilvl w:val="0"/>
          <w:numId w:val="53"/>
        </w:numPr>
        <w:ind w:left="714" w:hanging="357"/>
        <w:contextualSpacing w:val="0"/>
        <w:jc w:val="both"/>
        <w:rPr>
          <w:rFonts w:cstheme="minorHAnsi"/>
          <w:color w:val="000000"/>
          <w:szCs w:val="22"/>
          <w:shd w:val="clear" w:color="auto" w:fill="FFFFFF"/>
          <w:lang w:val="es-ES"/>
        </w:rPr>
      </w:pPr>
      <w:r>
        <w:rPr>
          <w:rFonts w:cstheme="minorHAnsi"/>
          <w:color w:val="000000"/>
          <w:szCs w:val="22"/>
          <w:shd w:val="clear" w:color="auto" w:fill="FFFFFF"/>
          <w:lang w:val="es-ES"/>
        </w:rPr>
        <w:t>Organización de las Naciones Unidas para el Desarrollo Industrial (ONUDI)</w:t>
      </w:r>
    </w:p>
    <w:p w14:paraId="37B99F0C" w14:textId="77777777" w:rsidR="00186AFF" w:rsidRDefault="00186AFF" w:rsidP="000E2619">
      <w:pPr>
        <w:pStyle w:val="ListParagraph"/>
        <w:numPr>
          <w:ilvl w:val="0"/>
          <w:numId w:val="53"/>
        </w:numPr>
        <w:ind w:left="714" w:hanging="357"/>
        <w:contextualSpacing w:val="0"/>
        <w:jc w:val="both"/>
        <w:rPr>
          <w:rFonts w:cstheme="minorHAnsi"/>
          <w:color w:val="000000"/>
          <w:szCs w:val="22"/>
          <w:shd w:val="clear" w:color="auto" w:fill="FFFFFF"/>
          <w:lang w:val="es-ES"/>
        </w:rPr>
      </w:pPr>
      <w:r>
        <w:rPr>
          <w:rFonts w:cstheme="minorHAnsi"/>
          <w:color w:val="000000"/>
          <w:szCs w:val="22"/>
          <w:shd w:val="clear" w:color="auto" w:fill="FFFFFF"/>
          <w:lang w:val="es-ES"/>
        </w:rPr>
        <w:t>SITRA - Fondo de innovación de Finlandia</w:t>
      </w:r>
    </w:p>
    <w:p w14:paraId="671769A5" w14:textId="4F5DDA97" w:rsidR="00186AFF" w:rsidRPr="00736747" w:rsidRDefault="00186AFF" w:rsidP="000E2619">
      <w:pPr>
        <w:pStyle w:val="ListParagraph"/>
        <w:numPr>
          <w:ilvl w:val="0"/>
          <w:numId w:val="53"/>
        </w:numPr>
        <w:ind w:left="714" w:hanging="357"/>
        <w:contextualSpacing w:val="0"/>
        <w:jc w:val="both"/>
        <w:rPr>
          <w:rFonts w:cstheme="minorHAnsi"/>
          <w:color w:val="000000"/>
          <w:szCs w:val="22"/>
          <w:shd w:val="clear" w:color="auto" w:fill="FFFFFF"/>
          <w:lang w:val="es-ES"/>
        </w:rPr>
      </w:pPr>
      <w:r>
        <w:rPr>
          <w:rFonts w:cstheme="minorHAnsi"/>
          <w:color w:val="000000"/>
          <w:szCs w:val="22"/>
          <w:shd w:val="clear" w:color="auto" w:fill="FFFFFF"/>
          <w:lang w:val="es-ES"/>
        </w:rPr>
        <w:t>World Economic Forum (WEF)</w:t>
      </w:r>
    </w:p>
    <w:p w14:paraId="5E97A008" w14:textId="519529B0" w:rsidR="00AE2A16" w:rsidRPr="00AE2A16" w:rsidRDefault="00AE2A16" w:rsidP="000E2619">
      <w:pPr>
        <w:pStyle w:val="ListParagraph"/>
        <w:numPr>
          <w:ilvl w:val="0"/>
          <w:numId w:val="53"/>
        </w:numPr>
        <w:ind w:left="714" w:hanging="357"/>
        <w:contextualSpacing w:val="0"/>
        <w:jc w:val="both"/>
        <w:rPr>
          <w:rFonts w:cstheme="minorHAnsi"/>
          <w:color w:val="000000"/>
          <w:szCs w:val="22"/>
          <w:shd w:val="clear" w:color="auto" w:fill="FFFFFF"/>
        </w:rPr>
      </w:pPr>
      <w:r w:rsidRPr="00AE2A16">
        <w:rPr>
          <w:rFonts w:cstheme="minorHAnsi"/>
          <w:color w:val="000000"/>
          <w:szCs w:val="22"/>
          <w:shd w:val="clear" w:color="auto" w:fill="FFFFFF"/>
        </w:rPr>
        <w:t>William McDonough (como experto i</w:t>
      </w:r>
      <w:r>
        <w:rPr>
          <w:rFonts w:cstheme="minorHAnsi"/>
          <w:color w:val="000000"/>
          <w:szCs w:val="22"/>
          <w:shd w:val="clear" w:color="auto" w:fill="FFFFFF"/>
        </w:rPr>
        <w:t>nternacional)</w:t>
      </w:r>
    </w:p>
    <w:p w14:paraId="1684EEB2" w14:textId="446ACF1A" w:rsidR="00EE2385" w:rsidRDefault="009E5449" w:rsidP="000E2619">
      <w:pPr>
        <w:pStyle w:val="ListParagraph"/>
        <w:numPr>
          <w:ilvl w:val="0"/>
          <w:numId w:val="53"/>
        </w:numPr>
        <w:contextualSpacing w:val="0"/>
        <w:jc w:val="both"/>
        <w:rPr>
          <w:rFonts w:cstheme="minorHAnsi"/>
          <w:szCs w:val="22"/>
          <w:lang w:val="es-CL"/>
        </w:rPr>
      </w:pPr>
      <w:r w:rsidRPr="009E5449">
        <w:rPr>
          <w:rFonts w:cstheme="minorHAnsi"/>
          <w:szCs w:val="22"/>
          <w:lang w:val="es-CL"/>
        </w:rPr>
        <w:t>Circular C</w:t>
      </w:r>
      <w:r>
        <w:rPr>
          <w:rFonts w:cstheme="minorHAnsi"/>
          <w:szCs w:val="22"/>
          <w:lang w:val="es-CL"/>
        </w:rPr>
        <w:t>hange (</w:t>
      </w:r>
      <w:r w:rsidR="006673F1" w:rsidRPr="009E5449">
        <w:rPr>
          <w:rFonts w:cstheme="minorHAnsi"/>
          <w:szCs w:val="22"/>
          <w:lang w:val="es-CL"/>
        </w:rPr>
        <w:t>Miembro no oficial</w:t>
      </w:r>
      <w:r w:rsidR="000D36A6">
        <w:rPr>
          <w:rFonts w:cstheme="minorHAnsi"/>
          <w:szCs w:val="22"/>
          <w:lang w:val="es-CL"/>
        </w:rPr>
        <w:t xml:space="preserve"> del CAI</w:t>
      </w:r>
      <w:r w:rsidR="006673F1" w:rsidRPr="009E5449">
        <w:rPr>
          <w:rFonts w:cstheme="minorHAnsi"/>
          <w:szCs w:val="22"/>
          <w:lang w:val="es-CL"/>
        </w:rPr>
        <w:t xml:space="preserve">: </w:t>
      </w:r>
      <w:r w:rsidR="006673F1">
        <w:rPr>
          <w:rFonts w:cstheme="minorHAnsi"/>
          <w:szCs w:val="22"/>
          <w:lang w:val="es-CL"/>
        </w:rPr>
        <w:t>contratada por la consultora como asesora del proceso)</w:t>
      </w:r>
    </w:p>
    <w:p w14:paraId="5097FB0D" w14:textId="77777777" w:rsidR="00F464AA" w:rsidRPr="009E5449" w:rsidRDefault="00F464AA" w:rsidP="00F464AA">
      <w:pPr>
        <w:pStyle w:val="ListParagraph"/>
        <w:contextualSpacing w:val="0"/>
        <w:jc w:val="both"/>
        <w:rPr>
          <w:rFonts w:cstheme="minorHAnsi"/>
          <w:szCs w:val="22"/>
          <w:lang w:val="es-CL"/>
        </w:rPr>
      </w:pPr>
    </w:p>
    <w:p w14:paraId="50A502D0" w14:textId="215DFEE7" w:rsidR="00186AFF" w:rsidRDefault="00186AFF" w:rsidP="00186AFF">
      <w:pPr>
        <w:jc w:val="both"/>
        <w:rPr>
          <w:rFonts w:cstheme="minorHAnsi"/>
          <w:color w:val="000000"/>
          <w:szCs w:val="22"/>
          <w:shd w:val="clear" w:color="auto" w:fill="FFFFFF"/>
          <w:lang w:val="es-ES"/>
        </w:rPr>
      </w:pPr>
      <w:r w:rsidRPr="007A2FBC">
        <w:rPr>
          <w:rFonts w:cstheme="minorHAnsi"/>
          <w:szCs w:val="22"/>
          <w:lang w:val="es-ES" w:eastAsia="es-ES"/>
        </w:rPr>
        <w:t>Además de estos tres comités, se convocar</w:t>
      </w:r>
      <w:r w:rsidR="00730D93">
        <w:rPr>
          <w:rFonts w:cstheme="minorHAnsi"/>
          <w:szCs w:val="22"/>
          <w:lang w:val="es-ES" w:eastAsia="es-ES"/>
        </w:rPr>
        <w:t>on</w:t>
      </w:r>
      <w:r w:rsidRPr="007A2FBC">
        <w:rPr>
          <w:rFonts w:cstheme="minorHAnsi"/>
          <w:szCs w:val="22"/>
          <w:lang w:val="es-ES" w:eastAsia="es-ES"/>
        </w:rPr>
        <w:t xml:space="preserve"> a otros actores relevantes – expertos en las </w:t>
      </w:r>
      <w:r w:rsidRPr="00B57200">
        <w:rPr>
          <w:rFonts w:cstheme="minorHAnsi"/>
          <w:color w:val="000000"/>
          <w:szCs w:val="22"/>
          <w:shd w:val="clear" w:color="auto" w:fill="FFFFFF"/>
          <w:lang w:val="es-ES"/>
        </w:rPr>
        <w:t xml:space="preserve">distintas temáticas a tratar, representantes de regiones y/o ciudadanía – a participar de </w:t>
      </w:r>
      <w:r w:rsidR="00730D93">
        <w:rPr>
          <w:rFonts w:cstheme="minorHAnsi"/>
          <w:color w:val="000000"/>
          <w:szCs w:val="22"/>
          <w:shd w:val="clear" w:color="auto" w:fill="FFFFFF"/>
          <w:lang w:val="es-ES"/>
        </w:rPr>
        <w:t xml:space="preserve">distintas </w:t>
      </w:r>
      <w:r w:rsidRPr="00B57200">
        <w:rPr>
          <w:rFonts w:cstheme="minorHAnsi"/>
          <w:color w:val="000000"/>
          <w:szCs w:val="22"/>
          <w:shd w:val="clear" w:color="auto" w:fill="FFFFFF"/>
          <w:lang w:val="es-ES"/>
        </w:rPr>
        <w:t>instancias de este proyecto, como mesas de trabajo temáticas, reuniones, entrevistas, etc.</w:t>
      </w:r>
    </w:p>
    <w:p w14:paraId="41C4AD31" w14:textId="77777777" w:rsidR="00D144E1" w:rsidRDefault="00D144E1" w:rsidP="00186AFF">
      <w:pPr>
        <w:jc w:val="both"/>
        <w:rPr>
          <w:lang w:val="es-ES" w:eastAsia="es-ES"/>
        </w:rPr>
      </w:pPr>
    </w:p>
    <w:p w14:paraId="55643A10" w14:textId="77777777" w:rsidR="0062036C" w:rsidRDefault="0062036C" w:rsidP="00186AFF">
      <w:pPr>
        <w:jc w:val="both"/>
        <w:rPr>
          <w:lang w:val="es-ES" w:eastAsia="es-ES"/>
        </w:rPr>
      </w:pPr>
    </w:p>
    <w:p w14:paraId="383DAAFC" w14:textId="77777777" w:rsidR="0062036C" w:rsidRDefault="0062036C" w:rsidP="00186AFF">
      <w:pPr>
        <w:jc w:val="both"/>
        <w:rPr>
          <w:lang w:val="es-ES" w:eastAsia="es-ES"/>
        </w:rPr>
      </w:pPr>
    </w:p>
    <w:p w14:paraId="36B0D904" w14:textId="77777777" w:rsidR="0062036C" w:rsidRDefault="0062036C" w:rsidP="00186AFF">
      <w:pPr>
        <w:jc w:val="both"/>
        <w:rPr>
          <w:lang w:val="es-ES" w:eastAsia="es-ES"/>
        </w:rPr>
      </w:pPr>
    </w:p>
    <w:p w14:paraId="06EB67C3" w14:textId="77777777" w:rsidR="0062036C" w:rsidRDefault="0062036C" w:rsidP="00186AFF">
      <w:pPr>
        <w:jc w:val="both"/>
        <w:rPr>
          <w:lang w:val="es-ES" w:eastAsia="es-ES"/>
        </w:rPr>
      </w:pPr>
    </w:p>
    <w:p w14:paraId="0D29A7A8" w14:textId="77777777" w:rsidR="0062036C" w:rsidRDefault="0062036C" w:rsidP="00186AFF">
      <w:pPr>
        <w:jc w:val="both"/>
        <w:rPr>
          <w:lang w:val="es-ES" w:eastAsia="es-ES"/>
        </w:rPr>
      </w:pPr>
    </w:p>
    <w:p w14:paraId="59E1B1FC" w14:textId="77777777" w:rsidR="0062036C" w:rsidRPr="00186AFF" w:rsidRDefault="0062036C" w:rsidP="00186AFF">
      <w:pPr>
        <w:jc w:val="both"/>
        <w:rPr>
          <w:lang w:val="es-ES" w:eastAsia="es-ES"/>
        </w:rPr>
      </w:pPr>
    </w:p>
    <w:p w14:paraId="2867CBB8" w14:textId="3EC59227" w:rsidR="00186AFF" w:rsidRPr="000131F0" w:rsidRDefault="00186AFF" w:rsidP="00186AFF">
      <w:pPr>
        <w:pStyle w:val="Heading2"/>
        <w:ind w:left="714" w:hanging="357"/>
        <w:rPr>
          <w:lang w:val="es-ES"/>
        </w:rPr>
      </w:pPr>
      <w:bookmarkStart w:id="17" w:name="_Toc71038203"/>
      <w:r w:rsidRPr="000131F0">
        <w:rPr>
          <w:lang w:val="es-ES"/>
        </w:rPr>
        <w:lastRenderedPageBreak/>
        <w:t>Recopilación de experiencias y recomendaciones para la elaboración de hojas de ruta de E</w:t>
      </w:r>
      <w:r w:rsidR="00B641AF">
        <w:rPr>
          <w:lang w:val="es-ES"/>
        </w:rPr>
        <w:t xml:space="preserve">conomía </w:t>
      </w:r>
      <w:r w:rsidRPr="000131F0">
        <w:rPr>
          <w:lang w:val="es-ES"/>
        </w:rPr>
        <w:t>C</w:t>
      </w:r>
      <w:bookmarkEnd w:id="12"/>
      <w:bookmarkEnd w:id="13"/>
      <w:bookmarkEnd w:id="14"/>
      <w:bookmarkEnd w:id="15"/>
      <w:r w:rsidR="00B641AF">
        <w:rPr>
          <w:lang w:val="es-ES"/>
        </w:rPr>
        <w:t>ircular</w:t>
      </w:r>
      <w:bookmarkEnd w:id="17"/>
    </w:p>
    <w:p w14:paraId="44FFCF7E" w14:textId="5247D2B3" w:rsidR="00186AFF" w:rsidRDefault="00186AFF" w:rsidP="00186AFF">
      <w:pPr>
        <w:jc w:val="both"/>
        <w:rPr>
          <w:rFonts w:cstheme="minorBidi"/>
          <w:lang w:val="es-ES"/>
        </w:rPr>
      </w:pPr>
      <w:r w:rsidRPr="000131F0">
        <w:rPr>
          <w:rFonts w:cstheme="minorBidi"/>
          <w:lang w:val="es-ES"/>
        </w:rPr>
        <w:t xml:space="preserve">En el marco de la realización de la COP25 en diciembre 2019 en Madrid, y aprovechando la participación de varios actores relevantes de la EC, se organizó el 13 de diciembre, en las oficinas de ENDESA, un taller sobre la elaboración de hojas de ruta y estrategias de EC. Los participantes de la actividad se detallan en la tabla </w:t>
      </w:r>
      <w:r>
        <w:rPr>
          <w:rFonts w:cstheme="minorBidi"/>
          <w:lang w:val="es-ES"/>
        </w:rPr>
        <w:t>2</w:t>
      </w:r>
      <w:r w:rsidRPr="000131F0">
        <w:rPr>
          <w:rFonts w:cstheme="minorBidi"/>
          <w:lang w:val="es-ES"/>
        </w:rPr>
        <w:t>. El conversatorio cubrió estrategias y hojas de ruta, sea a nivel de sectores industriales, organizaciones no gubernamentales o instituciones del Estado. La instancia permitió conocer y evaluar buenas prácticas y lecciones aprendidas en los procesos de desarrollo de hojas de ruta de EC, en base a las experiencias de los participantes, recogiendo los logros y relevando las formas de gobernanza que se han dado en distintas partes del mundo, como también las barreras y restricciones de diverso orden que pudieran minar su expansión. ​</w:t>
      </w:r>
    </w:p>
    <w:p w14:paraId="286AFFDC" w14:textId="77777777" w:rsidR="00384626" w:rsidRPr="000131F0" w:rsidRDefault="00384626" w:rsidP="00186AFF">
      <w:pPr>
        <w:jc w:val="both"/>
        <w:rPr>
          <w:rFonts w:cstheme="minorBidi"/>
          <w:lang w:val="es-ES"/>
        </w:rPr>
      </w:pPr>
    </w:p>
    <w:p w14:paraId="24C7EBC4" w14:textId="1934AF1F" w:rsidR="00186AFF" w:rsidRPr="000131F0" w:rsidRDefault="00186AFF" w:rsidP="00186AFF">
      <w:pPr>
        <w:pStyle w:val="Caption"/>
        <w:keepNext/>
        <w:rPr>
          <w:lang w:val="es-ES"/>
        </w:rPr>
      </w:pPr>
      <w:r w:rsidRPr="000131F0">
        <w:rPr>
          <w:lang w:val="es-ES"/>
        </w:rPr>
        <w:t xml:space="preserve">Tabla </w:t>
      </w:r>
      <w:r w:rsidRPr="000131F0">
        <w:rPr>
          <w:lang w:val="es-ES"/>
        </w:rPr>
        <w:fldChar w:fldCharType="begin"/>
      </w:r>
      <w:r w:rsidRPr="000131F0">
        <w:rPr>
          <w:lang w:val="es-ES"/>
        </w:rPr>
        <w:instrText>SEQ Tabla \* ARABIC</w:instrText>
      </w:r>
      <w:r w:rsidRPr="000131F0">
        <w:rPr>
          <w:lang w:val="es-ES"/>
        </w:rPr>
        <w:fldChar w:fldCharType="separate"/>
      </w:r>
      <w:r w:rsidR="009935E8">
        <w:rPr>
          <w:noProof/>
          <w:lang w:val="es-ES"/>
        </w:rPr>
        <w:t>2</w:t>
      </w:r>
      <w:r w:rsidRPr="000131F0">
        <w:rPr>
          <w:lang w:val="es-ES"/>
        </w:rPr>
        <w:fldChar w:fldCharType="end"/>
      </w:r>
      <w:r w:rsidRPr="000131F0">
        <w:rPr>
          <w:lang w:val="es-ES"/>
        </w:rPr>
        <w:t>. Participantes del conversatorio sobre procesos de elaboración de hojas de ruta de EC</w:t>
      </w:r>
      <w:r>
        <w:rPr>
          <w:lang w:val="es-ES"/>
        </w:rPr>
        <w:t>. Fuente: elaboración propia</w:t>
      </w:r>
    </w:p>
    <w:tbl>
      <w:tblPr>
        <w:tblStyle w:val="ListTable4-Accent51"/>
        <w:tblW w:w="0" w:type="auto"/>
        <w:tblLook w:val="04A0" w:firstRow="1" w:lastRow="0" w:firstColumn="1" w:lastColumn="0" w:noHBand="0" w:noVBand="1"/>
      </w:tblPr>
      <w:tblGrid>
        <w:gridCol w:w="1951"/>
        <w:gridCol w:w="4565"/>
        <w:gridCol w:w="2312"/>
      </w:tblGrid>
      <w:tr w:rsidR="00186AFF" w:rsidRPr="000131F0" w14:paraId="76CF4FD9" w14:textId="77777777" w:rsidTr="00F31C1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tcPr>
          <w:p w14:paraId="24AC93A0" w14:textId="77777777" w:rsidR="00186AFF" w:rsidRPr="000131F0" w:rsidRDefault="00186AFF" w:rsidP="00F31C19">
            <w:pPr>
              <w:pStyle w:val="paragraph"/>
              <w:spacing w:before="0" w:beforeAutospacing="0" w:after="0" w:afterAutospacing="0"/>
              <w:textAlignment w:val="baseline"/>
              <w:rPr>
                <w:rFonts w:cstheme="minorHAnsi"/>
                <w:sz w:val="21"/>
                <w:szCs w:val="21"/>
                <w:lang w:val="es-ES"/>
              </w:rPr>
            </w:pPr>
            <w:r w:rsidRPr="000131F0">
              <w:rPr>
                <w:rStyle w:val="spellingerror"/>
                <w:rFonts w:cstheme="minorHAnsi"/>
                <w:sz w:val="21"/>
                <w:szCs w:val="21"/>
                <w:lang w:val="es-ES"/>
              </w:rPr>
              <w:t>Participantes</w:t>
            </w:r>
          </w:p>
        </w:tc>
        <w:tc>
          <w:tcPr>
            <w:tcW w:w="4565" w:type="dxa"/>
          </w:tcPr>
          <w:p w14:paraId="0BA8174D" w14:textId="77777777" w:rsidR="00186AFF" w:rsidRPr="000131F0" w:rsidRDefault="00186AFF" w:rsidP="00F31C19">
            <w:pPr>
              <w:cnfStyle w:val="100000000000" w:firstRow="1" w:lastRow="0" w:firstColumn="0" w:lastColumn="0" w:oddVBand="0" w:evenVBand="0" w:oddHBand="0" w:evenHBand="0" w:firstRowFirstColumn="0" w:firstRowLastColumn="0" w:lastRowFirstColumn="0" w:lastRowLastColumn="0"/>
              <w:rPr>
                <w:rFonts w:cstheme="minorHAnsi"/>
                <w:sz w:val="21"/>
                <w:szCs w:val="21"/>
                <w:lang w:val="es-ES"/>
              </w:rPr>
            </w:pPr>
            <w:r w:rsidRPr="000131F0">
              <w:rPr>
                <w:rFonts w:cstheme="minorHAnsi"/>
                <w:sz w:val="21"/>
                <w:szCs w:val="21"/>
                <w:lang w:val="es-ES"/>
              </w:rPr>
              <w:t>Cargo</w:t>
            </w:r>
          </w:p>
        </w:tc>
        <w:tc>
          <w:tcPr>
            <w:tcW w:w="2312" w:type="dxa"/>
          </w:tcPr>
          <w:p w14:paraId="4A92A4F6" w14:textId="77777777" w:rsidR="00186AFF" w:rsidRPr="000131F0" w:rsidRDefault="00186AFF" w:rsidP="00F31C19">
            <w:pPr>
              <w:cnfStyle w:val="100000000000" w:firstRow="1" w:lastRow="0" w:firstColumn="0" w:lastColumn="0" w:oddVBand="0" w:evenVBand="0" w:oddHBand="0" w:evenHBand="0" w:firstRowFirstColumn="0" w:firstRowLastColumn="0" w:lastRowFirstColumn="0" w:lastRowLastColumn="0"/>
              <w:rPr>
                <w:rFonts w:cstheme="minorHAnsi"/>
                <w:sz w:val="21"/>
                <w:szCs w:val="21"/>
                <w:lang w:val="es-ES"/>
              </w:rPr>
            </w:pPr>
            <w:r w:rsidRPr="000131F0">
              <w:rPr>
                <w:rFonts w:cstheme="minorHAnsi"/>
                <w:sz w:val="21"/>
                <w:szCs w:val="21"/>
                <w:lang w:val="es-ES"/>
              </w:rPr>
              <w:t>Institución</w:t>
            </w:r>
          </w:p>
        </w:tc>
      </w:tr>
      <w:tr w:rsidR="00186AFF" w:rsidRPr="000131F0" w14:paraId="1AE730D9" w14:textId="77777777" w:rsidTr="00F31C1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tcPr>
          <w:p w14:paraId="0A3739E9" w14:textId="77777777" w:rsidR="00186AFF" w:rsidRPr="000131F0" w:rsidRDefault="00186AFF" w:rsidP="00F31C19">
            <w:pPr>
              <w:rPr>
                <w:rFonts w:cstheme="minorHAnsi"/>
                <w:sz w:val="21"/>
                <w:szCs w:val="21"/>
                <w:lang w:val="es-ES"/>
              </w:rPr>
            </w:pPr>
            <w:r w:rsidRPr="000131F0">
              <w:rPr>
                <w:rStyle w:val="normaltextrun"/>
                <w:rFonts w:cstheme="minorHAnsi"/>
                <w:sz w:val="21"/>
                <w:szCs w:val="21"/>
                <w:lang w:val="es-ES"/>
              </w:rPr>
              <w:t>José Aravena</w:t>
            </w:r>
          </w:p>
        </w:tc>
        <w:tc>
          <w:tcPr>
            <w:tcW w:w="4565" w:type="dxa"/>
          </w:tcPr>
          <w:p w14:paraId="03B55FB6" w14:textId="77777777" w:rsidR="00186AFF" w:rsidRPr="000131F0"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1"/>
                <w:szCs w:val="21"/>
                <w:lang w:val="es-ES"/>
              </w:rPr>
            </w:pPr>
            <w:r w:rsidRPr="000131F0">
              <w:rPr>
                <w:rFonts w:cstheme="minorHAnsi"/>
                <w:sz w:val="21"/>
                <w:szCs w:val="21"/>
                <w:lang w:val="es-ES"/>
              </w:rPr>
              <w:t>Director Ejecutivo</w:t>
            </w:r>
          </w:p>
        </w:tc>
        <w:tc>
          <w:tcPr>
            <w:tcW w:w="2312" w:type="dxa"/>
          </w:tcPr>
          <w:p w14:paraId="60258835" w14:textId="77777777" w:rsidR="00186AFF" w:rsidRPr="000131F0"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1"/>
                <w:szCs w:val="21"/>
                <w:lang w:val="es-ES"/>
              </w:rPr>
            </w:pPr>
            <w:r w:rsidRPr="000131F0">
              <w:rPr>
                <w:rFonts w:cstheme="minorHAnsi"/>
                <w:sz w:val="21"/>
                <w:szCs w:val="21"/>
                <w:lang w:val="es-ES"/>
              </w:rPr>
              <w:t>Fundación Eurochile</w:t>
            </w:r>
          </w:p>
        </w:tc>
      </w:tr>
      <w:tr w:rsidR="00186AFF" w:rsidRPr="000131F0" w14:paraId="04CA703A" w14:textId="77777777" w:rsidTr="00F31C19">
        <w:trPr>
          <w:trHeight w:val="283"/>
        </w:trPr>
        <w:tc>
          <w:tcPr>
            <w:cnfStyle w:val="001000000000" w:firstRow="0" w:lastRow="0" w:firstColumn="1" w:lastColumn="0" w:oddVBand="0" w:evenVBand="0" w:oddHBand="0" w:evenHBand="0" w:firstRowFirstColumn="0" w:firstRowLastColumn="0" w:lastRowFirstColumn="0" w:lastRowLastColumn="0"/>
            <w:tcW w:w="1951" w:type="dxa"/>
          </w:tcPr>
          <w:p w14:paraId="3249B546" w14:textId="77777777" w:rsidR="00186AFF" w:rsidRPr="000131F0" w:rsidRDefault="00186AFF" w:rsidP="00F31C19">
            <w:pPr>
              <w:rPr>
                <w:rFonts w:cstheme="minorHAnsi"/>
                <w:sz w:val="21"/>
                <w:szCs w:val="21"/>
                <w:lang w:val="es-ES"/>
              </w:rPr>
            </w:pPr>
            <w:r w:rsidRPr="000131F0">
              <w:rPr>
                <w:rFonts w:cstheme="minorHAnsi"/>
                <w:sz w:val="21"/>
                <w:szCs w:val="21"/>
                <w:lang w:val="es-ES"/>
              </w:rPr>
              <w:t>Luca Meini</w:t>
            </w:r>
          </w:p>
        </w:tc>
        <w:tc>
          <w:tcPr>
            <w:tcW w:w="4565" w:type="dxa"/>
          </w:tcPr>
          <w:p w14:paraId="50BBF9FF" w14:textId="77777777" w:rsidR="00186AFF" w:rsidRPr="000131F0"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1"/>
                <w:szCs w:val="21"/>
                <w:lang w:val="es-ES"/>
              </w:rPr>
            </w:pPr>
            <w:r w:rsidRPr="000131F0">
              <w:rPr>
                <w:rFonts w:cstheme="minorHAnsi"/>
                <w:sz w:val="21"/>
                <w:szCs w:val="21"/>
                <w:lang w:val="es-ES"/>
              </w:rPr>
              <w:t>Gerente de Economía Circular</w:t>
            </w:r>
          </w:p>
        </w:tc>
        <w:tc>
          <w:tcPr>
            <w:tcW w:w="2312" w:type="dxa"/>
          </w:tcPr>
          <w:p w14:paraId="567294FC" w14:textId="77777777" w:rsidR="00186AFF" w:rsidRPr="000131F0"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1"/>
                <w:szCs w:val="21"/>
                <w:lang w:val="es-ES"/>
              </w:rPr>
            </w:pPr>
            <w:r w:rsidRPr="000131F0">
              <w:rPr>
                <w:rFonts w:cstheme="minorHAnsi"/>
                <w:sz w:val="21"/>
                <w:szCs w:val="21"/>
                <w:lang w:val="es-ES"/>
              </w:rPr>
              <w:t>ENEL Holding</w:t>
            </w:r>
          </w:p>
        </w:tc>
      </w:tr>
      <w:tr w:rsidR="00186AFF" w:rsidRPr="000131F0" w14:paraId="3D033895" w14:textId="77777777" w:rsidTr="00F31C1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tcPr>
          <w:p w14:paraId="65400B07" w14:textId="77777777" w:rsidR="00186AFF" w:rsidRPr="000131F0" w:rsidRDefault="00186AFF" w:rsidP="00F31C19">
            <w:pPr>
              <w:rPr>
                <w:rFonts w:cstheme="minorHAnsi"/>
                <w:sz w:val="21"/>
                <w:szCs w:val="21"/>
                <w:lang w:val="es-ES"/>
              </w:rPr>
            </w:pPr>
            <w:r w:rsidRPr="000131F0">
              <w:rPr>
                <w:rStyle w:val="normaltextrun"/>
                <w:rFonts w:cstheme="minorHAnsi"/>
                <w:sz w:val="21"/>
                <w:szCs w:val="21"/>
                <w:lang w:val="es-ES"/>
              </w:rPr>
              <w:t>Gonzalo Salamanca</w:t>
            </w:r>
          </w:p>
        </w:tc>
        <w:tc>
          <w:tcPr>
            <w:tcW w:w="4565" w:type="dxa"/>
          </w:tcPr>
          <w:p w14:paraId="64F400F4" w14:textId="77777777" w:rsidR="00186AFF" w:rsidRPr="000131F0"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1"/>
                <w:szCs w:val="21"/>
                <w:lang w:val="es-ES"/>
              </w:rPr>
            </w:pPr>
            <w:r w:rsidRPr="000131F0">
              <w:rPr>
                <w:rFonts w:cstheme="minorHAnsi"/>
                <w:sz w:val="21"/>
                <w:szCs w:val="21"/>
                <w:lang w:val="es-ES"/>
              </w:rPr>
              <w:t>Gerente de Relaciones Institucionales</w:t>
            </w:r>
          </w:p>
        </w:tc>
        <w:tc>
          <w:tcPr>
            <w:tcW w:w="2312" w:type="dxa"/>
          </w:tcPr>
          <w:p w14:paraId="7FD582AE" w14:textId="77777777" w:rsidR="00186AFF" w:rsidRPr="000131F0"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1"/>
                <w:szCs w:val="21"/>
                <w:lang w:val="es-ES"/>
              </w:rPr>
            </w:pPr>
            <w:r w:rsidRPr="000131F0">
              <w:rPr>
                <w:rFonts w:cstheme="minorHAnsi"/>
                <w:sz w:val="21"/>
                <w:szCs w:val="21"/>
                <w:lang w:val="es-ES"/>
              </w:rPr>
              <w:t>ENEL Chile</w:t>
            </w:r>
          </w:p>
        </w:tc>
      </w:tr>
      <w:tr w:rsidR="00186AFF" w:rsidRPr="000131F0" w14:paraId="670E97DB" w14:textId="77777777" w:rsidTr="00F31C19">
        <w:trPr>
          <w:trHeight w:val="283"/>
        </w:trPr>
        <w:tc>
          <w:tcPr>
            <w:cnfStyle w:val="001000000000" w:firstRow="0" w:lastRow="0" w:firstColumn="1" w:lastColumn="0" w:oddVBand="0" w:evenVBand="0" w:oddHBand="0" w:evenHBand="0" w:firstRowFirstColumn="0" w:firstRowLastColumn="0" w:lastRowFirstColumn="0" w:lastRowLastColumn="0"/>
            <w:tcW w:w="1951" w:type="dxa"/>
          </w:tcPr>
          <w:p w14:paraId="3F9E9135" w14:textId="77777777" w:rsidR="00186AFF" w:rsidRPr="000131F0" w:rsidRDefault="00186AFF" w:rsidP="00F31C19">
            <w:pPr>
              <w:rPr>
                <w:rFonts w:cstheme="minorHAnsi"/>
                <w:sz w:val="21"/>
                <w:szCs w:val="21"/>
                <w:lang w:val="es-ES"/>
              </w:rPr>
            </w:pPr>
            <w:r w:rsidRPr="000131F0">
              <w:rPr>
                <w:rStyle w:val="normaltextrun"/>
                <w:rFonts w:cstheme="minorHAnsi"/>
                <w:sz w:val="21"/>
                <w:szCs w:val="21"/>
                <w:lang w:val="es-ES"/>
              </w:rPr>
              <w:t>Ernesto </w:t>
            </w:r>
            <w:r w:rsidRPr="000131F0">
              <w:rPr>
                <w:rStyle w:val="spellingerror"/>
                <w:rFonts w:cstheme="minorHAnsi"/>
                <w:sz w:val="21"/>
                <w:szCs w:val="21"/>
                <w:lang w:val="es-ES"/>
              </w:rPr>
              <w:t>Hartikainen</w:t>
            </w:r>
          </w:p>
        </w:tc>
        <w:tc>
          <w:tcPr>
            <w:tcW w:w="4565" w:type="dxa"/>
          </w:tcPr>
          <w:p w14:paraId="4135795E" w14:textId="77777777" w:rsidR="00186AFF" w:rsidRPr="009A09D7"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1"/>
                <w:szCs w:val="21"/>
                <w:lang w:val="en-US"/>
              </w:rPr>
            </w:pPr>
            <w:r w:rsidRPr="009A09D7">
              <w:rPr>
                <w:rFonts w:cstheme="minorHAnsi"/>
                <w:sz w:val="21"/>
                <w:szCs w:val="21"/>
                <w:lang w:val="en-US"/>
              </w:rPr>
              <w:t>Senior Lead, Carbon-neutral Circular Economy</w:t>
            </w:r>
          </w:p>
        </w:tc>
        <w:tc>
          <w:tcPr>
            <w:tcW w:w="2312" w:type="dxa"/>
          </w:tcPr>
          <w:p w14:paraId="3B7DE031" w14:textId="77777777" w:rsidR="00186AFF" w:rsidRPr="000131F0"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1"/>
                <w:szCs w:val="21"/>
                <w:lang w:val="es-ES"/>
              </w:rPr>
            </w:pPr>
            <w:r w:rsidRPr="000131F0">
              <w:rPr>
                <w:rFonts w:cstheme="minorHAnsi"/>
                <w:sz w:val="21"/>
                <w:szCs w:val="21"/>
                <w:lang w:val="es-ES"/>
              </w:rPr>
              <w:t>SITRA</w:t>
            </w:r>
          </w:p>
        </w:tc>
      </w:tr>
      <w:tr w:rsidR="00186AFF" w:rsidRPr="000131F0" w14:paraId="2C780537" w14:textId="77777777" w:rsidTr="00F31C1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tcPr>
          <w:p w14:paraId="35E4A784" w14:textId="77777777" w:rsidR="00186AFF" w:rsidRPr="000131F0" w:rsidRDefault="00186AFF" w:rsidP="00F31C19">
            <w:pPr>
              <w:rPr>
                <w:rFonts w:cstheme="minorHAnsi"/>
                <w:sz w:val="21"/>
                <w:szCs w:val="21"/>
                <w:lang w:val="es-ES"/>
              </w:rPr>
            </w:pPr>
            <w:r w:rsidRPr="000131F0">
              <w:rPr>
                <w:rStyle w:val="spellingerror"/>
                <w:rFonts w:cstheme="minorHAnsi"/>
                <w:sz w:val="21"/>
                <w:szCs w:val="21"/>
                <w:lang w:val="es-ES"/>
              </w:rPr>
              <w:t>Linnet</w:t>
            </w:r>
            <w:r w:rsidRPr="000131F0">
              <w:rPr>
                <w:rStyle w:val="normaltextrun"/>
                <w:rFonts w:cstheme="minorHAnsi"/>
                <w:sz w:val="21"/>
                <w:szCs w:val="21"/>
                <w:lang w:val="es-ES"/>
              </w:rPr>
              <w:t> </w:t>
            </w:r>
            <w:r w:rsidRPr="000131F0">
              <w:rPr>
                <w:rStyle w:val="spellingerror"/>
                <w:rFonts w:cstheme="minorHAnsi"/>
                <w:sz w:val="21"/>
                <w:szCs w:val="21"/>
                <w:lang w:val="es-ES"/>
              </w:rPr>
              <w:t>Solway</w:t>
            </w:r>
          </w:p>
        </w:tc>
        <w:tc>
          <w:tcPr>
            <w:tcW w:w="4565" w:type="dxa"/>
          </w:tcPr>
          <w:p w14:paraId="1FFB4F91" w14:textId="77777777" w:rsidR="00186AFF" w:rsidRPr="000131F0"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1"/>
                <w:szCs w:val="21"/>
                <w:lang w:val="es-ES"/>
              </w:rPr>
            </w:pPr>
            <w:r w:rsidRPr="000131F0">
              <w:rPr>
                <w:rFonts w:cstheme="minorHAnsi"/>
                <w:sz w:val="21"/>
                <w:szCs w:val="21"/>
                <w:lang w:val="es-ES"/>
              </w:rPr>
              <w:t>Directora Transferencia Tecnológica y EC</w:t>
            </w:r>
          </w:p>
        </w:tc>
        <w:tc>
          <w:tcPr>
            <w:tcW w:w="2312" w:type="dxa"/>
          </w:tcPr>
          <w:p w14:paraId="072834A3" w14:textId="77777777" w:rsidR="00186AFF" w:rsidRPr="000131F0"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1"/>
                <w:szCs w:val="21"/>
                <w:lang w:val="es-ES"/>
              </w:rPr>
            </w:pPr>
            <w:r w:rsidRPr="000131F0">
              <w:rPr>
                <w:rFonts w:cstheme="minorHAnsi"/>
                <w:sz w:val="21"/>
                <w:szCs w:val="21"/>
                <w:lang w:val="es-ES"/>
              </w:rPr>
              <w:t>Fundación Eurochile</w:t>
            </w:r>
          </w:p>
        </w:tc>
      </w:tr>
      <w:tr w:rsidR="00186AFF" w:rsidRPr="000131F0" w14:paraId="6D393DC8" w14:textId="77777777" w:rsidTr="00F31C19">
        <w:trPr>
          <w:trHeight w:val="283"/>
        </w:trPr>
        <w:tc>
          <w:tcPr>
            <w:cnfStyle w:val="001000000000" w:firstRow="0" w:lastRow="0" w:firstColumn="1" w:lastColumn="0" w:oddVBand="0" w:evenVBand="0" w:oddHBand="0" w:evenHBand="0" w:firstRowFirstColumn="0" w:firstRowLastColumn="0" w:lastRowFirstColumn="0" w:lastRowLastColumn="0"/>
            <w:tcW w:w="1951" w:type="dxa"/>
          </w:tcPr>
          <w:p w14:paraId="136CEB12" w14:textId="77777777" w:rsidR="00186AFF" w:rsidRPr="000131F0" w:rsidRDefault="00186AFF" w:rsidP="00F31C19">
            <w:pPr>
              <w:rPr>
                <w:rFonts w:cstheme="minorHAnsi"/>
                <w:sz w:val="21"/>
                <w:szCs w:val="21"/>
                <w:lang w:val="es-ES"/>
              </w:rPr>
            </w:pPr>
            <w:r w:rsidRPr="000131F0">
              <w:rPr>
                <w:rFonts w:cstheme="minorHAnsi"/>
                <w:sz w:val="21"/>
                <w:szCs w:val="21"/>
                <w:lang w:val="es-ES"/>
              </w:rPr>
              <w:t>Alfredo Oroval</w:t>
            </w:r>
          </w:p>
        </w:tc>
        <w:tc>
          <w:tcPr>
            <w:tcW w:w="4565" w:type="dxa"/>
          </w:tcPr>
          <w:p w14:paraId="5482CE15" w14:textId="77777777" w:rsidR="00186AFF" w:rsidRPr="000131F0"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1"/>
                <w:szCs w:val="21"/>
                <w:lang w:val="es-ES"/>
              </w:rPr>
            </w:pPr>
            <w:r w:rsidRPr="000131F0">
              <w:rPr>
                <w:rFonts w:cstheme="minorHAnsi"/>
                <w:sz w:val="21"/>
                <w:szCs w:val="21"/>
                <w:lang w:val="es-ES"/>
              </w:rPr>
              <w:t xml:space="preserve">Encargado Economía Circular </w:t>
            </w:r>
          </w:p>
        </w:tc>
        <w:tc>
          <w:tcPr>
            <w:tcW w:w="2312" w:type="dxa"/>
          </w:tcPr>
          <w:p w14:paraId="3928CC7A" w14:textId="77777777" w:rsidR="00186AFF" w:rsidRPr="000131F0"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1"/>
                <w:szCs w:val="21"/>
                <w:lang w:val="es-ES"/>
              </w:rPr>
            </w:pPr>
            <w:r w:rsidRPr="000131F0">
              <w:rPr>
                <w:rFonts w:cstheme="minorHAnsi"/>
                <w:sz w:val="21"/>
                <w:szCs w:val="21"/>
                <w:lang w:val="es-ES"/>
              </w:rPr>
              <w:t>ENDESA España</w:t>
            </w:r>
          </w:p>
        </w:tc>
      </w:tr>
      <w:tr w:rsidR="00186AFF" w:rsidRPr="000131F0" w14:paraId="52D4C237" w14:textId="77777777" w:rsidTr="00F31C1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tcPr>
          <w:p w14:paraId="48041D36" w14:textId="77777777" w:rsidR="00186AFF" w:rsidRPr="000131F0" w:rsidRDefault="00186AFF" w:rsidP="00F31C19">
            <w:pPr>
              <w:rPr>
                <w:rFonts w:cstheme="minorHAnsi"/>
                <w:sz w:val="21"/>
                <w:szCs w:val="21"/>
                <w:lang w:val="es-ES"/>
              </w:rPr>
            </w:pPr>
            <w:r w:rsidRPr="000131F0">
              <w:rPr>
                <w:rFonts w:cstheme="minorHAnsi"/>
                <w:sz w:val="21"/>
                <w:szCs w:val="21"/>
                <w:lang w:val="es-ES"/>
              </w:rPr>
              <w:t>Beatriz Luz</w:t>
            </w:r>
          </w:p>
        </w:tc>
        <w:tc>
          <w:tcPr>
            <w:tcW w:w="4565" w:type="dxa"/>
          </w:tcPr>
          <w:p w14:paraId="60E18EAF" w14:textId="77777777" w:rsidR="00186AFF" w:rsidRPr="000131F0"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1"/>
                <w:szCs w:val="21"/>
                <w:lang w:val="es-ES"/>
              </w:rPr>
            </w:pPr>
            <w:r w:rsidRPr="000131F0">
              <w:rPr>
                <w:rFonts w:cstheme="minorHAnsi"/>
                <w:sz w:val="21"/>
                <w:szCs w:val="21"/>
                <w:lang w:val="es-ES"/>
              </w:rPr>
              <w:t>Fundadora</w:t>
            </w:r>
          </w:p>
        </w:tc>
        <w:tc>
          <w:tcPr>
            <w:tcW w:w="2312" w:type="dxa"/>
          </w:tcPr>
          <w:p w14:paraId="482BC942" w14:textId="77777777" w:rsidR="00186AFF" w:rsidRPr="000131F0"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1"/>
                <w:szCs w:val="21"/>
                <w:lang w:val="es-ES"/>
              </w:rPr>
            </w:pPr>
            <w:r w:rsidRPr="000131F0">
              <w:rPr>
                <w:rFonts w:cstheme="minorHAnsi"/>
                <w:sz w:val="21"/>
                <w:szCs w:val="21"/>
                <w:lang w:val="es-ES"/>
              </w:rPr>
              <w:t>Exchange4Change Brasil</w:t>
            </w:r>
          </w:p>
        </w:tc>
      </w:tr>
      <w:tr w:rsidR="00186AFF" w:rsidRPr="000131F0" w14:paraId="0002B761" w14:textId="77777777" w:rsidTr="00F31C19">
        <w:trPr>
          <w:trHeight w:val="283"/>
        </w:trPr>
        <w:tc>
          <w:tcPr>
            <w:cnfStyle w:val="001000000000" w:firstRow="0" w:lastRow="0" w:firstColumn="1" w:lastColumn="0" w:oddVBand="0" w:evenVBand="0" w:oddHBand="0" w:evenHBand="0" w:firstRowFirstColumn="0" w:firstRowLastColumn="0" w:lastRowFirstColumn="0" w:lastRowLastColumn="0"/>
            <w:tcW w:w="1951" w:type="dxa"/>
          </w:tcPr>
          <w:p w14:paraId="472B9EA2" w14:textId="77777777" w:rsidR="00186AFF" w:rsidRPr="000131F0" w:rsidRDefault="00186AFF" w:rsidP="00F31C19">
            <w:pPr>
              <w:rPr>
                <w:rFonts w:cstheme="minorHAnsi"/>
                <w:sz w:val="21"/>
                <w:szCs w:val="21"/>
                <w:lang w:val="es-ES"/>
              </w:rPr>
            </w:pPr>
            <w:r w:rsidRPr="000131F0">
              <w:rPr>
                <w:rStyle w:val="spellingerror"/>
                <w:rFonts w:cstheme="minorHAnsi"/>
                <w:sz w:val="21"/>
                <w:szCs w:val="21"/>
                <w:lang w:val="es-ES"/>
              </w:rPr>
              <w:t>Nathalia</w:t>
            </w:r>
            <w:r w:rsidRPr="000131F0">
              <w:rPr>
                <w:rStyle w:val="normaltextrun"/>
                <w:rFonts w:cstheme="minorHAnsi"/>
                <w:sz w:val="21"/>
                <w:szCs w:val="21"/>
                <w:lang w:val="es-ES"/>
              </w:rPr>
              <w:t> Torres</w:t>
            </w:r>
          </w:p>
        </w:tc>
        <w:tc>
          <w:tcPr>
            <w:tcW w:w="4565" w:type="dxa"/>
          </w:tcPr>
          <w:p w14:paraId="6F7180D8" w14:textId="77777777" w:rsidR="00186AFF" w:rsidRPr="000131F0"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1"/>
                <w:szCs w:val="21"/>
                <w:lang w:val="es-ES"/>
              </w:rPr>
            </w:pPr>
            <w:r w:rsidRPr="000131F0">
              <w:rPr>
                <w:rFonts w:cstheme="minorHAnsi"/>
                <w:sz w:val="21"/>
                <w:szCs w:val="21"/>
                <w:lang w:val="es-ES"/>
              </w:rPr>
              <w:t>Encargada Economía Circular</w:t>
            </w:r>
          </w:p>
        </w:tc>
        <w:tc>
          <w:tcPr>
            <w:tcW w:w="2312" w:type="dxa"/>
          </w:tcPr>
          <w:p w14:paraId="7068D00F" w14:textId="77777777" w:rsidR="00186AFF" w:rsidRPr="000131F0" w:rsidRDefault="00186AFF" w:rsidP="00F31C19">
            <w:pPr>
              <w:cnfStyle w:val="000000000000" w:firstRow="0" w:lastRow="0" w:firstColumn="0" w:lastColumn="0" w:oddVBand="0" w:evenVBand="0" w:oddHBand="0" w:evenHBand="0" w:firstRowFirstColumn="0" w:firstRowLastColumn="0" w:lastRowFirstColumn="0" w:lastRowLastColumn="0"/>
              <w:rPr>
                <w:rFonts w:cstheme="minorHAnsi"/>
                <w:sz w:val="21"/>
                <w:szCs w:val="21"/>
                <w:lang w:val="es-ES"/>
              </w:rPr>
            </w:pPr>
            <w:r w:rsidRPr="000131F0">
              <w:rPr>
                <w:rFonts w:cstheme="minorHAnsi"/>
                <w:sz w:val="21"/>
                <w:szCs w:val="21"/>
                <w:lang w:val="es-ES"/>
              </w:rPr>
              <w:t>ENEL Colombia</w:t>
            </w:r>
          </w:p>
        </w:tc>
      </w:tr>
      <w:tr w:rsidR="00186AFF" w:rsidRPr="000131F0" w14:paraId="565A8ECD" w14:textId="77777777" w:rsidTr="00F31C1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51" w:type="dxa"/>
          </w:tcPr>
          <w:p w14:paraId="0341B552" w14:textId="77777777" w:rsidR="00186AFF" w:rsidRPr="000131F0" w:rsidRDefault="00186AFF" w:rsidP="00F31C19">
            <w:pPr>
              <w:rPr>
                <w:rStyle w:val="normaltextrun"/>
                <w:rFonts w:cstheme="minorHAnsi"/>
                <w:sz w:val="21"/>
                <w:szCs w:val="21"/>
                <w:lang w:val="es-ES"/>
              </w:rPr>
            </w:pPr>
            <w:r w:rsidRPr="000131F0">
              <w:rPr>
                <w:rStyle w:val="normaltextrun"/>
                <w:rFonts w:cstheme="minorHAnsi"/>
                <w:sz w:val="21"/>
                <w:szCs w:val="21"/>
                <w:lang w:val="es-ES"/>
              </w:rPr>
              <w:t>Julia </w:t>
            </w:r>
            <w:r w:rsidRPr="000131F0">
              <w:rPr>
                <w:rStyle w:val="spellingerror"/>
                <w:rFonts w:cstheme="minorHAnsi"/>
                <w:sz w:val="21"/>
                <w:szCs w:val="21"/>
                <w:lang w:val="es-ES"/>
              </w:rPr>
              <w:t>Okatz</w:t>
            </w:r>
          </w:p>
        </w:tc>
        <w:tc>
          <w:tcPr>
            <w:tcW w:w="4565" w:type="dxa"/>
          </w:tcPr>
          <w:p w14:paraId="0AD5BD4C" w14:textId="77777777" w:rsidR="00186AFF" w:rsidRPr="000131F0"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1"/>
                <w:szCs w:val="21"/>
                <w:lang w:val="es-ES"/>
              </w:rPr>
            </w:pPr>
            <w:r w:rsidRPr="000131F0">
              <w:rPr>
                <w:rFonts w:cstheme="minorHAnsi"/>
                <w:sz w:val="21"/>
                <w:szCs w:val="21"/>
                <w:lang w:val="es-ES"/>
              </w:rPr>
              <w:t>Cooperación con Panel Internacional de Recursos de Naciones Unidas</w:t>
            </w:r>
          </w:p>
        </w:tc>
        <w:tc>
          <w:tcPr>
            <w:tcW w:w="2312" w:type="dxa"/>
          </w:tcPr>
          <w:p w14:paraId="44CBB7E4" w14:textId="77777777" w:rsidR="00186AFF" w:rsidRPr="000131F0" w:rsidRDefault="00186AFF" w:rsidP="00F31C19">
            <w:pPr>
              <w:cnfStyle w:val="000000100000" w:firstRow="0" w:lastRow="0" w:firstColumn="0" w:lastColumn="0" w:oddVBand="0" w:evenVBand="0" w:oddHBand="1" w:evenHBand="0" w:firstRowFirstColumn="0" w:firstRowLastColumn="0" w:lastRowFirstColumn="0" w:lastRowLastColumn="0"/>
              <w:rPr>
                <w:rFonts w:cstheme="minorHAnsi"/>
                <w:sz w:val="21"/>
                <w:szCs w:val="21"/>
                <w:lang w:val="es-ES"/>
              </w:rPr>
            </w:pPr>
            <w:r w:rsidRPr="000131F0">
              <w:rPr>
                <w:rStyle w:val="normaltextrun"/>
                <w:rFonts w:cstheme="minorHAnsi"/>
                <w:sz w:val="21"/>
                <w:szCs w:val="21"/>
                <w:lang w:val="es-ES"/>
              </w:rPr>
              <w:t>SYSTEMIQ</w:t>
            </w:r>
          </w:p>
        </w:tc>
      </w:tr>
    </w:tbl>
    <w:p w14:paraId="6B253AAB" w14:textId="77777777" w:rsidR="00186AFF" w:rsidRPr="000131F0" w:rsidRDefault="00186AFF" w:rsidP="00186AFF">
      <w:pPr>
        <w:spacing w:after="120"/>
        <w:jc w:val="both"/>
        <w:rPr>
          <w:rFonts w:cstheme="minorBidi"/>
          <w:lang w:val="es-ES"/>
        </w:rPr>
      </w:pPr>
    </w:p>
    <w:p w14:paraId="0E48970E" w14:textId="77777777" w:rsidR="00186AFF" w:rsidRPr="000131F0" w:rsidRDefault="00186AFF" w:rsidP="00186AFF">
      <w:pPr>
        <w:spacing w:after="120"/>
        <w:jc w:val="both"/>
        <w:rPr>
          <w:rFonts w:cstheme="minorBidi"/>
          <w:lang w:val="es-ES"/>
        </w:rPr>
      </w:pPr>
      <w:r w:rsidRPr="000131F0">
        <w:rPr>
          <w:rFonts w:cstheme="minorBidi"/>
          <w:lang w:val="es-ES"/>
        </w:rPr>
        <w:t xml:space="preserve">Las conclusiones más importantes que se levantaron en esa instancia se comparten a continuación: </w:t>
      </w:r>
    </w:p>
    <w:p w14:paraId="11D79AFA" w14:textId="77777777" w:rsidR="00186AFF" w:rsidRPr="000131F0" w:rsidRDefault="00186AFF" w:rsidP="000E2619">
      <w:pPr>
        <w:pStyle w:val="ListParagraph"/>
        <w:numPr>
          <w:ilvl w:val="0"/>
          <w:numId w:val="53"/>
        </w:numPr>
        <w:spacing w:after="120"/>
        <w:contextualSpacing w:val="0"/>
        <w:jc w:val="both"/>
        <w:rPr>
          <w:rFonts w:cstheme="minorBidi"/>
          <w:lang w:val="es-ES"/>
        </w:rPr>
      </w:pPr>
      <w:r w:rsidRPr="000131F0">
        <w:rPr>
          <w:rFonts w:cstheme="minorBidi"/>
          <w:lang w:val="es-ES"/>
        </w:rPr>
        <w:t>La gobernanza de la hoja de ruta es clave – es ideal si se puede liderar desde una institución independiente (por ejemplo, SITRA, que es una agencia que depende del parlamento finlandés) o desde el gabinete de</w:t>
      </w:r>
      <w:r>
        <w:rPr>
          <w:rFonts w:cstheme="minorBidi"/>
          <w:lang w:val="es-ES"/>
        </w:rPr>
        <w:t xml:space="preserve"> la más alta autoridad</w:t>
      </w:r>
      <w:r w:rsidRPr="000131F0">
        <w:rPr>
          <w:rFonts w:cstheme="minorBidi"/>
          <w:lang w:val="es-ES"/>
        </w:rPr>
        <w:t xml:space="preserve">. Por ejemplo, en Colombia, el desarrollo de la estrategia fue exitoso porque el mandato </w:t>
      </w:r>
      <w:r>
        <w:rPr>
          <w:rFonts w:cstheme="minorBidi"/>
          <w:lang w:val="es-ES"/>
        </w:rPr>
        <w:t>para desarrollar la estrategia de EC salió de</w:t>
      </w:r>
      <w:r w:rsidRPr="000131F0">
        <w:rPr>
          <w:rFonts w:cstheme="minorBidi"/>
          <w:lang w:val="es-ES"/>
        </w:rPr>
        <w:t xml:space="preserve"> la oficina del </w:t>
      </w:r>
      <w:r>
        <w:rPr>
          <w:rFonts w:cstheme="minorBidi"/>
          <w:lang w:val="es-ES"/>
        </w:rPr>
        <w:t>P</w:t>
      </w:r>
      <w:r w:rsidRPr="000131F0">
        <w:rPr>
          <w:rFonts w:cstheme="minorBidi"/>
          <w:lang w:val="es-ES"/>
        </w:rPr>
        <w:t>residente.</w:t>
      </w:r>
    </w:p>
    <w:p w14:paraId="176126B7" w14:textId="77777777" w:rsidR="00186AFF" w:rsidRPr="000131F0" w:rsidRDefault="00186AFF" w:rsidP="000E2619">
      <w:pPr>
        <w:pStyle w:val="ListParagraph"/>
        <w:numPr>
          <w:ilvl w:val="0"/>
          <w:numId w:val="53"/>
        </w:numPr>
        <w:spacing w:after="120"/>
        <w:ind w:left="714" w:hanging="357"/>
        <w:contextualSpacing w:val="0"/>
        <w:jc w:val="both"/>
        <w:rPr>
          <w:rFonts w:cstheme="minorBidi"/>
          <w:lang w:val="es-ES"/>
        </w:rPr>
      </w:pPr>
      <w:r w:rsidRPr="000131F0">
        <w:rPr>
          <w:rFonts w:cstheme="minorBidi"/>
          <w:lang w:val="es-ES"/>
        </w:rPr>
        <w:t>Es de suma importancia que los stakeholders, específicamente los que estarán a cargo de implementar las estrategias y acciones que se definen en la hoja de ruta, se apropien de ella y que, por lo mismo, participen del proceso de elaboración. En el proceso de elaboración de la hoja de ruta de EC de Finlandia, un aspecto clave fue la creación de un comité directivo dirigido por el Ministerio de Medio Ambiente de Finlandia y SITRA, y constituido por 15 representantes de distintos sectores público y privado.</w:t>
      </w:r>
    </w:p>
    <w:p w14:paraId="0516EF4F" w14:textId="77777777" w:rsidR="00186AFF" w:rsidRPr="000131F0" w:rsidRDefault="00186AFF" w:rsidP="000E2619">
      <w:pPr>
        <w:pStyle w:val="ListParagraph"/>
        <w:numPr>
          <w:ilvl w:val="0"/>
          <w:numId w:val="53"/>
        </w:numPr>
        <w:spacing w:after="120"/>
        <w:ind w:left="714" w:hanging="357"/>
        <w:contextualSpacing w:val="0"/>
        <w:jc w:val="both"/>
        <w:rPr>
          <w:rFonts w:cstheme="minorBidi"/>
          <w:lang w:val="es-ES"/>
        </w:rPr>
      </w:pPr>
      <w:r w:rsidRPr="000131F0">
        <w:rPr>
          <w:rFonts w:cstheme="minorBidi"/>
          <w:lang w:val="es-ES"/>
        </w:rPr>
        <w:t xml:space="preserve">Puede ser difícil definir sectores específicos que la hoja debiera cubrir porque hay un riesgo de dejar fuera sectores o oportunidades intersectoriales que podrían tener alto potencial a nivel regional, nacional o internacional. Se recomienda elaborar, además de la hoja de ruta a nivel nacional, estrategias a nivel regional. </w:t>
      </w:r>
    </w:p>
    <w:p w14:paraId="5BE75F59" w14:textId="77777777" w:rsidR="00186AFF" w:rsidRPr="000131F0" w:rsidRDefault="00186AFF" w:rsidP="000E2619">
      <w:pPr>
        <w:pStyle w:val="ListParagraph"/>
        <w:numPr>
          <w:ilvl w:val="0"/>
          <w:numId w:val="53"/>
        </w:numPr>
        <w:spacing w:after="120"/>
        <w:ind w:left="714" w:hanging="357"/>
        <w:contextualSpacing w:val="0"/>
        <w:jc w:val="both"/>
        <w:rPr>
          <w:rFonts w:cstheme="minorBidi"/>
          <w:lang w:val="es-ES"/>
        </w:rPr>
      </w:pPr>
      <w:r w:rsidRPr="000131F0">
        <w:rPr>
          <w:rFonts w:cstheme="minorBidi"/>
          <w:lang w:val="es-ES"/>
        </w:rPr>
        <w:lastRenderedPageBreak/>
        <w:t>Establecer métricas y metas es bastante complejo, sobre todo para alinear metas entre los distintos focos/sectores. En Italia, se está contemplando desarrollar métricas a tres niveles: nivel macro (nacional), meso (sectorial) y micro (empresa).</w:t>
      </w:r>
    </w:p>
    <w:p w14:paraId="5641B545" w14:textId="77777777" w:rsidR="00186AFF" w:rsidRPr="000131F0" w:rsidRDefault="00186AFF" w:rsidP="000E2619">
      <w:pPr>
        <w:pStyle w:val="ListParagraph"/>
        <w:numPr>
          <w:ilvl w:val="0"/>
          <w:numId w:val="53"/>
        </w:numPr>
        <w:spacing w:after="120"/>
        <w:ind w:left="714" w:hanging="357"/>
        <w:contextualSpacing w:val="0"/>
        <w:jc w:val="both"/>
        <w:rPr>
          <w:rFonts w:cstheme="minorBidi"/>
          <w:lang w:val="es-ES"/>
        </w:rPr>
      </w:pPr>
      <w:r w:rsidRPr="000131F0">
        <w:rPr>
          <w:rFonts w:cstheme="minorBidi"/>
          <w:lang w:val="es-ES"/>
        </w:rPr>
        <w:t xml:space="preserve">Respecto de la participación ciudadana, si bien se destacó la importancia de tener instancias de participación ciudadana y de mantener informado a los interesados a través de distintos canales, la participación de ciudadanos en el proceso de desarrollo de la hoja de ruta no es tan evidente por la falta de conocimiento en materia de EC. También es importante manejar las expectativas de la gente frente a lo que se tiene que abordar en una hoja de ruta de EC, por ejemplo, en el ámbito social. </w:t>
      </w:r>
    </w:p>
    <w:p w14:paraId="31D3ED09" w14:textId="77777777" w:rsidR="00186AFF" w:rsidRPr="000131F0" w:rsidRDefault="00186AFF" w:rsidP="000E2619">
      <w:pPr>
        <w:pStyle w:val="ListParagraph"/>
        <w:numPr>
          <w:ilvl w:val="0"/>
          <w:numId w:val="53"/>
        </w:numPr>
        <w:spacing w:after="120"/>
        <w:ind w:left="714" w:hanging="357"/>
        <w:contextualSpacing w:val="0"/>
        <w:jc w:val="both"/>
        <w:rPr>
          <w:rFonts w:ascii="Times New Roman" w:hAnsi="Times New Roman"/>
          <w:sz w:val="24"/>
          <w:lang w:val="es-ES"/>
        </w:rPr>
      </w:pPr>
      <w:r w:rsidRPr="000131F0">
        <w:rPr>
          <w:rFonts w:cs="Calibri"/>
          <w:color w:val="000000"/>
          <w:shd w:val="clear" w:color="auto" w:fill="FFFFFF"/>
          <w:lang w:val="es-ES"/>
        </w:rPr>
        <w:t>Se mencionaron las brechas normativas que pueden existir. Hay toda una legislación que promueve la economía lineal y para impulsar una transición exitosa a la EC (y no una economía lineal hecha más circular), el gobierno tiene que crear un marco regulatorio que impulse o al menos, no ponga trabas al desarrollo de negocios e innovaciones circulares.</w:t>
      </w:r>
    </w:p>
    <w:p w14:paraId="2A394B5C" w14:textId="77777777" w:rsidR="00186AFF" w:rsidRDefault="00186AFF" w:rsidP="000E2619">
      <w:pPr>
        <w:pStyle w:val="ListParagraph"/>
        <w:numPr>
          <w:ilvl w:val="0"/>
          <w:numId w:val="53"/>
        </w:numPr>
        <w:spacing w:after="120"/>
        <w:ind w:left="714" w:hanging="357"/>
        <w:contextualSpacing w:val="0"/>
        <w:jc w:val="both"/>
        <w:rPr>
          <w:rFonts w:cstheme="minorBidi"/>
          <w:lang w:val="es-ES"/>
        </w:rPr>
      </w:pPr>
      <w:r w:rsidRPr="000131F0">
        <w:rPr>
          <w:rFonts w:cstheme="minorBidi"/>
          <w:lang w:val="es-ES"/>
        </w:rPr>
        <w:t>Es clave que la estrategia de EC sea estrechamente relacionada con la estrategia de descarbonización. Idealmente debieran formar parte de un mismo documento/estrategia. Los mismo se menciona de relacionar la EC con los Objetivos de Desarrollo Sostenibles (ODS). El riesgo de no integrar las distintas estrategias es que los stakeholders (industria, bancos e inversionistas, entes reguladores) vean la EC, los ODS y la descarbonización como conceptos diferentes, no relacionados.</w:t>
      </w:r>
    </w:p>
    <w:p w14:paraId="5F62189B" w14:textId="77777777" w:rsidR="00186AFF" w:rsidRDefault="00186AFF" w:rsidP="00956C8D">
      <w:pPr>
        <w:jc w:val="both"/>
        <w:rPr>
          <w:rFonts w:cstheme="minorHAnsi"/>
          <w:szCs w:val="22"/>
          <w:lang w:val="es-ES"/>
        </w:rPr>
      </w:pPr>
    </w:p>
    <w:p w14:paraId="21831491" w14:textId="5876D304" w:rsidR="00186AFF" w:rsidRPr="00D144E1" w:rsidRDefault="008F74B7" w:rsidP="00D16692">
      <w:pPr>
        <w:jc w:val="both"/>
        <w:rPr>
          <w:rFonts w:cstheme="minorHAnsi"/>
          <w:lang w:val="es-ES"/>
        </w:rPr>
      </w:pPr>
      <w:r>
        <w:rPr>
          <w:rFonts w:cstheme="minorHAnsi"/>
          <w:szCs w:val="22"/>
          <w:lang w:val="es-ES"/>
        </w:rPr>
        <w:t xml:space="preserve"> </w:t>
      </w:r>
      <w:r w:rsidR="000C707E" w:rsidRPr="00D16692">
        <w:rPr>
          <w:rFonts w:cstheme="minorHAnsi"/>
          <w:lang w:val="es-ES"/>
        </w:rPr>
        <w:br w:type="page"/>
      </w:r>
    </w:p>
    <w:p w14:paraId="6F05928B" w14:textId="77777777" w:rsidR="00956C8D" w:rsidRDefault="00956C8D" w:rsidP="00956C8D">
      <w:pPr>
        <w:pStyle w:val="Heading1"/>
      </w:pPr>
      <w:bookmarkStart w:id="18" w:name="_Toc34808624"/>
      <w:bookmarkStart w:id="19" w:name="_Toc71038204"/>
      <w:r>
        <w:lastRenderedPageBreak/>
        <w:t>Plan de trabajo ajustado</w:t>
      </w:r>
      <w:bookmarkEnd w:id="18"/>
      <w:bookmarkEnd w:id="19"/>
    </w:p>
    <w:p w14:paraId="43D3C97E" w14:textId="5B3E6578" w:rsidR="00956C8D" w:rsidRDefault="00956C8D" w:rsidP="00956C8D">
      <w:pPr>
        <w:jc w:val="both"/>
        <w:rPr>
          <w:lang w:val="es-ES_tradnl" w:eastAsia="es-ES"/>
        </w:rPr>
      </w:pPr>
      <w:r>
        <w:rPr>
          <w:lang w:val="es-ES_tradnl" w:eastAsia="es-ES"/>
        </w:rPr>
        <w:t>A continuación, se presenta el equipo de trabajo y las principales actividades que se desarrollar</w:t>
      </w:r>
      <w:r w:rsidR="000D36A6">
        <w:rPr>
          <w:lang w:val="es-ES_tradnl" w:eastAsia="es-ES"/>
        </w:rPr>
        <w:t>on</w:t>
      </w:r>
      <w:r>
        <w:rPr>
          <w:lang w:val="es-ES_tradnl" w:eastAsia="es-ES"/>
        </w:rPr>
        <w:t xml:space="preserve"> para la adecuada ejecución de la consultoría y la entrega de los productos esperados, en los tiempos requeridos y de la forma especificada en la metodología.</w:t>
      </w:r>
    </w:p>
    <w:p w14:paraId="2EE5CF4D" w14:textId="77777777" w:rsidR="00956C8D" w:rsidRPr="008114F8" w:rsidRDefault="00956C8D" w:rsidP="00956C8D">
      <w:pPr>
        <w:jc w:val="both"/>
        <w:rPr>
          <w:lang w:val="es-ES_tradnl" w:eastAsia="es-ES"/>
        </w:rPr>
      </w:pPr>
    </w:p>
    <w:p w14:paraId="414E7F5C" w14:textId="77777777" w:rsidR="00956C8D" w:rsidRPr="008114F8" w:rsidRDefault="00956C8D" w:rsidP="00956C8D">
      <w:pPr>
        <w:pStyle w:val="Heading2"/>
      </w:pPr>
      <w:bookmarkStart w:id="20" w:name="_Toc34808625"/>
      <w:bookmarkStart w:id="21" w:name="_Toc71038205"/>
      <w:r>
        <w:t>Equipo de trabajo</w:t>
      </w:r>
      <w:bookmarkEnd w:id="20"/>
      <w:bookmarkEnd w:id="21"/>
    </w:p>
    <w:p w14:paraId="7B78C3B6" w14:textId="53C1CA6C" w:rsidR="00956C8D" w:rsidRDefault="00956C8D" w:rsidP="00956C8D">
      <w:pPr>
        <w:jc w:val="both"/>
        <w:rPr>
          <w:rFonts w:cstheme="minorHAnsi"/>
          <w:lang w:val="es-ES_tradnl"/>
        </w:rPr>
      </w:pPr>
      <w:r>
        <w:rPr>
          <w:rFonts w:cstheme="minorHAnsi"/>
          <w:lang w:val="es-ES_tradnl"/>
        </w:rPr>
        <w:t xml:space="preserve">Con el objetivo de desarrollar un proyecto holístico, contando con </w:t>
      </w:r>
      <w:r w:rsidRPr="00A9527B">
        <w:rPr>
          <w:rFonts w:cstheme="minorHAnsi"/>
          <w:i/>
          <w:iCs/>
          <w:lang w:val="es-ES_tradnl"/>
        </w:rPr>
        <w:t>expertise</w:t>
      </w:r>
      <w:r>
        <w:rPr>
          <w:rFonts w:cstheme="minorHAnsi"/>
          <w:lang w:val="es-ES_tradnl"/>
        </w:rPr>
        <w:t xml:space="preserve"> en todas las temáticas de interés de la consultoría y en general con el desarrollo de este tipo de trabajo colaborativo, Fundación Eurochile conformó y lider</w:t>
      </w:r>
      <w:r w:rsidR="000D36A6">
        <w:rPr>
          <w:rFonts w:cstheme="minorHAnsi"/>
          <w:lang w:val="es-ES_tradnl"/>
        </w:rPr>
        <w:t>ó</w:t>
      </w:r>
      <w:r>
        <w:rPr>
          <w:rFonts w:cstheme="minorHAnsi"/>
          <w:lang w:val="es-ES_tradnl"/>
        </w:rPr>
        <w:t xml:space="preserve"> un equipo de trabajo conformado por profesionales de distintas instituciones para ejecutar esta consultoría.  </w:t>
      </w:r>
    </w:p>
    <w:p w14:paraId="1A548CCA" w14:textId="77777777" w:rsidR="000D36A6" w:rsidRDefault="000D36A6" w:rsidP="00956C8D">
      <w:pPr>
        <w:jc w:val="both"/>
        <w:rPr>
          <w:rFonts w:cstheme="minorHAnsi"/>
          <w:lang w:val="es-ES_tradnl"/>
        </w:rPr>
      </w:pPr>
    </w:p>
    <w:p w14:paraId="62F90E68" w14:textId="1309662C" w:rsidR="00956C8D" w:rsidRDefault="00956C8D" w:rsidP="00956C8D">
      <w:pPr>
        <w:jc w:val="both"/>
        <w:rPr>
          <w:lang w:val="es-ES"/>
        </w:rPr>
      </w:pPr>
      <w:r w:rsidRPr="1B61E858">
        <w:rPr>
          <w:lang w:val="es-ES"/>
        </w:rPr>
        <w:t xml:space="preserve">A continuación, se presenta el organigrama </w:t>
      </w:r>
      <w:r w:rsidR="000D36A6">
        <w:rPr>
          <w:lang w:val="es-ES"/>
        </w:rPr>
        <w:t>d</w:t>
      </w:r>
      <w:r w:rsidRPr="1B61E858">
        <w:rPr>
          <w:lang w:val="es-ES"/>
        </w:rPr>
        <w:t>el proyecto (Figura 1):</w:t>
      </w:r>
    </w:p>
    <w:p w14:paraId="07AA9E33" w14:textId="77777777" w:rsidR="00956C8D" w:rsidRDefault="00956C8D" w:rsidP="00956C8D">
      <w:pPr>
        <w:keepNext/>
        <w:ind w:left="-993"/>
        <w:jc w:val="both"/>
      </w:pPr>
      <w:r w:rsidRPr="00466E19">
        <w:rPr>
          <w:noProof/>
        </w:rPr>
        <mc:AlternateContent>
          <mc:Choice Requires="wps">
            <w:drawing>
              <wp:anchor distT="0" distB="0" distL="114300" distR="114300" simplePos="0" relativeHeight="251658242" behindDoc="0" locked="0" layoutInCell="1" allowOverlap="1" wp14:anchorId="09EFBBEF" wp14:editId="4D097F4A">
                <wp:simplePos x="0" y="0"/>
                <wp:positionH relativeFrom="column">
                  <wp:posOffset>2101215</wp:posOffset>
                </wp:positionH>
                <wp:positionV relativeFrom="paragraph">
                  <wp:posOffset>3407410</wp:posOffset>
                </wp:positionV>
                <wp:extent cx="1259840" cy="1259840"/>
                <wp:effectExtent l="0" t="0" r="0" b="0"/>
                <wp:wrapNone/>
                <wp:docPr id="37" name="Arco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259840" cy="1259840"/>
                        </a:xfrm>
                        <a:prstGeom prst="arc">
                          <a:avLst>
                            <a:gd name="adj1" fmla="val 13200000"/>
                            <a:gd name="adj2" fmla="val 192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a:graphicData>
                </a:graphic>
              </wp:anchor>
            </w:drawing>
          </mc:Choice>
          <mc:Fallback>
            <w:pict>
              <v:shape w14:anchorId="25C0BF9D" id="Arco 11" o:spid="_x0000_s1026" style="position:absolute;margin-left:165.45pt;margin-top:268.3pt;width:99.2pt;height:99.2pt;z-index:251664384;visibility:visible;mso-wrap-style:square;mso-wrap-distance-left:9pt;mso-wrap-distance-top:0;mso-wrap-distance-right:9pt;mso-wrap-distance-bottom:0;mso-position-horizontal:absolute;mso-position-horizontal-relative:text;mso-position-vertical:absolute;mso-position-vertical-relative:text;v-text-anchor:top" coordsize="1259840,12598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" path="m147373,225015nsc267060,82378,443720,,629920,v186200,,362860,82378,482547,225015l629920,629920,147373,225015xem147373,225015nfc267060,82378,443720,,629920,v186200,,362860,82378,482547,225015e" filled="f" strokecolor="#2f5496 [2404]" strokeweight="2.25pt">
                <v:stroke joinstyle="miter"/>
                <v:path arrowok="t" o:connecttype="custom" o:connectlocs="147373,225015;629920,0;1112467,225015" o:connectangles="0,0,0"/>
                <o:lock v:ext="edit" aspectratio="t"/>
              </v:shape>
            </w:pict>
          </mc:Fallback>
        </mc:AlternateContent>
      </w:r>
      <w:r w:rsidRPr="00466E19">
        <w:rPr>
          <w:noProof/>
        </w:rPr>
        <mc:AlternateContent>
          <mc:Choice Requires="wps">
            <w:drawing>
              <wp:anchor distT="0" distB="0" distL="114300" distR="114300" simplePos="0" relativeHeight="251658241" behindDoc="0" locked="0" layoutInCell="1" allowOverlap="1" wp14:anchorId="00650DF5" wp14:editId="3FD51BD6">
                <wp:simplePos x="0" y="0"/>
                <wp:positionH relativeFrom="column">
                  <wp:posOffset>2101215</wp:posOffset>
                </wp:positionH>
                <wp:positionV relativeFrom="paragraph">
                  <wp:posOffset>3216910</wp:posOffset>
                </wp:positionV>
                <wp:extent cx="1260000" cy="1259974"/>
                <wp:effectExtent l="0" t="0" r="0" b="0"/>
                <wp:wrapNone/>
                <wp:docPr id="38" name="Arco 10"/>
                <wp:cNvGraphicFramePr/>
                <a:graphic xmlns:a="http://schemas.openxmlformats.org/drawingml/2006/main">
                  <a:graphicData uri="http://schemas.microsoft.com/office/word/2010/wordprocessingShape">
                    <wps:wsp>
                      <wps:cNvSpPr/>
                      <wps:spPr>
                        <a:xfrm>
                          <a:off x="0" y="0"/>
                          <a:ext cx="1260000" cy="1259974"/>
                        </a:xfrm>
                        <a:prstGeom prst="arc">
                          <a:avLst>
                            <a:gd name="adj1" fmla="val 2400000"/>
                            <a:gd name="adj2" fmla="val 84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a:graphicData>
                </a:graphic>
              </wp:anchor>
            </w:drawing>
          </mc:Choice>
          <mc:Fallback>
            <w:pict>
              <v:shape w14:anchorId="7422BA91" id="Arco 10" o:spid="_x0000_s1026" style="position:absolute;margin-left:165.45pt;margin-top:253.3pt;width:99.2pt;height:99.2pt;z-index:251663360;visibility:visible;mso-wrap-style:square;mso-wrap-distance-left:9pt;mso-wrap-distance-top:0;mso-wrap-distance-right:9pt;mso-wrap-distance-bottom:0;mso-position-horizontal:absolute;mso-position-horizontal-relative:text;mso-position-vertical:absolute;mso-position-vertical-relative:text;v-text-anchor:top" coordsize="1260000,12599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" path="m1112604,1034940nsc992902,1177590,816221,1259974,630000,1259974v-186221,,-362902,-82385,-482604,-225034l630000,629987r482604,404953xem1112604,1034940nfc992902,1177590,816221,1259974,630000,1259974v-186221,,-362902,-82385,-482604,-225034e" filled="f" strokecolor="#2f5496 [2404]" strokeweight="2.25pt">
                <v:stroke joinstyle="miter"/>
                <v:path arrowok="t" o:connecttype="custom" o:connectlocs="1112604,1034940;630000,1259974;147396,1034940" o:connectangles="0,0,0"/>
              </v:shape>
            </w:pict>
          </mc:Fallback>
        </mc:AlternateContent>
      </w:r>
      <w:r>
        <w:rPr>
          <w:noProof/>
          <w:lang w:val="en-US"/>
        </w:rPr>
        <mc:AlternateContent>
          <mc:Choice Requires="wpg">
            <w:drawing>
              <wp:inline distT="0" distB="0" distL="0" distR="0" wp14:anchorId="6D99C48C" wp14:editId="3F1614FD">
                <wp:extent cx="6812280" cy="4739101"/>
                <wp:effectExtent l="0" t="0" r="0" b="0"/>
                <wp:docPr id="39" name="Grupo 74"/>
                <wp:cNvGraphicFramePr/>
                <a:graphic xmlns:a="http://schemas.openxmlformats.org/drawingml/2006/main">
                  <a:graphicData uri="http://schemas.microsoft.com/office/word/2010/wordprocessingGroup">
                    <wpg:wgp>
                      <wpg:cNvGrpSpPr/>
                      <wpg:grpSpPr>
                        <a:xfrm>
                          <a:off x="0" y="0"/>
                          <a:ext cx="6812280" cy="4739101"/>
                          <a:chOff x="69277" y="0"/>
                          <a:chExt cx="6812470" cy="4739145"/>
                        </a:xfrm>
                      </wpg:grpSpPr>
                      <wps:wsp>
                        <wps:cNvPr id="40" name="Conector recto 28"/>
                        <wps:cNvCnPr/>
                        <wps:spPr>
                          <a:xfrm>
                            <a:off x="3442915" y="1073426"/>
                            <a:ext cx="0" cy="719455"/>
                          </a:xfrm>
                          <a:prstGeom prst="line">
                            <a:avLst/>
                          </a:prstGeom>
                          <a:ln w="1270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1" name="Conector recto 30"/>
                        <wps:cNvCnPr/>
                        <wps:spPr>
                          <a:xfrm flipH="1">
                            <a:off x="2354933" y="1398350"/>
                            <a:ext cx="1080030" cy="0"/>
                          </a:xfrm>
                          <a:prstGeom prst="line">
                            <a:avLst/>
                          </a:prstGeom>
                          <a:ln w="1270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2" name="Conector recto 31"/>
                        <wps:cNvCnPr/>
                        <wps:spPr>
                          <a:xfrm>
                            <a:off x="3434963" y="2735249"/>
                            <a:ext cx="0" cy="359410"/>
                          </a:xfrm>
                          <a:prstGeom prst="line">
                            <a:avLst/>
                          </a:prstGeom>
                          <a:ln w="1270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3" name="Conector recto 32"/>
                        <wps:cNvCnPr/>
                        <wps:spPr>
                          <a:xfrm flipH="1" flipV="1">
                            <a:off x="922351" y="3093058"/>
                            <a:ext cx="5039995" cy="0"/>
                          </a:xfrm>
                          <a:prstGeom prst="line">
                            <a:avLst/>
                          </a:prstGeom>
                          <a:ln w="1270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4" name="Conector recto 34"/>
                        <wps:cNvCnPr/>
                        <wps:spPr>
                          <a:xfrm>
                            <a:off x="3434963" y="3094660"/>
                            <a:ext cx="0" cy="288003"/>
                          </a:xfrm>
                          <a:prstGeom prst="line">
                            <a:avLst/>
                          </a:prstGeom>
                          <a:ln w="1270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5" name="Conector recto 35"/>
                        <wps:cNvCnPr/>
                        <wps:spPr>
                          <a:xfrm>
                            <a:off x="930302" y="3093058"/>
                            <a:ext cx="0" cy="359410"/>
                          </a:xfrm>
                          <a:prstGeom prst="line">
                            <a:avLst/>
                          </a:prstGeom>
                          <a:ln w="1270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6" name="Conector recto 36"/>
                        <wps:cNvCnPr/>
                        <wps:spPr>
                          <a:xfrm>
                            <a:off x="5963478" y="3085106"/>
                            <a:ext cx="0" cy="359410"/>
                          </a:xfrm>
                          <a:prstGeom prst="line">
                            <a:avLst/>
                          </a:prstGeom>
                          <a:ln w="1270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g:grpSp>
                        <wpg:cNvPr id="47" name="Grupo 1"/>
                        <wpg:cNvGrpSpPr/>
                        <wpg:grpSpPr>
                          <a:xfrm>
                            <a:off x="2512612" y="0"/>
                            <a:ext cx="1866900" cy="1222875"/>
                            <a:chOff x="-228600" y="0"/>
                            <a:chExt cx="1866900" cy="1222875"/>
                          </a:xfrm>
                        </wpg:grpSpPr>
                        <wps:wsp>
                          <wps:cNvPr id="48" name="Arco 3"/>
                          <wps:cNvSpPr/>
                          <wps:spPr>
                            <a:xfrm>
                              <a:off x="161925" y="0"/>
                              <a:ext cx="1080002" cy="1080000"/>
                            </a:xfrm>
                            <a:prstGeom prst="arc">
                              <a:avLst>
                                <a:gd name="adj1" fmla="val 2400000"/>
                                <a:gd name="adj2" fmla="val 84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wps:wsp>
                          <wps:cNvPr id="49" name="Arco 4"/>
                          <wps:cNvSpPr/>
                          <wps:spPr>
                            <a:xfrm>
                              <a:off x="171450" y="142875"/>
                              <a:ext cx="1079500" cy="1080000"/>
                            </a:xfrm>
                            <a:prstGeom prst="arc">
                              <a:avLst>
                                <a:gd name="adj1" fmla="val 13200000"/>
                                <a:gd name="adj2" fmla="val 192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wps:wsp>
                          <wps:cNvPr id="58" name="Cuadro de texto 44"/>
                          <wps:cNvSpPr txBox="1"/>
                          <wps:spPr>
                            <a:xfrm>
                              <a:off x="-228600" y="351849"/>
                              <a:ext cx="1866900" cy="533544"/>
                            </a:xfrm>
                            <a:prstGeom prst="rect">
                              <a:avLst/>
                            </a:prstGeom>
                            <a:noFill/>
                            <a:ln w="28575">
                              <a:noFill/>
                            </a:ln>
                          </wps:spPr>
                          <wps:txbx>
                            <w:txbxContent>
                              <w:p w14:paraId="42196908" w14:textId="77777777" w:rsidR="00F31C19" w:rsidRPr="00D0411F" w:rsidRDefault="00F31C19" w:rsidP="00956C8D">
                                <w:pPr>
                                  <w:jc w:val="center"/>
                                  <w:rPr>
                                    <w:b/>
                                    <w:bCs/>
                                  </w:rPr>
                                </w:pPr>
                                <w:r w:rsidRPr="00D0411F">
                                  <w:rPr>
                                    <w:b/>
                                    <w:bCs/>
                                  </w:rPr>
                                  <w:t>José Aravena</w:t>
                                </w:r>
                              </w:p>
                              <w:p w14:paraId="63DF2934" w14:textId="77777777" w:rsidR="00F31C19" w:rsidRDefault="00F31C19" w:rsidP="00956C8D">
                                <w:pPr>
                                  <w:jc w:val="center"/>
                                </w:pPr>
                                <w:r>
                                  <w:t>Director del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9" name="Grupo 45"/>
                        <wpg:cNvGrpSpPr/>
                        <wpg:grpSpPr>
                          <a:xfrm>
                            <a:off x="902396" y="811033"/>
                            <a:ext cx="1485900" cy="1222875"/>
                            <a:chOff x="-16725" y="0"/>
                            <a:chExt cx="1485900" cy="1222875"/>
                          </a:xfrm>
                        </wpg:grpSpPr>
                        <wps:wsp>
                          <wps:cNvPr id="60" name="Arco 46"/>
                          <wps:cNvSpPr/>
                          <wps:spPr>
                            <a:xfrm>
                              <a:off x="161925" y="0"/>
                              <a:ext cx="1080002" cy="1080000"/>
                            </a:xfrm>
                            <a:prstGeom prst="arc">
                              <a:avLst>
                                <a:gd name="adj1" fmla="val 2400000"/>
                                <a:gd name="adj2" fmla="val 84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wps:wsp>
                          <wps:cNvPr id="61" name="Arco 47"/>
                          <wps:cNvSpPr/>
                          <wps:spPr>
                            <a:xfrm>
                              <a:off x="171450" y="142875"/>
                              <a:ext cx="1079500" cy="1080000"/>
                            </a:xfrm>
                            <a:prstGeom prst="arc">
                              <a:avLst>
                                <a:gd name="adj1" fmla="val 13200000"/>
                                <a:gd name="adj2" fmla="val 192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wps:wsp>
                          <wps:cNvPr id="62" name="Cuadro de texto 48"/>
                          <wps:cNvSpPr txBox="1"/>
                          <wps:spPr>
                            <a:xfrm>
                              <a:off x="-16725" y="316290"/>
                              <a:ext cx="1485900" cy="737103"/>
                            </a:xfrm>
                            <a:prstGeom prst="rect">
                              <a:avLst/>
                            </a:prstGeom>
                            <a:noFill/>
                            <a:ln w="28575">
                              <a:noFill/>
                            </a:ln>
                          </wps:spPr>
                          <wps:txbx>
                            <w:txbxContent>
                              <w:p w14:paraId="44F2774E" w14:textId="77777777" w:rsidR="00F31C19" w:rsidRPr="00755F11" w:rsidRDefault="00F31C19" w:rsidP="00956C8D">
                                <w:pPr>
                                  <w:jc w:val="center"/>
                                  <w:rPr>
                                    <w:b/>
                                    <w:bCs/>
                                    <w:lang w:val="es-ES"/>
                                  </w:rPr>
                                </w:pPr>
                                <w:r w:rsidRPr="00755F11">
                                  <w:rPr>
                                    <w:b/>
                                    <w:bCs/>
                                    <w:lang w:val="es-ES"/>
                                  </w:rPr>
                                  <w:t>Ladeja Godina</w:t>
                                </w:r>
                              </w:p>
                              <w:p w14:paraId="24D7B538" w14:textId="77777777" w:rsidR="00F31C19" w:rsidRPr="00755F11" w:rsidRDefault="00F31C19" w:rsidP="00956C8D">
                                <w:pPr>
                                  <w:jc w:val="center"/>
                                  <w:rPr>
                                    <w:lang w:val="es-ES"/>
                                  </w:rPr>
                                </w:pPr>
                                <w:r w:rsidRPr="00755F11">
                                  <w:rPr>
                                    <w:lang w:val="es-ES"/>
                                  </w:rPr>
                                  <w:t>Asesora experta en EC y Hojas de Ruta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3" name="Grupo 49"/>
                        <wpg:cNvGrpSpPr/>
                        <wpg:grpSpPr>
                          <a:xfrm>
                            <a:off x="2679200" y="1653872"/>
                            <a:ext cx="1533567" cy="1222875"/>
                            <a:chOff x="-55470" y="0"/>
                            <a:chExt cx="1533567" cy="1222875"/>
                          </a:xfrm>
                        </wpg:grpSpPr>
                        <wps:wsp>
                          <wps:cNvPr id="590534337" name="Arco 50"/>
                          <wps:cNvSpPr/>
                          <wps:spPr>
                            <a:xfrm>
                              <a:off x="161925" y="0"/>
                              <a:ext cx="1080002" cy="1080000"/>
                            </a:xfrm>
                            <a:prstGeom prst="arc">
                              <a:avLst>
                                <a:gd name="adj1" fmla="val 2400000"/>
                                <a:gd name="adj2" fmla="val 84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wps:wsp>
                          <wps:cNvPr id="590534338" name="Arco 51"/>
                          <wps:cNvSpPr/>
                          <wps:spPr>
                            <a:xfrm>
                              <a:off x="171450" y="142875"/>
                              <a:ext cx="1079500" cy="1080000"/>
                            </a:xfrm>
                            <a:prstGeom prst="arc">
                              <a:avLst>
                                <a:gd name="adj1" fmla="val 13200000"/>
                                <a:gd name="adj2" fmla="val 192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wps:wsp>
                          <wps:cNvPr id="590534339" name="Cuadro de texto 52"/>
                          <wps:cNvSpPr txBox="1"/>
                          <wps:spPr>
                            <a:xfrm>
                              <a:off x="-55470" y="295041"/>
                              <a:ext cx="1533567" cy="895506"/>
                            </a:xfrm>
                            <a:prstGeom prst="rect">
                              <a:avLst/>
                            </a:prstGeom>
                            <a:noFill/>
                            <a:ln w="28575">
                              <a:noFill/>
                            </a:ln>
                          </wps:spPr>
                          <wps:txbx>
                            <w:txbxContent>
                              <w:p w14:paraId="503FF3CA" w14:textId="77777777" w:rsidR="00F31C19" w:rsidRDefault="00F31C19" w:rsidP="00956C8D">
                                <w:pPr>
                                  <w:jc w:val="center"/>
                                  <w:rPr>
                                    <w:b/>
                                    <w:bCs/>
                                  </w:rPr>
                                </w:pPr>
                                <w:r>
                                  <w:rPr>
                                    <w:b/>
                                    <w:bCs/>
                                  </w:rPr>
                                  <w:t>Linnet Solway</w:t>
                                </w:r>
                              </w:p>
                              <w:p w14:paraId="40787EBA" w14:textId="77777777" w:rsidR="00F31C19" w:rsidRPr="002A617D" w:rsidRDefault="00F31C19" w:rsidP="00956C8D">
                                <w:pPr>
                                  <w:jc w:val="center"/>
                                </w:pPr>
                                <w:r w:rsidRPr="002A617D">
                                  <w:t>Coordinadora del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90534340" name="Grupo 53"/>
                        <wpg:cNvGrpSpPr/>
                        <wpg:grpSpPr>
                          <a:xfrm>
                            <a:off x="69277" y="3288692"/>
                            <a:ext cx="1764049" cy="1450453"/>
                            <a:chOff x="-159323" y="-19059"/>
                            <a:chExt cx="1764049" cy="1451048"/>
                          </a:xfrm>
                        </wpg:grpSpPr>
                        <wps:wsp>
                          <wps:cNvPr id="590534341" name="Arco 54"/>
                          <wps:cNvSpPr/>
                          <wps:spPr>
                            <a:xfrm>
                              <a:off x="66670" y="-19059"/>
                              <a:ext cx="1260035" cy="1260528"/>
                            </a:xfrm>
                            <a:prstGeom prst="arc">
                              <a:avLst>
                                <a:gd name="adj1" fmla="val 2400000"/>
                                <a:gd name="adj2" fmla="val 84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wps:wsp>
                          <wps:cNvPr id="590534342" name="Arco 55"/>
                          <wps:cNvSpPr>
                            <a:spLocks noChangeAspect="1"/>
                          </wps:cNvSpPr>
                          <wps:spPr>
                            <a:xfrm>
                              <a:off x="66670" y="171461"/>
                              <a:ext cx="1259943" cy="1260528"/>
                            </a:xfrm>
                            <a:prstGeom prst="arc">
                              <a:avLst>
                                <a:gd name="adj1" fmla="val 13200000"/>
                                <a:gd name="adj2" fmla="val 192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wps:wsp>
                          <wps:cNvPr id="590534343" name="Cuadro de texto 56"/>
                          <wps:cNvSpPr txBox="1"/>
                          <wps:spPr>
                            <a:xfrm>
                              <a:off x="-159323" y="379455"/>
                              <a:ext cx="1764049" cy="809131"/>
                            </a:xfrm>
                            <a:prstGeom prst="rect">
                              <a:avLst/>
                            </a:prstGeom>
                            <a:noFill/>
                            <a:ln w="28575">
                              <a:noFill/>
                            </a:ln>
                          </wps:spPr>
                          <wps:txbx>
                            <w:txbxContent>
                              <w:p w14:paraId="18BF9F2D" w14:textId="77777777" w:rsidR="00F31C19" w:rsidRPr="00755F11" w:rsidRDefault="00F31C19" w:rsidP="00956C8D">
                                <w:pPr>
                                  <w:jc w:val="center"/>
                                  <w:rPr>
                                    <w:b/>
                                    <w:bCs/>
                                    <w:lang w:val="es-ES"/>
                                  </w:rPr>
                                </w:pPr>
                                <w:r w:rsidRPr="00755F11">
                                  <w:rPr>
                                    <w:b/>
                                    <w:bCs/>
                                    <w:lang w:val="es-ES"/>
                                  </w:rPr>
                                  <w:t>Equipo Eurochile</w:t>
                                </w:r>
                              </w:p>
                              <w:p w14:paraId="0A4A3175" w14:textId="77777777" w:rsidR="00F31C19" w:rsidRPr="00755F11" w:rsidRDefault="00F31C19" w:rsidP="00956C8D">
                                <w:pPr>
                                  <w:jc w:val="center"/>
                                  <w:rPr>
                                    <w:lang w:val="es-ES"/>
                                  </w:rPr>
                                </w:pPr>
                                <w:r w:rsidRPr="00755F11">
                                  <w:rPr>
                                    <w:lang w:val="es-ES"/>
                                  </w:rPr>
                                  <w:t>con experiencia</w:t>
                                </w:r>
                                <w:r w:rsidRPr="00755F11">
                                  <w:rPr>
                                    <w:i/>
                                    <w:iCs/>
                                    <w:lang w:val="es-ES"/>
                                  </w:rPr>
                                  <w:t xml:space="preserve"> </w:t>
                                </w:r>
                                <w:r w:rsidRPr="00755F11">
                                  <w:rPr>
                                    <w:lang w:val="es-ES"/>
                                  </w:rPr>
                                  <w:t>en competitividad, estrategia y EC</w:t>
                                </w:r>
                              </w:p>
                              <w:p w14:paraId="5B57FA24" w14:textId="77777777" w:rsidR="00F31C19" w:rsidRPr="00755F11" w:rsidRDefault="00F31C19" w:rsidP="00956C8D">
                                <w:pPr>
                                  <w:jc w:val="center"/>
                                  <w:rPr>
                                    <w:b/>
                                    <w:bCs/>
                                    <w:lang w:val="es-ES"/>
                                  </w:rPr>
                                </w:pPr>
                              </w:p>
                              <w:p w14:paraId="59243076" w14:textId="77777777" w:rsidR="00F31C19" w:rsidRPr="00755F11" w:rsidRDefault="00F31C19" w:rsidP="00956C8D">
                                <w:pPr>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90534344" name="Grupo 57"/>
                        <wpg:cNvGrpSpPr/>
                        <wpg:grpSpPr>
                          <a:xfrm>
                            <a:off x="5082669" y="3307742"/>
                            <a:ext cx="1799078" cy="1407144"/>
                            <a:chOff x="-175959" y="-1"/>
                            <a:chExt cx="1799078" cy="1407721"/>
                          </a:xfrm>
                        </wpg:grpSpPr>
                        <wps:wsp>
                          <wps:cNvPr id="590534345" name="Arco 58"/>
                          <wps:cNvSpPr/>
                          <wps:spPr>
                            <a:xfrm>
                              <a:off x="76198" y="-1"/>
                              <a:ext cx="1260035" cy="1260528"/>
                            </a:xfrm>
                            <a:prstGeom prst="arc">
                              <a:avLst>
                                <a:gd name="adj1" fmla="val 2400000"/>
                                <a:gd name="adj2" fmla="val 84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wps:wsp>
                          <wps:cNvPr id="590534346" name="Arco 59"/>
                          <wps:cNvSpPr/>
                          <wps:spPr>
                            <a:xfrm>
                              <a:off x="95248" y="147192"/>
                              <a:ext cx="1260035" cy="1260528"/>
                            </a:xfrm>
                            <a:prstGeom prst="arc">
                              <a:avLst>
                                <a:gd name="adj1" fmla="val 13200000"/>
                                <a:gd name="adj2" fmla="val 19200000"/>
                              </a:avLst>
                            </a:prstGeom>
                            <a:ln w="28575">
                              <a:solidFill>
                                <a:schemeClr val="accent1">
                                  <a:lumMod val="75000"/>
                                </a:schemeClr>
                              </a:solidFill>
                            </a:ln>
                          </wps:spPr>
                          <wps:style>
                            <a:lnRef idx="2">
                              <a:schemeClr val="accent1">
                                <a:shade val="60000"/>
                                <a:hueOff val="0"/>
                                <a:satOff val="0"/>
                                <a:lumOff val="0"/>
                                <a:alphaOff val="0"/>
                              </a:schemeClr>
                            </a:lnRef>
                            <a:fillRef idx="0">
                              <a:schemeClr val="accent1">
                                <a:hueOff val="0"/>
                                <a:satOff val="0"/>
                                <a:lumOff val="0"/>
                                <a:alphaOff val="0"/>
                              </a:schemeClr>
                            </a:fillRef>
                            <a:effectRef idx="0">
                              <a:schemeClr val="accent1">
                                <a:hueOff val="0"/>
                                <a:satOff val="0"/>
                                <a:lumOff val="0"/>
                                <a:alphaOff val="0"/>
                              </a:schemeClr>
                            </a:effectRef>
                            <a:fontRef idx="minor">
                              <a:schemeClr val="tx1">
                                <a:hueOff val="0"/>
                                <a:satOff val="0"/>
                                <a:lumOff val="0"/>
                                <a:alphaOff val="0"/>
                              </a:schemeClr>
                            </a:fontRef>
                          </wps:style>
                          <wps:bodyPr/>
                        </wps:wsp>
                        <wps:wsp>
                          <wps:cNvPr id="590534347" name="Cuadro de texto 60"/>
                          <wps:cNvSpPr txBox="1"/>
                          <wps:spPr>
                            <a:xfrm>
                              <a:off x="-175959" y="350273"/>
                              <a:ext cx="1799078" cy="825418"/>
                            </a:xfrm>
                            <a:prstGeom prst="rect">
                              <a:avLst/>
                            </a:prstGeom>
                            <a:noFill/>
                            <a:ln w="28575">
                              <a:noFill/>
                            </a:ln>
                          </wps:spPr>
                          <wps:txbx>
                            <w:txbxContent>
                              <w:p w14:paraId="03C4785C" w14:textId="77777777" w:rsidR="00F31C19" w:rsidRPr="00755F11" w:rsidRDefault="00F31C19" w:rsidP="00956C8D">
                                <w:pPr>
                                  <w:jc w:val="center"/>
                                  <w:rPr>
                                    <w:b/>
                                    <w:bCs/>
                                    <w:lang w:val="es-ES"/>
                                  </w:rPr>
                                </w:pPr>
                                <w:r w:rsidRPr="00755F11">
                                  <w:rPr>
                                    <w:b/>
                                    <w:bCs/>
                                    <w:lang w:val="es-ES"/>
                                  </w:rPr>
                                  <w:t>Héctor Vega Mora</w:t>
                                </w:r>
                              </w:p>
                              <w:p w14:paraId="234A0D8F" w14:textId="77777777" w:rsidR="00F31C19" w:rsidRPr="00755F11" w:rsidRDefault="00F31C19" w:rsidP="00956C8D">
                                <w:pPr>
                                  <w:jc w:val="center"/>
                                  <w:rPr>
                                    <w:b/>
                                    <w:bCs/>
                                    <w:lang w:val="es-ES"/>
                                  </w:rPr>
                                </w:pPr>
                                <w:r w:rsidRPr="00755F11">
                                  <w:rPr>
                                    <w:b/>
                                    <w:bCs/>
                                    <w:lang w:val="es-ES"/>
                                  </w:rPr>
                                  <w:t>Apreciativa Consulting</w:t>
                                </w:r>
                              </w:p>
                              <w:p w14:paraId="6AF6D9E6" w14:textId="77777777" w:rsidR="00F31C19" w:rsidRPr="00755F11" w:rsidRDefault="00F31C19" w:rsidP="00956C8D">
                                <w:pPr>
                                  <w:jc w:val="center"/>
                                  <w:rPr>
                                    <w:lang w:val="es-ES"/>
                                  </w:rPr>
                                </w:pPr>
                                <w:r w:rsidRPr="00755F11">
                                  <w:rPr>
                                    <w:lang w:val="es-ES"/>
                                  </w:rPr>
                                  <w:t>Facilitador del trabajo colaborativo</w:t>
                                </w:r>
                              </w:p>
                              <w:p w14:paraId="1B123A2D" w14:textId="77777777" w:rsidR="00F31C19" w:rsidRPr="00755F11" w:rsidRDefault="00F31C19" w:rsidP="00956C8D">
                                <w:pPr>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90534348" name="Cuadro de texto 64"/>
                        <wps:cNvSpPr txBox="1"/>
                        <wps:spPr>
                          <a:xfrm>
                            <a:off x="2572280" y="3497709"/>
                            <a:ext cx="1707165" cy="1053534"/>
                          </a:xfrm>
                          <a:prstGeom prst="rect">
                            <a:avLst/>
                          </a:prstGeom>
                          <a:noFill/>
                          <a:ln w="28575">
                            <a:noFill/>
                          </a:ln>
                        </wps:spPr>
                        <wps:txbx>
                          <w:txbxContent>
                            <w:p w14:paraId="5468562E" w14:textId="77777777" w:rsidR="00F31C19" w:rsidRPr="00755F11" w:rsidRDefault="00F31C19" w:rsidP="00956C8D">
                              <w:pPr>
                                <w:jc w:val="center"/>
                                <w:rPr>
                                  <w:b/>
                                  <w:bCs/>
                                  <w:lang w:val="es-ES"/>
                                </w:rPr>
                              </w:pPr>
                              <w:r w:rsidRPr="00755F11">
                                <w:rPr>
                                  <w:b/>
                                  <w:bCs/>
                                  <w:lang w:val="es-ES"/>
                                </w:rPr>
                                <w:t xml:space="preserve">Equipo D&amp;W </w:t>
                              </w:r>
                            </w:p>
                            <w:p w14:paraId="41BF02FE" w14:textId="77777777" w:rsidR="00F31C19" w:rsidRPr="00755F11" w:rsidRDefault="00F31C19" w:rsidP="00956C8D">
                              <w:pPr>
                                <w:jc w:val="center"/>
                                <w:rPr>
                                  <w:b/>
                                  <w:bCs/>
                                  <w:lang w:val="es-ES"/>
                                </w:rPr>
                              </w:pPr>
                              <w:r w:rsidRPr="00755F11">
                                <w:rPr>
                                  <w:b/>
                                  <w:bCs/>
                                  <w:lang w:val="es-ES"/>
                                </w:rPr>
                                <w:t>Solutions</w:t>
                              </w:r>
                            </w:p>
                            <w:p w14:paraId="57E2B3C5" w14:textId="77777777" w:rsidR="00F31C19" w:rsidRPr="00755F11" w:rsidRDefault="00F31C19" w:rsidP="00956C8D">
                              <w:pPr>
                                <w:jc w:val="center"/>
                                <w:rPr>
                                  <w:lang w:val="es-ES"/>
                                </w:rPr>
                              </w:pPr>
                              <w:r w:rsidRPr="00755F11">
                                <w:rPr>
                                  <w:lang w:val="es-ES"/>
                                </w:rPr>
                                <w:t>con experiencia en Hojas de Ruta y estrategia</w:t>
                              </w:r>
                            </w:p>
                            <w:p w14:paraId="2F17832E" w14:textId="77777777" w:rsidR="00F31C19" w:rsidRPr="00755F11" w:rsidRDefault="00F31C19" w:rsidP="00956C8D">
                              <w:pPr>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D99C48C" id="Grupo 74" o:spid="_x0000_s1026" style="width:536.4pt;height:373.15pt;mso-position-horizontal-relative:char;mso-position-vertical-relative:line" coordorigin="692" coordsize="68124,4739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">
                <v:line id="Conector recto 28" o:spid="_x0000_s1027" style="position:absolute;visibility:visible;mso-wrap-style:square" from="34429,10734" to="34429,179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" strokecolor="#2f5496 [2404]" strokeweight="1pt">
                  <v:stroke joinstyle="miter"/>
                </v:line>
                <v:line id="Conector recto 30" o:spid="_x0000_s1028" style="position:absolute;flip:x;visibility:visible;mso-wrap-style:square" from="23549,13983" to="34349,139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" strokecolor="#2f5496 [2404]" strokeweight="1pt">
                  <v:stroke joinstyle="miter"/>
                </v:line>
                <v:line id="Conector recto 31" o:spid="_x0000_s1029" style="position:absolute;visibility:visible;mso-wrap-style:square" from="34349,27352" to="34349,30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" strokecolor="#2f5496 [2404]" strokeweight="1pt">
                  <v:stroke joinstyle="miter"/>
                </v:line>
                <v:line id="Conector recto 32" o:spid="_x0000_s1030" style="position:absolute;flip:x y;visibility:visible;mso-wrap-style:square" from="9223,30930" to="59623,309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" strokecolor="#2f5496 [2404]" strokeweight="1pt">
                  <v:stroke joinstyle="miter"/>
                </v:line>
                <v:line id="Conector recto 34" o:spid="_x0000_s1031" style="position:absolute;visibility:visible;mso-wrap-style:square" from="34349,30946" to="34349,338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" strokecolor="#2f5496 [2404]" strokeweight="1pt">
                  <v:stroke joinstyle="miter"/>
                </v:line>
                <v:line id="Conector recto 35" o:spid="_x0000_s1032" style="position:absolute;visibility:visible;mso-wrap-style:square" from="9303,30930" to="9303,345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" strokecolor="#2f5496 [2404]" strokeweight="1pt">
                  <v:stroke joinstyle="miter"/>
                </v:line>
                <v:line id="Conector recto 36" o:spid="_x0000_s1033" style="position:absolute;visibility:visible;mso-wrap-style:square" from="59634,30851" to="59634,34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" strokecolor="#2f5496 [2404]" strokeweight="1pt">
                  <v:stroke joinstyle="miter"/>
                </v:line>
                <v:group id="Grupo 1" o:spid="_x0000_s1034" style="position:absolute;left:25126;width:18669;height:12228" coordorigin="-2286" coordsize="18669,122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hF78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">
                  <v:shape id="Arco 3" o:spid="_x0000_s1035" style="position:absolute;left:1619;width:10800;height:10800;visibility:visible;mso-wrap-style:square;v-text-anchor:top" coordsize="1080002,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" path="m953665,887106nsc851063,1009382,699621,1080000,540001,1080000v-159620,,-311062,-70618,-413664,-192894l540001,540000,953665,887106xem953665,887106nfc851063,1009382,699621,1080000,540001,1080000v-159620,,-311062,-70618,-413664,-192894e" filled="f" strokecolor="#2f5496 [2404]" strokeweight="2.25pt">
                    <v:stroke joinstyle="miter"/>
                    <v:path arrowok="t" o:connecttype="custom" o:connectlocs="953665,887106;540001,1080000;126337,887106" o:connectangles="0,0,0"/>
                  </v:shape>
                  <v:shape id="Arco 4" o:spid="_x0000_s1036" style="position:absolute;left:1714;top:1428;width:10795;height:10800;visibility:visible;mso-wrap-style:square;v-text-anchor:top" coordsize="10795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" path="m126198,192989nsc228752,70656,380160,,539750,,699339,,850747,70657,953302,192989l539750,540000,126198,192989xem126198,192989nfc228752,70656,380160,,539750,,699339,,850747,70657,953302,192989e" filled="f" strokecolor="#2f5496 [2404]" strokeweight="2.25pt">
                    <v:stroke joinstyle="miter"/>
                    <v:path arrowok="t" o:connecttype="custom" o:connectlocs="126198,192989;539750,0;953302,192989" o:connectangles="0,0,0"/>
                  </v:shape>
                  <v:shapetype id="_x0000_t202" coordsize="21600,21600" o:spt="202" path="m,l,21600r21600,l21600,xe">
                    <v:stroke joinstyle="miter"/>
                    <v:path gradientshapeok="t" o:connecttype="rect"/>
                  </v:shapetype>
                  <v:shape id="Cuadro de texto 44" o:spid="_x0000_s1037" type="#_x0000_t202" style="position:absolute;left:-2286;top:3518;width:18669;height:53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" filled="f" stroked="f" strokeweight="2.25pt">
                    <v:textbox>
                      <w:txbxContent>
                        <w:p w14:paraId="42196908" w14:textId="77777777" w:rsidR="00F31C19" w:rsidRPr="00D0411F" w:rsidRDefault="00F31C19" w:rsidP="00956C8D">
                          <w:pPr>
                            <w:jc w:val="center"/>
                            <w:rPr>
                              <w:b/>
                              <w:bCs/>
                            </w:rPr>
                          </w:pPr>
                          <w:r w:rsidRPr="00D0411F">
                            <w:rPr>
                              <w:b/>
                              <w:bCs/>
                            </w:rPr>
                            <w:t>José Aravena</w:t>
                          </w:r>
                        </w:p>
                        <w:p w14:paraId="63DF2934" w14:textId="77777777" w:rsidR="00F31C19" w:rsidRDefault="00F31C19" w:rsidP="00956C8D">
                          <w:pPr>
                            <w:jc w:val="center"/>
                          </w:pPr>
                          <w:r>
                            <w:t>Director del proyecto</w:t>
                          </w:r>
                        </w:p>
                      </w:txbxContent>
                    </v:textbox>
                  </v:shape>
                </v:group>
                <v:group id="Grupo 45" o:spid="_x0000_s1038" style="position:absolute;left:9023;top:8110;width:14859;height:12229" coordorigin="-167" coordsize="14859,122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">
                  <v:shape id="Arco 46" o:spid="_x0000_s1039" style="position:absolute;left:1619;width:10800;height:10800;visibility:visible;mso-wrap-style:square;v-text-anchor:top" coordsize="1080002,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" path="m953665,887106nsc851063,1009382,699621,1080000,540001,1080000v-159620,,-311062,-70618,-413664,-192894l540001,540000,953665,887106xem953665,887106nfc851063,1009382,699621,1080000,540001,1080000v-159620,,-311062,-70618,-413664,-192894e" filled="f" strokecolor="#2f5496 [2404]" strokeweight="2.25pt">
                    <v:stroke joinstyle="miter"/>
                    <v:path arrowok="t" o:connecttype="custom" o:connectlocs="953665,887106;540001,1080000;126337,887106" o:connectangles="0,0,0"/>
                  </v:shape>
                  <v:shape id="Arco 47" o:spid="_x0000_s1040" style="position:absolute;left:1714;top:1428;width:10795;height:10800;visibility:visible;mso-wrap-style:square;v-text-anchor:top" coordsize="10795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" path="m126198,192989nsc228752,70656,380160,,539750,,699339,,850747,70657,953302,192989l539750,540000,126198,192989xem126198,192989nfc228752,70656,380160,,539750,,699339,,850747,70657,953302,192989e" filled="f" strokecolor="#2f5496 [2404]" strokeweight="2.25pt">
                    <v:stroke joinstyle="miter"/>
                    <v:path arrowok="t" o:connecttype="custom" o:connectlocs="126198,192989;539750,0;953302,192989" o:connectangles="0,0,0"/>
                  </v:shape>
                  <v:shape id="Cuadro de texto 48" o:spid="_x0000_s1041" type="#_x0000_t202" style="position:absolute;left:-167;top:3162;width:14858;height:73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" filled="f" stroked="f" strokeweight="2.25pt">
                    <v:textbox>
                      <w:txbxContent>
                        <w:p w14:paraId="44F2774E" w14:textId="77777777" w:rsidR="00F31C19" w:rsidRPr="00755F11" w:rsidRDefault="00F31C19" w:rsidP="00956C8D">
                          <w:pPr>
                            <w:jc w:val="center"/>
                            <w:rPr>
                              <w:b/>
                              <w:bCs/>
                              <w:lang w:val="es-ES"/>
                            </w:rPr>
                          </w:pPr>
                          <w:r w:rsidRPr="00755F11">
                            <w:rPr>
                              <w:b/>
                              <w:bCs/>
                              <w:lang w:val="es-ES"/>
                            </w:rPr>
                            <w:t>Ladeja Godina</w:t>
                          </w:r>
                        </w:p>
                        <w:p w14:paraId="24D7B538" w14:textId="77777777" w:rsidR="00F31C19" w:rsidRPr="00755F11" w:rsidRDefault="00F31C19" w:rsidP="00956C8D">
                          <w:pPr>
                            <w:jc w:val="center"/>
                            <w:rPr>
                              <w:lang w:val="es-ES"/>
                            </w:rPr>
                          </w:pPr>
                          <w:r w:rsidRPr="00755F11">
                            <w:rPr>
                              <w:lang w:val="es-ES"/>
                            </w:rPr>
                            <w:t>Asesora experta en EC y Hojas de Ruta</w:t>
                          </w:r>
                        </w:p>
                      </w:txbxContent>
                    </v:textbox>
                  </v:shape>
                </v:group>
                <v:group id="Grupo 49" o:spid="_x0000_s1042" style="position:absolute;left:26792;top:16538;width:15335;height:12229" coordorigin="-554" coordsize="15335,122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CgSf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">
                  <v:shape id="Arco 50" o:spid="_x0000_s1043" style="position:absolute;left:1619;width:10800;height:10800;visibility:visible;mso-wrap-style:square;v-text-anchor:top" coordsize="1080002,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" path="m953665,887106nsc851063,1009382,699621,1080000,540001,1080000v-159620,,-311062,-70618,-413664,-192894l540001,540000,953665,887106xem953665,887106nfc851063,1009382,699621,1080000,540001,1080000v-159620,,-311062,-70618,-413664,-192894e" filled="f" strokecolor="#2f5496 [2404]" strokeweight="2.25pt">
                    <v:stroke joinstyle="miter"/>
                    <v:path arrowok="t" o:connecttype="custom" o:connectlocs="953665,887106;540001,1080000;126337,887106" o:connectangles="0,0,0"/>
                  </v:shape>
                  <v:shape id="Arco 51" o:spid="_x0000_s1044" style="position:absolute;left:1714;top:1428;width:10795;height:10800;visibility:visible;mso-wrap-style:square;v-text-anchor:top" coordsize="10795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" path="m126198,192989nsc228752,70656,380160,,539750,,699339,,850747,70657,953302,192989l539750,540000,126198,192989xem126198,192989nfc228752,70656,380160,,539750,,699339,,850747,70657,953302,192989e" filled="f" strokecolor="#2f5496 [2404]" strokeweight="2.25pt">
                    <v:stroke joinstyle="miter"/>
                    <v:path arrowok="t" o:connecttype="custom" o:connectlocs="126198,192989;539750,0;953302,192989" o:connectangles="0,0,0"/>
                  </v:shape>
                  <v:shape id="Cuadro de texto 52" o:spid="_x0000_s1045" type="#_x0000_t202" style="position:absolute;left:-554;top:2950;width:15334;height:8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" filled="f" stroked="f" strokeweight="2.25pt">
                    <v:textbox>
                      <w:txbxContent>
                        <w:p w14:paraId="503FF3CA" w14:textId="77777777" w:rsidR="00F31C19" w:rsidRDefault="00F31C19" w:rsidP="00956C8D">
                          <w:pPr>
                            <w:jc w:val="center"/>
                            <w:rPr>
                              <w:b/>
                              <w:bCs/>
                            </w:rPr>
                          </w:pPr>
                          <w:r>
                            <w:rPr>
                              <w:b/>
                              <w:bCs/>
                            </w:rPr>
                            <w:t>Linnet Solway</w:t>
                          </w:r>
                        </w:p>
                        <w:p w14:paraId="40787EBA" w14:textId="77777777" w:rsidR="00F31C19" w:rsidRPr="002A617D" w:rsidRDefault="00F31C19" w:rsidP="00956C8D">
                          <w:pPr>
                            <w:jc w:val="center"/>
                          </w:pPr>
                          <w:r w:rsidRPr="002A617D">
                            <w:t>Coordinadora del proyecto</w:t>
                          </w:r>
                        </w:p>
                      </w:txbxContent>
                    </v:textbox>
                  </v:shape>
                </v:group>
                <v:group id="Grupo 53" o:spid="_x0000_s1046" style="position:absolute;left:692;top:32886;width:17641;height:14505" coordorigin="-1593,-190" coordsize="17640,14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">
                  <v:shape id="Arco 54" o:spid="_x0000_s1047" style="position:absolute;left:666;top:-190;width:12601;height:12604;visibility:visible;mso-wrap-style:square;v-text-anchor:top" coordsize="1260035,12605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" path="m1112717,1035297nsc993012,1178068,816289,1260528,630017,1260528v-186271,,-362994,-82460,-482700,-225231l630018,630264r482699,405033xem1112717,1035297nfc993012,1178068,816289,1260528,630017,1260528v-186271,,-362994,-82460,-482700,-225231e" filled="f" strokecolor="#2f5496 [2404]" strokeweight="2.25pt">
                    <v:stroke joinstyle="miter"/>
                    <v:path arrowok="t" o:connecttype="custom" o:connectlocs="1112717,1035297;630017,1260528;147317,1035297" o:connectangles="0,0,0"/>
                  </v:shape>
                  <v:shape id="Arco 55" o:spid="_x0000_s1048" style="position:absolute;left:666;top:1714;width:12600;height:12605;visibility:visible;mso-wrap-style:square;v-text-anchor:top" coordsize="1259943,12605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" path="m147293,225248nsc266990,82467,443706,,629972,v186266,,362982,82467,482679,225248l629972,630264,147293,225248xem147293,225248nfc266990,82467,443706,,629972,v186266,,362982,82467,482679,225248e" filled="f" strokecolor="#2f5496 [2404]" strokeweight="2.25pt">
                    <v:stroke joinstyle="miter"/>
                    <v:path arrowok="t" o:connecttype="custom" o:connectlocs="147293,225248;629972,0;1112651,225248" o:connectangles="0,0,0"/>
                    <o:lock v:ext="edit" aspectratio="t"/>
                  </v:shape>
                  <v:shape id="Cuadro de texto 56" o:spid="_x0000_s1049" type="#_x0000_t202" style="position:absolute;left:-1593;top:3794;width:17640;height:80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" filled="f" stroked="f" strokeweight="2.25pt">
                    <v:textbox>
                      <w:txbxContent>
                        <w:p w14:paraId="18BF9F2D" w14:textId="77777777" w:rsidR="00F31C19" w:rsidRPr="00755F11" w:rsidRDefault="00F31C19" w:rsidP="00956C8D">
                          <w:pPr>
                            <w:jc w:val="center"/>
                            <w:rPr>
                              <w:b/>
                              <w:bCs/>
                              <w:lang w:val="es-ES"/>
                            </w:rPr>
                          </w:pPr>
                          <w:r w:rsidRPr="00755F11">
                            <w:rPr>
                              <w:b/>
                              <w:bCs/>
                              <w:lang w:val="es-ES"/>
                            </w:rPr>
                            <w:t>Equipo Eurochile</w:t>
                          </w:r>
                        </w:p>
                        <w:p w14:paraId="0A4A3175" w14:textId="77777777" w:rsidR="00F31C19" w:rsidRPr="00755F11" w:rsidRDefault="00F31C19" w:rsidP="00956C8D">
                          <w:pPr>
                            <w:jc w:val="center"/>
                            <w:rPr>
                              <w:lang w:val="es-ES"/>
                            </w:rPr>
                          </w:pPr>
                          <w:r w:rsidRPr="00755F11">
                            <w:rPr>
                              <w:lang w:val="es-ES"/>
                            </w:rPr>
                            <w:t>con experiencia</w:t>
                          </w:r>
                          <w:r w:rsidRPr="00755F11">
                            <w:rPr>
                              <w:i/>
                              <w:iCs/>
                              <w:lang w:val="es-ES"/>
                            </w:rPr>
                            <w:t xml:space="preserve"> </w:t>
                          </w:r>
                          <w:r w:rsidRPr="00755F11">
                            <w:rPr>
                              <w:lang w:val="es-ES"/>
                            </w:rPr>
                            <w:t>en competitividad, estrategia y EC</w:t>
                          </w:r>
                        </w:p>
                        <w:p w14:paraId="5B57FA24" w14:textId="77777777" w:rsidR="00F31C19" w:rsidRPr="00755F11" w:rsidRDefault="00F31C19" w:rsidP="00956C8D">
                          <w:pPr>
                            <w:jc w:val="center"/>
                            <w:rPr>
                              <w:b/>
                              <w:bCs/>
                              <w:lang w:val="es-ES"/>
                            </w:rPr>
                          </w:pPr>
                        </w:p>
                        <w:p w14:paraId="59243076" w14:textId="77777777" w:rsidR="00F31C19" w:rsidRPr="00755F11" w:rsidRDefault="00F31C19" w:rsidP="00956C8D">
                          <w:pPr>
                            <w:jc w:val="center"/>
                            <w:rPr>
                              <w:lang w:val="es-ES"/>
                            </w:rPr>
                          </w:pPr>
                        </w:p>
                      </w:txbxContent>
                    </v:textbox>
                  </v:shape>
                </v:group>
                <v:group id="Grupo 57" o:spid="_x0000_s1050" style="position:absolute;left:50826;top:33077;width:17991;height:14071" coordorigin="-1759" coordsize="17990,140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">
                  <v:shape id="Arco 58" o:spid="_x0000_s1051" style="position:absolute;left:761;width:12601;height:12605;visibility:visible;mso-wrap-style:square;v-text-anchor:top" coordsize="1260035,12605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" path="m1112717,1035297nsc993012,1178068,816289,1260528,630017,1260528v-186271,,-362994,-82460,-482700,-225231l630018,630264r482699,405033xem1112717,1035297nfc993012,1178068,816289,1260528,630017,1260528v-186271,,-362994,-82460,-482700,-225231e" filled="f" strokecolor="#2f5496 [2404]" strokeweight="2.25pt">
                    <v:stroke joinstyle="miter"/>
                    <v:path arrowok="t" o:connecttype="custom" o:connectlocs="1112717,1035297;630017,1260528;147317,1035297" o:connectangles="0,0,0"/>
                  </v:shape>
                  <v:shape id="Arco 59" o:spid="_x0000_s1052" style="position:absolute;left:952;top:1471;width:12600;height:12606;visibility:visible;mso-wrap-style:square;v-text-anchor:top" coordsize="1260035,12605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" path="m147318,225231nsc267023,82460,443746,,630018,v186271,,362994,82460,482700,225231l630018,630264,147318,225231xem147318,225231nfc267023,82460,443746,,630018,v186271,,362994,82460,482700,225231e" filled="f" strokecolor="#2f5496 [2404]" strokeweight="2.25pt">
                    <v:stroke joinstyle="miter"/>
                    <v:path arrowok="t" o:connecttype="custom" o:connectlocs="147318,225231;630018,0;1112718,225231" o:connectangles="0,0,0"/>
                  </v:shape>
                  <v:shape id="Cuadro de texto 60" o:spid="_x0000_s1053" type="#_x0000_t202" style="position:absolute;left:-1759;top:3502;width:17990;height:82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" filled="f" stroked="f" strokeweight="2.25pt">
                    <v:textbox>
                      <w:txbxContent>
                        <w:p w14:paraId="03C4785C" w14:textId="77777777" w:rsidR="00F31C19" w:rsidRPr="00755F11" w:rsidRDefault="00F31C19" w:rsidP="00956C8D">
                          <w:pPr>
                            <w:jc w:val="center"/>
                            <w:rPr>
                              <w:b/>
                              <w:bCs/>
                              <w:lang w:val="es-ES"/>
                            </w:rPr>
                          </w:pPr>
                          <w:r w:rsidRPr="00755F11">
                            <w:rPr>
                              <w:b/>
                              <w:bCs/>
                              <w:lang w:val="es-ES"/>
                            </w:rPr>
                            <w:t>Héctor Vega Mora</w:t>
                          </w:r>
                        </w:p>
                        <w:p w14:paraId="234A0D8F" w14:textId="77777777" w:rsidR="00F31C19" w:rsidRPr="00755F11" w:rsidRDefault="00F31C19" w:rsidP="00956C8D">
                          <w:pPr>
                            <w:jc w:val="center"/>
                            <w:rPr>
                              <w:b/>
                              <w:bCs/>
                              <w:lang w:val="es-ES"/>
                            </w:rPr>
                          </w:pPr>
                          <w:r w:rsidRPr="00755F11">
                            <w:rPr>
                              <w:b/>
                              <w:bCs/>
                              <w:lang w:val="es-ES"/>
                            </w:rPr>
                            <w:t>Apreciativa Consulting</w:t>
                          </w:r>
                        </w:p>
                        <w:p w14:paraId="6AF6D9E6" w14:textId="77777777" w:rsidR="00F31C19" w:rsidRPr="00755F11" w:rsidRDefault="00F31C19" w:rsidP="00956C8D">
                          <w:pPr>
                            <w:jc w:val="center"/>
                            <w:rPr>
                              <w:lang w:val="es-ES"/>
                            </w:rPr>
                          </w:pPr>
                          <w:r w:rsidRPr="00755F11">
                            <w:rPr>
                              <w:lang w:val="es-ES"/>
                            </w:rPr>
                            <w:t>Facilitador del trabajo colaborativo</w:t>
                          </w:r>
                        </w:p>
                        <w:p w14:paraId="1B123A2D" w14:textId="77777777" w:rsidR="00F31C19" w:rsidRPr="00755F11" w:rsidRDefault="00F31C19" w:rsidP="00956C8D">
                          <w:pPr>
                            <w:jc w:val="center"/>
                            <w:rPr>
                              <w:lang w:val="es-ES"/>
                            </w:rPr>
                          </w:pPr>
                        </w:p>
                      </w:txbxContent>
                    </v:textbox>
                  </v:shape>
                </v:group>
                <v:shape id="Cuadro de texto 64" o:spid="_x0000_s1054" type="#_x0000_t202" style="position:absolute;left:25722;top:34977;width:17072;height:105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" filled="f" stroked="f" strokeweight="2.25pt">
                  <v:textbox>
                    <w:txbxContent>
                      <w:p w14:paraId="5468562E" w14:textId="77777777" w:rsidR="00F31C19" w:rsidRPr="00755F11" w:rsidRDefault="00F31C19" w:rsidP="00956C8D">
                        <w:pPr>
                          <w:jc w:val="center"/>
                          <w:rPr>
                            <w:b/>
                            <w:bCs/>
                            <w:lang w:val="es-ES"/>
                          </w:rPr>
                        </w:pPr>
                        <w:r w:rsidRPr="00755F11">
                          <w:rPr>
                            <w:b/>
                            <w:bCs/>
                            <w:lang w:val="es-ES"/>
                          </w:rPr>
                          <w:t xml:space="preserve">Equipo D&amp;W </w:t>
                        </w:r>
                      </w:p>
                      <w:p w14:paraId="41BF02FE" w14:textId="77777777" w:rsidR="00F31C19" w:rsidRPr="00755F11" w:rsidRDefault="00F31C19" w:rsidP="00956C8D">
                        <w:pPr>
                          <w:jc w:val="center"/>
                          <w:rPr>
                            <w:b/>
                            <w:bCs/>
                            <w:lang w:val="es-ES"/>
                          </w:rPr>
                        </w:pPr>
                        <w:r w:rsidRPr="00755F11">
                          <w:rPr>
                            <w:b/>
                            <w:bCs/>
                            <w:lang w:val="es-ES"/>
                          </w:rPr>
                          <w:t>Solutions</w:t>
                        </w:r>
                      </w:p>
                      <w:p w14:paraId="57E2B3C5" w14:textId="77777777" w:rsidR="00F31C19" w:rsidRPr="00755F11" w:rsidRDefault="00F31C19" w:rsidP="00956C8D">
                        <w:pPr>
                          <w:jc w:val="center"/>
                          <w:rPr>
                            <w:lang w:val="es-ES"/>
                          </w:rPr>
                        </w:pPr>
                        <w:r w:rsidRPr="00755F11">
                          <w:rPr>
                            <w:lang w:val="es-ES"/>
                          </w:rPr>
                          <w:t>con experiencia en Hojas de Ruta y estrategia</w:t>
                        </w:r>
                      </w:p>
                      <w:p w14:paraId="2F17832E" w14:textId="77777777" w:rsidR="00F31C19" w:rsidRPr="00755F11" w:rsidRDefault="00F31C19" w:rsidP="00956C8D">
                        <w:pPr>
                          <w:jc w:val="center"/>
                          <w:rPr>
                            <w:lang w:val="es-ES"/>
                          </w:rPr>
                        </w:pPr>
                      </w:p>
                    </w:txbxContent>
                  </v:textbox>
                </v:shape>
                <w10:anchorlock/>
              </v:group>
            </w:pict>
          </mc:Fallback>
        </mc:AlternateContent>
      </w:r>
    </w:p>
    <w:p w14:paraId="709AF38C" w14:textId="17256A9C" w:rsidR="0062350D" w:rsidRDefault="00956C8D" w:rsidP="008A4C35">
      <w:pPr>
        <w:pStyle w:val="Caption"/>
        <w:rPr>
          <w:lang w:val="es-ES" w:eastAsia="es-ES"/>
        </w:rPr>
      </w:pPr>
      <w:r>
        <w:t xml:space="preserve">Figura </w:t>
      </w:r>
      <w:r>
        <w:rPr>
          <w:noProof/>
        </w:rPr>
        <w:fldChar w:fldCharType="begin"/>
      </w:r>
      <w:r>
        <w:rPr>
          <w:noProof/>
        </w:rPr>
        <w:instrText xml:space="preserve"> SEQ Ilustración \* ARABIC </w:instrText>
      </w:r>
      <w:r>
        <w:rPr>
          <w:noProof/>
        </w:rPr>
        <w:fldChar w:fldCharType="separate"/>
      </w:r>
      <w:r w:rsidR="000155AD">
        <w:rPr>
          <w:noProof/>
        </w:rPr>
        <w:t>1</w:t>
      </w:r>
      <w:r>
        <w:rPr>
          <w:noProof/>
        </w:rPr>
        <w:fldChar w:fldCharType="end"/>
      </w:r>
      <w:r>
        <w:t xml:space="preserve">: Organigrama del </w:t>
      </w:r>
      <w:r w:rsidR="0062350D">
        <w:t>Proyecto</w:t>
      </w:r>
      <w:bookmarkStart w:id="22" w:name="_Toc34808626"/>
      <w:bookmarkStart w:id="23" w:name="_Toc34808627"/>
    </w:p>
    <w:p w14:paraId="3097E51D" w14:textId="738AF13F" w:rsidR="0062350D" w:rsidRDefault="0062350D" w:rsidP="008A4C35">
      <w:pPr>
        <w:pStyle w:val="Caption"/>
        <w:rPr>
          <w:lang w:val="es-ES" w:eastAsia="es-ES"/>
        </w:rPr>
      </w:pPr>
    </w:p>
    <w:p w14:paraId="3455F22D" w14:textId="60387E97" w:rsidR="0062350D" w:rsidRDefault="0062350D" w:rsidP="0062350D">
      <w:pPr>
        <w:rPr>
          <w:lang w:val="es-ES" w:eastAsia="es-ES"/>
        </w:rPr>
      </w:pPr>
    </w:p>
    <w:p w14:paraId="725D4350" w14:textId="7EEC59CE" w:rsidR="0062350D" w:rsidRDefault="0062350D" w:rsidP="0062350D">
      <w:pPr>
        <w:rPr>
          <w:lang w:val="es-ES" w:eastAsia="es-ES"/>
        </w:rPr>
      </w:pPr>
    </w:p>
    <w:p w14:paraId="4C3E3CE1" w14:textId="0AB2661F" w:rsidR="0062350D" w:rsidRDefault="0062350D" w:rsidP="0062350D">
      <w:pPr>
        <w:rPr>
          <w:lang w:val="es-ES" w:eastAsia="es-ES"/>
        </w:rPr>
      </w:pPr>
    </w:p>
    <w:p w14:paraId="790479B1" w14:textId="77777777" w:rsidR="0062350D" w:rsidRPr="0062350D" w:rsidRDefault="0062350D" w:rsidP="0062350D">
      <w:pPr>
        <w:rPr>
          <w:lang w:val="es-ES" w:eastAsia="es-ES"/>
        </w:rPr>
      </w:pPr>
    </w:p>
    <w:p w14:paraId="1ACA924D" w14:textId="4466A36A" w:rsidR="00352DF8" w:rsidRDefault="00352DF8" w:rsidP="0062350D">
      <w:pPr>
        <w:pStyle w:val="Heading2"/>
        <w:spacing w:after="240"/>
      </w:pPr>
      <w:bookmarkStart w:id="24" w:name="_Toc71038206"/>
      <w:r>
        <w:lastRenderedPageBreak/>
        <w:t>Carta Gantt</w:t>
      </w:r>
      <w:bookmarkEnd w:id="22"/>
      <w:bookmarkEnd w:id="24"/>
      <w:r>
        <w:t xml:space="preserve"> </w:t>
      </w:r>
    </w:p>
    <w:p w14:paraId="685B4CFE" w14:textId="0A843C84" w:rsidR="00352DF8" w:rsidRDefault="00352DF8" w:rsidP="00352DF8">
      <w:pPr>
        <w:jc w:val="both"/>
        <w:rPr>
          <w:lang w:val="es-ES" w:eastAsia="es-ES"/>
        </w:rPr>
      </w:pPr>
      <w:r>
        <w:rPr>
          <w:lang w:val="es-ES" w:eastAsia="es-ES"/>
        </w:rPr>
        <w:t xml:space="preserve">Se entrega </w:t>
      </w:r>
      <w:r w:rsidR="0062350D">
        <w:rPr>
          <w:lang w:val="es-ES" w:eastAsia="es-ES"/>
        </w:rPr>
        <w:t>la</w:t>
      </w:r>
      <w:r w:rsidR="00984B3F">
        <w:rPr>
          <w:lang w:val="es-ES" w:eastAsia="es-ES"/>
        </w:rPr>
        <w:t xml:space="preserve"> Carta Gantt </w:t>
      </w:r>
      <w:r w:rsidR="0062350D">
        <w:rPr>
          <w:lang w:val="es-ES" w:eastAsia="es-ES"/>
        </w:rPr>
        <w:t>actualizada</w:t>
      </w:r>
      <w:r w:rsidR="004E454C">
        <w:rPr>
          <w:lang w:val="es-ES" w:eastAsia="es-ES"/>
        </w:rPr>
        <w:t xml:space="preserve"> como Anexo</w:t>
      </w:r>
      <w:r w:rsidR="00734A25">
        <w:rPr>
          <w:lang w:val="es-ES" w:eastAsia="es-ES"/>
        </w:rPr>
        <w:t xml:space="preserve"> 2</w:t>
      </w:r>
      <w:r w:rsidR="004E454C">
        <w:rPr>
          <w:lang w:val="es-ES" w:eastAsia="es-ES"/>
        </w:rPr>
        <w:t xml:space="preserve"> en formato Excel</w:t>
      </w:r>
      <w:r>
        <w:rPr>
          <w:lang w:val="es-ES" w:eastAsia="es-ES"/>
        </w:rPr>
        <w:t xml:space="preserve">. </w:t>
      </w:r>
    </w:p>
    <w:p w14:paraId="399EC3CE" w14:textId="77777777" w:rsidR="00352DF8" w:rsidRDefault="00352DF8" w:rsidP="00352DF8">
      <w:pPr>
        <w:pStyle w:val="Heading2"/>
        <w:numPr>
          <w:ilvl w:val="0"/>
          <w:numId w:val="0"/>
        </w:numPr>
        <w:spacing w:after="240"/>
        <w:ind w:left="1440"/>
      </w:pPr>
    </w:p>
    <w:p w14:paraId="59213078" w14:textId="374DAAD0" w:rsidR="00956C8D" w:rsidRDefault="00956C8D" w:rsidP="00956C8D">
      <w:pPr>
        <w:pStyle w:val="Heading2"/>
        <w:spacing w:after="240"/>
      </w:pPr>
      <w:bookmarkStart w:id="25" w:name="_Toc71038207"/>
      <w:r>
        <w:t>Actividades</w:t>
      </w:r>
      <w:bookmarkEnd w:id="23"/>
      <w:bookmarkEnd w:id="25"/>
    </w:p>
    <w:p w14:paraId="694D52B1" w14:textId="549AEFC2" w:rsidR="00956C8D" w:rsidRPr="00ED0FCB" w:rsidRDefault="00956C8D" w:rsidP="00956C8D">
      <w:pPr>
        <w:jc w:val="both"/>
        <w:rPr>
          <w:lang w:val="es-ES_tradnl" w:eastAsia="es-ES"/>
        </w:rPr>
      </w:pPr>
      <w:r>
        <w:rPr>
          <w:lang w:val="es-ES_tradnl" w:eastAsia="es-ES"/>
        </w:rPr>
        <w:t xml:space="preserve">En esta sección, se detallan todas las actividades </w:t>
      </w:r>
      <w:r w:rsidR="00766A83">
        <w:rPr>
          <w:lang w:val="es-ES_tradnl" w:eastAsia="es-ES"/>
        </w:rPr>
        <w:t xml:space="preserve">realizadas </w:t>
      </w:r>
      <w:r w:rsidR="00384626">
        <w:rPr>
          <w:lang w:val="es-ES_tradnl" w:eastAsia="es-ES"/>
        </w:rPr>
        <w:t>en el marco de esta consultoría</w:t>
      </w:r>
      <w:r>
        <w:rPr>
          <w:lang w:val="es-ES_tradnl" w:eastAsia="es-ES"/>
        </w:rPr>
        <w:t xml:space="preserve"> </w:t>
      </w:r>
      <w:r w:rsidR="00384626">
        <w:rPr>
          <w:lang w:val="es-ES_tradnl" w:eastAsia="es-ES"/>
        </w:rPr>
        <w:t>para</w:t>
      </w:r>
      <w:r>
        <w:rPr>
          <w:lang w:val="es-ES_tradnl" w:eastAsia="es-ES"/>
        </w:rPr>
        <w:t xml:space="preserve"> el </w:t>
      </w:r>
      <w:r w:rsidR="00766A83">
        <w:rPr>
          <w:lang w:val="es-ES_tradnl" w:eastAsia="es-ES"/>
        </w:rPr>
        <w:t>proceso</w:t>
      </w:r>
      <w:r>
        <w:rPr>
          <w:lang w:val="es-ES_tradnl" w:eastAsia="es-ES"/>
        </w:rPr>
        <w:t xml:space="preserve"> de </w:t>
      </w:r>
      <w:r w:rsidR="00766A83">
        <w:rPr>
          <w:lang w:val="es-ES_tradnl" w:eastAsia="es-ES"/>
        </w:rPr>
        <w:t xml:space="preserve">construcción de la </w:t>
      </w:r>
      <w:r w:rsidR="008932DF">
        <w:rPr>
          <w:lang w:val="es-ES_tradnl" w:eastAsia="es-ES"/>
        </w:rPr>
        <w:t xml:space="preserve">Hoja de Ruta </w:t>
      </w:r>
      <w:r w:rsidR="008814C1">
        <w:rPr>
          <w:lang w:val="es-ES_tradnl" w:eastAsia="es-ES"/>
        </w:rPr>
        <w:t>de Economía Circular</w:t>
      </w:r>
      <w:r>
        <w:rPr>
          <w:lang w:val="es-ES_tradnl" w:eastAsia="es-ES"/>
        </w:rPr>
        <w:t xml:space="preserve">. Los números de las actividades corresponden a la numeración de las actividades en la Carta Gantt. </w:t>
      </w:r>
    </w:p>
    <w:p w14:paraId="70BD65A2" w14:textId="77777777" w:rsidR="00F56604" w:rsidRPr="00ED0FCB" w:rsidRDefault="00F56604" w:rsidP="00956C8D">
      <w:pPr>
        <w:jc w:val="both"/>
        <w:rPr>
          <w:lang w:val="es-ES_tradnl" w:eastAsia="es-ES"/>
        </w:rPr>
      </w:pPr>
    </w:p>
    <w:p w14:paraId="566A4E1B" w14:textId="77777777" w:rsidR="00956C8D" w:rsidRDefault="00956C8D" w:rsidP="000E2619">
      <w:pPr>
        <w:pStyle w:val="ListParagraph"/>
        <w:numPr>
          <w:ilvl w:val="0"/>
          <w:numId w:val="61"/>
        </w:numPr>
        <w:spacing w:after="120"/>
        <w:jc w:val="both"/>
        <w:rPr>
          <w:b/>
          <w:color w:val="2F5496" w:themeColor="accent1" w:themeShade="BF"/>
        </w:rPr>
      </w:pPr>
      <w:r w:rsidRPr="00A62627">
        <w:rPr>
          <w:b/>
          <w:color w:val="2F5496" w:themeColor="accent1" w:themeShade="BF"/>
        </w:rPr>
        <w:t>ACTIVIDAD 1: Reunión de trabajo inicial</w:t>
      </w:r>
    </w:p>
    <w:p w14:paraId="47433AAC" w14:textId="0D03EE1E" w:rsidR="00956C8D" w:rsidRDefault="00956C8D" w:rsidP="00956C8D">
      <w:pPr>
        <w:jc w:val="both"/>
        <w:rPr>
          <w:lang w:val="es-ES_tradnl" w:eastAsia="es-ES"/>
        </w:rPr>
      </w:pPr>
      <w:r>
        <w:rPr>
          <w:lang w:val="es-ES_tradnl" w:eastAsia="es-ES"/>
        </w:rPr>
        <w:t>Esta reunión se realizó el viernes 6 de marzo. Una minuta de la reunión se encuentra disponible en el Anexo</w:t>
      </w:r>
      <w:r w:rsidR="00734A25">
        <w:rPr>
          <w:lang w:val="es-ES_tradnl" w:eastAsia="es-ES"/>
        </w:rPr>
        <w:t xml:space="preserve"> 1</w:t>
      </w:r>
      <w:r w:rsidR="007D10CA">
        <w:rPr>
          <w:lang w:val="es-ES_tradnl" w:eastAsia="es-ES"/>
        </w:rPr>
        <w:t>.A</w:t>
      </w:r>
      <w:r>
        <w:rPr>
          <w:lang w:val="es-ES_tradnl" w:eastAsia="es-ES"/>
        </w:rPr>
        <w:t>.</w:t>
      </w:r>
    </w:p>
    <w:p w14:paraId="792EC2A8" w14:textId="77777777" w:rsidR="00956C8D" w:rsidRDefault="00956C8D" w:rsidP="00956C8D">
      <w:pPr>
        <w:jc w:val="both"/>
        <w:rPr>
          <w:lang w:val="es-ES_tradnl" w:eastAsia="es-ES"/>
        </w:rPr>
      </w:pPr>
    </w:p>
    <w:p w14:paraId="11EE8FA2" w14:textId="77777777" w:rsidR="00956C8D" w:rsidRPr="00D3166B" w:rsidRDefault="00956C8D" w:rsidP="000E2619">
      <w:pPr>
        <w:pStyle w:val="ListParagraph"/>
        <w:numPr>
          <w:ilvl w:val="0"/>
          <w:numId w:val="61"/>
        </w:numPr>
        <w:spacing w:after="120"/>
        <w:jc w:val="both"/>
        <w:rPr>
          <w:b/>
          <w:color w:val="2F5496" w:themeColor="accent1" w:themeShade="BF"/>
          <w:lang w:val="es-ES"/>
        </w:rPr>
      </w:pPr>
      <w:r w:rsidRPr="00D3166B">
        <w:rPr>
          <w:b/>
          <w:color w:val="2F5496" w:themeColor="accent1" w:themeShade="BF"/>
          <w:lang w:val="es-ES"/>
        </w:rPr>
        <w:t>ACTIVIDAD 2: Revisión y ajuste del plan de trabajo</w:t>
      </w:r>
    </w:p>
    <w:p w14:paraId="08090336" w14:textId="5FD52FA5" w:rsidR="00956C8D" w:rsidRDefault="00956C8D" w:rsidP="00956C8D">
      <w:pPr>
        <w:jc w:val="both"/>
        <w:rPr>
          <w:lang w:val="es-ES" w:eastAsia="es-ES"/>
        </w:rPr>
      </w:pPr>
      <w:r w:rsidRPr="382AB7D9">
        <w:rPr>
          <w:lang w:val="es-ES" w:eastAsia="es-ES"/>
        </w:rPr>
        <w:t>En base a lo acordado en la reunión con la contraparte técnica, se realiza</w:t>
      </w:r>
      <w:r w:rsidR="00F56604">
        <w:rPr>
          <w:lang w:val="es-ES" w:eastAsia="es-ES"/>
        </w:rPr>
        <w:t>ron</w:t>
      </w:r>
      <w:r w:rsidRPr="382AB7D9">
        <w:rPr>
          <w:lang w:val="es-ES" w:eastAsia="es-ES"/>
        </w:rPr>
        <w:t xml:space="preserve"> </w:t>
      </w:r>
      <w:r w:rsidRPr="4CEFA94F">
        <w:rPr>
          <w:lang w:val="es-ES" w:eastAsia="es-ES"/>
        </w:rPr>
        <w:t>ajustes</w:t>
      </w:r>
      <w:r w:rsidRPr="382AB7D9">
        <w:rPr>
          <w:lang w:val="es-ES" w:eastAsia="es-ES"/>
        </w:rPr>
        <w:t xml:space="preserve"> al plan de trabajo de la consultoría. </w:t>
      </w:r>
    </w:p>
    <w:p w14:paraId="5CCCDB6C" w14:textId="77777777" w:rsidR="00956C8D" w:rsidRPr="0011346F" w:rsidRDefault="00956C8D" w:rsidP="00956C8D">
      <w:pPr>
        <w:jc w:val="both"/>
        <w:rPr>
          <w:lang w:val="es-ES_tradnl" w:eastAsia="es-ES"/>
        </w:rPr>
      </w:pPr>
    </w:p>
    <w:p w14:paraId="3A0AAFE7" w14:textId="77777777" w:rsidR="00956C8D" w:rsidRPr="00D3166B" w:rsidRDefault="00956C8D" w:rsidP="000E2619">
      <w:pPr>
        <w:pStyle w:val="ListParagraph"/>
        <w:numPr>
          <w:ilvl w:val="0"/>
          <w:numId w:val="61"/>
        </w:numPr>
        <w:spacing w:after="120"/>
        <w:jc w:val="both"/>
        <w:rPr>
          <w:b/>
          <w:color w:val="2F5496" w:themeColor="accent1" w:themeShade="BF"/>
          <w:lang w:val="es-ES"/>
        </w:rPr>
      </w:pPr>
      <w:r w:rsidRPr="00D3166B">
        <w:rPr>
          <w:b/>
          <w:color w:val="2F5496" w:themeColor="accent1" w:themeShade="BF"/>
          <w:lang w:val="es-ES"/>
        </w:rPr>
        <w:t xml:space="preserve">ACTIVIDAD 3. Elaboración y entrega del Informe de avance N°1 </w:t>
      </w:r>
    </w:p>
    <w:p w14:paraId="470AF973" w14:textId="2506D7F2" w:rsidR="00956C8D" w:rsidRDefault="00F56604" w:rsidP="00956C8D">
      <w:pPr>
        <w:spacing w:after="120"/>
        <w:jc w:val="both"/>
        <w:rPr>
          <w:lang w:val="es-ES_tradnl" w:eastAsia="es-ES"/>
        </w:rPr>
      </w:pPr>
      <w:r>
        <w:rPr>
          <w:lang w:val="es-ES_tradnl" w:eastAsia="es-ES"/>
        </w:rPr>
        <w:t>Se entregó</w:t>
      </w:r>
      <w:r w:rsidR="00956C8D">
        <w:rPr>
          <w:lang w:val="es-ES_tradnl" w:eastAsia="es-ES"/>
        </w:rPr>
        <w:t xml:space="preserve"> el </w:t>
      </w:r>
      <w:r w:rsidR="00956C8D" w:rsidRPr="005A1BF2">
        <w:rPr>
          <w:b/>
          <w:bCs/>
          <w:lang w:val="es-ES_tradnl" w:eastAsia="es-ES"/>
        </w:rPr>
        <w:t>Informe de Avance N°1</w:t>
      </w:r>
      <w:r w:rsidR="00956C8D">
        <w:rPr>
          <w:b/>
          <w:bCs/>
          <w:lang w:val="es-ES_tradnl" w:eastAsia="es-ES"/>
        </w:rPr>
        <w:t xml:space="preserve">, </w:t>
      </w:r>
      <w:r w:rsidR="004C6751">
        <w:rPr>
          <w:lang w:val="es-ES_tradnl" w:eastAsia="es-ES"/>
        </w:rPr>
        <w:t>junto con</w:t>
      </w:r>
      <w:r w:rsidR="00956C8D">
        <w:rPr>
          <w:lang w:val="es-ES_tradnl" w:eastAsia="es-ES"/>
        </w:rPr>
        <w:t xml:space="preserve"> </w:t>
      </w:r>
      <w:r w:rsidR="00956C8D" w:rsidRPr="00435532">
        <w:rPr>
          <w:lang w:val="es-ES_tradnl" w:eastAsia="es-ES"/>
        </w:rPr>
        <w:t>el Plan de Trabajo</w:t>
      </w:r>
      <w:r w:rsidR="00956C8D">
        <w:rPr>
          <w:lang w:val="es-ES_tradnl" w:eastAsia="es-ES"/>
        </w:rPr>
        <w:t xml:space="preserve"> </w:t>
      </w:r>
      <w:r w:rsidR="00956C8D" w:rsidRPr="00435532">
        <w:rPr>
          <w:lang w:val="es-ES_tradnl" w:eastAsia="es-ES"/>
        </w:rPr>
        <w:t xml:space="preserve">ajustado </w:t>
      </w:r>
      <w:r w:rsidR="00956C8D">
        <w:rPr>
          <w:lang w:val="es-ES_tradnl" w:eastAsia="es-ES"/>
        </w:rPr>
        <w:t>de esta consultoría</w:t>
      </w:r>
      <w:r w:rsidR="00956C8D" w:rsidRPr="00435532">
        <w:rPr>
          <w:lang w:val="es-ES_tradnl" w:eastAsia="es-ES"/>
        </w:rPr>
        <w:t xml:space="preserve"> </w:t>
      </w:r>
      <w:r w:rsidR="00956C8D">
        <w:rPr>
          <w:lang w:val="es-ES_tradnl" w:eastAsia="es-ES"/>
        </w:rPr>
        <w:t>para su</w:t>
      </w:r>
      <w:r w:rsidR="00956C8D" w:rsidRPr="00435532">
        <w:rPr>
          <w:lang w:val="es-ES_tradnl" w:eastAsia="es-ES"/>
        </w:rPr>
        <w:t xml:space="preserve"> valida</w:t>
      </w:r>
      <w:r w:rsidR="00956C8D">
        <w:rPr>
          <w:lang w:val="es-ES_tradnl" w:eastAsia="es-ES"/>
        </w:rPr>
        <w:t>ción</w:t>
      </w:r>
      <w:r w:rsidR="00956C8D" w:rsidRPr="00435532">
        <w:rPr>
          <w:lang w:val="es-ES_tradnl" w:eastAsia="es-ES"/>
        </w:rPr>
        <w:t xml:space="preserve"> por la contraparte técnica.</w:t>
      </w:r>
    </w:p>
    <w:p w14:paraId="0B108407" w14:textId="77777777" w:rsidR="00956C8D" w:rsidRDefault="00956C8D" w:rsidP="00956C8D">
      <w:pPr>
        <w:jc w:val="both"/>
        <w:rPr>
          <w:lang w:val="es-ES_tradnl" w:eastAsia="es-ES"/>
        </w:rPr>
      </w:pPr>
    </w:p>
    <w:p w14:paraId="13A5AC74" w14:textId="77777777" w:rsidR="00956C8D" w:rsidRPr="00D3166B" w:rsidRDefault="00956C8D" w:rsidP="000E2619">
      <w:pPr>
        <w:pStyle w:val="ListParagraph"/>
        <w:numPr>
          <w:ilvl w:val="0"/>
          <w:numId w:val="61"/>
        </w:numPr>
        <w:spacing w:after="120"/>
        <w:contextualSpacing w:val="0"/>
        <w:jc w:val="both"/>
        <w:rPr>
          <w:b/>
          <w:color w:val="2F5496" w:themeColor="accent1" w:themeShade="BF"/>
          <w:lang w:val="es-ES"/>
        </w:rPr>
      </w:pPr>
      <w:r w:rsidRPr="00D3166B">
        <w:rPr>
          <w:b/>
          <w:color w:val="2F5496" w:themeColor="accent1" w:themeShade="BF"/>
          <w:lang w:val="es-ES"/>
        </w:rPr>
        <w:t>ACTIVIDAD 4. Levantamiento de información a través de la revisión bibliográfica</w:t>
      </w:r>
    </w:p>
    <w:p w14:paraId="55D5A28D" w14:textId="77777777" w:rsidR="00956C8D" w:rsidRPr="00D3166B" w:rsidRDefault="00956C8D" w:rsidP="000E2619">
      <w:pPr>
        <w:pStyle w:val="ListParagraph"/>
        <w:numPr>
          <w:ilvl w:val="0"/>
          <w:numId w:val="57"/>
        </w:numPr>
        <w:jc w:val="both"/>
        <w:rPr>
          <w:color w:val="8EAADB" w:themeColor="accent1" w:themeTint="99"/>
          <w:lang w:val="es-ES" w:eastAsia="es-ES"/>
        </w:rPr>
      </w:pPr>
      <w:r w:rsidRPr="00D3166B">
        <w:rPr>
          <w:color w:val="8EAADB" w:themeColor="accent1" w:themeTint="99"/>
          <w:lang w:val="es-ES" w:eastAsia="es-ES"/>
        </w:rPr>
        <w:t>Identificación de los documentos relevantes, además de los mencionados en las bases de la licitación</w:t>
      </w:r>
    </w:p>
    <w:p w14:paraId="2A24B040" w14:textId="40F3CC45" w:rsidR="004C6751" w:rsidRPr="00793565" w:rsidRDefault="00956C8D" w:rsidP="00956C8D">
      <w:pPr>
        <w:jc w:val="both"/>
        <w:rPr>
          <w:lang w:val="es-ES" w:eastAsia="es-ES"/>
        </w:rPr>
      </w:pPr>
      <w:r w:rsidRPr="00D3166B">
        <w:rPr>
          <w:lang w:val="es-ES" w:eastAsia="es-ES"/>
        </w:rPr>
        <w:t>Antes de partir con la identificación de documentos, se elabor</w:t>
      </w:r>
      <w:r w:rsidR="004C6751">
        <w:rPr>
          <w:lang w:val="es-ES" w:eastAsia="es-ES"/>
        </w:rPr>
        <w:t>ó</w:t>
      </w:r>
      <w:r w:rsidRPr="00D3166B">
        <w:rPr>
          <w:lang w:val="es-ES" w:eastAsia="es-ES"/>
        </w:rPr>
        <w:t xml:space="preserve"> una pauta detallada de la información relevante y específica que se requiere levantar, tanto para el Diagnostico Estratégico como para los otros objetivos, todo basado en lo requerido en las bases de la licitación y las necesidades que surgieron en la elaboración del Plan de trabajo y reuniones con la contraparte técnica. </w:t>
      </w:r>
    </w:p>
    <w:p w14:paraId="7C110337" w14:textId="297DE448" w:rsidR="00956C8D" w:rsidRDefault="00956C8D" w:rsidP="00956C8D">
      <w:pPr>
        <w:jc w:val="both"/>
        <w:rPr>
          <w:rFonts w:cstheme="minorBidi"/>
          <w:lang w:val="es-ES"/>
        </w:rPr>
      </w:pPr>
      <w:r w:rsidRPr="00D3166B">
        <w:rPr>
          <w:lang w:val="es-ES" w:eastAsia="es-ES"/>
        </w:rPr>
        <w:t>Se identific</w:t>
      </w:r>
      <w:r w:rsidR="004C6751">
        <w:rPr>
          <w:lang w:val="es-ES" w:eastAsia="es-ES"/>
        </w:rPr>
        <w:t>ó la</w:t>
      </w:r>
      <w:r w:rsidRPr="00D3166B">
        <w:rPr>
          <w:lang w:val="es-ES" w:eastAsia="es-ES"/>
        </w:rPr>
        <w:t xml:space="preserve"> documentación relevante a revisar, incluyendo todos los documentos mencionados en las bases de </w:t>
      </w:r>
      <w:r w:rsidR="004C6751">
        <w:rPr>
          <w:lang w:val="es-ES" w:eastAsia="es-ES"/>
        </w:rPr>
        <w:t>la</w:t>
      </w:r>
      <w:r w:rsidRPr="00D3166B">
        <w:rPr>
          <w:lang w:val="es-ES" w:eastAsia="es-ES"/>
        </w:rPr>
        <w:t xml:space="preserve"> licitación, además de </w:t>
      </w:r>
      <w:r w:rsidR="004C6751">
        <w:rPr>
          <w:lang w:val="es-ES" w:eastAsia="es-ES"/>
        </w:rPr>
        <w:t>documentos adicionales</w:t>
      </w:r>
      <w:r w:rsidRPr="00D3166B">
        <w:rPr>
          <w:lang w:val="es-ES" w:eastAsia="es-ES"/>
        </w:rPr>
        <w:t xml:space="preserve"> </w:t>
      </w:r>
      <w:r w:rsidR="004C6751">
        <w:rPr>
          <w:lang w:val="es-ES" w:eastAsia="es-ES"/>
        </w:rPr>
        <w:t>identificados a través de búsquedas</w:t>
      </w:r>
      <w:r w:rsidRPr="00D3166B">
        <w:rPr>
          <w:lang w:val="es-ES" w:eastAsia="es-ES"/>
        </w:rPr>
        <w:t xml:space="preserve"> en plataformas web utilizando palabras claves como “Hoja de Ruta de Economía Circular”, “Estrategia de Economía Circular”, “</w:t>
      </w:r>
      <w:r w:rsidR="004C6751">
        <w:rPr>
          <w:lang w:val="es-ES" w:eastAsia="es-ES"/>
        </w:rPr>
        <w:t>B</w:t>
      </w:r>
      <w:r w:rsidRPr="00D3166B">
        <w:rPr>
          <w:lang w:val="es-ES" w:eastAsia="es-ES"/>
        </w:rPr>
        <w:t>rechas de Economía Circular”, “Producción sustentable o circular”, “Consumo sustentable o circular”, “Gestión de residuos”, “Modelo de negocio circular”, etc. Se busc</w:t>
      </w:r>
      <w:r w:rsidR="004C6751">
        <w:rPr>
          <w:lang w:val="es-ES" w:eastAsia="es-ES"/>
        </w:rPr>
        <w:t>ó</w:t>
      </w:r>
      <w:r w:rsidRPr="00D3166B">
        <w:rPr>
          <w:lang w:val="es-ES" w:eastAsia="es-ES"/>
        </w:rPr>
        <w:t xml:space="preserve"> documentación a nivel nacional, específicamente para responder al objetivo 1 de elaboración de un Diagnostico Estratégico, </w:t>
      </w:r>
      <w:r w:rsidR="004C6751">
        <w:rPr>
          <w:lang w:val="es-ES" w:eastAsia="es-ES"/>
        </w:rPr>
        <w:t>y</w:t>
      </w:r>
      <w:r w:rsidRPr="00D3166B">
        <w:rPr>
          <w:lang w:val="es-ES" w:eastAsia="es-ES"/>
        </w:rPr>
        <w:t xml:space="preserve"> también se </w:t>
      </w:r>
      <w:r w:rsidR="004C6751">
        <w:rPr>
          <w:lang w:val="es-ES" w:eastAsia="es-ES"/>
        </w:rPr>
        <w:t>revisó</w:t>
      </w:r>
      <w:r w:rsidRPr="00D3166B">
        <w:rPr>
          <w:lang w:val="es-ES" w:eastAsia="es-ES"/>
        </w:rPr>
        <w:t xml:space="preserve"> documentación internacional como las Hojas de Ruta de EC ya publicadas y otras estrategias nacionales o regionales disponibles. </w:t>
      </w:r>
    </w:p>
    <w:p w14:paraId="7EC861CA" w14:textId="77777777" w:rsidR="008814C1" w:rsidRPr="00C55C44" w:rsidRDefault="008814C1" w:rsidP="00956C8D">
      <w:pPr>
        <w:jc w:val="both"/>
        <w:rPr>
          <w:rFonts w:cs="Calibri"/>
          <w:lang w:val="es-ES"/>
        </w:rPr>
      </w:pPr>
    </w:p>
    <w:p w14:paraId="4E07C407" w14:textId="77777777" w:rsidR="00956C8D" w:rsidRDefault="00956C8D" w:rsidP="000E2619">
      <w:pPr>
        <w:pStyle w:val="ListParagraph"/>
        <w:numPr>
          <w:ilvl w:val="0"/>
          <w:numId w:val="57"/>
        </w:numPr>
        <w:jc w:val="both"/>
        <w:rPr>
          <w:color w:val="8EAADB" w:themeColor="accent1" w:themeTint="99"/>
          <w:lang w:eastAsia="es-ES"/>
        </w:rPr>
      </w:pPr>
      <w:r w:rsidRPr="00811C96">
        <w:rPr>
          <w:color w:val="8EAADB" w:themeColor="accent1" w:themeTint="99"/>
          <w:lang w:eastAsia="es-ES"/>
        </w:rPr>
        <w:t>Revisión bibliográfica</w:t>
      </w:r>
    </w:p>
    <w:p w14:paraId="1AF826E6" w14:textId="6E007661" w:rsidR="00956C8D" w:rsidRPr="00D3166B" w:rsidRDefault="00956C8D" w:rsidP="00956C8D">
      <w:pPr>
        <w:jc w:val="both"/>
        <w:rPr>
          <w:lang w:val="es-ES" w:eastAsia="es-ES"/>
        </w:rPr>
      </w:pPr>
      <w:r w:rsidRPr="00D3166B">
        <w:rPr>
          <w:lang w:val="es-ES" w:eastAsia="es-ES"/>
        </w:rPr>
        <w:t>Durante la revisión y para cada documento, se levantar</w:t>
      </w:r>
      <w:r w:rsidR="00653017">
        <w:rPr>
          <w:lang w:val="es-ES" w:eastAsia="es-ES"/>
        </w:rPr>
        <w:t>o</w:t>
      </w:r>
      <w:r w:rsidRPr="00D3166B">
        <w:rPr>
          <w:lang w:val="es-ES" w:eastAsia="es-ES"/>
        </w:rPr>
        <w:t>n las respuestas a las preguntas que se buscan contestar (¿Cuáles son las capacidades e infraestructura existente en Chile para la implementación de la EC? ¿Cuáles son las brechas y oportunidades para instalar la EC?)</w:t>
      </w:r>
      <w:r w:rsidR="001850F0">
        <w:rPr>
          <w:lang w:val="es-ES" w:eastAsia="es-ES"/>
        </w:rPr>
        <w:t xml:space="preserve">, </w:t>
      </w:r>
      <w:r w:rsidRPr="00D3166B">
        <w:rPr>
          <w:lang w:val="es-ES" w:eastAsia="es-ES"/>
        </w:rPr>
        <w:t>facilit</w:t>
      </w:r>
      <w:r w:rsidR="001850F0">
        <w:rPr>
          <w:lang w:val="es-ES" w:eastAsia="es-ES"/>
        </w:rPr>
        <w:t>ando</w:t>
      </w:r>
      <w:r w:rsidRPr="00D3166B">
        <w:rPr>
          <w:lang w:val="es-ES" w:eastAsia="es-ES"/>
        </w:rPr>
        <w:t xml:space="preserve"> el desarrollo de etapas posteriores de la consultoría. </w:t>
      </w:r>
    </w:p>
    <w:p w14:paraId="3CF8FDAD" w14:textId="77777777" w:rsidR="00956C8D" w:rsidRPr="00D3166B" w:rsidRDefault="00956C8D" w:rsidP="00956C8D">
      <w:pPr>
        <w:jc w:val="both"/>
        <w:rPr>
          <w:color w:val="8EAADB" w:themeColor="accent1" w:themeTint="99"/>
          <w:lang w:val="es-ES" w:eastAsia="es-ES"/>
        </w:rPr>
      </w:pPr>
    </w:p>
    <w:p w14:paraId="3728B190" w14:textId="77777777" w:rsidR="00956C8D" w:rsidRPr="00D3166B" w:rsidRDefault="00956C8D" w:rsidP="000E2619">
      <w:pPr>
        <w:pStyle w:val="ListParagraph"/>
        <w:numPr>
          <w:ilvl w:val="0"/>
          <w:numId w:val="57"/>
        </w:numPr>
        <w:jc w:val="both"/>
        <w:rPr>
          <w:color w:val="8EAADB" w:themeColor="accent1" w:themeTint="99"/>
          <w:lang w:val="es-ES" w:eastAsia="es-ES"/>
        </w:rPr>
      </w:pPr>
      <w:r w:rsidRPr="00D3166B">
        <w:rPr>
          <w:color w:val="8EAADB" w:themeColor="accent1" w:themeTint="99"/>
          <w:lang w:val="es-ES" w:eastAsia="es-ES"/>
        </w:rPr>
        <w:lastRenderedPageBreak/>
        <w:t>Sistematización y análisis de la información</w:t>
      </w:r>
    </w:p>
    <w:p w14:paraId="13BDFF1C" w14:textId="650C16E8" w:rsidR="00956C8D" w:rsidRPr="00D3166B" w:rsidRDefault="0041593D" w:rsidP="00956C8D">
      <w:pPr>
        <w:jc w:val="both"/>
        <w:rPr>
          <w:lang w:val="es-ES" w:eastAsia="es-ES"/>
        </w:rPr>
      </w:pPr>
      <w:r>
        <w:rPr>
          <w:lang w:val="es-ES" w:eastAsia="es-ES"/>
        </w:rPr>
        <w:t>L</w:t>
      </w:r>
      <w:r w:rsidR="00956C8D" w:rsidRPr="00D3166B">
        <w:rPr>
          <w:lang w:val="es-ES" w:eastAsia="es-ES"/>
        </w:rPr>
        <w:t>a información levantada por cada miembro del equipo involucrado en la revisión bibliográfica</w:t>
      </w:r>
      <w:r>
        <w:rPr>
          <w:lang w:val="es-ES" w:eastAsia="es-ES"/>
        </w:rPr>
        <w:t xml:space="preserve"> fue compilada, </w:t>
      </w:r>
      <w:r w:rsidR="00956C8D" w:rsidRPr="00D3166B">
        <w:rPr>
          <w:lang w:val="es-ES" w:eastAsia="es-ES"/>
        </w:rPr>
        <w:t>clasificad</w:t>
      </w:r>
      <w:r>
        <w:rPr>
          <w:lang w:val="es-ES" w:eastAsia="es-ES"/>
        </w:rPr>
        <w:t>a</w:t>
      </w:r>
      <w:r w:rsidR="00956C8D" w:rsidRPr="00D3166B">
        <w:rPr>
          <w:lang w:val="es-ES" w:eastAsia="es-ES"/>
        </w:rPr>
        <w:t xml:space="preserve"> y agrupad</w:t>
      </w:r>
      <w:r>
        <w:rPr>
          <w:lang w:val="es-ES" w:eastAsia="es-ES"/>
        </w:rPr>
        <w:t>a según</w:t>
      </w:r>
      <w:r w:rsidR="00956C8D" w:rsidRPr="00D3166B">
        <w:rPr>
          <w:lang w:val="es-ES" w:eastAsia="es-ES"/>
        </w:rPr>
        <w:t xml:space="preserve"> los </w:t>
      </w:r>
      <w:r>
        <w:rPr>
          <w:lang w:val="es-ES" w:eastAsia="es-ES"/>
        </w:rPr>
        <w:t xml:space="preserve">distintos </w:t>
      </w:r>
      <w:r w:rsidR="00956C8D" w:rsidRPr="00D3166B">
        <w:rPr>
          <w:lang w:val="es-ES" w:eastAsia="es-ES"/>
        </w:rPr>
        <w:t>temas, fusionando la información repetida, de esta forma</w:t>
      </w:r>
      <w:r>
        <w:rPr>
          <w:lang w:val="es-ES" w:eastAsia="es-ES"/>
        </w:rPr>
        <w:t>,</w:t>
      </w:r>
      <w:r w:rsidR="00956C8D" w:rsidRPr="00D3166B">
        <w:rPr>
          <w:lang w:val="es-ES" w:eastAsia="es-ES"/>
        </w:rPr>
        <w:t xml:space="preserve"> organizando la información por nivel de relevancia y objetivo específico.</w:t>
      </w:r>
      <w:r w:rsidR="00CA2EB6">
        <w:rPr>
          <w:lang w:val="es-ES" w:eastAsia="es-ES"/>
        </w:rPr>
        <w:t xml:space="preserve"> </w:t>
      </w:r>
      <w:r w:rsidR="00956C8D" w:rsidRPr="00D3166B">
        <w:rPr>
          <w:lang w:val="es-ES" w:eastAsia="es-ES"/>
        </w:rPr>
        <w:t>Se analiz</w:t>
      </w:r>
      <w:r>
        <w:rPr>
          <w:lang w:val="es-ES" w:eastAsia="es-ES"/>
        </w:rPr>
        <w:t>ó</w:t>
      </w:r>
      <w:r w:rsidR="00956C8D" w:rsidRPr="00D3166B">
        <w:rPr>
          <w:lang w:val="es-ES" w:eastAsia="es-ES"/>
        </w:rPr>
        <w:t xml:space="preserve"> en más detalle la información respecto de las capacidades existentes en EC y de las brechas y oportunidades de la EC en Chile, información que se valid</w:t>
      </w:r>
      <w:r w:rsidR="00CA2EB6">
        <w:rPr>
          <w:lang w:val="es-ES" w:eastAsia="es-ES"/>
        </w:rPr>
        <w:t>ó</w:t>
      </w:r>
      <w:r w:rsidR="00956C8D" w:rsidRPr="00D3166B">
        <w:rPr>
          <w:lang w:val="es-ES" w:eastAsia="es-ES"/>
        </w:rPr>
        <w:t xml:space="preserve"> y fusion</w:t>
      </w:r>
      <w:r w:rsidR="00CA2EB6">
        <w:rPr>
          <w:lang w:val="es-ES" w:eastAsia="es-ES"/>
        </w:rPr>
        <w:t>ó</w:t>
      </w:r>
      <w:r w:rsidR="00956C8D" w:rsidRPr="00D3166B">
        <w:rPr>
          <w:lang w:val="es-ES" w:eastAsia="es-ES"/>
        </w:rPr>
        <w:t xml:space="preserve"> con resultados de las entrevistas y encuestas.</w:t>
      </w:r>
    </w:p>
    <w:p w14:paraId="7AF095AF" w14:textId="77777777" w:rsidR="00956C8D" w:rsidRPr="00D3166B" w:rsidRDefault="00956C8D" w:rsidP="00956C8D">
      <w:pPr>
        <w:spacing w:after="120"/>
        <w:jc w:val="both"/>
        <w:rPr>
          <w:lang w:val="es-ES" w:eastAsia="es-ES"/>
        </w:rPr>
      </w:pPr>
    </w:p>
    <w:p w14:paraId="7AAB4378" w14:textId="77777777" w:rsidR="00956C8D" w:rsidRPr="00D3166B" w:rsidRDefault="00956C8D" w:rsidP="000E2619">
      <w:pPr>
        <w:pStyle w:val="ListParagraph"/>
        <w:numPr>
          <w:ilvl w:val="0"/>
          <w:numId w:val="61"/>
        </w:numPr>
        <w:spacing w:after="120"/>
        <w:contextualSpacing w:val="0"/>
        <w:jc w:val="both"/>
        <w:rPr>
          <w:b/>
          <w:color w:val="2F5496" w:themeColor="accent1" w:themeShade="BF"/>
          <w:lang w:val="es-ES"/>
        </w:rPr>
      </w:pPr>
      <w:r w:rsidRPr="00D3166B">
        <w:rPr>
          <w:b/>
          <w:color w:val="2F5496" w:themeColor="accent1" w:themeShade="BF"/>
          <w:lang w:val="es-ES"/>
        </w:rPr>
        <w:t>ACTIVIDAD 5. Entrevistas a los miembros del Comité Estratégico y otros actores relevantes</w:t>
      </w:r>
    </w:p>
    <w:p w14:paraId="17485E30" w14:textId="253CD1F9" w:rsidR="00956C8D" w:rsidRPr="00D3166B" w:rsidRDefault="00956C8D" w:rsidP="00956C8D">
      <w:pPr>
        <w:spacing w:after="120"/>
        <w:jc w:val="both"/>
        <w:rPr>
          <w:bCs/>
          <w:lang w:val="es-ES"/>
        </w:rPr>
      </w:pPr>
      <w:r w:rsidRPr="00D3166B">
        <w:rPr>
          <w:bCs/>
          <w:lang w:val="es-ES"/>
        </w:rPr>
        <w:t xml:space="preserve">Para </w:t>
      </w:r>
      <w:r w:rsidRPr="00D3166B">
        <w:rPr>
          <w:lang w:val="es-ES"/>
        </w:rPr>
        <w:t xml:space="preserve">identificar y caracterizar las brechas, oportunidades y </w:t>
      </w:r>
      <w:r w:rsidRPr="00D3166B">
        <w:rPr>
          <w:bCs/>
          <w:lang w:val="es-ES"/>
        </w:rPr>
        <w:t>evaluar</w:t>
      </w:r>
      <w:r w:rsidRPr="00D3166B">
        <w:rPr>
          <w:lang w:val="es-ES"/>
        </w:rPr>
        <w:t xml:space="preserve"> y definir</w:t>
      </w:r>
      <w:r w:rsidRPr="00D3166B">
        <w:rPr>
          <w:bCs/>
          <w:lang w:val="es-ES"/>
        </w:rPr>
        <w:t xml:space="preserve"> las capacidades e infraestructura existente en Chile para la adopción de la EC</w:t>
      </w:r>
      <w:r w:rsidRPr="00D3166B">
        <w:rPr>
          <w:lang w:val="es-ES"/>
        </w:rPr>
        <w:t>,</w:t>
      </w:r>
      <w:r w:rsidRPr="00D3166B">
        <w:rPr>
          <w:bCs/>
          <w:lang w:val="es-ES"/>
        </w:rPr>
        <w:t xml:space="preserve"> se levant</w:t>
      </w:r>
      <w:r w:rsidR="00296BD9">
        <w:rPr>
          <w:bCs/>
          <w:lang w:val="es-ES"/>
        </w:rPr>
        <w:t>ó</w:t>
      </w:r>
      <w:r w:rsidRPr="00D3166B">
        <w:rPr>
          <w:bCs/>
          <w:lang w:val="es-ES"/>
        </w:rPr>
        <w:t xml:space="preserve"> información a través de la revisión de informes y estudios</w:t>
      </w:r>
      <w:r w:rsidRPr="00D3166B">
        <w:rPr>
          <w:lang w:val="es-ES"/>
        </w:rPr>
        <w:t>, como también</w:t>
      </w:r>
      <w:r w:rsidRPr="00D3166B">
        <w:rPr>
          <w:bCs/>
          <w:lang w:val="es-ES"/>
        </w:rPr>
        <w:t xml:space="preserve"> a través del desarrollo de entrevistas a los miembros del Comité Estratégico y </w:t>
      </w:r>
      <w:r w:rsidR="00296BD9">
        <w:rPr>
          <w:bCs/>
          <w:lang w:val="es-ES"/>
        </w:rPr>
        <w:t xml:space="preserve">algunos </w:t>
      </w:r>
      <w:r w:rsidRPr="00D3166B">
        <w:rPr>
          <w:bCs/>
          <w:lang w:val="es-ES"/>
        </w:rPr>
        <w:t>otros actores relevantes.</w:t>
      </w:r>
    </w:p>
    <w:p w14:paraId="4E521A33" w14:textId="30EB62FB" w:rsidR="00956C8D" w:rsidRPr="00D3166B" w:rsidRDefault="00A2015B" w:rsidP="000E2619">
      <w:pPr>
        <w:pStyle w:val="ListParagraph"/>
        <w:numPr>
          <w:ilvl w:val="0"/>
          <w:numId w:val="56"/>
        </w:numPr>
        <w:jc w:val="both"/>
        <w:rPr>
          <w:color w:val="8EAADB" w:themeColor="accent1" w:themeTint="99"/>
          <w:lang w:val="es-ES" w:eastAsia="es-ES"/>
        </w:rPr>
      </w:pPr>
      <w:r>
        <w:rPr>
          <w:color w:val="8EAADB" w:themeColor="accent1" w:themeTint="99"/>
          <w:lang w:val="es-ES" w:eastAsia="es-ES"/>
        </w:rPr>
        <w:t>Preparación de</w:t>
      </w:r>
      <w:r w:rsidR="00956C8D" w:rsidRPr="00D3166B">
        <w:rPr>
          <w:color w:val="8EAADB" w:themeColor="accent1" w:themeTint="99"/>
          <w:lang w:val="es-ES" w:eastAsia="es-ES"/>
        </w:rPr>
        <w:t xml:space="preserve"> las pautas de entrevista y validación con contraparte técnica</w:t>
      </w:r>
    </w:p>
    <w:p w14:paraId="7D00424B" w14:textId="3CA609A0" w:rsidR="00956C8D" w:rsidRPr="00D3166B" w:rsidRDefault="00956C8D" w:rsidP="00956C8D">
      <w:pPr>
        <w:jc w:val="both"/>
        <w:rPr>
          <w:lang w:val="es-ES" w:eastAsia="es-ES"/>
        </w:rPr>
      </w:pPr>
      <w:r w:rsidRPr="00D3166B">
        <w:rPr>
          <w:lang w:val="es-ES" w:eastAsia="es-ES"/>
        </w:rPr>
        <w:t>Las pautas de entrevista se preparar</w:t>
      </w:r>
      <w:r w:rsidR="00296BD9">
        <w:rPr>
          <w:lang w:val="es-ES" w:eastAsia="es-ES"/>
        </w:rPr>
        <w:t>o</w:t>
      </w:r>
      <w:r w:rsidRPr="00D3166B">
        <w:rPr>
          <w:lang w:val="es-ES" w:eastAsia="es-ES"/>
        </w:rPr>
        <w:t xml:space="preserve">n en base a información recolectada en la revisión de documentación, para validar y complementar la información ya levantada en informes previos, por ejemplo, en la consultoría “Mapa de actores e impacto potencial de la EC en Chile” en el marco de la cual se realizó un análisis FODA (Fortalezas, Oportunidades, Debilidades, Amenazas). También se </w:t>
      </w:r>
      <w:r w:rsidR="005607D3">
        <w:rPr>
          <w:lang w:val="es-ES" w:eastAsia="es-ES"/>
        </w:rPr>
        <w:t>tomó en consideración</w:t>
      </w:r>
      <w:r w:rsidRPr="00D3166B">
        <w:rPr>
          <w:lang w:val="es-ES" w:eastAsia="es-ES"/>
        </w:rPr>
        <w:t xml:space="preserve"> la necesidad de información para todos los objetivos de la consultoría, específicamente el levantamiento de brechas e identificación de oportunidades y las iniciativas prioritarias que implementar en Chile para avanzar hacia una EC, en los 3 ejes (producción sustentable, consumo sustentable y gestión de residuos). Antes de la aplicación de las entrevistas, </w:t>
      </w:r>
      <w:r w:rsidR="00111521">
        <w:rPr>
          <w:lang w:val="es-ES" w:eastAsia="es-ES"/>
        </w:rPr>
        <w:t xml:space="preserve">se validaron </w:t>
      </w:r>
      <w:r w:rsidRPr="00D3166B">
        <w:rPr>
          <w:lang w:val="es-ES" w:eastAsia="es-ES"/>
        </w:rPr>
        <w:t>las pautas con la contraparte técnica.</w:t>
      </w:r>
    </w:p>
    <w:p w14:paraId="0DFC2B8A" w14:textId="77777777" w:rsidR="00956C8D" w:rsidRPr="00D3166B" w:rsidRDefault="00956C8D" w:rsidP="00956C8D">
      <w:pPr>
        <w:jc w:val="both"/>
        <w:rPr>
          <w:color w:val="8EAADB" w:themeColor="accent1" w:themeTint="99"/>
          <w:lang w:val="es-ES" w:eastAsia="es-ES"/>
        </w:rPr>
      </w:pPr>
    </w:p>
    <w:p w14:paraId="1E1EFD04" w14:textId="77777777" w:rsidR="00956C8D" w:rsidRPr="00D3166B" w:rsidRDefault="00956C8D" w:rsidP="000E2619">
      <w:pPr>
        <w:pStyle w:val="ListParagraph"/>
        <w:numPr>
          <w:ilvl w:val="0"/>
          <w:numId w:val="56"/>
        </w:numPr>
        <w:jc w:val="both"/>
        <w:rPr>
          <w:color w:val="8EAADB" w:themeColor="accent1" w:themeTint="99"/>
          <w:lang w:val="es-ES" w:eastAsia="es-ES"/>
        </w:rPr>
      </w:pPr>
      <w:r w:rsidRPr="00D3166B">
        <w:rPr>
          <w:color w:val="8EAADB" w:themeColor="accent1" w:themeTint="99"/>
          <w:lang w:val="es-ES" w:eastAsia="es-ES"/>
        </w:rPr>
        <w:t>Identificación y selección (cuando se trata de actores que no son parte del Comité Estratégico) y contacto con los entrevistados</w:t>
      </w:r>
    </w:p>
    <w:p w14:paraId="25DD388E" w14:textId="4145859C" w:rsidR="00956C8D" w:rsidRPr="00186AFF" w:rsidRDefault="00956C8D" w:rsidP="00956C8D">
      <w:pPr>
        <w:jc w:val="both"/>
        <w:rPr>
          <w:lang w:val="es-ES" w:eastAsia="es-ES"/>
        </w:rPr>
      </w:pPr>
      <w:r w:rsidRPr="00D3166B">
        <w:rPr>
          <w:lang w:val="es-ES" w:eastAsia="es-ES"/>
        </w:rPr>
        <w:t>Además de los miembros del Comité Estratégico, se identificar</w:t>
      </w:r>
      <w:r w:rsidR="002A7769">
        <w:rPr>
          <w:lang w:val="es-ES" w:eastAsia="es-ES"/>
        </w:rPr>
        <w:t>o</w:t>
      </w:r>
      <w:r w:rsidRPr="00D3166B">
        <w:rPr>
          <w:lang w:val="es-ES" w:eastAsia="es-ES"/>
        </w:rPr>
        <w:t xml:space="preserve">n </w:t>
      </w:r>
      <w:r w:rsidR="002A7769">
        <w:rPr>
          <w:lang w:val="es-ES" w:eastAsia="es-ES"/>
        </w:rPr>
        <w:t xml:space="preserve">a algunos </w:t>
      </w:r>
      <w:r w:rsidRPr="00D3166B">
        <w:rPr>
          <w:lang w:val="es-ES" w:eastAsia="es-ES"/>
        </w:rPr>
        <w:t xml:space="preserve">actores y sectores relevantes que no están representados en el Comité. </w:t>
      </w:r>
      <w:r w:rsidRPr="00186AFF">
        <w:rPr>
          <w:lang w:val="es-ES" w:eastAsia="es-ES"/>
        </w:rPr>
        <w:t>Esa identificación se bas</w:t>
      </w:r>
      <w:r w:rsidR="002A7769">
        <w:rPr>
          <w:lang w:val="es-ES" w:eastAsia="es-ES"/>
        </w:rPr>
        <w:t>ó</w:t>
      </w:r>
      <w:r w:rsidRPr="00186AFF">
        <w:rPr>
          <w:lang w:val="es-ES" w:eastAsia="es-ES"/>
        </w:rPr>
        <w:t xml:space="preserve"> en los conocimientos del equipo consultor del ecosistema chileno, en la revisión de los actores identificados en el Mapa de actores de EC y una revisión en redes sociales y plataformas web de otros actores en EC y de sectores estratégicos en Chile. Con el apoyo de la contraparte técnica se contact</w:t>
      </w:r>
      <w:r w:rsidR="002A7769">
        <w:rPr>
          <w:lang w:val="es-ES" w:eastAsia="es-ES"/>
        </w:rPr>
        <w:t>ó</w:t>
      </w:r>
      <w:r w:rsidRPr="00186AFF">
        <w:rPr>
          <w:lang w:val="es-ES" w:eastAsia="es-ES"/>
        </w:rPr>
        <w:t xml:space="preserve"> a todos los entrevistados.</w:t>
      </w:r>
    </w:p>
    <w:p w14:paraId="32CF589C" w14:textId="77777777" w:rsidR="00956C8D" w:rsidRPr="00186AFF" w:rsidRDefault="00956C8D" w:rsidP="00956C8D">
      <w:pPr>
        <w:jc w:val="both"/>
        <w:rPr>
          <w:color w:val="8EAADB" w:themeColor="accent1" w:themeTint="99"/>
          <w:lang w:val="es-ES" w:eastAsia="es-ES"/>
        </w:rPr>
      </w:pPr>
    </w:p>
    <w:p w14:paraId="578714EA" w14:textId="77777777" w:rsidR="00956C8D" w:rsidRPr="00186AFF" w:rsidRDefault="00956C8D" w:rsidP="000E2619">
      <w:pPr>
        <w:pStyle w:val="ListParagraph"/>
        <w:numPr>
          <w:ilvl w:val="0"/>
          <w:numId w:val="56"/>
        </w:numPr>
        <w:jc w:val="both"/>
        <w:rPr>
          <w:color w:val="8EAADB" w:themeColor="accent1" w:themeTint="99"/>
          <w:lang w:val="es-ES" w:eastAsia="es-ES"/>
        </w:rPr>
      </w:pPr>
      <w:r w:rsidRPr="00186AFF">
        <w:rPr>
          <w:color w:val="8EAADB" w:themeColor="accent1" w:themeTint="99"/>
          <w:lang w:val="es-ES" w:eastAsia="es-ES"/>
        </w:rPr>
        <w:t>Aplicación de entrevistas al Comité Estratégico y otros actores relevantes</w:t>
      </w:r>
    </w:p>
    <w:p w14:paraId="743A3058" w14:textId="5967C3E2" w:rsidR="00956C8D" w:rsidRPr="00186AFF" w:rsidRDefault="00956C8D" w:rsidP="00956C8D">
      <w:pPr>
        <w:jc w:val="both"/>
        <w:rPr>
          <w:lang w:val="es-ES" w:eastAsia="es-ES"/>
        </w:rPr>
      </w:pPr>
      <w:r w:rsidRPr="00186AFF">
        <w:rPr>
          <w:lang w:val="es-ES" w:eastAsia="es-ES"/>
        </w:rPr>
        <w:t>Se aplicar</w:t>
      </w:r>
      <w:r w:rsidR="002A7769">
        <w:rPr>
          <w:lang w:val="es-ES" w:eastAsia="es-ES"/>
        </w:rPr>
        <w:t>o</w:t>
      </w:r>
      <w:r w:rsidRPr="00186AFF">
        <w:rPr>
          <w:lang w:val="es-ES" w:eastAsia="es-ES"/>
        </w:rPr>
        <w:t>n entrevistas semiestructuradas de forma individual a los entrevistados</w:t>
      </w:r>
      <w:r w:rsidR="002A7769">
        <w:rPr>
          <w:lang w:val="es-ES" w:eastAsia="es-ES"/>
        </w:rPr>
        <w:t xml:space="preserve">, </w:t>
      </w:r>
      <w:r w:rsidR="009D4D65">
        <w:rPr>
          <w:lang w:val="es-ES" w:eastAsia="es-ES"/>
        </w:rPr>
        <w:t xml:space="preserve">por plataformas digitales (Zoom, </w:t>
      </w:r>
      <w:r w:rsidR="00110DC0">
        <w:rPr>
          <w:lang w:val="es-ES" w:eastAsia="es-ES"/>
        </w:rPr>
        <w:t>Teams</w:t>
      </w:r>
      <w:r w:rsidRPr="00186AFF">
        <w:rPr>
          <w:lang w:val="es-ES" w:eastAsia="es-ES"/>
        </w:rPr>
        <w:t>.</w:t>
      </w:r>
      <w:r w:rsidR="00EF7A1D">
        <w:rPr>
          <w:lang w:val="es-ES" w:eastAsia="es-ES"/>
        </w:rPr>
        <w:t>) o llama</w:t>
      </w:r>
      <w:r w:rsidR="00A2015B">
        <w:rPr>
          <w:lang w:val="es-ES" w:eastAsia="es-ES"/>
        </w:rPr>
        <w:t>d</w:t>
      </w:r>
      <w:r w:rsidR="00EF7A1D">
        <w:rPr>
          <w:lang w:val="es-ES" w:eastAsia="es-ES"/>
        </w:rPr>
        <w:t>a telefónica, debido a la contingencia sanitaria</w:t>
      </w:r>
      <w:r w:rsidR="00A2015B">
        <w:rPr>
          <w:lang w:val="es-ES" w:eastAsia="es-ES"/>
        </w:rPr>
        <w:t>.</w:t>
      </w:r>
      <w:r w:rsidRPr="00186AFF">
        <w:rPr>
          <w:lang w:val="es-ES" w:eastAsia="es-ES"/>
        </w:rPr>
        <w:t xml:space="preserve"> Cada entrevista </w:t>
      </w:r>
      <w:r w:rsidR="00A2015B">
        <w:rPr>
          <w:lang w:val="es-ES" w:eastAsia="es-ES"/>
        </w:rPr>
        <w:t xml:space="preserve">tuvo </w:t>
      </w:r>
      <w:r w:rsidRPr="00186AFF">
        <w:rPr>
          <w:lang w:val="es-ES" w:eastAsia="es-ES"/>
        </w:rPr>
        <w:t>una duración de no más de 30-4</w:t>
      </w:r>
      <w:r w:rsidR="00A2015B">
        <w:rPr>
          <w:lang w:val="es-ES" w:eastAsia="es-ES"/>
        </w:rPr>
        <w:t>5</w:t>
      </w:r>
      <w:r w:rsidRPr="00186AFF">
        <w:rPr>
          <w:lang w:val="es-ES" w:eastAsia="es-ES"/>
        </w:rPr>
        <w:t xml:space="preserve"> minutos. </w:t>
      </w:r>
    </w:p>
    <w:p w14:paraId="775D89EA" w14:textId="77777777" w:rsidR="00956C8D" w:rsidRPr="00186AFF" w:rsidRDefault="00956C8D" w:rsidP="00956C8D">
      <w:pPr>
        <w:jc w:val="both"/>
        <w:rPr>
          <w:color w:val="8EAADB" w:themeColor="accent1" w:themeTint="99"/>
          <w:lang w:val="es-ES" w:eastAsia="es-ES"/>
        </w:rPr>
      </w:pPr>
    </w:p>
    <w:p w14:paraId="5A80D037" w14:textId="77777777" w:rsidR="00956C8D" w:rsidRPr="00186AFF" w:rsidRDefault="00956C8D" w:rsidP="000E2619">
      <w:pPr>
        <w:pStyle w:val="ListParagraph"/>
        <w:numPr>
          <w:ilvl w:val="0"/>
          <w:numId w:val="56"/>
        </w:numPr>
        <w:jc w:val="both"/>
        <w:rPr>
          <w:color w:val="8EAADB" w:themeColor="accent1" w:themeTint="99"/>
          <w:lang w:val="es-ES" w:eastAsia="es-ES"/>
        </w:rPr>
      </w:pPr>
      <w:r w:rsidRPr="00186AFF">
        <w:rPr>
          <w:color w:val="8EAADB" w:themeColor="accent1" w:themeTint="99"/>
          <w:lang w:val="es-ES" w:eastAsia="es-ES"/>
        </w:rPr>
        <w:t>Sistematización y análisis de las entrevistas</w:t>
      </w:r>
    </w:p>
    <w:p w14:paraId="1AC0B1B6" w14:textId="22AC333C" w:rsidR="00956C8D" w:rsidRPr="00186AFF" w:rsidRDefault="00956C8D" w:rsidP="00956C8D">
      <w:pPr>
        <w:jc w:val="both"/>
        <w:rPr>
          <w:lang w:val="es-ES" w:eastAsia="es-ES"/>
        </w:rPr>
      </w:pPr>
      <w:r w:rsidRPr="00186AFF">
        <w:rPr>
          <w:lang w:val="es-ES" w:eastAsia="es-ES"/>
        </w:rPr>
        <w:t>La sistematización y análisis de las entrevistas se realiz</w:t>
      </w:r>
      <w:r w:rsidR="00A2015B">
        <w:rPr>
          <w:lang w:val="es-ES" w:eastAsia="es-ES"/>
        </w:rPr>
        <w:t>ó</w:t>
      </w:r>
      <w:r w:rsidRPr="00186AFF">
        <w:rPr>
          <w:lang w:val="es-ES" w:eastAsia="es-ES"/>
        </w:rPr>
        <w:t xml:space="preserve"> entre varios de los miembros del equipo consultor. En base a las preguntas y los objetivos de la entrevista, se clasific</w:t>
      </w:r>
      <w:r w:rsidR="00A2015B">
        <w:rPr>
          <w:lang w:val="es-ES" w:eastAsia="es-ES"/>
        </w:rPr>
        <w:t>ó</w:t>
      </w:r>
      <w:r w:rsidRPr="00186AFF">
        <w:rPr>
          <w:lang w:val="es-ES" w:eastAsia="es-ES"/>
        </w:rPr>
        <w:t xml:space="preserve"> la información levantada tanto primaria como secundaria, según categorías indicadas en las bases punto 3.1.1 y otras</w:t>
      </w:r>
      <w:r w:rsidR="00A2015B">
        <w:rPr>
          <w:lang w:val="es-ES" w:eastAsia="es-ES"/>
        </w:rPr>
        <w:t>,</w:t>
      </w:r>
      <w:r w:rsidRPr="00186AFF">
        <w:rPr>
          <w:lang w:val="es-ES" w:eastAsia="es-ES"/>
        </w:rPr>
        <w:t xml:space="preserve"> </w:t>
      </w:r>
      <w:r w:rsidR="00A2015B">
        <w:rPr>
          <w:lang w:val="es-ES" w:eastAsia="es-ES"/>
        </w:rPr>
        <w:t xml:space="preserve">cuando </w:t>
      </w:r>
      <w:r w:rsidRPr="00186AFF">
        <w:rPr>
          <w:lang w:val="es-ES" w:eastAsia="es-ES"/>
        </w:rPr>
        <w:t>necesario, para lograr una interpretación objetiva de los resultados. Se junta</w:t>
      </w:r>
      <w:r w:rsidR="00A617A4">
        <w:rPr>
          <w:lang w:val="es-ES" w:eastAsia="es-ES"/>
        </w:rPr>
        <w:t>ron</w:t>
      </w:r>
      <w:r w:rsidRPr="00186AFF">
        <w:rPr>
          <w:lang w:val="es-ES" w:eastAsia="es-ES"/>
        </w:rPr>
        <w:t xml:space="preserve"> las respuestas similares para acotar el análisis y llegar a una evaluación acotada y consolidada de las capacidades e infraestructura existente en Chile para la adopción de la EC.</w:t>
      </w:r>
    </w:p>
    <w:p w14:paraId="62F7DA80" w14:textId="77777777" w:rsidR="008814C1" w:rsidRPr="00186AFF" w:rsidRDefault="008814C1" w:rsidP="00956C8D">
      <w:pPr>
        <w:jc w:val="both"/>
        <w:rPr>
          <w:lang w:val="es-ES" w:eastAsia="es-ES"/>
        </w:rPr>
      </w:pPr>
    </w:p>
    <w:p w14:paraId="6D6E63E3" w14:textId="77777777" w:rsidR="00956C8D" w:rsidRPr="00186AFF" w:rsidRDefault="00956C8D" w:rsidP="000E2619">
      <w:pPr>
        <w:pStyle w:val="ListParagraph"/>
        <w:numPr>
          <w:ilvl w:val="0"/>
          <w:numId w:val="61"/>
        </w:numPr>
        <w:spacing w:after="120"/>
        <w:contextualSpacing w:val="0"/>
        <w:jc w:val="both"/>
        <w:rPr>
          <w:b/>
          <w:color w:val="2F5496" w:themeColor="accent1" w:themeShade="BF"/>
          <w:lang w:val="es-ES"/>
        </w:rPr>
      </w:pPr>
      <w:r w:rsidRPr="00186AFF">
        <w:rPr>
          <w:b/>
          <w:color w:val="2F5496" w:themeColor="accent1" w:themeShade="BF"/>
          <w:lang w:val="es-ES"/>
        </w:rPr>
        <w:lastRenderedPageBreak/>
        <w:t xml:space="preserve">ACTIVIDAD 6. Elaboración y entrega del Informe de avance N°2 </w:t>
      </w:r>
    </w:p>
    <w:p w14:paraId="3EFAF453" w14:textId="5B55ECDB" w:rsidR="00956C8D" w:rsidRPr="00186AFF" w:rsidRDefault="00956C8D" w:rsidP="00956C8D">
      <w:pPr>
        <w:jc w:val="both"/>
        <w:rPr>
          <w:lang w:val="es-ES" w:eastAsia="es-ES"/>
        </w:rPr>
      </w:pPr>
      <w:r w:rsidRPr="00186AFF">
        <w:rPr>
          <w:lang w:val="es-ES" w:eastAsia="es-ES"/>
        </w:rPr>
        <w:t>Al final del primer mes de ejecución de la consultoría, se entreg</w:t>
      </w:r>
      <w:r w:rsidR="00A617A4">
        <w:rPr>
          <w:lang w:val="es-ES" w:eastAsia="es-ES"/>
        </w:rPr>
        <w:t>ó</w:t>
      </w:r>
      <w:r w:rsidRPr="00186AFF">
        <w:rPr>
          <w:lang w:val="es-ES" w:eastAsia="es-ES"/>
        </w:rPr>
        <w:t xml:space="preserve"> el </w:t>
      </w:r>
      <w:r w:rsidRPr="00186AFF">
        <w:rPr>
          <w:b/>
          <w:bCs/>
          <w:lang w:val="es-ES" w:eastAsia="es-ES"/>
        </w:rPr>
        <w:t xml:space="preserve">Informe de avance N°2 </w:t>
      </w:r>
      <w:r w:rsidRPr="00186AFF">
        <w:rPr>
          <w:lang w:val="es-ES" w:eastAsia="es-ES"/>
        </w:rPr>
        <w:t xml:space="preserve">con la evaluación de las capacidades e infraestructura existente en Chile para la adopción de la EC </w:t>
      </w:r>
      <w:r w:rsidRPr="00186AFF">
        <w:rPr>
          <w:lang w:val="es-ES"/>
        </w:rPr>
        <w:t xml:space="preserve">(como una especie de </w:t>
      </w:r>
      <w:r w:rsidRPr="00C364D9">
        <w:rPr>
          <w:lang w:val="es-ES"/>
        </w:rPr>
        <w:t>línea base o situación inicial</w:t>
      </w:r>
      <w:r>
        <w:rPr>
          <w:lang w:val="es-ES"/>
        </w:rPr>
        <w:t>)</w:t>
      </w:r>
      <w:r w:rsidRPr="00186AFF">
        <w:rPr>
          <w:lang w:val="es-ES" w:eastAsia="es-ES"/>
        </w:rPr>
        <w:t>, en base a la información levantada en las entrevistas y desde fuentes secundarias de información.</w:t>
      </w:r>
    </w:p>
    <w:p w14:paraId="3C7BED8B" w14:textId="77777777" w:rsidR="00956C8D" w:rsidRPr="00186AFF" w:rsidRDefault="00956C8D" w:rsidP="00956C8D">
      <w:pPr>
        <w:jc w:val="both"/>
        <w:rPr>
          <w:lang w:val="es-ES" w:eastAsia="es-ES"/>
        </w:rPr>
      </w:pPr>
    </w:p>
    <w:p w14:paraId="7954BBB8" w14:textId="77777777" w:rsidR="00956C8D" w:rsidRPr="00186AFF" w:rsidRDefault="00956C8D" w:rsidP="000E2619">
      <w:pPr>
        <w:pStyle w:val="ListParagraph"/>
        <w:numPr>
          <w:ilvl w:val="0"/>
          <w:numId w:val="61"/>
        </w:numPr>
        <w:spacing w:after="120"/>
        <w:contextualSpacing w:val="0"/>
        <w:jc w:val="both"/>
        <w:rPr>
          <w:b/>
          <w:color w:val="2F5496" w:themeColor="accent1" w:themeShade="BF"/>
          <w:lang w:val="es-ES"/>
        </w:rPr>
      </w:pPr>
      <w:r w:rsidRPr="00186AFF">
        <w:rPr>
          <w:b/>
          <w:color w:val="2F5496" w:themeColor="accent1" w:themeShade="BF"/>
          <w:lang w:val="es-ES"/>
        </w:rPr>
        <w:t>ACTIVIDAD 7. Primera fase de interacción ciudadana masiva</w:t>
      </w:r>
    </w:p>
    <w:p w14:paraId="42B273F6" w14:textId="77777777" w:rsidR="00956C8D" w:rsidRPr="00186AFF" w:rsidRDefault="00956C8D" w:rsidP="000E2619">
      <w:pPr>
        <w:pStyle w:val="ListParagraph"/>
        <w:numPr>
          <w:ilvl w:val="0"/>
          <w:numId w:val="58"/>
        </w:numPr>
        <w:jc w:val="both"/>
        <w:rPr>
          <w:color w:val="8EAADB" w:themeColor="accent1" w:themeTint="99"/>
          <w:lang w:val="es-ES" w:eastAsia="es-ES"/>
        </w:rPr>
      </w:pPr>
      <w:r w:rsidRPr="00186AFF">
        <w:rPr>
          <w:color w:val="8EAADB" w:themeColor="accent1" w:themeTint="99"/>
          <w:lang w:val="es-ES" w:eastAsia="es-ES"/>
        </w:rPr>
        <w:t>Elaboración de la encuesta y validación con contraparte técnica</w:t>
      </w:r>
    </w:p>
    <w:p w14:paraId="660D8C7A" w14:textId="20D8DFEF" w:rsidR="0082570E" w:rsidRPr="00186AFF" w:rsidRDefault="00956C8D" w:rsidP="00956C8D">
      <w:pPr>
        <w:jc w:val="both"/>
        <w:rPr>
          <w:lang w:val="es-ES" w:eastAsia="es-ES"/>
        </w:rPr>
      </w:pPr>
      <w:r w:rsidRPr="00186AFF">
        <w:rPr>
          <w:lang w:val="es-ES" w:eastAsia="es-ES"/>
        </w:rPr>
        <w:t>Se prepar</w:t>
      </w:r>
      <w:r w:rsidR="00AF71FD">
        <w:rPr>
          <w:lang w:val="es-ES" w:eastAsia="es-ES"/>
        </w:rPr>
        <w:t>ó</w:t>
      </w:r>
      <w:r w:rsidRPr="00186AFF">
        <w:rPr>
          <w:lang w:val="es-ES" w:eastAsia="es-ES"/>
        </w:rPr>
        <w:t xml:space="preserve"> una encuesta para definir el/los perfil(es) de consumidor(es) en Chile y determinar cuáles son las brechas actuales para lograr un consumo sustentable. La encuesta </w:t>
      </w:r>
      <w:r w:rsidR="0082570E">
        <w:rPr>
          <w:lang w:val="es-ES" w:eastAsia="es-ES"/>
        </w:rPr>
        <w:t xml:space="preserve">fue </w:t>
      </w:r>
      <w:r w:rsidRPr="00186AFF">
        <w:rPr>
          <w:lang w:val="es-ES" w:eastAsia="es-ES"/>
        </w:rPr>
        <w:t xml:space="preserve">acompañada </w:t>
      </w:r>
      <w:r w:rsidR="0082570E">
        <w:rPr>
          <w:lang w:val="es-ES" w:eastAsia="es-ES"/>
        </w:rPr>
        <w:t>de</w:t>
      </w:r>
      <w:r w:rsidRPr="00186AFF">
        <w:rPr>
          <w:lang w:val="es-ES" w:eastAsia="es-ES"/>
        </w:rPr>
        <w:t xml:space="preserve"> una explicación de lo que es la EC, fácil de entender y lúdica (por ejemplo, el video de la Ellen McArthur Foundation). </w:t>
      </w:r>
    </w:p>
    <w:p w14:paraId="5B62A99B" w14:textId="52DD0A88" w:rsidR="00956C8D" w:rsidRPr="00793565" w:rsidRDefault="0082570E" w:rsidP="00793565">
      <w:pPr>
        <w:jc w:val="both"/>
        <w:rPr>
          <w:lang w:val="es-ES" w:eastAsia="es-ES"/>
        </w:rPr>
      </w:pPr>
      <w:r>
        <w:rPr>
          <w:rFonts w:cstheme="minorHAnsi"/>
          <w:lang w:val="es-ES_tradnl"/>
        </w:rPr>
        <w:t xml:space="preserve">Para garantizar una gran cantidad de respuestas, el </w:t>
      </w:r>
      <w:r w:rsidR="00956C8D" w:rsidRPr="00001D46">
        <w:rPr>
          <w:rFonts w:cstheme="minorHAnsi"/>
          <w:lang w:val="es-ES_tradnl"/>
        </w:rPr>
        <w:t xml:space="preserve">cuestionario </w:t>
      </w:r>
      <w:r>
        <w:rPr>
          <w:rFonts w:cstheme="minorHAnsi"/>
          <w:lang w:val="es-ES_tradnl"/>
        </w:rPr>
        <w:t>se compuso de</w:t>
      </w:r>
      <w:r w:rsidR="00956C8D">
        <w:rPr>
          <w:rFonts w:cstheme="minorHAnsi"/>
          <w:lang w:val="es-ES_tradnl"/>
        </w:rPr>
        <w:t xml:space="preserve"> una mayoría de</w:t>
      </w:r>
      <w:r w:rsidR="00956C8D" w:rsidRPr="00001D46">
        <w:rPr>
          <w:rFonts w:cstheme="minorHAnsi"/>
          <w:lang w:val="es-ES_tradnl"/>
        </w:rPr>
        <w:t xml:space="preserve"> preguntas </w:t>
      </w:r>
      <w:r w:rsidR="00956C8D">
        <w:rPr>
          <w:rFonts w:cstheme="minorHAnsi"/>
          <w:lang w:val="es-ES_tradnl"/>
        </w:rPr>
        <w:t>cerradas</w:t>
      </w:r>
      <w:r w:rsidR="00956C8D" w:rsidRPr="00001D46">
        <w:rPr>
          <w:rFonts w:cstheme="minorHAnsi"/>
          <w:lang w:val="es-ES_tradnl"/>
        </w:rPr>
        <w:t xml:space="preserve"> y</w:t>
      </w:r>
      <w:r w:rsidR="00956C8D">
        <w:rPr>
          <w:rFonts w:cstheme="minorHAnsi"/>
          <w:lang w:val="es-ES_tradnl"/>
        </w:rPr>
        <w:t xml:space="preserve"> algunas</w:t>
      </w:r>
      <w:r w:rsidR="00956C8D" w:rsidRPr="00001D46">
        <w:rPr>
          <w:rFonts w:cstheme="minorHAnsi"/>
          <w:lang w:val="es-ES_tradnl"/>
        </w:rPr>
        <w:t xml:space="preserve"> preguntas </w:t>
      </w:r>
      <w:r w:rsidR="00956C8D">
        <w:rPr>
          <w:rFonts w:cstheme="minorHAnsi"/>
          <w:lang w:val="es-ES_tradnl"/>
        </w:rPr>
        <w:t>abiertas</w:t>
      </w:r>
      <w:r w:rsidR="00956C8D" w:rsidRPr="00001D46">
        <w:rPr>
          <w:rFonts w:cstheme="minorHAnsi"/>
          <w:lang w:val="es-ES_tradnl"/>
        </w:rPr>
        <w:t xml:space="preserve">, de elección, lo que </w:t>
      </w:r>
      <w:r w:rsidR="00793565">
        <w:rPr>
          <w:rFonts w:cstheme="minorHAnsi"/>
          <w:lang w:val="es-ES_tradnl"/>
        </w:rPr>
        <w:t>permitiendo</w:t>
      </w:r>
      <w:r w:rsidR="00956C8D" w:rsidRPr="00001D46">
        <w:rPr>
          <w:rFonts w:cstheme="minorHAnsi"/>
          <w:lang w:val="es-ES_tradnl"/>
        </w:rPr>
        <w:t xml:space="preserve"> obtener respuestas específicas y procesar de manera más rápida la información recogida, para su posterior análisis.</w:t>
      </w:r>
      <w:r w:rsidR="00793565">
        <w:rPr>
          <w:rFonts w:cstheme="minorHAnsi"/>
          <w:lang w:val="es-ES_tradnl"/>
        </w:rPr>
        <w:t xml:space="preserve"> </w:t>
      </w:r>
      <w:r w:rsidR="00956C8D" w:rsidRPr="00001D46">
        <w:rPr>
          <w:rFonts w:cstheme="minorHAnsi"/>
          <w:szCs w:val="22"/>
          <w:lang w:val="es-ES_tradnl"/>
        </w:rPr>
        <w:t>Una vez elaborado el contenido de</w:t>
      </w:r>
      <w:r w:rsidR="00793565">
        <w:rPr>
          <w:rFonts w:cstheme="minorHAnsi"/>
          <w:szCs w:val="22"/>
          <w:lang w:val="es-ES_tradnl"/>
        </w:rPr>
        <w:t>l</w:t>
      </w:r>
      <w:r w:rsidR="00956C8D" w:rsidRPr="00001D46">
        <w:rPr>
          <w:rFonts w:cstheme="minorHAnsi"/>
          <w:szCs w:val="22"/>
          <w:lang w:val="es-ES_tradnl"/>
        </w:rPr>
        <w:t xml:space="preserve"> cuestionario, se present</w:t>
      </w:r>
      <w:r w:rsidR="00793565">
        <w:rPr>
          <w:rFonts w:cstheme="minorHAnsi"/>
          <w:szCs w:val="22"/>
          <w:lang w:val="es-ES_tradnl"/>
        </w:rPr>
        <w:t>ó</w:t>
      </w:r>
      <w:r w:rsidR="00956C8D" w:rsidRPr="00001D46">
        <w:rPr>
          <w:rFonts w:cstheme="minorHAnsi"/>
          <w:szCs w:val="22"/>
          <w:lang w:val="es-ES_tradnl"/>
        </w:rPr>
        <w:t xml:space="preserve"> a la contraparte para sus aportes, orientaciones y validación final. </w:t>
      </w:r>
    </w:p>
    <w:p w14:paraId="73117553" w14:textId="77777777" w:rsidR="00956C8D" w:rsidRPr="009D0742" w:rsidRDefault="00956C8D" w:rsidP="00956C8D">
      <w:pPr>
        <w:jc w:val="both"/>
        <w:rPr>
          <w:lang w:val="es-ES_tradnl" w:eastAsia="es-ES"/>
        </w:rPr>
      </w:pPr>
    </w:p>
    <w:p w14:paraId="7FCEDF12" w14:textId="77777777" w:rsidR="00956C8D" w:rsidRPr="00186AFF" w:rsidRDefault="00956C8D" w:rsidP="000E2619">
      <w:pPr>
        <w:pStyle w:val="ListParagraph"/>
        <w:numPr>
          <w:ilvl w:val="0"/>
          <w:numId w:val="58"/>
        </w:numPr>
        <w:jc w:val="both"/>
        <w:rPr>
          <w:color w:val="8EAADB" w:themeColor="accent1" w:themeTint="99"/>
          <w:lang w:val="es-ES" w:eastAsia="es-ES"/>
        </w:rPr>
      </w:pPr>
      <w:r w:rsidRPr="00186AFF">
        <w:rPr>
          <w:color w:val="8EAADB" w:themeColor="accent1" w:themeTint="99"/>
          <w:lang w:val="es-ES" w:eastAsia="es-ES"/>
        </w:rPr>
        <w:t>Campaña de difusión de la encuesta a nivel nacional</w:t>
      </w:r>
    </w:p>
    <w:p w14:paraId="3E50A15C" w14:textId="6CEBF05C" w:rsidR="00956C8D" w:rsidRPr="00186AFF" w:rsidRDefault="00956C8D" w:rsidP="00956C8D">
      <w:pPr>
        <w:jc w:val="both"/>
        <w:rPr>
          <w:lang w:val="es-ES" w:eastAsia="es-ES"/>
        </w:rPr>
      </w:pPr>
      <w:r w:rsidRPr="00186AFF">
        <w:rPr>
          <w:lang w:val="es-ES" w:eastAsia="es-ES"/>
        </w:rPr>
        <w:t>Se difundi</w:t>
      </w:r>
      <w:r w:rsidR="00793565">
        <w:rPr>
          <w:lang w:val="es-ES" w:eastAsia="es-ES"/>
        </w:rPr>
        <w:t>ó</w:t>
      </w:r>
      <w:r w:rsidRPr="00186AFF">
        <w:rPr>
          <w:lang w:val="es-ES" w:eastAsia="es-ES"/>
        </w:rPr>
        <w:t xml:space="preserve"> la encuesta por RRSS y a la base de datos de Eurochile, con más de 6000 contactos en la mayoría de las regiones de Chile. También se p</w:t>
      </w:r>
      <w:r w:rsidR="00793565">
        <w:rPr>
          <w:lang w:val="es-ES" w:eastAsia="es-ES"/>
        </w:rPr>
        <w:t>idió el</w:t>
      </w:r>
      <w:r w:rsidRPr="00186AFF">
        <w:rPr>
          <w:lang w:val="es-ES" w:eastAsia="es-ES"/>
        </w:rPr>
        <w:t xml:space="preserve"> apoyo </w:t>
      </w:r>
      <w:r w:rsidR="00793565">
        <w:rPr>
          <w:lang w:val="es-ES" w:eastAsia="es-ES"/>
        </w:rPr>
        <w:t>de</w:t>
      </w:r>
      <w:r w:rsidRPr="00186AFF">
        <w:rPr>
          <w:lang w:val="es-ES" w:eastAsia="es-ES"/>
        </w:rPr>
        <w:t xml:space="preserve">l MMA, </w:t>
      </w:r>
      <w:r w:rsidR="00793565">
        <w:rPr>
          <w:lang w:val="es-ES" w:eastAsia="es-ES"/>
        </w:rPr>
        <w:t>CORFO y ASCC</w:t>
      </w:r>
      <w:r w:rsidRPr="00186AFF">
        <w:rPr>
          <w:lang w:val="es-ES" w:eastAsia="es-ES"/>
        </w:rPr>
        <w:t xml:space="preserve"> para la difusión.</w:t>
      </w:r>
    </w:p>
    <w:p w14:paraId="364B2EF3" w14:textId="77777777" w:rsidR="00956C8D" w:rsidRPr="00186AFF" w:rsidRDefault="00956C8D" w:rsidP="00956C8D">
      <w:pPr>
        <w:jc w:val="both"/>
        <w:rPr>
          <w:color w:val="8EAADB" w:themeColor="accent1" w:themeTint="99"/>
          <w:lang w:val="es-ES" w:eastAsia="es-ES"/>
        </w:rPr>
      </w:pPr>
    </w:p>
    <w:p w14:paraId="7D54E2A9" w14:textId="77777777" w:rsidR="00956C8D" w:rsidRPr="00186AFF" w:rsidRDefault="00956C8D" w:rsidP="000E2619">
      <w:pPr>
        <w:pStyle w:val="ListParagraph"/>
        <w:numPr>
          <w:ilvl w:val="0"/>
          <w:numId w:val="58"/>
        </w:numPr>
        <w:jc w:val="both"/>
        <w:rPr>
          <w:color w:val="8EAADB" w:themeColor="accent1" w:themeTint="99"/>
          <w:lang w:val="es-ES" w:eastAsia="es-ES"/>
        </w:rPr>
      </w:pPr>
      <w:r w:rsidRPr="00186AFF">
        <w:rPr>
          <w:color w:val="8EAADB" w:themeColor="accent1" w:themeTint="99"/>
          <w:lang w:val="es-ES" w:eastAsia="es-ES"/>
        </w:rPr>
        <w:t>Sistematización y análisis de la información recolectada en encuestas</w:t>
      </w:r>
    </w:p>
    <w:p w14:paraId="3C886B0D" w14:textId="3278AC6C" w:rsidR="00956C8D" w:rsidRPr="00186AFF" w:rsidRDefault="00956C8D" w:rsidP="00956C8D">
      <w:pPr>
        <w:jc w:val="both"/>
        <w:rPr>
          <w:lang w:val="es-ES" w:eastAsia="es-ES"/>
        </w:rPr>
      </w:pPr>
      <w:r w:rsidRPr="00186AFF">
        <w:rPr>
          <w:lang w:val="es-ES" w:eastAsia="es-ES"/>
        </w:rPr>
        <w:t>El equipo consultor sistematiz</w:t>
      </w:r>
      <w:r w:rsidR="00793565">
        <w:rPr>
          <w:lang w:val="es-ES" w:eastAsia="es-ES"/>
        </w:rPr>
        <w:t>ó</w:t>
      </w:r>
      <w:r w:rsidRPr="00186AFF">
        <w:rPr>
          <w:lang w:val="es-ES" w:eastAsia="es-ES"/>
        </w:rPr>
        <w:t xml:space="preserve"> la información recolectada a través de las encuestas, ordenando la información de forma de definir uno o más perfiles de los consumidores chilenos y caracterizar las brechas identificadas para lograr consumir de forma más sustentable. </w:t>
      </w:r>
    </w:p>
    <w:p w14:paraId="587F9CBA" w14:textId="77777777" w:rsidR="00956C8D" w:rsidRDefault="00956C8D" w:rsidP="00956C8D">
      <w:pPr>
        <w:spacing w:after="120"/>
        <w:jc w:val="both"/>
        <w:rPr>
          <w:lang w:val="es-ES_tradnl" w:eastAsia="es-ES"/>
        </w:rPr>
      </w:pPr>
    </w:p>
    <w:p w14:paraId="32AC5E98" w14:textId="77777777" w:rsidR="00956C8D" w:rsidRPr="00186AFF" w:rsidRDefault="00956C8D" w:rsidP="000E2619">
      <w:pPr>
        <w:pStyle w:val="ListParagraph"/>
        <w:numPr>
          <w:ilvl w:val="0"/>
          <w:numId w:val="61"/>
        </w:numPr>
        <w:spacing w:after="120"/>
        <w:contextualSpacing w:val="0"/>
        <w:jc w:val="both"/>
        <w:rPr>
          <w:lang w:val="es-ES" w:eastAsia="es-ES"/>
        </w:rPr>
      </w:pPr>
      <w:r w:rsidRPr="00186AFF">
        <w:rPr>
          <w:b/>
          <w:color w:val="2F5496" w:themeColor="accent1" w:themeShade="BF"/>
          <w:lang w:val="es-ES"/>
        </w:rPr>
        <w:t>ACTIVIDAD 8. Caracterización de brechas y oportunidades en base a información recolectada y analizada</w:t>
      </w:r>
    </w:p>
    <w:p w14:paraId="19B5AA96" w14:textId="541CB601" w:rsidR="00956C8D" w:rsidRPr="00C364D9" w:rsidRDefault="00956C8D" w:rsidP="00956C8D">
      <w:pPr>
        <w:jc w:val="both"/>
        <w:rPr>
          <w:lang w:val="es-ES"/>
        </w:rPr>
      </w:pPr>
      <w:r w:rsidRPr="00C364D9">
        <w:rPr>
          <w:lang w:val="es-ES"/>
        </w:rPr>
        <w:t>Con toda la información sistematizada y analizada se identificar</w:t>
      </w:r>
      <w:r w:rsidR="00793565">
        <w:rPr>
          <w:lang w:val="es-ES"/>
        </w:rPr>
        <w:t>on</w:t>
      </w:r>
      <w:r w:rsidRPr="00186AFF">
        <w:rPr>
          <w:lang w:val="es-ES"/>
        </w:rPr>
        <w:t xml:space="preserve"> y caracterizar</w:t>
      </w:r>
      <w:r w:rsidR="00793565">
        <w:rPr>
          <w:lang w:val="es-ES"/>
        </w:rPr>
        <w:t>o</w:t>
      </w:r>
      <w:r w:rsidRPr="00186AFF">
        <w:rPr>
          <w:lang w:val="es-ES"/>
        </w:rPr>
        <w:t xml:space="preserve">n las brechas y oportunidades para adoptar la </w:t>
      </w:r>
      <w:r w:rsidR="00793565">
        <w:rPr>
          <w:lang w:val="es-ES"/>
        </w:rPr>
        <w:t>EC</w:t>
      </w:r>
      <w:r w:rsidRPr="00186AFF">
        <w:rPr>
          <w:lang w:val="es-ES"/>
        </w:rPr>
        <w:t xml:space="preserve"> en Chile, </w:t>
      </w:r>
      <w:r w:rsidRPr="00C364D9">
        <w:rPr>
          <w:lang w:val="es-ES"/>
        </w:rPr>
        <w:t xml:space="preserve">lo cual se </w:t>
      </w:r>
      <w:r>
        <w:rPr>
          <w:lang w:val="es-ES"/>
        </w:rPr>
        <w:t>sum</w:t>
      </w:r>
      <w:r w:rsidR="00793565">
        <w:rPr>
          <w:lang w:val="es-ES"/>
        </w:rPr>
        <w:t>ó</w:t>
      </w:r>
      <w:r>
        <w:rPr>
          <w:lang w:val="es-ES"/>
        </w:rPr>
        <w:t xml:space="preserve"> a </w:t>
      </w:r>
      <w:r w:rsidRPr="00186AFF">
        <w:rPr>
          <w:lang w:val="es-ES" w:eastAsia="es-ES"/>
        </w:rPr>
        <w:t xml:space="preserve">la evaluación de las capacidades e infraestructura existente en Chile para la adopción de la EC </w:t>
      </w:r>
      <w:r>
        <w:rPr>
          <w:lang w:val="es-ES"/>
        </w:rPr>
        <w:t xml:space="preserve">para </w:t>
      </w:r>
      <w:r w:rsidR="00793565">
        <w:rPr>
          <w:lang w:val="es-ES"/>
        </w:rPr>
        <w:t>aportar</w:t>
      </w:r>
      <w:r>
        <w:rPr>
          <w:lang w:val="es-ES"/>
        </w:rPr>
        <w:t xml:space="preserve"> </w:t>
      </w:r>
      <w:r w:rsidR="00793565">
        <w:rPr>
          <w:lang w:val="es-ES"/>
        </w:rPr>
        <w:t>a</w:t>
      </w:r>
      <w:r w:rsidRPr="00C364D9">
        <w:rPr>
          <w:lang w:val="es-ES"/>
        </w:rPr>
        <w:t xml:space="preserve">l </w:t>
      </w:r>
      <w:r>
        <w:rPr>
          <w:lang w:val="es-ES"/>
        </w:rPr>
        <w:t>D</w:t>
      </w:r>
      <w:r w:rsidRPr="00C364D9">
        <w:rPr>
          <w:lang w:val="es-ES"/>
        </w:rPr>
        <w:t xml:space="preserve">iagnóstico </w:t>
      </w:r>
      <w:r>
        <w:rPr>
          <w:lang w:val="es-ES"/>
        </w:rPr>
        <w:t>E</w:t>
      </w:r>
      <w:r w:rsidRPr="00C364D9">
        <w:rPr>
          <w:lang w:val="es-ES"/>
        </w:rPr>
        <w:t>stratégico</w:t>
      </w:r>
      <w:r w:rsidR="00793565">
        <w:rPr>
          <w:lang w:val="es-ES"/>
        </w:rPr>
        <w:t xml:space="preserve"> y</w:t>
      </w:r>
      <w:r w:rsidRPr="00C364D9">
        <w:rPr>
          <w:lang w:val="es-ES"/>
        </w:rPr>
        <w:t xml:space="preserve"> </w:t>
      </w:r>
      <w:r w:rsidR="00793565">
        <w:rPr>
          <w:lang w:val="es-ES"/>
        </w:rPr>
        <w:t xml:space="preserve">ser </w:t>
      </w:r>
      <w:r w:rsidRPr="00C364D9">
        <w:rPr>
          <w:lang w:val="es-ES"/>
        </w:rPr>
        <w:t>us</w:t>
      </w:r>
      <w:r w:rsidR="00793565">
        <w:rPr>
          <w:lang w:val="es-ES"/>
        </w:rPr>
        <w:t>ado</w:t>
      </w:r>
      <w:r w:rsidRPr="00C364D9">
        <w:rPr>
          <w:lang w:val="es-ES"/>
        </w:rPr>
        <w:t xml:space="preserve"> en las siguientes fases de la construcción de la Hoja de Ruta.</w:t>
      </w:r>
    </w:p>
    <w:p w14:paraId="3B732ABA" w14:textId="77777777" w:rsidR="00956C8D" w:rsidRPr="00186AFF" w:rsidRDefault="00956C8D" w:rsidP="00956C8D">
      <w:pPr>
        <w:jc w:val="both"/>
        <w:rPr>
          <w:lang w:val="es-ES" w:eastAsia="es-ES"/>
        </w:rPr>
      </w:pPr>
    </w:p>
    <w:p w14:paraId="4C3AF172" w14:textId="3D2881BD" w:rsidR="00956C8D" w:rsidRPr="00186AFF" w:rsidRDefault="00956C8D" w:rsidP="000E2619">
      <w:pPr>
        <w:pStyle w:val="ListParagraph"/>
        <w:numPr>
          <w:ilvl w:val="0"/>
          <w:numId w:val="61"/>
        </w:numPr>
        <w:spacing w:after="120"/>
        <w:contextualSpacing w:val="0"/>
        <w:jc w:val="both"/>
        <w:rPr>
          <w:b/>
          <w:color w:val="2F5496" w:themeColor="accent1" w:themeShade="BF"/>
          <w:lang w:val="es-ES"/>
        </w:rPr>
      </w:pPr>
      <w:r w:rsidRPr="00186AFF">
        <w:rPr>
          <w:b/>
          <w:color w:val="2F5496" w:themeColor="accent1" w:themeShade="BF"/>
          <w:lang w:val="es-ES"/>
        </w:rPr>
        <w:t xml:space="preserve">ACTIVIDAD </w:t>
      </w:r>
      <w:r w:rsidR="009F72EC">
        <w:rPr>
          <w:b/>
          <w:color w:val="2F5496" w:themeColor="accent1" w:themeShade="BF"/>
          <w:lang w:val="es-ES"/>
        </w:rPr>
        <w:t>9</w:t>
      </w:r>
      <w:r w:rsidRPr="00186AFF">
        <w:rPr>
          <w:b/>
          <w:color w:val="2F5496" w:themeColor="accent1" w:themeShade="BF"/>
          <w:lang w:val="es-ES"/>
        </w:rPr>
        <w:t xml:space="preserve">. Elaboración de una propuesta de estructura de la hoja de ruta </w:t>
      </w:r>
    </w:p>
    <w:p w14:paraId="0C4D6E05" w14:textId="77777777" w:rsidR="00956C8D" w:rsidRPr="00186AFF" w:rsidRDefault="00956C8D" w:rsidP="000E2619">
      <w:pPr>
        <w:pStyle w:val="ListParagraph"/>
        <w:numPr>
          <w:ilvl w:val="0"/>
          <w:numId w:val="62"/>
        </w:numPr>
        <w:jc w:val="both"/>
        <w:rPr>
          <w:color w:val="8EAADB" w:themeColor="accent1" w:themeTint="99"/>
          <w:lang w:val="es-ES" w:eastAsia="es-ES"/>
        </w:rPr>
      </w:pPr>
      <w:r w:rsidRPr="00186AFF">
        <w:rPr>
          <w:color w:val="8EAADB" w:themeColor="accent1" w:themeTint="99"/>
          <w:lang w:val="es-ES" w:eastAsia="es-ES"/>
        </w:rPr>
        <w:t>Realización de 1 sesión de inducción metodológica de construcción de Hoja de Ruta al equipo interno y contraparte técnica</w:t>
      </w:r>
    </w:p>
    <w:p w14:paraId="118273DC" w14:textId="039866C7" w:rsidR="00956C8D" w:rsidRPr="001B4DD1" w:rsidRDefault="00956C8D" w:rsidP="00956C8D">
      <w:pPr>
        <w:jc w:val="both"/>
        <w:rPr>
          <w:lang w:val="es-ES"/>
        </w:rPr>
      </w:pPr>
      <w:r w:rsidRPr="00186AFF">
        <w:rPr>
          <w:lang w:val="es-ES"/>
        </w:rPr>
        <w:t>Se llev</w:t>
      </w:r>
      <w:r w:rsidR="001B4DD1">
        <w:rPr>
          <w:lang w:val="es-ES"/>
        </w:rPr>
        <w:t>ó</w:t>
      </w:r>
      <w:r w:rsidRPr="00186AFF">
        <w:rPr>
          <w:lang w:val="es-ES"/>
        </w:rPr>
        <w:t xml:space="preserve"> a cabo una sesión de trabajo con la contraparte para presentar la metodología de construcción de la hoja de ruta, definir su arquitectura y trabajar una propuesta sobre la base de la información analizada hasta el momento, definiendo algunos frutos tempranos o “victorias tempranas” para ser incorporadas en la hoja de ruta. Además, se </w:t>
      </w:r>
      <w:r w:rsidR="001B4DD1">
        <w:rPr>
          <w:lang w:val="es-ES"/>
        </w:rPr>
        <w:t xml:space="preserve">empezó la </w:t>
      </w:r>
      <w:r w:rsidRPr="00186AFF">
        <w:rPr>
          <w:lang w:val="es-ES"/>
        </w:rPr>
        <w:t>planifica</w:t>
      </w:r>
      <w:r w:rsidR="001B4DD1">
        <w:rPr>
          <w:lang w:val="es-ES"/>
        </w:rPr>
        <w:t>ción de</w:t>
      </w:r>
      <w:r w:rsidRPr="00186AFF">
        <w:rPr>
          <w:lang w:val="es-ES"/>
        </w:rPr>
        <w:t xml:space="preserve"> los talleres de construcción de la hoja de ruta e identifica</w:t>
      </w:r>
      <w:r w:rsidR="00D368A1">
        <w:rPr>
          <w:lang w:val="es-ES"/>
        </w:rPr>
        <w:t>ción de</w:t>
      </w:r>
      <w:r w:rsidRPr="00186AFF">
        <w:rPr>
          <w:lang w:val="es-ES"/>
        </w:rPr>
        <w:t xml:space="preserve"> los sectores/temáticas específicas de interés para la elaboración del estudio de vigilancia tecnológica. </w:t>
      </w:r>
      <w:r w:rsidRPr="001B4DD1">
        <w:rPr>
          <w:lang w:val="es-ES"/>
        </w:rPr>
        <w:t>Esta sesión de trabajo permiti</w:t>
      </w:r>
      <w:r w:rsidR="00D368A1">
        <w:rPr>
          <w:lang w:val="es-ES"/>
        </w:rPr>
        <w:t>ó</w:t>
      </w:r>
      <w:r w:rsidRPr="001B4DD1">
        <w:rPr>
          <w:lang w:val="es-ES"/>
        </w:rPr>
        <w:t xml:space="preserve"> trabajar lo siguiente:</w:t>
      </w:r>
    </w:p>
    <w:p w14:paraId="54A381AF" w14:textId="0BC995BD" w:rsidR="00956C8D" w:rsidRPr="00186AFF" w:rsidRDefault="00956C8D" w:rsidP="000E2619">
      <w:pPr>
        <w:pStyle w:val="ListParagraph"/>
        <w:numPr>
          <w:ilvl w:val="0"/>
          <w:numId w:val="63"/>
        </w:numPr>
        <w:spacing w:after="80"/>
        <w:ind w:left="714" w:hanging="357"/>
        <w:contextualSpacing w:val="0"/>
        <w:jc w:val="both"/>
        <w:rPr>
          <w:lang w:val="es-ES"/>
        </w:rPr>
      </w:pPr>
      <w:r w:rsidRPr="00186AFF">
        <w:rPr>
          <w:lang w:val="es-ES"/>
        </w:rPr>
        <w:lastRenderedPageBreak/>
        <w:t xml:space="preserve">Objetivo de la hoja de ruta: </w:t>
      </w:r>
      <w:r w:rsidR="00E37134">
        <w:rPr>
          <w:lang w:val="es-ES"/>
        </w:rPr>
        <w:t>definir</w:t>
      </w:r>
      <w:r w:rsidRPr="00186AFF">
        <w:rPr>
          <w:lang w:val="es-ES"/>
        </w:rPr>
        <w:t xml:space="preserve"> con claridad el objetivo del ejercicio, así como qué está dentro y qué esta fuera en el marco de su desarrollo.</w:t>
      </w:r>
    </w:p>
    <w:p w14:paraId="1FB2EA59" w14:textId="65457DBA" w:rsidR="00956C8D" w:rsidRPr="00186AFF" w:rsidRDefault="00956C8D" w:rsidP="000E2619">
      <w:pPr>
        <w:pStyle w:val="ListParagraph"/>
        <w:numPr>
          <w:ilvl w:val="0"/>
          <w:numId w:val="63"/>
        </w:numPr>
        <w:spacing w:after="80"/>
        <w:ind w:left="714" w:hanging="357"/>
        <w:contextualSpacing w:val="0"/>
        <w:jc w:val="both"/>
        <w:rPr>
          <w:lang w:val="es-ES"/>
        </w:rPr>
      </w:pPr>
      <w:r w:rsidRPr="00186AFF">
        <w:rPr>
          <w:lang w:val="es-ES"/>
        </w:rPr>
        <w:t>Arquitectura: definir en forma personalizada la capa "iniciativas" o “acciones” teniendo en cuenta cuáles son los focos estratégicos donde se orientarán los esfuerzos. Se sugi</w:t>
      </w:r>
      <w:r w:rsidR="00E37134">
        <w:rPr>
          <w:lang w:val="es-ES"/>
        </w:rPr>
        <w:t>rió</w:t>
      </w:r>
      <w:r w:rsidRPr="00186AFF">
        <w:rPr>
          <w:lang w:val="es-ES"/>
        </w:rPr>
        <w:t xml:space="preserve"> utilizar estándar PESTA en la capa drivers.</w:t>
      </w:r>
    </w:p>
    <w:p w14:paraId="2DD50EA8" w14:textId="5A494AAA" w:rsidR="00956C8D" w:rsidRPr="00186AFF" w:rsidRDefault="00956C8D" w:rsidP="000E2619">
      <w:pPr>
        <w:pStyle w:val="ListParagraph"/>
        <w:numPr>
          <w:ilvl w:val="0"/>
          <w:numId w:val="63"/>
        </w:numPr>
        <w:spacing w:after="80"/>
        <w:ind w:left="714" w:hanging="357"/>
        <w:contextualSpacing w:val="0"/>
        <w:jc w:val="both"/>
        <w:rPr>
          <w:lang w:val="es-ES"/>
        </w:rPr>
      </w:pPr>
      <w:r w:rsidRPr="00186AFF">
        <w:rPr>
          <w:lang w:val="es-ES"/>
        </w:rPr>
        <w:t>Hoja de ruta preliminar: Se trabaj</w:t>
      </w:r>
      <w:r w:rsidR="00B765D3">
        <w:rPr>
          <w:lang w:val="es-ES"/>
        </w:rPr>
        <w:t>ó</w:t>
      </w:r>
      <w:r w:rsidRPr="00186AFF">
        <w:rPr>
          <w:lang w:val="es-ES"/>
        </w:rPr>
        <w:t xml:space="preserve"> una propuesta de </w:t>
      </w:r>
      <w:r w:rsidR="0018732D">
        <w:rPr>
          <w:lang w:val="es-ES"/>
        </w:rPr>
        <w:t>h</w:t>
      </w:r>
      <w:r w:rsidRPr="00186AFF">
        <w:rPr>
          <w:lang w:val="es-ES"/>
        </w:rPr>
        <w:t>oja de ruta preliminar con base a la información recopilada y la visión compartida definida, incluyendo algunas iniciativas de corto plazo que permitan generar tracción rápidamente.</w:t>
      </w:r>
    </w:p>
    <w:p w14:paraId="61A010F4" w14:textId="77777777" w:rsidR="00956C8D" w:rsidRPr="00186AFF" w:rsidRDefault="00956C8D" w:rsidP="00956C8D">
      <w:pPr>
        <w:jc w:val="both"/>
        <w:rPr>
          <w:color w:val="8EAADB" w:themeColor="accent1" w:themeTint="99"/>
          <w:lang w:val="es-ES" w:eastAsia="es-ES"/>
        </w:rPr>
      </w:pPr>
    </w:p>
    <w:p w14:paraId="54B75D3F" w14:textId="77777777" w:rsidR="00956C8D" w:rsidRPr="00186AFF" w:rsidRDefault="00956C8D" w:rsidP="000E2619">
      <w:pPr>
        <w:pStyle w:val="ListParagraph"/>
        <w:numPr>
          <w:ilvl w:val="0"/>
          <w:numId w:val="62"/>
        </w:numPr>
        <w:jc w:val="both"/>
        <w:rPr>
          <w:color w:val="8EAADB" w:themeColor="accent1" w:themeTint="99"/>
          <w:lang w:val="es-ES" w:eastAsia="es-ES"/>
        </w:rPr>
      </w:pPr>
      <w:r w:rsidRPr="00186AFF">
        <w:rPr>
          <w:color w:val="8EAADB" w:themeColor="accent1" w:themeTint="99"/>
          <w:lang w:val="es-ES" w:eastAsia="es-ES"/>
        </w:rPr>
        <w:t>Construcción de la arquitectura de trabajo</w:t>
      </w:r>
    </w:p>
    <w:p w14:paraId="1981165A" w14:textId="3E76B95A" w:rsidR="00956C8D" w:rsidRDefault="00956C8D" w:rsidP="00956C8D">
      <w:pPr>
        <w:jc w:val="both"/>
        <w:rPr>
          <w:lang w:val="es-ES" w:eastAsia="es-ES"/>
        </w:rPr>
      </w:pPr>
      <w:r w:rsidRPr="57901939">
        <w:rPr>
          <w:lang w:val="es-ES" w:eastAsia="es-ES"/>
        </w:rPr>
        <w:t>A raíz de la reunión y en base a lo acordado, se gener</w:t>
      </w:r>
      <w:r w:rsidR="0018732D">
        <w:rPr>
          <w:lang w:val="es-ES" w:eastAsia="es-ES"/>
        </w:rPr>
        <w:t>ó</w:t>
      </w:r>
      <w:r w:rsidRPr="57901939">
        <w:rPr>
          <w:lang w:val="es-ES" w:eastAsia="es-ES"/>
        </w:rPr>
        <w:t xml:space="preserve"> una propuesta de estructura de la Hoja de Ruta definiendo los </w:t>
      </w:r>
      <w:r w:rsidRPr="008F6042">
        <w:rPr>
          <w:i/>
          <w:lang w:val="es-ES" w:eastAsia="es-ES"/>
        </w:rPr>
        <w:t>drivers</w:t>
      </w:r>
      <w:r w:rsidRPr="57901939">
        <w:rPr>
          <w:lang w:val="es-ES" w:eastAsia="es-ES"/>
        </w:rPr>
        <w:t>, los ejes temáticos para la estrategia, las acciones relevantes por eje y recursos necesarios. También se prop</w:t>
      </w:r>
      <w:r w:rsidR="0018732D">
        <w:rPr>
          <w:lang w:val="es-ES" w:eastAsia="es-ES"/>
        </w:rPr>
        <w:t>usieron</w:t>
      </w:r>
      <w:r w:rsidRPr="57901939">
        <w:rPr>
          <w:lang w:val="es-ES" w:eastAsia="es-ES"/>
        </w:rPr>
        <w:t xml:space="preserve"> tres acciones de frutos tempranos de la estrategia.</w:t>
      </w:r>
    </w:p>
    <w:p w14:paraId="084333B8" w14:textId="77777777" w:rsidR="00956C8D" w:rsidRPr="0018732D" w:rsidRDefault="00956C8D" w:rsidP="00956C8D">
      <w:pPr>
        <w:jc w:val="both"/>
        <w:rPr>
          <w:lang w:val="es-ES" w:eastAsia="es-ES"/>
        </w:rPr>
      </w:pPr>
    </w:p>
    <w:p w14:paraId="1523D617" w14:textId="40AD04EA" w:rsidR="00956C8D" w:rsidRPr="00186AFF" w:rsidRDefault="00956C8D" w:rsidP="000E2619">
      <w:pPr>
        <w:pStyle w:val="ListParagraph"/>
        <w:numPr>
          <w:ilvl w:val="0"/>
          <w:numId w:val="61"/>
        </w:numPr>
        <w:spacing w:after="120"/>
        <w:contextualSpacing w:val="0"/>
        <w:jc w:val="both"/>
        <w:rPr>
          <w:b/>
          <w:color w:val="2F5496" w:themeColor="accent1" w:themeShade="BF"/>
          <w:lang w:val="es-ES"/>
        </w:rPr>
      </w:pPr>
      <w:r w:rsidRPr="00186AFF">
        <w:rPr>
          <w:b/>
          <w:color w:val="2F5496" w:themeColor="accent1" w:themeShade="BF"/>
          <w:lang w:val="es-ES"/>
        </w:rPr>
        <w:t>ACTIVIDAD 1</w:t>
      </w:r>
      <w:r w:rsidR="009F72EC">
        <w:rPr>
          <w:b/>
          <w:color w:val="2F5496" w:themeColor="accent1" w:themeShade="BF"/>
          <w:lang w:val="es-ES"/>
        </w:rPr>
        <w:t>0</w:t>
      </w:r>
      <w:r w:rsidRPr="00186AFF">
        <w:rPr>
          <w:b/>
          <w:color w:val="2F5496" w:themeColor="accent1" w:themeShade="BF"/>
          <w:lang w:val="es-ES"/>
        </w:rPr>
        <w:t>. Elaboración y entrega del Informe de avance N°3</w:t>
      </w:r>
    </w:p>
    <w:p w14:paraId="1AD8E555" w14:textId="44C84080" w:rsidR="00956C8D" w:rsidRPr="00186AFF" w:rsidRDefault="00956C8D" w:rsidP="00956C8D">
      <w:pPr>
        <w:jc w:val="both"/>
        <w:rPr>
          <w:bCs/>
          <w:color w:val="2F5496" w:themeColor="accent1" w:themeShade="BF"/>
          <w:lang w:val="es-ES"/>
        </w:rPr>
      </w:pPr>
      <w:r w:rsidRPr="00186AFF">
        <w:rPr>
          <w:bCs/>
          <w:lang w:val="es-ES"/>
        </w:rPr>
        <w:t>En base a toda la información recolectada y analizada durante los dos primeros meses de la consultoría, se elabor</w:t>
      </w:r>
      <w:r w:rsidR="0018732D">
        <w:rPr>
          <w:bCs/>
          <w:lang w:val="es-ES"/>
        </w:rPr>
        <w:t>ó y entregó</w:t>
      </w:r>
      <w:r w:rsidRPr="00186AFF">
        <w:rPr>
          <w:bCs/>
          <w:lang w:val="es-ES"/>
        </w:rPr>
        <w:t xml:space="preserve"> el </w:t>
      </w:r>
      <w:r w:rsidRPr="00186AFF">
        <w:rPr>
          <w:b/>
          <w:lang w:val="es-ES"/>
        </w:rPr>
        <w:t xml:space="preserve">Informe de avance N°3 </w:t>
      </w:r>
      <w:r w:rsidRPr="00186AFF">
        <w:rPr>
          <w:bCs/>
          <w:lang w:val="es-ES"/>
        </w:rPr>
        <w:t xml:space="preserve">que el </w:t>
      </w:r>
      <w:r w:rsidRPr="00186AFF">
        <w:rPr>
          <w:lang w:val="es-ES"/>
        </w:rPr>
        <w:t>Diagnóstico</w:t>
      </w:r>
      <w:r w:rsidRPr="00186AFF">
        <w:rPr>
          <w:bCs/>
          <w:lang w:val="es-ES"/>
        </w:rPr>
        <w:t xml:space="preserve"> Estratégico completo (producto 2) con las capacidades e infraestructura existentes en Chile para la adopción de la EC, las brechas levantadas y oportunidades identificadas. </w:t>
      </w:r>
    </w:p>
    <w:p w14:paraId="0DE2B178" w14:textId="48A25628" w:rsidR="00956C8D" w:rsidRDefault="00956C8D" w:rsidP="00956C8D">
      <w:pPr>
        <w:spacing w:after="120"/>
        <w:jc w:val="both"/>
        <w:rPr>
          <w:lang w:val="es-ES_tradnl" w:eastAsia="es-ES"/>
        </w:rPr>
      </w:pPr>
    </w:p>
    <w:p w14:paraId="46563EF0" w14:textId="1E176965" w:rsidR="009F72EC" w:rsidRPr="00186AFF" w:rsidRDefault="009F72EC" w:rsidP="000E2619">
      <w:pPr>
        <w:pStyle w:val="ListParagraph"/>
        <w:numPr>
          <w:ilvl w:val="0"/>
          <w:numId w:val="61"/>
        </w:numPr>
        <w:spacing w:after="120"/>
        <w:jc w:val="both"/>
        <w:rPr>
          <w:b/>
          <w:color w:val="2F5496" w:themeColor="accent1" w:themeShade="BF"/>
          <w:lang w:val="es-ES"/>
        </w:rPr>
      </w:pPr>
      <w:r w:rsidRPr="00186AFF">
        <w:rPr>
          <w:b/>
          <w:color w:val="2F5496" w:themeColor="accent1" w:themeShade="BF"/>
          <w:lang w:val="es-ES"/>
        </w:rPr>
        <w:t xml:space="preserve">ACTIVIDAD </w:t>
      </w:r>
      <w:r>
        <w:rPr>
          <w:b/>
          <w:color w:val="2F5496" w:themeColor="accent1" w:themeShade="BF"/>
          <w:lang w:val="es-ES"/>
        </w:rPr>
        <w:t>11</w:t>
      </w:r>
      <w:r w:rsidRPr="00186AFF">
        <w:rPr>
          <w:b/>
          <w:color w:val="2F5496" w:themeColor="accent1" w:themeShade="BF"/>
          <w:lang w:val="es-ES"/>
        </w:rPr>
        <w:t>. Primera reunión con el Comité Estratégico</w:t>
      </w:r>
    </w:p>
    <w:p w14:paraId="75B94651" w14:textId="77777777" w:rsidR="009F72EC" w:rsidRPr="00186AFF" w:rsidRDefault="009F72EC" w:rsidP="009F72EC">
      <w:pPr>
        <w:jc w:val="both"/>
        <w:rPr>
          <w:b/>
          <w:bCs/>
          <w:lang w:val="es-ES" w:eastAsia="es-ES"/>
        </w:rPr>
      </w:pPr>
      <w:r w:rsidRPr="00186AFF">
        <w:rPr>
          <w:lang w:val="es-ES" w:eastAsia="es-ES"/>
        </w:rPr>
        <w:t>Se realiz</w:t>
      </w:r>
      <w:r>
        <w:rPr>
          <w:lang w:val="es-ES" w:eastAsia="es-ES"/>
        </w:rPr>
        <w:t>ó</w:t>
      </w:r>
      <w:r w:rsidRPr="00186AFF">
        <w:rPr>
          <w:lang w:val="es-ES" w:eastAsia="es-ES"/>
        </w:rPr>
        <w:t xml:space="preserve"> una primera reunión con el Comité Estratégico después de un </w:t>
      </w:r>
      <w:r>
        <w:rPr>
          <w:lang w:val="es-ES" w:eastAsia="es-ES"/>
        </w:rPr>
        <w:t xml:space="preserve">poco más de un </w:t>
      </w:r>
      <w:r w:rsidRPr="00186AFF">
        <w:rPr>
          <w:lang w:val="es-ES" w:eastAsia="es-ES"/>
        </w:rPr>
        <w:t>mes empezado la consultoría,</w:t>
      </w:r>
      <w:r>
        <w:rPr>
          <w:lang w:val="es-ES" w:eastAsia="es-ES"/>
        </w:rPr>
        <w:t xml:space="preserve"> de forma virtual,</w:t>
      </w:r>
      <w:r w:rsidRPr="00186AFF">
        <w:rPr>
          <w:lang w:val="es-ES" w:eastAsia="es-ES"/>
        </w:rPr>
        <w:t xml:space="preserve"> dónde se present</w:t>
      </w:r>
      <w:r>
        <w:rPr>
          <w:lang w:val="es-ES" w:eastAsia="es-ES"/>
        </w:rPr>
        <w:t>ó</w:t>
      </w:r>
      <w:r w:rsidRPr="00186AFF">
        <w:rPr>
          <w:lang w:val="es-ES" w:eastAsia="es-ES"/>
        </w:rPr>
        <w:t xml:space="preserve"> el equipo de trabajo, el plan de trabajo ajustado, </w:t>
      </w:r>
      <w:r>
        <w:rPr>
          <w:lang w:val="es-ES" w:eastAsia="es-ES"/>
        </w:rPr>
        <w:t>una definición inicial de las</w:t>
      </w:r>
      <w:r w:rsidRPr="00186AFF">
        <w:rPr>
          <w:lang w:val="es-ES" w:eastAsia="es-ES"/>
        </w:rPr>
        <w:t xml:space="preserve"> fechas para las reuniones y talleres en el que participará el Comité Estratégico y se presentar</w:t>
      </w:r>
      <w:r>
        <w:rPr>
          <w:lang w:val="es-ES" w:eastAsia="es-ES"/>
        </w:rPr>
        <w:t>o</w:t>
      </w:r>
      <w:r w:rsidRPr="00186AFF">
        <w:rPr>
          <w:lang w:val="es-ES" w:eastAsia="es-ES"/>
        </w:rPr>
        <w:t xml:space="preserve">n los primeros avances de la consultoría.  </w:t>
      </w:r>
    </w:p>
    <w:p w14:paraId="16D00B82" w14:textId="77777777" w:rsidR="009F72EC" w:rsidRPr="009F72EC" w:rsidRDefault="009F72EC" w:rsidP="00956C8D">
      <w:pPr>
        <w:spacing w:after="120"/>
        <w:jc w:val="both"/>
        <w:rPr>
          <w:lang w:val="es-ES" w:eastAsia="es-ES"/>
        </w:rPr>
      </w:pPr>
    </w:p>
    <w:p w14:paraId="4CBEF5ED" w14:textId="77777777" w:rsidR="00956C8D" w:rsidRPr="00186AFF" w:rsidRDefault="00956C8D" w:rsidP="000E2619">
      <w:pPr>
        <w:pStyle w:val="ListParagraph"/>
        <w:numPr>
          <w:ilvl w:val="0"/>
          <w:numId w:val="61"/>
        </w:numPr>
        <w:spacing w:after="120"/>
        <w:jc w:val="both"/>
        <w:rPr>
          <w:color w:val="2F5496" w:themeColor="accent1" w:themeShade="BF"/>
          <w:lang w:val="es-ES" w:eastAsia="es-ES"/>
        </w:rPr>
      </w:pPr>
      <w:r w:rsidRPr="00186AFF">
        <w:rPr>
          <w:b/>
          <w:color w:val="2F5496" w:themeColor="accent1" w:themeShade="BF"/>
          <w:lang w:val="es-ES"/>
        </w:rPr>
        <w:t>ACTIVIDAD 12. Elaboración de un informe de vigilancia tecnológica</w:t>
      </w:r>
    </w:p>
    <w:p w14:paraId="54ED5AD1" w14:textId="00821B3D" w:rsidR="00956C8D" w:rsidRPr="00186AFF" w:rsidRDefault="00956C8D" w:rsidP="00956C8D">
      <w:pPr>
        <w:jc w:val="both"/>
        <w:rPr>
          <w:lang w:val="es-ES" w:eastAsia="es-ES"/>
        </w:rPr>
      </w:pPr>
      <w:r w:rsidRPr="00186AFF">
        <w:rPr>
          <w:lang w:val="es-ES" w:eastAsia="es-ES"/>
        </w:rPr>
        <w:t>Se desarroll</w:t>
      </w:r>
      <w:r w:rsidR="0018732D">
        <w:rPr>
          <w:lang w:val="es-ES" w:eastAsia="es-ES"/>
        </w:rPr>
        <w:t>ó</w:t>
      </w:r>
      <w:r w:rsidRPr="00186AFF">
        <w:rPr>
          <w:lang w:val="es-ES" w:eastAsia="es-ES"/>
        </w:rPr>
        <w:t xml:space="preserve"> un estudio de Vigilancia Tecnológica </w:t>
      </w:r>
      <w:r w:rsidR="00EE0C57">
        <w:rPr>
          <w:lang w:val="es-ES" w:eastAsia="es-ES"/>
        </w:rPr>
        <w:t>sobre el Wa</w:t>
      </w:r>
      <w:r w:rsidR="009C4F0E">
        <w:rPr>
          <w:lang w:val="es-ES" w:eastAsia="es-ES"/>
        </w:rPr>
        <w:t>s</w:t>
      </w:r>
      <w:r w:rsidR="00EE0C57">
        <w:rPr>
          <w:lang w:val="es-ES" w:eastAsia="es-ES"/>
        </w:rPr>
        <w:t xml:space="preserve">te-to-Energy (o valorización energética) </w:t>
      </w:r>
      <w:r w:rsidRPr="00186AFF">
        <w:rPr>
          <w:lang w:val="es-ES" w:eastAsia="es-ES"/>
        </w:rPr>
        <w:t>que a partir del análisis de grandes volúmenes de datos tecnológicos (patentes) y científicos (</w:t>
      </w:r>
      <w:r w:rsidRPr="00186AFF">
        <w:rPr>
          <w:i/>
          <w:lang w:val="es-ES" w:eastAsia="es-ES"/>
        </w:rPr>
        <w:t xml:space="preserve">papers </w:t>
      </w:r>
      <w:r w:rsidRPr="00186AFF">
        <w:rPr>
          <w:lang w:val="es-ES" w:eastAsia="es-ES"/>
        </w:rPr>
        <w:t>de alto impacto) permit</w:t>
      </w:r>
      <w:r w:rsidR="00EE0C57">
        <w:rPr>
          <w:lang w:val="es-ES" w:eastAsia="es-ES"/>
        </w:rPr>
        <w:t>e</w:t>
      </w:r>
      <w:r w:rsidRPr="00186AFF">
        <w:rPr>
          <w:lang w:val="es-ES" w:eastAsia="es-ES"/>
        </w:rPr>
        <w:t xml:space="preserve"> aportar capacidad prospectiva y de anticipación ante las principales innovaciones y tendencias globale</w:t>
      </w:r>
      <w:r w:rsidR="00EE0C57">
        <w:rPr>
          <w:lang w:val="es-ES" w:eastAsia="es-ES"/>
        </w:rPr>
        <w:t>s en el tema</w:t>
      </w:r>
      <w:r w:rsidRPr="00186AFF">
        <w:rPr>
          <w:lang w:val="es-ES" w:eastAsia="es-ES"/>
        </w:rPr>
        <w:t xml:space="preserve">. El objetivo de este estudio </w:t>
      </w:r>
      <w:r w:rsidR="00EE0C57">
        <w:rPr>
          <w:lang w:val="es-ES" w:eastAsia="es-ES"/>
        </w:rPr>
        <w:t>fue de</w:t>
      </w:r>
      <w:r w:rsidRPr="00186AFF">
        <w:rPr>
          <w:lang w:val="es-ES" w:eastAsia="es-ES"/>
        </w:rPr>
        <w:t xml:space="preserve"> aprovechar su resultado como un elemento de información que permita </w:t>
      </w:r>
      <w:r w:rsidR="00EE0C57">
        <w:rPr>
          <w:lang w:val="es-ES" w:eastAsia="es-ES"/>
        </w:rPr>
        <w:t>aportar a la conversación sobre esta temática en las reuniones</w:t>
      </w:r>
      <w:r w:rsidRPr="00186AFF">
        <w:rPr>
          <w:lang w:val="es-ES" w:eastAsia="es-ES"/>
        </w:rPr>
        <w:t xml:space="preserve"> </w:t>
      </w:r>
      <w:r w:rsidR="00EE0C57">
        <w:rPr>
          <w:lang w:val="es-ES" w:eastAsia="es-ES"/>
        </w:rPr>
        <w:t>y</w:t>
      </w:r>
      <w:r w:rsidRPr="00186AFF">
        <w:rPr>
          <w:lang w:val="es-ES" w:eastAsia="es-ES"/>
        </w:rPr>
        <w:t xml:space="preserve"> talleres de </w:t>
      </w:r>
      <w:r w:rsidR="00EE0C57">
        <w:rPr>
          <w:lang w:val="es-ES" w:eastAsia="es-ES"/>
        </w:rPr>
        <w:t>la H</w:t>
      </w:r>
      <w:r w:rsidRPr="00186AFF">
        <w:rPr>
          <w:lang w:val="es-ES" w:eastAsia="es-ES"/>
        </w:rPr>
        <w:t xml:space="preserve">oja de </w:t>
      </w:r>
      <w:r w:rsidR="00EE0C57">
        <w:rPr>
          <w:lang w:val="es-ES" w:eastAsia="es-ES"/>
        </w:rPr>
        <w:t>R</w:t>
      </w:r>
      <w:r w:rsidRPr="00186AFF">
        <w:rPr>
          <w:lang w:val="es-ES" w:eastAsia="es-ES"/>
        </w:rPr>
        <w:t>uta.</w:t>
      </w:r>
    </w:p>
    <w:p w14:paraId="102DAE1D" w14:textId="77777777" w:rsidR="008814C1" w:rsidRPr="00186AFF" w:rsidRDefault="008814C1" w:rsidP="00956C8D">
      <w:pPr>
        <w:jc w:val="both"/>
        <w:rPr>
          <w:lang w:val="es-ES" w:eastAsia="es-ES"/>
        </w:rPr>
      </w:pPr>
    </w:p>
    <w:p w14:paraId="30C1D5F9" w14:textId="77777777" w:rsidR="00956C8D" w:rsidRPr="00186AFF" w:rsidRDefault="00956C8D" w:rsidP="000E2619">
      <w:pPr>
        <w:pStyle w:val="ListParagraph"/>
        <w:numPr>
          <w:ilvl w:val="0"/>
          <w:numId w:val="61"/>
        </w:numPr>
        <w:spacing w:after="120"/>
        <w:contextualSpacing w:val="0"/>
        <w:jc w:val="both"/>
        <w:rPr>
          <w:b/>
          <w:color w:val="2F5496" w:themeColor="accent1" w:themeShade="BF"/>
          <w:lang w:val="es-ES"/>
        </w:rPr>
      </w:pPr>
      <w:r w:rsidRPr="00186AFF">
        <w:rPr>
          <w:b/>
          <w:color w:val="2F5496" w:themeColor="accent1" w:themeShade="BF"/>
          <w:lang w:val="es-ES"/>
        </w:rPr>
        <w:t>ACTIVIDAD 13. Co-construcción de la visión compartida</w:t>
      </w:r>
    </w:p>
    <w:p w14:paraId="173A8754" w14:textId="77F99A95" w:rsidR="00956C8D" w:rsidRPr="00186AFF" w:rsidRDefault="008D3770" w:rsidP="000E2619">
      <w:pPr>
        <w:pStyle w:val="ListParagraph"/>
        <w:numPr>
          <w:ilvl w:val="0"/>
          <w:numId w:val="59"/>
        </w:numPr>
        <w:jc w:val="both"/>
        <w:rPr>
          <w:color w:val="8EAADB" w:themeColor="accent1" w:themeTint="99"/>
          <w:lang w:val="es-ES" w:eastAsia="es-ES"/>
        </w:rPr>
      </w:pPr>
      <w:r>
        <w:rPr>
          <w:color w:val="8EAADB" w:themeColor="accent1" w:themeTint="99"/>
          <w:lang w:val="es-ES" w:eastAsia="es-ES"/>
        </w:rPr>
        <w:t>S</w:t>
      </w:r>
      <w:r w:rsidR="00956C8D" w:rsidRPr="00186AFF">
        <w:rPr>
          <w:color w:val="8EAADB" w:themeColor="accent1" w:themeTint="99"/>
          <w:lang w:val="es-ES" w:eastAsia="es-ES"/>
        </w:rPr>
        <w:t>esi</w:t>
      </w:r>
      <w:r w:rsidR="00266BF6">
        <w:rPr>
          <w:color w:val="8EAADB" w:themeColor="accent1" w:themeTint="99"/>
          <w:lang w:val="es-ES" w:eastAsia="es-ES"/>
        </w:rPr>
        <w:t>ones</w:t>
      </w:r>
      <w:r w:rsidR="00956C8D" w:rsidRPr="00186AFF">
        <w:rPr>
          <w:color w:val="8EAADB" w:themeColor="accent1" w:themeTint="99"/>
          <w:lang w:val="es-ES" w:eastAsia="es-ES"/>
        </w:rPr>
        <w:t xml:space="preserve"> interna</w:t>
      </w:r>
      <w:r w:rsidR="00266BF6">
        <w:rPr>
          <w:color w:val="8EAADB" w:themeColor="accent1" w:themeTint="99"/>
          <w:lang w:val="es-ES" w:eastAsia="es-ES"/>
        </w:rPr>
        <w:t>s</w:t>
      </w:r>
      <w:r w:rsidR="00956C8D" w:rsidRPr="00186AFF">
        <w:rPr>
          <w:color w:val="8EAADB" w:themeColor="accent1" w:themeTint="99"/>
          <w:lang w:val="es-ES" w:eastAsia="es-ES"/>
        </w:rPr>
        <w:t xml:space="preserve"> de inducción a la metodología de co-creación de una visión compartida</w:t>
      </w:r>
    </w:p>
    <w:p w14:paraId="60C31B57" w14:textId="1994E185" w:rsidR="00956C8D" w:rsidRDefault="00956C8D" w:rsidP="00956C8D">
      <w:pPr>
        <w:jc w:val="both"/>
        <w:rPr>
          <w:lang w:val="es-ES"/>
        </w:rPr>
      </w:pPr>
      <w:r w:rsidRPr="00186AFF">
        <w:rPr>
          <w:lang w:val="es-ES" w:eastAsia="es-ES"/>
        </w:rPr>
        <w:t xml:space="preserve">En </w:t>
      </w:r>
      <w:r w:rsidR="00266BF6">
        <w:rPr>
          <w:lang w:val="es-ES" w:eastAsia="es-ES"/>
        </w:rPr>
        <w:t>varias</w:t>
      </w:r>
      <w:r w:rsidRPr="00186AFF">
        <w:rPr>
          <w:lang w:val="es-ES" w:eastAsia="es-ES"/>
        </w:rPr>
        <w:t xml:space="preserve"> sesi</w:t>
      </w:r>
      <w:r w:rsidR="00266BF6">
        <w:rPr>
          <w:lang w:val="es-ES" w:eastAsia="es-ES"/>
        </w:rPr>
        <w:t>o</w:t>
      </w:r>
      <w:r w:rsidRPr="00186AFF">
        <w:rPr>
          <w:lang w:val="es-ES" w:eastAsia="es-ES"/>
        </w:rPr>
        <w:t>n</w:t>
      </w:r>
      <w:r w:rsidR="00266BF6">
        <w:rPr>
          <w:lang w:val="es-ES" w:eastAsia="es-ES"/>
        </w:rPr>
        <w:t>es</w:t>
      </w:r>
      <w:r w:rsidRPr="00186AFF">
        <w:rPr>
          <w:lang w:val="es-ES" w:eastAsia="es-ES"/>
        </w:rPr>
        <w:t xml:space="preserve"> con el equipo de trabajo y la contraparte técnica, Héctor Vega </w:t>
      </w:r>
      <w:r w:rsidR="00AF46FD">
        <w:rPr>
          <w:lang w:val="es-ES" w:eastAsia="es-ES"/>
        </w:rPr>
        <w:t>realizó</w:t>
      </w:r>
      <w:r w:rsidRPr="00186AFF">
        <w:rPr>
          <w:lang w:val="es-ES" w:eastAsia="es-ES"/>
        </w:rPr>
        <w:t xml:space="preserve"> una inducción de la metodología</w:t>
      </w:r>
      <w:r w:rsidR="00AF46FD">
        <w:rPr>
          <w:lang w:val="es-ES" w:eastAsia="es-ES"/>
        </w:rPr>
        <w:t xml:space="preserve">, luego de su actualización a un formato virtual, definiendo los </w:t>
      </w:r>
      <w:r w:rsidRPr="00186AFF">
        <w:rPr>
          <w:lang w:val="es-ES"/>
        </w:rPr>
        <w:t>roles de los miembros del equipo de trabajo para apoyo en los talleres. También se defini</w:t>
      </w:r>
      <w:r w:rsidR="00AF46FD">
        <w:rPr>
          <w:lang w:val="es-ES"/>
        </w:rPr>
        <w:t>eron</w:t>
      </w:r>
      <w:r w:rsidRPr="00186AFF">
        <w:rPr>
          <w:lang w:val="es-ES"/>
        </w:rPr>
        <w:t xml:space="preserve"> los materiales</w:t>
      </w:r>
      <w:r w:rsidR="00AF46FD">
        <w:rPr>
          <w:lang w:val="es-ES"/>
        </w:rPr>
        <w:t xml:space="preserve"> digitales (uso de Zoom, encuestas de Zoom,</w:t>
      </w:r>
      <w:r w:rsidR="00BC5CE3">
        <w:rPr>
          <w:lang w:val="es-ES"/>
        </w:rPr>
        <w:t xml:space="preserve"> tablero</w:t>
      </w:r>
      <w:r w:rsidR="00AF46FD">
        <w:rPr>
          <w:lang w:val="es-ES"/>
        </w:rPr>
        <w:t xml:space="preserve"> </w:t>
      </w:r>
      <w:r w:rsidR="00BC5CE3">
        <w:rPr>
          <w:lang w:val="es-ES"/>
        </w:rPr>
        <w:t>digital)</w:t>
      </w:r>
      <w:r w:rsidRPr="00186AFF">
        <w:rPr>
          <w:lang w:val="es-ES"/>
        </w:rPr>
        <w:t xml:space="preserve"> y agenda del taller. </w:t>
      </w:r>
      <w:r w:rsidR="00BB27C8">
        <w:rPr>
          <w:lang w:val="es-ES"/>
        </w:rPr>
        <w:t>Se definió anteriormente la fecha y convocatoria del taller junto con la contraparte técnica.</w:t>
      </w:r>
    </w:p>
    <w:p w14:paraId="7F9C5AE4" w14:textId="2C57EA25" w:rsidR="003D3305" w:rsidRDefault="003D3305" w:rsidP="00956C8D">
      <w:pPr>
        <w:jc w:val="both"/>
        <w:rPr>
          <w:lang w:val="es-ES"/>
        </w:rPr>
      </w:pPr>
    </w:p>
    <w:p w14:paraId="43BE5719" w14:textId="782022C2" w:rsidR="003D3305" w:rsidRDefault="003D3305" w:rsidP="00956C8D">
      <w:pPr>
        <w:jc w:val="both"/>
        <w:rPr>
          <w:lang w:val="es-ES"/>
        </w:rPr>
      </w:pPr>
    </w:p>
    <w:p w14:paraId="03E27407" w14:textId="77777777" w:rsidR="003D3305" w:rsidRPr="00186AFF" w:rsidRDefault="003D3305" w:rsidP="00956C8D">
      <w:pPr>
        <w:jc w:val="both"/>
        <w:rPr>
          <w:lang w:val="es-ES"/>
        </w:rPr>
      </w:pPr>
    </w:p>
    <w:p w14:paraId="37FCB957" w14:textId="1E9176B9" w:rsidR="00956C8D" w:rsidRPr="00186AFF" w:rsidRDefault="00956C8D" w:rsidP="000E2619">
      <w:pPr>
        <w:pStyle w:val="ListParagraph"/>
        <w:numPr>
          <w:ilvl w:val="0"/>
          <w:numId w:val="59"/>
        </w:numPr>
        <w:jc w:val="both"/>
        <w:rPr>
          <w:color w:val="8EAADB" w:themeColor="accent1" w:themeTint="99"/>
          <w:lang w:val="es-ES" w:eastAsia="es-ES"/>
        </w:rPr>
      </w:pPr>
      <w:r w:rsidRPr="00186AFF">
        <w:rPr>
          <w:color w:val="8EAADB" w:themeColor="accent1" w:themeTint="99"/>
          <w:lang w:val="es-ES" w:eastAsia="es-ES"/>
        </w:rPr>
        <w:lastRenderedPageBreak/>
        <w:t>Realización de</w:t>
      </w:r>
      <w:r w:rsidR="008D3770">
        <w:rPr>
          <w:color w:val="8EAADB" w:themeColor="accent1" w:themeTint="99"/>
          <w:lang w:val="es-ES" w:eastAsia="es-ES"/>
        </w:rPr>
        <w:t xml:space="preserve"> </w:t>
      </w:r>
      <w:r w:rsidRPr="00186AFF">
        <w:rPr>
          <w:color w:val="8EAADB" w:themeColor="accent1" w:themeTint="99"/>
          <w:lang w:val="es-ES" w:eastAsia="es-ES"/>
        </w:rPr>
        <w:t>l</w:t>
      </w:r>
      <w:r w:rsidR="008D3770">
        <w:rPr>
          <w:color w:val="8EAADB" w:themeColor="accent1" w:themeTint="99"/>
          <w:lang w:val="es-ES" w:eastAsia="es-ES"/>
        </w:rPr>
        <w:t>os</w:t>
      </w:r>
      <w:r w:rsidRPr="00186AFF">
        <w:rPr>
          <w:color w:val="8EAADB" w:themeColor="accent1" w:themeTint="99"/>
          <w:lang w:val="es-ES" w:eastAsia="es-ES"/>
        </w:rPr>
        <w:t xml:space="preserve"> taller</w:t>
      </w:r>
      <w:r w:rsidR="008D3770">
        <w:rPr>
          <w:color w:val="8EAADB" w:themeColor="accent1" w:themeTint="99"/>
          <w:lang w:val="es-ES" w:eastAsia="es-ES"/>
        </w:rPr>
        <w:t>es</w:t>
      </w:r>
      <w:r w:rsidRPr="00186AFF">
        <w:rPr>
          <w:color w:val="8EAADB" w:themeColor="accent1" w:themeTint="99"/>
          <w:lang w:val="es-ES" w:eastAsia="es-ES"/>
        </w:rPr>
        <w:t xml:space="preserve"> con el Comité Estratégico para extraer visión consensuada</w:t>
      </w:r>
    </w:p>
    <w:p w14:paraId="755F052F" w14:textId="2D71C762" w:rsidR="00956C8D" w:rsidRPr="00186AFF" w:rsidRDefault="00956C8D" w:rsidP="00956C8D">
      <w:pPr>
        <w:spacing w:after="120"/>
        <w:jc w:val="both"/>
        <w:rPr>
          <w:lang w:val="es-ES" w:eastAsia="es-ES"/>
        </w:rPr>
      </w:pPr>
      <w:r w:rsidRPr="00186AFF">
        <w:rPr>
          <w:lang w:val="es-ES" w:eastAsia="es-ES"/>
        </w:rPr>
        <w:t>Se organiza</w:t>
      </w:r>
      <w:r w:rsidR="00BB27C8">
        <w:rPr>
          <w:lang w:val="es-ES" w:eastAsia="es-ES"/>
        </w:rPr>
        <w:t>ron dos media jornadas de trabajo, adecuando el formato y la metodología a un formato online,</w:t>
      </w:r>
      <w:r w:rsidRPr="00186AFF">
        <w:rPr>
          <w:lang w:val="es-ES" w:eastAsia="es-ES"/>
        </w:rPr>
        <w:t xml:space="preserve"> con los miembros del Comité Estratégico</w:t>
      </w:r>
      <w:r w:rsidR="00BB27C8">
        <w:rPr>
          <w:lang w:val="es-ES" w:eastAsia="es-ES"/>
        </w:rPr>
        <w:t>,</w:t>
      </w:r>
      <w:r w:rsidRPr="00186AFF">
        <w:rPr>
          <w:lang w:val="es-ES" w:eastAsia="es-ES"/>
        </w:rPr>
        <w:t xml:space="preserve"> dónde se realizar</w:t>
      </w:r>
      <w:r w:rsidR="00BB27C8">
        <w:rPr>
          <w:lang w:val="es-ES" w:eastAsia="es-ES"/>
        </w:rPr>
        <w:t>on</w:t>
      </w:r>
      <w:r w:rsidRPr="00186AFF">
        <w:rPr>
          <w:lang w:val="es-ES" w:eastAsia="es-ES"/>
        </w:rPr>
        <w:t xml:space="preserve"> una serie de actividades para generar con y desde los participantes una visión compartida de la Estrategia.</w:t>
      </w:r>
    </w:p>
    <w:p w14:paraId="5956E052" w14:textId="237DB52B" w:rsidR="00956C8D" w:rsidRDefault="00956C8D" w:rsidP="00956C8D">
      <w:pPr>
        <w:jc w:val="both"/>
        <w:rPr>
          <w:rFonts w:cstheme="minorHAnsi"/>
          <w:bCs/>
          <w:lang w:val="es-ES_tradnl"/>
        </w:rPr>
      </w:pPr>
      <w:r>
        <w:rPr>
          <w:rFonts w:cstheme="minorHAnsi"/>
          <w:bCs/>
          <w:lang w:val="es-ES_tradnl"/>
        </w:rPr>
        <w:t xml:space="preserve">Los resultados </w:t>
      </w:r>
      <w:r w:rsidR="00BB27C8">
        <w:rPr>
          <w:rFonts w:cstheme="minorHAnsi"/>
          <w:bCs/>
          <w:lang w:val="es-ES_tradnl"/>
        </w:rPr>
        <w:t>logrados</w:t>
      </w:r>
      <w:r>
        <w:rPr>
          <w:rFonts w:cstheme="minorHAnsi"/>
          <w:bCs/>
          <w:lang w:val="es-ES_tradnl"/>
        </w:rPr>
        <w:t xml:space="preserve"> de la</w:t>
      </w:r>
      <w:r w:rsidR="00BB27C8">
        <w:rPr>
          <w:rFonts w:cstheme="minorHAnsi"/>
          <w:bCs/>
          <w:lang w:val="es-ES_tradnl"/>
        </w:rPr>
        <w:t>s</w:t>
      </w:r>
      <w:r>
        <w:rPr>
          <w:rFonts w:cstheme="minorHAnsi"/>
          <w:bCs/>
          <w:lang w:val="es-ES_tradnl"/>
        </w:rPr>
        <w:t xml:space="preserve"> </w:t>
      </w:r>
      <w:r w:rsidR="00BB27C8">
        <w:rPr>
          <w:rFonts w:cstheme="minorHAnsi"/>
          <w:bCs/>
          <w:lang w:val="es-ES_tradnl"/>
        </w:rPr>
        <w:t xml:space="preserve">dos </w:t>
      </w:r>
      <w:r>
        <w:rPr>
          <w:rFonts w:cstheme="minorHAnsi"/>
          <w:bCs/>
          <w:lang w:val="es-ES_tradnl"/>
        </w:rPr>
        <w:t>jornada</w:t>
      </w:r>
      <w:r w:rsidR="00BB27C8">
        <w:rPr>
          <w:rFonts w:cstheme="minorHAnsi"/>
          <w:bCs/>
          <w:lang w:val="es-ES_tradnl"/>
        </w:rPr>
        <w:t>s fueron</w:t>
      </w:r>
      <w:r>
        <w:rPr>
          <w:rFonts w:cstheme="minorHAnsi"/>
          <w:bCs/>
          <w:lang w:val="es-ES_tradnl"/>
        </w:rPr>
        <w:t xml:space="preserve"> los siguientes:</w:t>
      </w:r>
    </w:p>
    <w:p w14:paraId="74E89A8E" w14:textId="77777777" w:rsidR="00956C8D" w:rsidRPr="002B585A" w:rsidRDefault="00956C8D" w:rsidP="000E2619">
      <w:pPr>
        <w:pStyle w:val="ListParagraph"/>
        <w:numPr>
          <w:ilvl w:val="0"/>
          <w:numId w:val="53"/>
        </w:numPr>
        <w:jc w:val="both"/>
        <w:rPr>
          <w:rFonts w:cstheme="minorHAnsi"/>
          <w:bCs/>
          <w:lang w:val="es-ES_tradnl"/>
        </w:rPr>
      </w:pPr>
      <w:r w:rsidRPr="002B585A">
        <w:rPr>
          <w:rFonts w:cstheme="minorHAnsi"/>
          <w:bCs/>
          <w:lang w:val="es-ES_tradnl"/>
        </w:rPr>
        <w:t xml:space="preserve">Definición de la </w:t>
      </w:r>
      <w:r w:rsidRPr="00F31822">
        <w:rPr>
          <w:rFonts w:cstheme="minorHAnsi"/>
          <w:b/>
          <w:lang w:val="es-ES_tradnl"/>
        </w:rPr>
        <w:t xml:space="preserve">Visión Estratégica </w:t>
      </w:r>
      <w:r>
        <w:rPr>
          <w:rFonts w:cstheme="minorHAnsi"/>
          <w:b/>
          <w:lang w:val="es-ES_tradnl"/>
        </w:rPr>
        <w:t>y compartida para</w:t>
      </w:r>
      <w:r w:rsidRPr="00F31822">
        <w:rPr>
          <w:rFonts w:cstheme="minorHAnsi"/>
          <w:b/>
          <w:lang w:val="es-ES_tradnl"/>
        </w:rPr>
        <w:t xml:space="preserve"> </w:t>
      </w:r>
      <w:r>
        <w:rPr>
          <w:rFonts w:cstheme="minorHAnsi"/>
          <w:b/>
          <w:lang w:val="es-ES_tradnl"/>
        </w:rPr>
        <w:t>d</w:t>
      </w:r>
      <w:r w:rsidRPr="00F31822">
        <w:rPr>
          <w:rFonts w:cstheme="minorHAnsi"/>
          <w:b/>
          <w:lang w:val="es-ES_tradnl"/>
        </w:rPr>
        <w:t xml:space="preserve">esarrollo de la </w:t>
      </w:r>
      <w:r>
        <w:rPr>
          <w:rFonts w:cstheme="minorHAnsi"/>
          <w:b/>
          <w:lang w:val="es-ES_tradnl"/>
        </w:rPr>
        <w:t>EC</w:t>
      </w:r>
      <w:r w:rsidRPr="00F31822">
        <w:rPr>
          <w:rFonts w:cstheme="minorHAnsi"/>
          <w:b/>
          <w:lang w:val="es-ES_tradnl"/>
        </w:rPr>
        <w:t xml:space="preserve"> en Chile</w:t>
      </w:r>
      <w:r>
        <w:rPr>
          <w:rFonts w:cstheme="minorHAnsi"/>
          <w:bCs/>
          <w:lang w:val="es-ES_tradnl"/>
        </w:rPr>
        <w:t>;</w:t>
      </w:r>
    </w:p>
    <w:p w14:paraId="1A7E2197" w14:textId="77777777" w:rsidR="00956C8D" w:rsidRPr="002B585A" w:rsidRDefault="00956C8D" w:rsidP="000E2619">
      <w:pPr>
        <w:pStyle w:val="ListParagraph"/>
        <w:numPr>
          <w:ilvl w:val="0"/>
          <w:numId w:val="53"/>
        </w:numPr>
        <w:jc w:val="both"/>
        <w:rPr>
          <w:rFonts w:cstheme="minorHAnsi"/>
          <w:bCs/>
          <w:lang w:val="es-ES_tradnl"/>
        </w:rPr>
      </w:pPr>
      <w:r w:rsidRPr="002B585A">
        <w:rPr>
          <w:rFonts w:cstheme="minorHAnsi"/>
          <w:bCs/>
          <w:lang w:val="es-ES_tradnl"/>
        </w:rPr>
        <w:t xml:space="preserve">Análisis de las </w:t>
      </w:r>
      <w:r w:rsidRPr="00A744A7">
        <w:rPr>
          <w:rFonts w:cstheme="minorHAnsi"/>
          <w:b/>
          <w:lang w:val="es-ES_tradnl"/>
        </w:rPr>
        <w:t>Fortalezas</w:t>
      </w:r>
      <w:r w:rsidRPr="002B585A">
        <w:rPr>
          <w:rFonts w:cstheme="minorHAnsi"/>
          <w:bCs/>
          <w:lang w:val="es-ES_tradnl"/>
        </w:rPr>
        <w:t xml:space="preserve"> actuales de Chile para la Economía Circular, las </w:t>
      </w:r>
      <w:r w:rsidRPr="00A744A7">
        <w:rPr>
          <w:rFonts w:cstheme="minorHAnsi"/>
          <w:b/>
          <w:lang w:val="es-ES_tradnl"/>
        </w:rPr>
        <w:t>Oportunidades</w:t>
      </w:r>
      <w:r w:rsidRPr="002B585A">
        <w:rPr>
          <w:rFonts w:cstheme="minorHAnsi"/>
          <w:bCs/>
          <w:lang w:val="es-ES_tradnl"/>
        </w:rPr>
        <w:t xml:space="preserve"> que se visualizan, las </w:t>
      </w:r>
      <w:r w:rsidRPr="00A744A7">
        <w:rPr>
          <w:rFonts w:cstheme="minorHAnsi"/>
          <w:b/>
          <w:lang w:val="es-ES_tradnl"/>
        </w:rPr>
        <w:t>Aspiraciones</w:t>
      </w:r>
      <w:r w:rsidRPr="002B585A">
        <w:rPr>
          <w:rFonts w:cstheme="minorHAnsi"/>
          <w:bCs/>
          <w:lang w:val="es-ES_tradnl"/>
        </w:rPr>
        <w:t xml:space="preserve"> que el </w:t>
      </w:r>
      <w:r>
        <w:rPr>
          <w:rFonts w:cstheme="minorHAnsi"/>
          <w:bCs/>
          <w:lang w:val="es-ES_tradnl"/>
        </w:rPr>
        <w:t>Comité Estratégico</w:t>
      </w:r>
      <w:r w:rsidRPr="002B585A">
        <w:rPr>
          <w:rFonts w:cstheme="minorHAnsi"/>
          <w:bCs/>
          <w:lang w:val="es-ES_tradnl"/>
        </w:rPr>
        <w:t xml:space="preserve"> tiene para su desarrollo y los </w:t>
      </w:r>
      <w:r w:rsidRPr="00A744A7">
        <w:rPr>
          <w:rFonts w:cstheme="minorHAnsi"/>
          <w:b/>
          <w:lang w:val="es-ES_tradnl"/>
        </w:rPr>
        <w:t>Resultados</w:t>
      </w:r>
      <w:r w:rsidRPr="002B585A">
        <w:rPr>
          <w:rFonts w:cstheme="minorHAnsi"/>
          <w:bCs/>
          <w:lang w:val="es-ES_tradnl"/>
        </w:rPr>
        <w:t xml:space="preserve"> que medirán el éxito de la implementación de</w:t>
      </w:r>
      <w:r>
        <w:rPr>
          <w:rFonts w:cstheme="minorHAnsi"/>
          <w:bCs/>
          <w:lang w:val="es-ES_tradnl"/>
        </w:rPr>
        <w:t xml:space="preserve"> </w:t>
      </w:r>
      <w:r w:rsidRPr="002B585A">
        <w:rPr>
          <w:rFonts w:cstheme="minorHAnsi"/>
          <w:bCs/>
          <w:lang w:val="es-ES_tradnl"/>
        </w:rPr>
        <w:t>acciones para tal desarrollo</w:t>
      </w:r>
      <w:r>
        <w:rPr>
          <w:rFonts w:cstheme="minorHAnsi"/>
          <w:bCs/>
          <w:lang w:val="es-ES_tradnl"/>
        </w:rPr>
        <w:t>;</w:t>
      </w:r>
    </w:p>
    <w:p w14:paraId="0376F664" w14:textId="25DD9411" w:rsidR="00281390" w:rsidRPr="00257A31" w:rsidRDefault="00956C8D" w:rsidP="000E2619">
      <w:pPr>
        <w:pStyle w:val="ListParagraph"/>
        <w:numPr>
          <w:ilvl w:val="0"/>
          <w:numId w:val="53"/>
        </w:numPr>
        <w:jc w:val="both"/>
        <w:rPr>
          <w:rFonts w:cstheme="minorHAnsi"/>
          <w:bCs/>
          <w:lang w:val="es-ES_tradnl"/>
        </w:rPr>
      </w:pPr>
      <w:r w:rsidRPr="002B585A">
        <w:rPr>
          <w:rFonts w:cstheme="minorHAnsi"/>
          <w:bCs/>
          <w:lang w:val="es-ES_tradnl"/>
        </w:rPr>
        <w:t xml:space="preserve">Propuesta de </w:t>
      </w:r>
      <w:r w:rsidRPr="00A744A7">
        <w:rPr>
          <w:rFonts w:cstheme="minorHAnsi"/>
          <w:b/>
          <w:lang w:val="es-ES_tradnl"/>
        </w:rPr>
        <w:t>Hitos y Logros Esperados</w:t>
      </w:r>
      <w:r w:rsidRPr="002B585A">
        <w:rPr>
          <w:rFonts w:cstheme="minorHAnsi"/>
          <w:bCs/>
          <w:lang w:val="es-ES_tradnl"/>
        </w:rPr>
        <w:t xml:space="preserve"> que debiera considerar la Hoja de Ruta para alcanzar la</w:t>
      </w:r>
      <w:r>
        <w:rPr>
          <w:rFonts w:cstheme="minorHAnsi"/>
          <w:bCs/>
          <w:lang w:val="es-ES_tradnl"/>
        </w:rPr>
        <w:t xml:space="preserve"> </w:t>
      </w:r>
      <w:r w:rsidRPr="002B585A">
        <w:rPr>
          <w:rFonts w:cstheme="minorHAnsi"/>
          <w:bCs/>
          <w:lang w:val="es-ES_tradnl"/>
        </w:rPr>
        <w:t xml:space="preserve">Visión </w:t>
      </w:r>
      <w:r>
        <w:rPr>
          <w:rFonts w:cstheme="minorHAnsi"/>
          <w:bCs/>
          <w:lang w:val="es-ES_tradnl"/>
        </w:rPr>
        <w:t>Compartida de la Estrategia</w:t>
      </w:r>
      <w:r w:rsidRPr="002B585A">
        <w:rPr>
          <w:rFonts w:cstheme="minorHAnsi"/>
          <w:bCs/>
          <w:lang w:val="es-ES_tradnl"/>
        </w:rPr>
        <w:t xml:space="preserve"> declarada</w:t>
      </w:r>
      <w:r>
        <w:rPr>
          <w:rFonts w:cstheme="minorHAnsi"/>
          <w:bCs/>
          <w:lang w:val="es-ES_tradnl"/>
        </w:rPr>
        <w:t xml:space="preserve"> y que servirán de metas de verificación que conlleva la visión.</w:t>
      </w:r>
    </w:p>
    <w:p w14:paraId="4C34A163" w14:textId="7C482FB3" w:rsidR="00281390" w:rsidRPr="00281390" w:rsidRDefault="00281390" w:rsidP="00281390">
      <w:pPr>
        <w:jc w:val="both"/>
        <w:rPr>
          <w:rFonts w:cstheme="minorHAnsi"/>
          <w:bCs/>
          <w:lang w:val="es-ES_tradnl"/>
        </w:rPr>
      </w:pPr>
      <w:r>
        <w:rPr>
          <w:rFonts w:cstheme="minorHAnsi"/>
          <w:bCs/>
          <w:lang w:val="es-ES_tradnl"/>
        </w:rPr>
        <w:t xml:space="preserve">Para </w:t>
      </w:r>
      <w:r w:rsidR="00A257A2">
        <w:rPr>
          <w:rFonts w:cstheme="minorHAnsi"/>
          <w:bCs/>
          <w:lang w:val="es-ES_tradnl"/>
        </w:rPr>
        <w:t xml:space="preserve">iniciar la primera jornada del taller, se solicitó a </w:t>
      </w:r>
      <w:r w:rsidR="00654182">
        <w:rPr>
          <w:rFonts w:cstheme="minorHAnsi"/>
          <w:bCs/>
          <w:lang w:val="es-ES_tradnl"/>
        </w:rPr>
        <w:t>un miembro del CAI (William McDonough) y a Ladeja Godina, parte del equipo conformado por la consultora, de preparar unos vídeos motivadores para ayudar con la preparación de los participantes al resto de la actividad.</w:t>
      </w:r>
    </w:p>
    <w:p w14:paraId="407873CB" w14:textId="77777777" w:rsidR="00956C8D" w:rsidRPr="00F63245" w:rsidRDefault="00956C8D" w:rsidP="00956C8D">
      <w:pPr>
        <w:jc w:val="both"/>
        <w:rPr>
          <w:lang w:val="es-ES_tradnl" w:eastAsia="es-ES"/>
        </w:rPr>
      </w:pPr>
    </w:p>
    <w:p w14:paraId="67FEFB33" w14:textId="77777777" w:rsidR="00956C8D" w:rsidRPr="00186AFF" w:rsidRDefault="00956C8D" w:rsidP="000E2619">
      <w:pPr>
        <w:pStyle w:val="ListParagraph"/>
        <w:numPr>
          <w:ilvl w:val="0"/>
          <w:numId w:val="59"/>
        </w:numPr>
        <w:jc w:val="both"/>
        <w:rPr>
          <w:color w:val="8EAADB" w:themeColor="accent1" w:themeTint="99"/>
          <w:lang w:val="es-ES" w:eastAsia="es-ES"/>
        </w:rPr>
      </w:pPr>
      <w:r w:rsidRPr="00186AFF">
        <w:rPr>
          <w:color w:val="8EAADB" w:themeColor="accent1" w:themeTint="99"/>
          <w:lang w:val="es-ES" w:eastAsia="es-ES"/>
        </w:rPr>
        <w:t>Realización de una sesión de consolidación de resultados</w:t>
      </w:r>
    </w:p>
    <w:p w14:paraId="3BF7C62B" w14:textId="097AE546" w:rsidR="00956C8D" w:rsidRPr="00CA40CF" w:rsidRDefault="00956C8D" w:rsidP="00956C8D">
      <w:pPr>
        <w:jc w:val="both"/>
        <w:rPr>
          <w:lang w:val="es-ES"/>
        </w:rPr>
      </w:pPr>
      <w:r w:rsidRPr="00CA40CF">
        <w:rPr>
          <w:lang w:val="es-ES"/>
        </w:rPr>
        <w:t>Esta actividad</w:t>
      </w:r>
      <w:r w:rsidR="00813B15">
        <w:rPr>
          <w:lang w:val="es-ES"/>
        </w:rPr>
        <w:t xml:space="preserve"> se realizó de forma iterativa entre el </w:t>
      </w:r>
      <w:r w:rsidRPr="00CA40CF">
        <w:rPr>
          <w:lang w:val="es-ES"/>
        </w:rPr>
        <w:t xml:space="preserve">equipo consultor y la contraparte </w:t>
      </w:r>
      <w:r>
        <w:rPr>
          <w:lang w:val="es-ES"/>
        </w:rPr>
        <w:t>técnica</w:t>
      </w:r>
      <w:r w:rsidR="00D02764">
        <w:rPr>
          <w:lang w:val="es-ES"/>
        </w:rPr>
        <w:t>, tanto entre las dos jornadas como</w:t>
      </w:r>
      <w:r>
        <w:rPr>
          <w:lang w:val="es-ES"/>
        </w:rPr>
        <w:t xml:space="preserve"> </w:t>
      </w:r>
      <w:r w:rsidRPr="00CA40CF">
        <w:rPr>
          <w:lang w:val="es-ES"/>
        </w:rPr>
        <w:t xml:space="preserve">una vez </w:t>
      </w:r>
      <w:r w:rsidR="00D02764">
        <w:rPr>
          <w:lang w:val="es-ES"/>
        </w:rPr>
        <w:t>terminado</w:t>
      </w:r>
      <w:r w:rsidRPr="00CA40CF">
        <w:rPr>
          <w:lang w:val="es-ES"/>
        </w:rPr>
        <w:t xml:space="preserve"> </w:t>
      </w:r>
      <w:r>
        <w:rPr>
          <w:lang w:val="es-ES"/>
        </w:rPr>
        <w:t>el taller de construcción de Visión Compartida</w:t>
      </w:r>
      <w:r w:rsidRPr="00CA40CF">
        <w:rPr>
          <w:lang w:val="es-ES"/>
        </w:rPr>
        <w:t>. La actividad de consolidación implic</w:t>
      </w:r>
      <w:r w:rsidR="00813B15">
        <w:rPr>
          <w:lang w:val="es-ES"/>
        </w:rPr>
        <w:t>ó</w:t>
      </w:r>
      <w:r w:rsidRPr="00CA40CF">
        <w:rPr>
          <w:lang w:val="es-ES"/>
        </w:rPr>
        <w:t xml:space="preserve"> la revisión de los resultados</w:t>
      </w:r>
      <w:r w:rsidR="00813B15">
        <w:rPr>
          <w:lang w:val="es-ES"/>
        </w:rPr>
        <w:t xml:space="preserve"> y tableros Miró para</w:t>
      </w:r>
      <w:r w:rsidRPr="00CA40CF">
        <w:rPr>
          <w:lang w:val="es-ES"/>
        </w:rPr>
        <w:t xml:space="preserve"> fusionar ideas repetidas, agrupar temas, </w:t>
      </w:r>
      <w:r>
        <w:rPr>
          <w:lang w:val="es-ES"/>
        </w:rPr>
        <w:t>clasificar</w:t>
      </w:r>
      <w:r w:rsidRPr="00CA40CF">
        <w:rPr>
          <w:lang w:val="es-ES"/>
        </w:rPr>
        <w:t xml:space="preserve"> </w:t>
      </w:r>
      <w:r>
        <w:rPr>
          <w:lang w:val="es-ES"/>
        </w:rPr>
        <w:t xml:space="preserve">los hitos y logros identificados y preparar el borrador final de la Visión Compartida. </w:t>
      </w:r>
      <w:r w:rsidRPr="00CA40CF">
        <w:rPr>
          <w:lang w:val="es-ES"/>
        </w:rPr>
        <w:t xml:space="preserve">La información consolidada </w:t>
      </w:r>
      <w:r w:rsidR="00813B15">
        <w:rPr>
          <w:lang w:val="es-ES"/>
        </w:rPr>
        <w:t xml:space="preserve">fue </w:t>
      </w:r>
      <w:r w:rsidR="00D02764">
        <w:rPr>
          <w:lang w:val="es-ES"/>
        </w:rPr>
        <w:t xml:space="preserve">presentada en el segundo Taller de Visión y en una reunión posterior </w:t>
      </w:r>
      <w:r w:rsidR="00281390">
        <w:rPr>
          <w:lang w:val="es-ES"/>
        </w:rPr>
        <w:t>a la realización de ambas jornadas,</w:t>
      </w:r>
      <w:r w:rsidRPr="00CA40CF">
        <w:rPr>
          <w:lang w:val="es-ES"/>
        </w:rPr>
        <w:t xml:space="preserve"> para dar paso a l</w:t>
      </w:r>
      <w:r>
        <w:rPr>
          <w:lang w:val="es-ES"/>
        </w:rPr>
        <w:t>os talleres de construcción de la H</w:t>
      </w:r>
      <w:r w:rsidRPr="00CA40CF">
        <w:rPr>
          <w:lang w:val="es-ES"/>
        </w:rPr>
        <w:t xml:space="preserve">oja de </w:t>
      </w:r>
      <w:r>
        <w:rPr>
          <w:lang w:val="es-ES"/>
        </w:rPr>
        <w:t>R</w:t>
      </w:r>
      <w:r w:rsidRPr="00CA40CF">
        <w:rPr>
          <w:lang w:val="es-ES"/>
        </w:rPr>
        <w:t>uta</w:t>
      </w:r>
      <w:r>
        <w:rPr>
          <w:lang w:val="es-ES"/>
        </w:rPr>
        <w:t>.</w:t>
      </w:r>
    </w:p>
    <w:p w14:paraId="37DED800" w14:textId="77777777" w:rsidR="008814C1" w:rsidRPr="00186AFF" w:rsidRDefault="008814C1" w:rsidP="00956C8D">
      <w:pPr>
        <w:jc w:val="both"/>
        <w:rPr>
          <w:lang w:val="es-ES" w:eastAsia="es-ES"/>
        </w:rPr>
      </w:pPr>
    </w:p>
    <w:p w14:paraId="119AC18E" w14:textId="6D31B4B7" w:rsidR="00956C8D" w:rsidRPr="0000552A" w:rsidRDefault="00956C8D" w:rsidP="000E2619">
      <w:pPr>
        <w:pStyle w:val="ListParagraph"/>
        <w:numPr>
          <w:ilvl w:val="0"/>
          <w:numId w:val="61"/>
        </w:numPr>
        <w:spacing w:after="120"/>
        <w:contextualSpacing w:val="0"/>
        <w:jc w:val="both"/>
        <w:rPr>
          <w:color w:val="2F5496" w:themeColor="accent1" w:themeShade="BF"/>
          <w:lang w:val="es-ES"/>
        </w:rPr>
      </w:pPr>
      <w:r w:rsidRPr="0000552A">
        <w:rPr>
          <w:b/>
          <w:color w:val="2F5496" w:themeColor="accent1" w:themeShade="BF"/>
          <w:lang w:val="es-ES"/>
        </w:rPr>
        <w:t>ACTIVIDAD 1</w:t>
      </w:r>
      <w:r w:rsidR="002E7487">
        <w:rPr>
          <w:b/>
          <w:color w:val="2F5496" w:themeColor="accent1" w:themeShade="BF"/>
          <w:lang w:val="es-ES"/>
        </w:rPr>
        <w:t>4</w:t>
      </w:r>
      <w:r w:rsidRPr="0000552A">
        <w:rPr>
          <w:b/>
          <w:color w:val="2F5496" w:themeColor="accent1" w:themeShade="BF"/>
          <w:lang w:val="es-ES"/>
        </w:rPr>
        <w:t>. Validación de la visión compartida con los Comités Ejecutivo y Estratégico</w:t>
      </w:r>
    </w:p>
    <w:p w14:paraId="79002193" w14:textId="051EC77F" w:rsidR="00956C8D" w:rsidRDefault="00956C8D" w:rsidP="00956C8D">
      <w:pPr>
        <w:spacing w:after="120"/>
        <w:jc w:val="both"/>
        <w:rPr>
          <w:lang w:val="es-ES"/>
        </w:rPr>
      </w:pPr>
      <w:r w:rsidRPr="0000552A">
        <w:rPr>
          <w:lang w:val="es-ES"/>
        </w:rPr>
        <w:t>Una vez consolidados los resultados del taller de co-construcción de la visión compartida, se present</w:t>
      </w:r>
      <w:r w:rsidR="00BA2640" w:rsidRPr="0000552A">
        <w:rPr>
          <w:lang w:val="es-ES"/>
        </w:rPr>
        <w:t>ó</w:t>
      </w:r>
      <w:r w:rsidRPr="0000552A">
        <w:rPr>
          <w:lang w:val="es-ES"/>
        </w:rPr>
        <w:t xml:space="preserve"> l</w:t>
      </w:r>
      <w:r w:rsidR="00BA2640" w:rsidRPr="0000552A">
        <w:rPr>
          <w:lang w:val="es-ES"/>
        </w:rPr>
        <w:t>a</w:t>
      </w:r>
      <w:r w:rsidRPr="0000552A">
        <w:rPr>
          <w:lang w:val="es-ES"/>
        </w:rPr>
        <w:t xml:space="preserve"> visión a</w:t>
      </w:r>
      <w:r w:rsidR="00BA2640" w:rsidRPr="0000552A">
        <w:rPr>
          <w:lang w:val="es-ES"/>
        </w:rPr>
        <w:t xml:space="preserve">l </w:t>
      </w:r>
      <w:r w:rsidRPr="0000552A">
        <w:rPr>
          <w:lang w:val="es-ES"/>
        </w:rPr>
        <w:t>Comité Estratégico para sus observaciones y validación.</w:t>
      </w:r>
      <w:r w:rsidR="00CE4E58" w:rsidRPr="0000552A">
        <w:rPr>
          <w:lang w:val="es-ES"/>
        </w:rPr>
        <w:t xml:space="preserve"> También se recopilaron comentarios por escrito (correo) por parte de los miembros del Comité Estratégico</w:t>
      </w:r>
      <w:r w:rsidR="0000552A" w:rsidRPr="0000552A">
        <w:rPr>
          <w:lang w:val="es-ES"/>
        </w:rPr>
        <w:t>.</w:t>
      </w:r>
    </w:p>
    <w:p w14:paraId="67CFCC47" w14:textId="77777777" w:rsidR="007573A0" w:rsidRPr="00186AFF" w:rsidRDefault="007573A0" w:rsidP="007573A0">
      <w:pPr>
        <w:jc w:val="both"/>
        <w:rPr>
          <w:lang w:val="es-ES"/>
        </w:rPr>
      </w:pPr>
    </w:p>
    <w:p w14:paraId="1514FF10" w14:textId="32A8FCAB" w:rsidR="00956C8D" w:rsidRPr="00186AFF" w:rsidRDefault="00956C8D" w:rsidP="000E2619">
      <w:pPr>
        <w:pStyle w:val="ListParagraph"/>
        <w:numPr>
          <w:ilvl w:val="0"/>
          <w:numId w:val="61"/>
        </w:numPr>
        <w:spacing w:after="120"/>
        <w:contextualSpacing w:val="0"/>
        <w:jc w:val="both"/>
        <w:rPr>
          <w:b/>
          <w:color w:val="2F5496" w:themeColor="accent1" w:themeShade="BF"/>
          <w:lang w:val="es-ES"/>
        </w:rPr>
      </w:pPr>
      <w:r w:rsidRPr="00186AFF">
        <w:rPr>
          <w:b/>
          <w:color w:val="2F5496" w:themeColor="accent1" w:themeShade="BF"/>
          <w:lang w:val="es-ES"/>
        </w:rPr>
        <w:t>ACTIVIDAD 1</w:t>
      </w:r>
      <w:r w:rsidR="002E7487">
        <w:rPr>
          <w:b/>
          <w:color w:val="2F5496" w:themeColor="accent1" w:themeShade="BF"/>
          <w:lang w:val="es-ES"/>
        </w:rPr>
        <w:t>5</w:t>
      </w:r>
      <w:r w:rsidRPr="00186AFF">
        <w:rPr>
          <w:b/>
          <w:color w:val="2F5496" w:themeColor="accent1" w:themeShade="BF"/>
          <w:lang w:val="es-ES"/>
        </w:rPr>
        <w:t xml:space="preserve">. Elaboración y entrega del Informe de avance N°4 </w:t>
      </w:r>
    </w:p>
    <w:p w14:paraId="6189C9A0" w14:textId="3E0FADD5" w:rsidR="00956C8D" w:rsidRDefault="00956C8D" w:rsidP="00956C8D">
      <w:pPr>
        <w:spacing w:after="120"/>
        <w:jc w:val="both"/>
        <w:rPr>
          <w:bCs/>
          <w:lang w:val="es-ES"/>
        </w:rPr>
      </w:pPr>
      <w:r w:rsidRPr="00186AFF">
        <w:rPr>
          <w:bCs/>
          <w:lang w:val="es-ES"/>
        </w:rPr>
        <w:t>El</w:t>
      </w:r>
      <w:r w:rsidRPr="00186AFF">
        <w:rPr>
          <w:b/>
          <w:lang w:val="es-ES"/>
        </w:rPr>
        <w:t xml:space="preserve"> Informe de Avance N°4 </w:t>
      </w:r>
      <w:r w:rsidRPr="00186AFF">
        <w:rPr>
          <w:bCs/>
          <w:lang w:val="es-ES"/>
        </w:rPr>
        <w:t>se elabor</w:t>
      </w:r>
      <w:r w:rsidR="0088697F">
        <w:rPr>
          <w:bCs/>
          <w:lang w:val="es-ES"/>
        </w:rPr>
        <w:t>ó</w:t>
      </w:r>
      <w:r w:rsidRPr="00186AFF">
        <w:rPr>
          <w:bCs/>
          <w:lang w:val="es-ES"/>
        </w:rPr>
        <w:t xml:space="preserve"> luego de la obtención de la visión compartida, explicando el proceso y presentando el resultado: la visión </w:t>
      </w:r>
      <w:r w:rsidR="00A56970">
        <w:rPr>
          <w:bCs/>
          <w:lang w:val="es-ES"/>
        </w:rPr>
        <w:t>co-construida</w:t>
      </w:r>
      <w:r w:rsidRPr="00186AFF">
        <w:rPr>
          <w:bCs/>
          <w:lang w:val="es-ES"/>
        </w:rPr>
        <w:t>. Se entreg</w:t>
      </w:r>
      <w:r w:rsidR="0088697F">
        <w:rPr>
          <w:bCs/>
          <w:lang w:val="es-ES"/>
        </w:rPr>
        <w:t>ó</w:t>
      </w:r>
      <w:r w:rsidRPr="00186AFF">
        <w:rPr>
          <w:bCs/>
          <w:lang w:val="es-ES"/>
        </w:rPr>
        <w:t xml:space="preserve"> a fines del mes</w:t>
      </w:r>
      <w:r w:rsidR="007573A0">
        <w:rPr>
          <w:bCs/>
          <w:lang w:val="es-ES"/>
        </w:rPr>
        <w:t xml:space="preserve"> 5</w:t>
      </w:r>
      <w:r w:rsidRPr="00186AFF">
        <w:rPr>
          <w:bCs/>
          <w:lang w:val="es-ES"/>
        </w:rPr>
        <w:t>. Además, inclu</w:t>
      </w:r>
      <w:r w:rsidR="007573A0">
        <w:rPr>
          <w:bCs/>
          <w:lang w:val="es-ES"/>
        </w:rPr>
        <w:t>yó</w:t>
      </w:r>
      <w:r w:rsidRPr="00186AFF">
        <w:rPr>
          <w:bCs/>
          <w:lang w:val="es-ES"/>
        </w:rPr>
        <w:t xml:space="preserve"> una descripción, resumen, análisis y conclusiones de las actividades desarrolladas para el producto 4: la construcción de la Hoja de Ruta. </w:t>
      </w:r>
      <w:r w:rsidRPr="007573A0">
        <w:rPr>
          <w:bCs/>
          <w:lang w:val="es-ES"/>
        </w:rPr>
        <w:t>También inclu</w:t>
      </w:r>
      <w:r w:rsidR="007573A0">
        <w:rPr>
          <w:bCs/>
          <w:lang w:val="es-ES"/>
        </w:rPr>
        <w:t>yó</w:t>
      </w:r>
      <w:r w:rsidRPr="007573A0">
        <w:rPr>
          <w:bCs/>
          <w:lang w:val="es-ES"/>
        </w:rPr>
        <w:t xml:space="preserve"> el estudio de vigilancia tecnológica realizado. </w:t>
      </w:r>
    </w:p>
    <w:p w14:paraId="7A8CA81B" w14:textId="77777777" w:rsidR="00D53824" w:rsidRPr="007573A0" w:rsidRDefault="00D53824" w:rsidP="00D53824">
      <w:pPr>
        <w:jc w:val="both"/>
        <w:rPr>
          <w:bCs/>
          <w:lang w:val="es-ES"/>
        </w:rPr>
      </w:pPr>
    </w:p>
    <w:p w14:paraId="69D2075A" w14:textId="34D67B1E" w:rsidR="00D53824" w:rsidRDefault="00D53824" w:rsidP="000E2619">
      <w:pPr>
        <w:pStyle w:val="ListParagraph"/>
        <w:numPr>
          <w:ilvl w:val="0"/>
          <w:numId w:val="61"/>
        </w:numPr>
        <w:spacing w:after="120"/>
        <w:contextualSpacing w:val="0"/>
        <w:jc w:val="both"/>
        <w:rPr>
          <w:b/>
          <w:color w:val="2F5496" w:themeColor="accent1" w:themeShade="BF"/>
          <w:lang w:val="es-ES"/>
        </w:rPr>
      </w:pPr>
      <w:r>
        <w:rPr>
          <w:b/>
          <w:color w:val="2F5496" w:themeColor="accent1" w:themeShade="BF"/>
          <w:lang w:val="es-ES"/>
        </w:rPr>
        <w:t xml:space="preserve">ACTIVIDAD 16. Formación y sesión de mesas temáticas </w:t>
      </w:r>
    </w:p>
    <w:p w14:paraId="7E08DD88" w14:textId="520F2D33" w:rsidR="00956C8D" w:rsidRPr="00D53824" w:rsidRDefault="00D53824" w:rsidP="00D53824">
      <w:pPr>
        <w:spacing w:after="120"/>
        <w:jc w:val="both"/>
        <w:rPr>
          <w:rFonts w:cstheme="minorBidi"/>
          <w:lang w:val="es-ES"/>
        </w:rPr>
      </w:pPr>
      <w:r w:rsidRPr="008901C4">
        <w:rPr>
          <w:rFonts w:cstheme="minorBidi"/>
          <w:lang w:val="es-ES"/>
        </w:rPr>
        <w:t xml:space="preserve">De manera de fortalecer la construcción de la Hoja de Ruta de EC, </w:t>
      </w:r>
      <w:r>
        <w:rPr>
          <w:rFonts w:cstheme="minorBidi"/>
          <w:lang w:val="es-ES"/>
        </w:rPr>
        <w:t xml:space="preserve">se </w:t>
      </w:r>
      <w:r w:rsidRPr="008901C4">
        <w:rPr>
          <w:rFonts w:cstheme="minorBidi"/>
          <w:lang w:val="es-ES"/>
        </w:rPr>
        <w:t>conforma</w:t>
      </w:r>
      <w:r>
        <w:rPr>
          <w:rFonts w:cstheme="minorBidi"/>
          <w:lang w:val="es-ES"/>
        </w:rPr>
        <w:t>ron</w:t>
      </w:r>
      <w:r w:rsidRPr="008901C4">
        <w:rPr>
          <w:rFonts w:cstheme="minorBidi"/>
          <w:lang w:val="es-ES"/>
        </w:rPr>
        <w:t xml:space="preserve"> mesas temáticas para abordar y ahondar en temáticas específicas priorizadas en el proceso de construcción de la Hoja de Ruta de EC. </w:t>
      </w:r>
      <w:r w:rsidRPr="00187F65">
        <w:rPr>
          <w:lang w:val="es-ES"/>
        </w:rPr>
        <w:t xml:space="preserve">En el aparto de la construcción de la Hoja de Ruta, se detalla </w:t>
      </w:r>
      <w:r>
        <w:rPr>
          <w:lang w:val="es-ES"/>
        </w:rPr>
        <w:t xml:space="preserve">el proceso de conformación y operación de las mesas </w:t>
      </w:r>
      <w:r w:rsidRPr="00187F65">
        <w:rPr>
          <w:lang w:val="es-ES"/>
        </w:rPr>
        <w:t>y los resultados obtenidos</w:t>
      </w:r>
      <w:r>
        <w:rPr>
          <w:lang w:val="es-ES"/>
        </w:rPr>
        <w:t>.</w:t>
      </w:r>
    </w:p>
    <w:p w14:paraId="2E6EC03F" w14:textId="2189D449" w:rsidR="00D53824" w:rsidRDefault="00D53824" w:rsidP="00956C8D">
      <w:pPr>
        <w:jc w:val="both"/>
        <w:rPr>
          <w:bCs/>
          <w:lang w:val="es-ES"/>
        </w:rPr>
      </w:pPr>
    </w:p>
    <w:p w14:paraId="3FA1C0A6" w14:textId="77777777" w:rsidR="003D3305" w:rsidRPr="007573A0" w:rsidRDefault="003D3305" w:rsidP="00956C8D">
      <w:pPr>
        <w:jc w:val="both"/>
        <w:rPr>
          <w:bCs/>
          <w:lang w:val="es-ES"/>
        </w:rPr>
      </w:pPr>
    </w:p>
    <w:p w14:paraId="3527A584" w14:textId="000F19B4" w:rsidR="00956C8D" w:rsidRPr="00186AFF" w:rsidRDefault="00956C8D" w:rsidP="000E2619">
      <w:pPr>
        <w:pStyle w:val="ListParagraph"/>
        <w:numPr>
          <w:ilvl w:val="0"/>
          <w:numId w:val="61"/>
        </w:numPr>
        <w:spacing w:after="120"/>
        <w:contextualSpacing w:val="0"/>
        <w:jc w:val="both"/>
        <w:rPr>
          <w:b/>
          <w:color w:val="2F5496" w:themeColor="accent1" w:themeShade="BF"/>
          <w:lang w:val="es-ES"/>
        </w:rPr>
      </w:pPr>
      <w:r w:rsidRPr="00186AFF">
        <w:rPr>
          <w:b/>
          <w:color w:val="2F5496" w:themeColor="accent1" w:themeShade="BF"/>
          <w:lang w:val="es-ES"/>
        </w:rPr>
        <w:lastRenderedPageBreak/>
        <w:t>ACTIVIDAD 1</w:t>
      </w:r>
      <w:r w:rsidR="00D53824">
        <w:rPr>
          <w:b/>
          <w:color w:val="2F5496" w:themeColor="accent1" w:themeShade="BF"/>
          <w:lang w:val="es-ES"/>
        </w:rPr>
        <w:t>7</w:t>
      </w:r>
      <w:r w:rsidRPr="00186AFF">
        <w:rPr>
          <w:b/>
          <w:color w:val="2F5496" w:themeColor="accent1" w:themeShade="BF"/>
          <w:lang w:val="es-ES"/>
        </w:rPr>
        <w:t>. Proceso participativo de construcción de Hoja de Ruta</w:t>
      </w:r>
    </w:p>
    <w:p w14:paraId="4D057D36" w14:textId="77777777" w:rsidR="00956C8D" w:rsidRPr="00811C96" w:rsidRDefault="00956C8D" w:rsidP="000E2619">
      <w:pPr>
        <w:pStyle w:val="ListParagraph"/>
        <w:numPr>
          <w:ilvl w:val="0"/>
          <w:numId w:val="60"/>
        </w:numPr>
        <w:jc w:val="both"/>
        <w:rPr>
          <w:color w:val="8EAADB" w:themeColor="accent1" w:themeTint="99"/>
          <w:lang w:eastAsia="es-ES"/>
        </w:rPr>
      </w:pPr>
      <w:r w:rsidRPr="00811C96">
        <w:rPr>
          <w:color w:val="8EAADB" w:themeColor="accent1" w:themeTint="99"/>
          <w:lang w:eastAsia="es-ES"/>
        </w:rPr>
        <w:t>Preparación de los talleres</w:t>
      </w:r>
    </w:p>
    <w:p w14:paraId="66A16CA9" w14:textId="70A2724D" w:rsidR="00956C8D" w:rsidRPr="00186AFF" w:rsidRDefault="00956C8D" w:rsidP="00956C8D">
      <w:pPr>
        <w:jc w:val="both"/>
        <w:rPr>
          <w:lang w:val="es-ES" w:eastAsia="es-ES"/>
        </w:rPr>
      </w:pPr>
      <w:r w:rsidRPr="00186AFF">
        <w:rPr>
          <w:lang w:val="es-ES" w:eastAsia="es-ES"/>
        </w:rPr>
        <w:t>En la reunión de preparación de los talleres, se defini</w:t>
      </w:r>
      <w:r w:rsidR="00D20731">
        <w:rPr>
          <w:lang w:val="es-ES" w:eastAsia="es-ES"/>
        </w:rPr>
        <w:t xml:space="preserve">eron </w:t>
      </w:r>
      <w:r w:rsidRPr="00186AFF">
        <w:rPr>
          <w:lang w:val="es-ES" w:eastAsia="es-ES"/>
        </w:rPr>
        <w:t>los siguientes aspectos</w:t>
      </w:r>
      <w:r w:rsidR="005F1B5E">
        <w:rPr>
          <w:lang w:val="es-ES" w:eastAsia="es-ES"/>
        </w:rPr>
        <w:t>:</w:t>
      </w:r>
    </w:p>
    <w:p w14:paraId="59D28CC0" w14:textId="6CDF22FD" w:rsidR="00956C8D" w:rsidRPr="00186AFF" w:rsidRDefault="00956C8D" w:rsidP="000E2619">
      <w:pPr>
        <w:pStyle w:val="ListParagraph"/>
        <w:numPr>
          <w:ilvl w:val="0"/>
          <w:numId w:val="64"/>
        </w:numPr>
        <w:spacing w:after="80"/>
        <w:contextualSpacing w:val="0"/>
        <w:jc w:val="both"/>
        <w:rPr>
          <w:lang w:val="es-ES"/>
        </w:rPr>
      </w:pPr>
      <w:r w:rsidRPr="00186AFF">
        <w:rPr>
          <w:lang w:val="es-ES"/>
        </w:rPr>
        <w:t xml:space="preserve">Lugar: </w:t>
      </w:r>
      <w:r w:rsidR="00D20731">
        <w:rPr>
          <w:lang w:val="es-ES"/>
        </w:rPr>
        <w:t>Debido a l</w:t>
      </w:r>
      <w:r w:rsidR="00914D47">
        <w:rPr>
          <w:lang w:val="es-ES"/>
        </w:rPr>
        <w:t>a</w:t>
      </w:r>
      <w:r w:rsidR="00D20731">
        <w:rPr>
          <w:lang w:val="es-ES"/>
        </w:rPr>
        <w:t xml:space="preserve"> situación sanitaria, se realizó </w:t>
      </w:r>
      <w:r w:rsidRPr="00186AFF">
        <w:rPr>
          <w:lang w:val="es-ES"/>
        </w:rPr>
        <w:t>el taller de paisaje estratégico (Taller S)</w:t>
      </w:r>
      <w:r w:rsidR="00D20731">
        <w:rPr>
          <w:lang w:val="es-ES"/>
        </w:rPr>
        <w:t xml:space="preserve"> por Zoom</w:t>
      </w:r>
      <w:r w:rsidR="00914D47">
        <w:rPr>
          <w:lang w:val="es-ES"/>
        </w:rPr>
        <w:t xml:space="preserve">, ocupando la funcionalidad de “Zoom romos” para replicar el trabajo en </w:t>
      </w:r>
      <w:r w:rsidRPr="00186AFF">
        <w:rPr>
          <w:lang w:val="es-ES"/>
        </w:rPr>
        <w:t>mesas</w:t>
      </w:r>
      <w:r w:rsidR="00914D47">
        <w:rPr>
          <w:lang w:val="es-ES"/>
        </w:rPr>
        <w:t xml:space="preserve">. Para </w:t>
      </w:r>
      <w:r w:rsidR="00675C97">
        <w:rPr>
          <w:lang w:val="es-ES"/>
        </w:rPr>
        <w:t xml:space="preserve">simular el trabajo con </w:t>
      </w:r>
      <w:r w:rsidRPr="00186AFF">
        <w:rPr>
          <w:lang w:val="es-ES"/>
        </w:rPr>
        <w:t>plotters de la arquitectura sobre la que se trabaj</w:t>
      </w:r>
      <w:r w:rsidR="00675C97">
        <w:rPr>
          <w:lang w:val="es-ES"/>
        </w:rPr>
        <w:t>ó, se usó la plataforma Miró donde se construyeron con anticipación los tableros de trabajo</w:t>
      </w:r>
      <w:r w:rsidRPr="00186AFF">
        <w:rPr>
          <w:lang w:val="es-ES"/>
        </w:rPr>
        <w:t xml:space="preserve">. </w:t>
      </w:r>
      <w:r w:rsidR="00C81A85">
        <w:rPr>
          <w:lang w:val="es-ES"/>
        </w:rPr>
        <w:t>Las</w:t>
      </w:r>
      <w:r w:rsidRPr="00186AFF">
        <w:rPr>
          <w:lang w:val="es-ES"/>
        </w:rPr>
        <w:t xml:space="preserve"> mesa</w:t>
      </w:r>
      <w:r w:rsidR="00C81A85">
        <w:rPr>
          <w:lang w:val="es-ES"/>
        </w:rPr>
        <w:t>s fueron separadas por</w:t>
      </w:r>
      <w:r w:rsidRPr="00186AFF">
        <w:rPr>
          <w:lang w:val="es-ES"/>
        </w:rPr>
        <w:t xml:space="preserve"> foco y trabaja</w:t>
      </w:r>
      <w:r w:rsidR="0000552A">
        <w:rPr>
          <w:lang w:val="es-ES"/>
        </w:rPr>
        <w:t>ron</w:t>
      </w:r>
      <w:r w:rsidR="00C81A85">
        <w:rPr>
          <w:lang w:val="es-ES"/>
        </w:rPr>
        <w:t xml:space="preserve"> </w:t>
      </w:r>
      <w:r w:rsidRPr="00186AFF">
        <w:rPr>
          <w:lang w:val="es-ES"/>
        </w:rPr>
        <w:t xml:space="preserve">sobre su propio </w:t>
      </w:r>
      <w:r w:rsidR="0000552A">
        <w:rPr>
          <w:lang w:val="es-ES"/>
        </w:rPr>
        <w:t>tablero virtual</w:t>
      </w:r>
      <w:r w:rsidRPr="00186AFF">
        <w:rPr>
          <w:lang w:val="es-ES"/>
        </w:rPr>
        <w:t xml:space="preserve">. </w:t>
      </w:r>
    </w:p>
    <w:p w14:paraId="7D6E772A" w14:textId="72039389" w:rsidR="00956C8D" w:rsidRPr="00186AFF" w:rsidRDefault="00956C8D" w:rsidP="000E2619">
      <w:pPr>
        <w:pStyle w:val="ListParagraph"/>
        <w:numPr>
          <w:ilvl w:val="0"/>
          <w:numId w:val="64"/>
        </w:numPr>
        <w:spacing w:after="80"/>
        <w:contextualSpacing w:val="0"/>
        <w:jc w:val="both"/>
        <w:rPr>
          <w:rFonts w:eastAsiaTheme="minorEastAsia" w:cstheme="minorBidi"/>
          <w:lang w:val="es-ES"/>
        </w:rPr>
      </w:pPr>
      <w:r w:rsidRPr="00186AFF">
        <w:rPr>
          <w:lang w:val="es-ES"/>
        </w:rPr>
        <w:t>Participantes: se defini</w:t>
      </w:r>
      <w:r w:rsidR="00C81A85">
        <w:rPr>
          <w:lang w:val="es-ES"/>
        </w:rPr>
        <w:t>e</w:t>
      </w:r>
      <w:r w:rsidRPr="00186AFF">
        <w:rPr>
          <w:lang w:val="es-ES"/>
        </w:rPr>
        <w:t>r</w:t>
      </w:r>
      <w:r w:rsidR="00C81A85">
        <w:rPr>
          <w:lang w:val="es-ES"/>
        </w:rPr>
        <w:t>o</w:t>
      </w:r>
      <w:r w:rsidRPr="00186AFF">
        <w:rPr>
          <w:lang w:val="es-ES"/>
        </w:rPr>
        <w:t xml:space="preserve">n los participantes del taller </w:t>
      </w:r>
      <w:r w:rsidR="00945D09">
        <w:rPr>
          <w:lang w:val="es-ES"/>
        </w:rPr>
        <w:t xml:space="preserve">(Comité Estratégico) </w:t>
      </w:r>
      <w:r w:rsidRPr="00186AFF">
        <w:rPr>
          <w:lang w:val="es-ES"/>
        </w:rPr>
        <w:t xml:space="preserve">teniendo en cuenta los focos y objetivos </w:t>
      </w:r>
      <w:r w:rsidR="00C81A85" w:rsidRPr="00186AFF">
        <w:rPr>
          <w:lang w:val="es-ES"/>
        </w:rPr>
        <w:t>de este</w:t>
      </w:r>
      <w:r w:rsidRPr="00186AFF">
        <w:rPr>
          <w:lang w:val="es-ES"/>
        </w:rPr>
        <w:t>. Se conformar</w:t>
      </w:r>
      <w:r w:rsidR="00C81A85">
        <w:rPr>
          <w:lang w:val="es-ES"/>
        </w:rPr>
        <w:t>o</w:t>
      </w:r>
      <w:r w:rsidRPr="00186AFF">
        <w:rPr>
          <w:lang w:val="es-ES"/>
        </w:rPr>
        <w:t xml:space="preserve">n 2 mesas por foco, considerando no más de 6 personas por mesa. </w:t>
      </w:r>
    </w:p>
    <w:p w14:paraId="48C50175" w14:textId="51E97E24" w:rsidR="00956C8D" w:rsidRPr="00186AFF" w:rsidRDefault="00956C8D" w:rsidP="000E2619">
      <w:pPr>
        <w:pStyle w:val="ListParagraph"/>
        <w:numPr>
          <w:ilvl w:val="0"/>
          <w:numId w:val="64"/>
        </w:numPr>
        <w:spacing w:after="80"/>
        <w:contextualSpacing w:val="0"/>
        <w:jc w:val="both"/>
        <w:rPr>
          <w:lang w:val="es-ES"/>
        </w:rPr>
      </w:pPr>
      <w:r w:rsidRPr="00186AFF">
        <w:rPr>
          <w:lang w:val="es-ES"/>
        </w:rPr>
        <w:t>Definición de roles: se defini</w:t>
      </w:r>
      <w:r w:rsidR="00503CB0">
        <w:rPr>
          <w:lang w:val="es-ES"/>
        </w:rPr>
        <w:t>eron</w:t>
      </w:r>
      <w:r w:rsidRPr="00186AFF">
        <w:rPr>
          <w:lang w:val="es-ES"/>
        </w:rPr>
        <w:t xml:space="preserve"> roles de los miembros del equipo de trabajo para apoyo </w:t>
      </w:r>
      <w:r w:rsidR="00503CB0">
        <w:rPr>
          <w:lang w:val="es-ES"/>
        </w:rPr>
        <w:t xml:space="preserve">como facilitadores </w:t>
      </w:r>
      <w:r w:rsidRPr="00186AFF">
        <w:rPr>
          <w:lang w:val="es-ES"/>
        </w:rPr>
        <w:t>en los talleres</w:t>
      </w:r>
      <w:r w:rsidR="00503CB0">
        <w:rPr>
          <w:lang w:val="es-ES"/>
        </w:rPr>
        <w:t xml:space="preserve">, siguiendo un </w:t>
      </w:r>
      <w:r w:rsidRPr="00186AFF">
        <w:rPr>
          <w:lang w:val="es-ES"/>
        </w:rPr>
        <w:t xml:space="preserve">modelo </w:t>
      </w:r>
      <w:r w:rsidR="00503CB0">
        <w:rPr>
          <w:lang w:val="es-ES"/>
        </w:rPr>
        <w:t xml:space="preserve">que </w:t>
      </w:r>
      <w:r w:rsidRPr="00186AFF">
        <w:rPr>
          <w:lang w:val="es-ES"/>
        </w:rPr>
        <w:t>inclu</w:t>
      </w:r>
      <w:r w:rsidR="00503CB0">
        <w:rPr>
          <w:lang w:val="es-ES"/>
        </w:rPr>
        <w:t>yó</w:t>
      </w:r>
      <w:r w:rsidRPr="00186AFF">
        <w:rPr>
          <w:lang w:val="es-ES"/>
        </w:rPr>
        <w:t xml:space="preserve"> las figuras del facilitador general y co-facilitadores </w:t>
      </w:r>
      <w:r w:rsidR="00945D09">
        <w:rPr>
          <w:lang w:val="es-ES"/>
        </w:rPr>
        <w:t>(</w:t>
      </w:r>
      <w:r w:rsidRPr="00186AFF">
        <w:rPr>
          <w:lang w:val="es-ES"/>
        </w:rPr>
        <w:t>1 por cada mes</w:t>
      </w:r>
      <w:r w:rsidR="00945D09">
        <w:rPr>
          <w:lang w:val="es-ES"/>
        </w:rPr>
        <w:t>a)</w:t>
      </w:r>
      <w:r w:rsidRPr="00186AFF">
        <w:rPr>
          <w:lang w:val="es-ES"/>
        </w:rPr>
        <w:t>.</w:t>
      </w:r>
    </w:p>
    <w:p w14:paraId="48D5BD18" w14:textId="661B3A2D" w:rsidR="00956C8D" w:rsidRPr="00186AFF" w:rsidRDefault="00956C8D" w:rsidP="000E2619">
      <w:pPr>
        <w:pStyle w:val="ListParagraph"/>
        <w:numPr>
          <w:ilvl w:val="0"/>
          <w:numId w:val="64"/>
        </w:numPr>
        <w:spacing w:after="80"/>
        <w:contextualSpacing w:val="0"/>
        <w:jc w:val="both"/>
        <w:rPr>
          <w:lang w:val="es-ES"/>
        </w:rPr>
      </w:pPr>
      <w:r w:rsidRPr="00186AFF">
        <w:rPr>
          <w:lang w:val="es-ES"/>
        </w:rPr>
        <w:t xml:space="preserve">Agenda: se </w:t>
      </w:r>
      <w:r w:rsidR="00945D09">
        <w:rPr>
          <w:lang w:val="es-ES"/>
        </w:rPr>
        <w:t>elaboró</w:t>
      </w:r>
      <w:r w:rsidRPr="00186AFF">
        <w:rPr>
          <w:lang w:val="es-ES"/>
        </w:rPr>
        <w:t xml:space="preserve"> una propuesta de agenda para el día del taller, con asignación de tiempos y etapas. Los talleres se trabajar</w:t>
      </w:r>
      <w:r w:rsidR="00945D09">
        <w:rPr>
          <w:lang w:val="es-ES"/>
        </w:rPr>
        <w:t>on</w:t>
      </w:r>
      <w:r w:rsidRPr="00186AFF">
        <w:rPr>
          <w:lang w:val="es-ES"/>
        </w:rPr>
        <w:t xml:space="preserve"> contra reloj, asignando tiempos a cada capa de trabajo.</w:t>
      </w:r>
    </w:p>
    <w:p w14:paraId="6253583F" w14:textId="77777777" w:rsidR="00956C8D" w:rsidRPr="00186AFF" w:rsidRDefault="00956C8D" w:rsidP="00956C8D">
      <w:pPr>
        <w:jc w:val="both"/>
        <w:rPr>
          <w:lang w:val="es-ES" w:eastAsia="es-ES"/>
        </w:rPr>
      </w:pPr>
    </w:p>
    <w:p w14:paraId="326D523D" w14:textId="77777777" w:rsidR="00956C8D" w:rsidRPr="00186AFF" w:rsidRDefault="00956C8D" w:rsidP="000E2619">
      <w:pPr>
        <w:pStyle w:val="ListParagraph"/>
        <w:numPr>
          <w:ilvl w:val="0"/>
          <w:numId w:val="60"/>
        </w:numPr>
        <w:jc w:val="both"/>
        <w:rPr>
          <w:color w:val="8EAADB" w:themeColor="accent1" w:themeTint="99"/>
          <w:lang w:val="es-ES" w:eastAsia="es-ES"/>
        </w:rPr>
      </w:pPr>
      <w:r w:rsidRPr="00186AFF">
        <w:rPr>
          <w:color w:val="8EAADB" w:themeColor="accent1" w:themeTint="99"/>
          <w:lang w:val="es-ES" w:eastAsia="es-ES"/>
        </w:rPr>
        <w:t>Realización de 1 Taller de paisaje estratégico (o taller S)</w:t>
      </w:r>
    </w:p>
    <w:p w14:paraId="26F8B079" w14:textId="16E59D9D" w:rsidR="00956C8D" w:rsidRPr="00884D18" w:rsidRDefault="00956C8D" w:rsidP="00956C8D">
      <w:pPr>
        <w:jc w:val="both"/>
        <w:rPr>
          <w:highlight w:val="yellow"/>
          <w:lang w:val="es-ES"/>
        </w:rPr>
      </w:pPr>
      <w:r w:rsidRPr="00186AFF">
        <w:rPr>
          <w:lang w:val="es-ES"/>
        </w:rPr>
        <w:t xml:space="preserve">En este taller, </w:t>
      </w:r>
      <w:r w:rsidRPr="00291E45">
        <w:rPr>
          <w:lang w:val="es-ES"/>
        </w:rPr>
        <w:t>se gener</w:t>
      </w:r>
      <w:r w:rsidR="00884D18">
        <w:rPr>
          <w:lang w:val="es-ES"/>
        </w:rPr>
        <w:t>ó</w:t>
      </w:r>
      <w:r w:rsidR="009E3805">
        <w:rPr>
          <w:lang w:val="es-ES"/>
        </w:rPr>
        <w:t xml:space="preserve">, </w:t>
      </w:r>
      <w:r w:rsidRPr="00291E45">
        <w:rPr>
          <w:lang w:val="es-ES_tradnl"/>
        </w:rPr>
        <w:t>de forma participativa</w:t>
      </w:r>
      <w:r w:rsidR="009E3805">
        <w:rPr>
          <w:lang w:val="es-ES_tradnl"/>
        </w:rPr>
        <w:t>,</w:t>
      </w:r>
      <w:r w:rsidRPr="00291E45">
        <w:rPr>
          <w:lang w:val="es-ES_tradnl"/>
        </w:rPr>
        <w:t xml:space="preserve"> la identificación y priorización de drivers, iniciativas y recursos o habilitadores necesarios para la implementación de la EC en Chile, en línea con la visión estratégica </w:t>
      </w:r>
      <w:r w:rsidR="00884D18">
        <w:rPr>
          <w:lang w:val="es-ES_tradnl"/>
        </w:rPr>
        <w:t>desarrollada</w:t>
      </w:r>
      <w:r w:rsidRPr="00291E45">
        <w:rPr>
          <w:lang w:val="es-ES_tradnl"/>
        </w:rPr>
        <w:t>.</w:t>
      </w:r>
      <w:r>
        <w:rPr>
          <w:lang w:val="es-ES_tradnl"/>
        </w:rPr>
        <w:t xml:space="preserve"> </w:t>
      </w:r>
      <w:r w:rsidR="005B1B14" w:rsidRPr="005B1B14">
        <w:rPr>
          <w:lang w:val="es-ES"/>
        </w:rPr>
        <w:t>En el aparto de la construcción de la Hoja de Ruta, se</w:t>
      </w:r>
      <w:r w:rsidR="005B1B14">
        <w:rPr>
          <w:lang w:val="es-ES"/>
        </w:rPr>
        <w:t xml:space="preserve"> </w:t>
      </w:r>
      <w:r w:rsidR="00187F65">
        <w:rPr>
          <w:lang w:val="es-ES"/>
        </w:rPr>
        <w:t>detalla la metodología empleada y los resultados obtenidos.</w:t>
      </w:r>
    </w:p>
    <w:p w14:paraId="62359A02" w14:textId="77777777" w:rsidR="008814C1" w:rsidRPr="00187F65" w:rsidRDefault="008814C1" w:rsidP="00956C8D">
      <w:pPr>
        <w:jc w:val="both"/>
        <w:rPr>
          <w:lang w:val="es-ES"/>
        </w:rPr>
      </w:pPr>
    </w:p>
    <w:p w14:paraId="2D96E248" w14:textId="77777777" w:rsidR="00956C8D" w:rsidRPr="00187F65" w:rsidRDefault="00956C8D" w:rsidP="000E2619">
      <w:pPr>
        <w:pStyle w:val="ListParagraph"/>
        <w:numPr>
          <w:ilvl w:val="0"/>
          <w:numId w:val="60"/>
        </w:numPr>
        <w:jc w:val="both"/>
        <w:rPr>
          <w:color w:val="8EAADB" w:themeColor="accent1" w:themeTint="99"/>
          <w:lang w:val="es-ES" w:eastAsia="es-ES"/>
        </w:rPr>
      </w:pPr>
      <w:r w:rsidRPr="00187F65">
        <w:rPr>
          <w:color w:val="8EAADB" w:themeColor="accent1" w:themeTint="99"/>
          <w:lang w:val="es-ES" w:eastAsia="es-ES"/>
        </w:rPr>
        <w:t>Realización de 1 Sesión de consolidación y análisis de resultados del taller S</w:t>
      </w:r>
    </w:p>
    <w:p w14:paraId="1073B335" w14:textId="017ED2A9" w:rsidR="00956C8D" w:rsidRPr="00187F65" w:rsidRDefault="00956C8D" w:rsidP="00956C8D">
      <w:pPr>
        <w:jc w:val="both"/>
        <w:rPr>
          <w:lang w:val="es-ES"/>
        </w:rPr>
      </w:pPr>
      <w:r w:rsidRPr="00187F65">
        <w:rPr>
          <w:lang w:val="es-ES"/>
        </w:rPr>
        <w:t>La actividad de consolidación implic</w:t>
      </w:r>
      <w:r w:rsidR="00187F65" w:rsidRPr="00187F65">
        <w:rPr>
          <w:lang w:val="es-ES"/>
        </w:rPr>
        <w:t>ó</w:t>
      </w:r>
      <w:r w:rsidRPr="00187F65">
        <w:rPr>
          <w:lang w:val="es-ES"/>
        </w:rPr>
        <w:t xml:space="preserve"> la revisión del trabajo realizado, revisión de post-it, fusionar ideas repetidas, agrupar temas, identificar líneas estratégicas en el ámbito de las soluciones, etc. La información consolidada s</w:t>
      </w:r>
      <w:r w:rsidR="00187F65" w:rsidRPr="00187F65">
        <w:rPr>
          <w:lang w:val="es-ES"/>
        </w:rPr>
        <w:t>irvió</w:t>
      </w:r>
      <w:r w:rsidRPr="00187F65">
        <w:rPr>
          <w:lang w:val="es-ES"/>
        </w:rPr>
        <w:t xml:space="preserve"> para preparar </w:t>
      </w:r>
      <w:r w:rsidR="00187F65">
        <w:rPr>
          <w:lang w:val="es-ES"/>
        </w:rPr>
        <w:t>el</w:t>
      </w:r>
      <w:r w:rsidRPr="00187F65">
        <w:rPr>
          <w:lang w:val="es-ES"/>
        </w:rPr>
        <w:t xml:space="preserve"> taller</w:t>
      </w:r>
      <w:r w:rsidR="00187F65" w:rsidRPr="00187F65">
        <w:rPr>
          <w:lang w:val="es-ES"/>
        </w:rPr>
        <w:t xml:space="preserve"> T (taller de selectividad).</w:t>
      </w:r>
    </w:p>
    <w:p w14:paraId="41AEC3EF" w14:textId="77777777" w:rsidR="00956C8D" w:rsidRPr="00884D18" w:rsidRDefault="00956C8D" w:rsidP="00956C8D">
      <w:pPr>
        <w:jc w:val="both"/>
        <w:rPr>
          <w:color w:val="A6A6A6" w:themeColor="background1" w:themeShade="A6"/>
          <w:highlight w:val="yellow"/>
          <w:lang w:val="es-ES" w:eastAsia="es-ES"/>
        </w:rPr>
      </w:pPr>
    </w:p>
    <w:p w14:paraId="689F6CD5" w14:textId="7DEF4AE2" w:rsidR="00956C8D" w:rsidRPr="00187F65" w:rsidRDefault="00956C8D" w:rsidP="000E2619">
      <w:pPr>
        <w:pStyle w:val="ListParagraph"/>
        <w:numPr>
          <w:ilvl w:val="0"/>
          <w:numId w:val="60"/>
        </w:numPr>
        <w:jc w:val="both"/>
        <w:rPr>
          <w:color w:val="8EAADB" w:themeColor="accent1" w:themeTint="99"/>
          <w:lang w:val="es-ES" w:eastAsia="es-ES"/>
        </w:rPr>
      </w:pPr>
      <w:r w:rsidRPr="00187F65">
        <w:rPr>
          <w:color w:val="8EAADB" w:themeColor="accent1" w:themeTint="99"/>
          <w:lang w:val="es-ES" w:eastAsia="es-ES"/>
        </w:rPr>
        <w:t>Realización de</w:t>
      </w:r>
      <w:r w:rsidR="00187F65" w:rsidRPr="00187F65">
        <w:rPr>
          <w:color w:val="8EAADB" w:themeColor="accent1" w:themeTint="99"/>
          <w:lang w:val="es-ES" w:eastAsia="es-ES"/>
        </w:rPr>
        <w:t>l t</w:t>
      </w:r>
      <w:r w:rsidRPr="00187F65">
        <w:rPr>
          <w:color w:val="8EAADB" w:themeColor="accent1" w:themeTint="99"/>
          <w:lang w:val="es-ES" w:eastAsia="es-ES"/>
        </w:rPr>
        <w:t>aller</w:t>
      </w:r>
      <w:r w:rsidR="00187F65" w:rsidRPr="00187F65">
        <w:rPr>
          <w:color w:val="8EAADB" w:themeColor="accent1" w:themeTint="99"/>
          <w:lang w:val="es-ES" w:eastAsia="es-ES"/>
        </w:rPr>
        <w:t xml:space="preserve"> </w:t>
      </w:r>
      <w:r w:rsidRPr="00187F65">
        <w:rPr>
          <w:color w:val="8EAADB" w:themeColor="accent1" w:themeTint="99"/>
          <w:lang w:val="es-ES" w:eastAsia="es-ES"/>
        </w:rPr>
        <w:t>de selectividad (o taller T)</w:t>
      </w:r>
    </w:p>
    <w:p w14:paraId="40D67B8D" w14:textId="63A219FA" w:rsidR="00956C8D" w:rsidRDefault="00956C8D" w:rsidP="00956C8D">
      <w:pPr>
        <w:jc w:val="both"/>
        <w:rPr>
          <w:lang w:val="es-ES"/>
        </w:rPr>
      </w:pPr>
      <w:r w:rsidRPr="00187F65">
        <w:rPr>
          <w:lang w:val="es-ES"/>
        </w:rPr>
        <w:t xml:space="preserve">El taller de selectividad o T es un taller más enfocado, </w:t>
      </w:r>
      <w:r w:rsidR="00187F65" w:rsidRPr="00187F65">
        <w:rPr>
          <w:lang w:val="es-ES"/>
        </w:rPr>
        <w:t>donde además del Comité Est</w:t>
      </w:r>
      <w:r w:rsidR="0079622D">
        <w:rPr>
          <w:lang w:val="es-ES"/>
        </w:rPr>
        <w:t>r</w:t>
      </w:r>
      <w:r w:rsidR="00187F65" w:rsidRPr="00187F65">
        <w:rPr>
          <w:lang w:val="es-ES"/>
        </w:rPr>
        <w:t>atégico, p</w:t>
      </w:r>
      <w:r w:rsidRPr="00187F65">
        <w:rPr>
          <w:lang w:val="es-ES"/>
        </w:rPr>
        <w:t>articipar</w:t>
      </w:r>
      <w:r w:rsidR="00187F65" w:rsidRPr="00187F65">
        <w:rPr>
          <w:lang w:val="es-ES"/>
        </w:rPr>
        <w:t>o</w:t>
      </w:r>
      <w:r w:rsidRPr="00187F65">
        <w:rPr>
          <w:lang w:val="es-ES"/>
        </w:rPr>
        <w:t xml:space="preserve">n personas seleccionadas </w:t>
      </w:r>
      <w:r w:rsidR="00187F65" w:rsidRPr="00187F65">
        <w:rPr>
          <w:lang w:val="es-ES"/>
        </w:rPr>
        <w:t>de las mesas de trabajo</w:t>
      </w:r>
      <w:r w:rsidRPr="00187F65">
        <w:rPr>
          <w:lang w:val="es-ES"/>
        </w:rPr>
        <w:t xml:space="preserve">, con vasta experiencia y conocimiento sobre materias técnicas, tecnológicas, de mercado y temas regulatorios. </w:t>
      </w:r>
      <w:r w:rsidR="00187F65" w:rsidRPr="00187F65">
        <w:rPr>
          <w:lang w:val="es-ES"/>
        </w:rPr>
        <w:t>En el aparto de la construcción de la Hoja de Ruta, se detalla la metodología empleada y los resultados obtenidos.</w:t>
      </w:r>
    </w:p>
    <w:p w14:paraId="50EEA6C9" w14:textId="77777777" w:rsidR="00187F65" w:rsidRPr="00187F65" w:rsidRDefault="00187F65" w:rsidP="00956C8D">
      <w:pPr>
        <w:jc w:val="both"/>
        <w:rPr>
          <w:lang w:val="es-ES"/>
        </w:rPr>
      </w:pPr>
    </w:p>
    <w:p w14:paraId="7F4EAFE7" w14:textId="710F6884" w:rsidR="00956C8D" w:rsidRPr="00187F65" w:rsidRDefault="00956C8D" w:rsidP="000E2619">
      <w:pPr>
        <w:pStyle w:val="ListParagraph"/>
        <w:numPr>
          <w:ilvl w:val="0"/>
          <w:numId w:val="60"/>
        </w:numPr>
        <w:jc w:val="both"/>
        <w:rPr>
          <w:color w:val="8EAADB" w:themeColor="accent1" w:themeTint="99"/>
          <w:lang w:val="es-ES" w:eastAsia="es-ES"/>
        </w:rPr>
      </w:pPr>
      <w:r w:rsidRPr="00187F65">
        <w:rPr>
          <w:color w:val="8EAADB" w:themeColor="accent1" w:themeTint="99"/>
          <w:lang w:val="es-ES" w:eastAsia="es-ES"/>
        </w:rPr>
        <w:t>Realización de Sesiones de consolidación y análisis de resultados del taller T</w:t>
      </w:r>
    </w:p>
    <w:p w14:paraId="08BF2F67" w14:textId="2AF5D8A7" w:rsidR="00956C8D" w:rsidRPr="007F5207" w:rsidRDefault="00956C8D" w:rsidP="00956C8D">
      <w:pPr>
        <w:jc w:val="both"/>
        <w:rPr>
          <w:lang w:val="es-ES"/>
        </w:rPr>
      </w:pPr>
      <w:r w:rsidRPr="00187F65">
        <w:rPr>
          <w:lang w:val="es-ES"/>
        </w:rPr>
        <w:t>Esta actividad corresponde a</w:t>
      </w:r>
      <w:r w:rsidR="00187F65" w:rsidRPr="00187F65">
        <w:rPr>
          <w:lang w:val="es-ES"/>
        </w:rPr>
        <w:t>l</w:t>
      </w:r>
      <w:r w:rsidRPr="00187F65">
        <w:rPr>
          <w:lang w:val="es-ES"/>
        </w:rPr>
        <w:t xml:space="preserve"> trabajo realizado entre el equipo consultor y el equipo de la </w:t>
      </w:r>
      <w:r w:rsidRPr="007F5207">
        <w:rPr>
          <w:lang w:val="es-ES"/>
        </w:rPr>
        <w:t>contraparte una vez terminados los talleres de selectividad. La actividad de consolidación implic</w:t>
      </w:r>
      <w:r w:rsidR="00187F65" w:rsidRPr="007F5207">
        <w:rPr>
          <w:lang w:val="es-ES"/>
        </w:rPr>
        <w:t>ó</w:t>
      </w:r>
      <w:r w:rsidRPr="007F5207">
        <w:rPr>
          <w:lang w:val="es-ES"/>
        </w:rPr>
        <w:t xml:space="preserve"> la revisión de los resultados, revisión de post-it, fusionar ideas repetidas, agrupar temas, identificar líneas estratégicas en el ámbito de las soluciones, etc. La información consolidada </w:t>
      </w:r>
      <w:r w:rsidR="00187F65" w:rsidRPr="007F5207">
        <w:rPr>
          <w:lang w:val="es-ES"/>
        </w:rPr>
        <w:t>sirvió</w:t>
      </w:r>
      <w:r w:rsidRPr="007F5207">
        <w:rPr>
          <w:lang w:val="es-ES"/>
        </w:rPr>
        <w:t xml:space="preserve"> para dar paso a la preparación de la hoja de ruta propiamente tal.</w:t>
      </w:r>
    </w:p>
    <w:p w14:paraId="25608DC9" w14:textId="3B6868C3" w:rsidR="00BC5386" w:rsidRDefault="00BC5386" w:rsidP="00BC5386">
      <w:pPr>
        <w:spacing w:after="120"/>
        <w:jc w:val="both"/>
        <w:rPr>
          <w:b/>
          <w:color w:val="2F5496" w:themeColor="accent1" w:themeShade="BF"/>
          <w:lang w:val="es-ES"/>
        </w:rPr>
      </w:pPr>
    </w:p>
    <w:p w14:paraId="2F87CD1E" w14:textId="07D4CE4B" w:rsidR="003D3305" w:rsidRDefault="003D3305" w:rsidP="00BC5386">
      <w:pPr>
        <w:spacing w:after="120"/>
        <w:jc w:val="both"/>
        <w:rPr>
          <w:b/>
          <w:color w:val="2F5496" w:themeColor="accent1" w:themeShade="BF"/>
          <w:lang w:val="es-ES"/>
        </w:rPr>
      </w:pPr>
    </w:p>
    <w:p w14:paraId="09FAD749" w14:textId="7721BC4B" w:rsidR="003D3305" w:rsidRDefault="003D3305" w:rsidP="00BC5386">
      <w:pPr>
        <w:spacing w:after="120"/>
        <w:jc w:val="both"/>
        <w:rPr>
          <w:b/>
          <w:color w:val="2F5496" w:themeColor="accent1" w:themeShade="BF"/>
          <w:lang w:val="es-ES"/>
        </w:rPr>
      </w:pPr>
    </w:p>
    <w:p w14:paraId="644192F6" w14:textId="77777777" w:rsidR="003D3305" w:rsidRPr="00BC5386" w:rsidRDefault="003D3305" w:rsidP="00BC5386">
      <w:pPr>
        <w:spacing w:after="120"/>
        <w:jc w:val="both"/>
        <w:rPr>
          <w:b/>
          <w:color w:val="2F5496" w:themeColor="accent1" w:themeShade="BF"/>
          <w:lang w:val="es-ES"/>
        </w:rPr>
      </w:pPr>
    </w:p>
    <w:p w14:paraId="298A26E9" w14:textId="49E34E55" w:rsidR="00956C8D" w:rsidRPr="007F5207" w:rsidRDefault="00956C8D" w:rsidP="000E2619">
      <w:pPr>
        <w:pStyle w:val="ListParagraph"/>
        <w:numPr>
          <w:ilvl w:val="0"/>
          <w:numId w:val="61"/>
        </w:numPr>
        <w:spacing w:after="120"/>
        <w:contextualSpacing w:val="0"/>
        <w:jc w:val="both"/>
        <w:rPr>
          <w:b/>
          <w:color w:val="2F5496" w:themeColor="accent1" w:themeShade="BF"/>
          <w:lang w:val="es-ES"/>
        </w:rPr>
      </w:pPr>
      <w:r w:rsidRPr="007F5207">
        <w:rPr>
          <w:b/>
          <w:color w:val="2F5496" w:themeColor="accent1" w:themeShade="BF"/>
          <w:lang w:val="es-ES"/>
        </w:rPr>
        <w:lastRenderedPageBreak/>
        <w:t>ACTIVIDAD 1</w:t>
      </w:r>
      <w:r w:rsidR="00B672D2">
        <w:rPr>
          <w:b/>
          <w:color w:val="2F5496" w:themeColor="accent1" w:themeShade="BF"/>
          <w:lang w:val="es-ES"/>
        </w:rPr>
        <w:t>8</w:t>
      </w:r>
      <w:r w:rsidRPr="007F5207">
        <w:rPr>
          <w:b/>
          <w:color w:val="2F5496" w:themeColor="accent1" w:themeShade="BF"/>
          <w:lang w:val="es-ES"/>
        </w:rPr>
        <w:t>. Elaboración de la Hoja de Ruta preliminar con propuesta de diseño gráfico</w:t>
      </w:r>
    </w:p>
    <w:p w14:paraId="35A3664E" w14:textId="3F866E9D" w:rsidR="00956C8D" w:rsidRDefault="00D91A5E" w:rsidP="00956C8D">
      <w:pPr>
        <w:jc w:val="both"/>
        <w:rPr>
          <w:lang w:val="es-ES"/>
        </w:rPr>
      </w:pPr>
      <w:r>
        <w:rPr>
          <w:lang w:val="es-ES"/>
        </w:rPr>
        <w:t>A partir de los resultados de las mesas temáticas y de los talleres S y T, s</w:t>
      </w:r>
      <w:r w:rsidR="007F5207" w:rsidRPr="007F5207">
        <w:rPr>
          <w:lang w:val="es-ES"/>
        </w:rPr>
        <w:t xml:space="preserve">e generó un esquema </w:t>
      </w:r>
      <w:r>
        <w:rPr>
          <w:lang w:val="es-ES"/>
        </w:rPr>
        <w:t>preliminar de la Hoja de Ruta en la plataforma Miró</w:t>
      </w:r>
      <w:r w:rsidR="007F5207" w:rsidRPr="007F5207">
        <w:rPr>
          <w:lang w:val="es-ES"/>
        </w:rPr>
        <w:t xml:space="preserve"> para ser presentado al Comité Ejecutivo y Estratégico.</w:t>
      </w:r>
    </w:p>
    <w:p w14:paraId="42AA7E67" w14:textId="77777777" w:rsidR="00730636" w:rsidRPr="00D91A5E" w:rsidRDefault="00730636" w:rsidP="00956C8D">
      <w:pPr>
        <w:jc w:val="both"/>
        <w:rPr>
          <w:lang w:val="es-ES"/>
        </w:rPr>
      </w:pPr>
    </w:p>
    <w:p w14:paraId="58989F38" w14:textId="78C54682" w:rsidR="00956C8D" w:rsidRPr="00271991" w:rsidRDefault="00956C8D" w:rsidP="000E2619">
      <w:pPr>
        <w:pStyle w:val="ListParagraph"/>
        <w:numPr>
          <w:ilvl w:val="0"/>
          <w:numId w:val="61"/>
        </w:numPr>
        <w:spacing w:after="120"/>
        <w:contextualSpacing w:val="0"/>
        <w:jc w:val="both"/>
        <w:rPr>
          <w:b/>
          <w:color w:val="2F5496" w:themeColor="accent1" w:themeShade="BF"/>
          <w:lang w:val="es-ES"/>
        </w:rPr>
      </w:pPr>
      <w:r w:rsidRPr="00271991">
        <w:rPr>
          <w:b/>
          <w:color w:val="2F5496" w:themeColor="accent1" w:themeShade="BF"/>
          <w:lang w:val="es-ES"/>
        </w:rPr>
        <w:t xml:space="preserve">ACTIVIDAD </w:t>
      </w:r>
      <w:r w:rsidR="00AE3297">
        <w:rPr>
          <w:b/>
          <w:color w:val="2F5496" w:themeColor="accent1" w:themeShade="BF"/>
          <w:lang w:val="es-ES"/>
        </w:rPr>
        <w:t>19</w:t>
      </w:r>
      <w:r w:rsidRPr="00271991">
        <w:rPr>
          <w:b/>
          <w:color w:val="2F5496" w:themeColor="accent1" w:themeShade="BF"/>
          <w:lang w:val="es-ES"/>
        </w:rPr>
        <w:t>. Elaboración de la primera versión del documento publicable de Hoja de Ruta</w:t>
      </w:r>
    </w:p>
    <w:p w14:paraId="7B67D033" w14:textId="21C005AB" w:rsidR="00956C8D" w:rsidRDefault="00271991" w:rsidP="00313C2C">
      <w:pPr>
        <w:jc w:val="both"/>
        <w:rPr>
          <w:lang w:val="es-ES" w:eastAsia="es-ES"/>
        </w:rPr>
      </w:pPr>
      <w:r w:rsidRPr="00271991">
        <w:rPr>
          <w:lang w:val="es-ES" w:eastAsia="es-ES"/>
        </w:rPr>
        <w:t>Se elaboró una primera versión</w:t>
      </w:r>
      <w:r w:rsidR="00956C8D" w:rsidRPr="00271991">
        <w:rPr>
          <w:lang w:val="es-ES" w:eastAsia="es-ES"/>
        </w:rPr>
        <w:t xml:space="preserve"> </w:t>
      </w:r>
      <w:r w:rsidRPr="00271991">
        <w:rPr>
          <w:lang w:val="es-ES" w:eastAsia="es-ES"/>
        </w:rPr>
        <w:t>d</w:t>
      </w:r>
      <w:r w:rsidR="00956C8D" w:rsidRPr="00271991">
        <w:rPr>
          <w:lang w:val="es-ES" w:eastAsia="es-ES"/>
        </w:rPr>
        <w:t xml:space="preserve">el documento mismo de la Hoja de Ruta, </w:t>
      </w:r>
      <w:r w:rsidRPr="00271991">
        <w:rPr>
          <w:lang w:val="es-ES" w:eastAsia="es-ES"/>
        </w:rPr>
        <w:t>para su revisión por el Comité Estratégico y para su posterior</w:t>
      </w:r>
      <w:r w:rsidR="00956C8D" w:rsidRPr="00271991">
        <w:rPr>
          <w:lang w:val="es-ES" w:eastAsia="es-ES"/>
        </w:rPr>
        <w:t xml:space="preserve"> publica</w:t>
      </w:r>
      <w:r w:rsidRPr="00271991">
        <w:rPr>
          <w:lang w:val="es-ES" w:eastAsia="es-ES"/>
        </w:rPr>
        <w:t>ción a consulta ciudadana.</w:t>
      </w:r>
    </w:p>
    <w:p w14:paraId="5EA63933" w14:textId="77777777" w:rsidR="00730636" w:rsidRPr="00FB1702" w:rsidRDefault="00730636" w:rsidP="00313C2C">
      <w:pPr>
        <w:jc w:val="both"/>
        <w:rPr>
          <w:lang w:val="es-ES" w:eastAsia="es-ES"/>
        </w:rPr>
      </w:pPr>
    </w:p>
    <w:p w14:paraId="58AB3B2C" w14:textId="77BBCC9F" w:rsidR="00956C8D" w:rsidRPr="00FB1702" w:rsidRDefault="00956C8D" w:rsidP="000E2619">
      <w:pPr>
        <w:pStyle w:val="ListParagraph"/>
        <w:numPr>
          <w:ilvl w:val="0"/>
          <w:numId w:val="61"/>
        </w:numPr>
        <w:spacing w:after="120"/>
        <w:contextualSpacing w:val="0"/>
        <w:jc w:val="both"/>
        <w:rPr>
          <w:b/>
          <w:color w:val="2F5496" w:themeColor="accent1" w:themeShade="BF"/>
          <w:lang w:val="es-ES"/>
        </w:rPr>
      </w:pPr>
      <w:r w:rsidRPr="00FB1702">
        <w:rPr>
          <w:b/>
          <w:color w:val="2F5496" w:themeColor="accent1" w:themeShade="BF"/>
          <w:lang w:val="es-ES"/>
        </w:rPr>
        <w:t xml:space="preserve">ACTIVIDAD </w:t>
      </w:r>
      <w:r w:rsidR="00AE3297">
        <w:rPr>
          <w:b/>
          <w:color w:val="2F5496" w:themeColor="accent1" w:themeShade="BF"/>
          <w:lang w:val="es-ES"/>
        </w:rPr>
        <w:t>20</w:t>
      </w:r>
      <w:r w:rsidRPr="00FB1702">
        <w:rPr>
          <w:b/>
          <w:color w:val="2F5496" w:themeColor="accent1" w:themeShade="BF"/>
          <w:lang w:val="es-ES"/>
        </w:rPr>
        <w:t xml:space="preserve">. </w:t>
      </w:r>
      <w:r w:rsidR="00313C2C" w:rsidRPr="00FB1702">
        <w:rPr>
          <w:b/>
          <w:color w:val="2F5496" w:themeColor="accent1" w:themeShade="BF"/>
          <w:lang w:val="es-ES"/>
        </w:rPr>
        <w:t>Reuniones de v</w:t>
      </w:r>
      <w:r w:rsidRPr="00FB1702">
        <w:rPr>
          <w:b/>
          <w:color w:val="2F5496" w:themeColor="accent1" w:themeShade="BF"/>
          <w:lang w:val="es-ES"/>
        </w:rPr>
        <w:t>alidación con el Comité Estratégico</w:t>
      </w:r>
    </w:p>
    <w:p w14:paraId="3C09F08F" w14:textId="69214A95" w:rsidR="00956C8D" w:rsidRPr="00381C60" w:rsidRDefault="00956C8D" w:rsidP="00956C8D">
      <w:pPr>
        <w:jc w:val="both"/>
        <w:rPr>
          <w:lang w:val="es-ES" w:eastAsia="es-ES"/>
        </w:rPr>
      </w:pPr>
      <w:r w:rsidRPr="00FB1702">
        <w:rPr>
          <w:lang w:val="es-ES" w:eastAsia="es-ES"/>
        </w:rPr>
        <w:t>Se realizar</w:t>
      </w:r>
      <w:r w:rsidR="008F62E9" w:rsidRPr="00FB1702">
        <w:rPr>
          <w:lang w:val="es-ES" w:eastAsia="es-ES"/>
        </w:rPr>
        <w:t xml:space="preserve">on </w:t>
      </w:r>
      <w:r w:rsidRPr="00FB1702">
        <w:rPr>
          <w:lang w:val="es-ES" w:eastAsia="es-ES"/>
        </w:rPr>
        <w:t>una</w:t>
      </w:r>
      <w:r w:rsidR="008F62E9" w:rsidRPr="00FB1702">
        <w:rPr>
          <w:lang w:val="es-ES" w:eastAsia="es-ES"/>
        </w:rPr>
        <w:t xml:space="preserve"> serie de</w:t>
      </w:r>
      <w:r w:rsidRPr="00FB1702">
        <w:rPr>
          <w:lang w:val="es-ES" w:eastAsia="es-ES"/>
        </w:rPr>
        <w:t xml:space="preserve"> </w:t>
      </w:r>
      <w:r w:rsidR="00FB1702" w:rsidRPr="00FB1702">
        <w:rPr>
          <w:lang w:val="es-ES" w:eastAsia="es-ES"/>
        </w:rPr>
        <w:t>reuniones</w:t>
      </w:r>
      <w:r w:rsidRPr="00FB1702">
        <w:rPr>
          <w:lang w:val="es-ES" w:eastAsia="es-ES"/>
        </w:rPr>
        <w:t xml:space="preserve"> con el Comité Ejecutivo </w:t>
      </w:r>
      <w:r w:rsidR="00FB1702" w:rsidRPr="00FB1702">
        <w:rPr>
          <w:lang w:val="es-ES" w:eastAsia="es-ES"/>
        </w:rPr>
        <w:t>y</w:t>
      </w:r>
      <w:r w:rsidRPr="00FB1702">
        <w:rPr>
          <w:lang w:val="es-ES" w:eastAsia="es-ES"/>
        </w:rPr>
        <w:t xml:space="preserve"> miembros del Comité Estratégico, para validar </w:t>
      </w:r>
      <w:r w:rsidR="00FB1702" w:rsidRPr="00FB1702">
        <w:rPr>
          <w:lang w:val="es-ES" w:eastAsia="es-ES"/>
        </w:rPr>
        <w:t>la Visión</w:t>
      </w:r>
      <w:r w:rsidRPr="00FB1702">
        <w:rPr>
          <w:lang w:val="es-ES" w:eastAsia="es-ES"/>
        </w:rPr>
        <w:t>,</w:t>
      </w:r>
      <w:r w:rsidR="00FB1702" w:rsidRPr="00FB1702">
        <w:rPr>
          <w:lang w:val="es-ES" w:eastAsia="es-ES"/>
        </w:rPr>
        <w:t xml:space="preserve"> las metas y las iniciativas de la Hoja de Ruta, productos</w:t>
      </w:r>
      <w:r w:rsidRPr="00FB1702">
        <w:rPr>
          <w:lang w:val="es-ES" w:eastAsia="es-ES"/>
        </w:rPr>
        <w:t xml:space="preserve"> elaborado</w:t>
      </w:r>
      <w:r w:rsidR="00FB1702" w:rsidRPr="00FB1702">
        <w:rPr>
          <w:lang w:val="es-ES" w:eastAsia="es-ES"/>
        </w:rPr>
        <w:t>s</w:t>
      </w:r>
      <w:r w:rsidRPr="00FB1702">
        <w:rPr>
          <w:lang w:val="es-ES" w:eastAsia="es-ES"/>
        </w:rPr>
        <w:t xml:space="preserve"> en base a la información levantada en todas las actividades desarrolladas previamente (reuniones, sesiones de </w:t>
      </w:r>
      <w:r w:rsidRPr="00381C60">
        <w:rPr>
          <w:lang w:val="es-ES" w:eastAsia="es-ES"/>
        </w:rPr>
        <w:t xml:space="preserve">trabajo, talleres, </w:t>
      </w:r>
      <w:r w:rsidR="00FB1702" w:rsidRPr="00381C60">
        <w:rPr>
          <w:lang w:val="es-ES" w:eastAsia="es-ES"/>
        </w:rPr>
        <w:t xml:space="preserve">mesas, </w:t>
      </w:r>
      <w:r w:rsidRPr="00381C60">
        <w:rPr>
          <w:lang w:val="es-ES" w:eastAsia="es-ES"/>
        </w:rPr>
        <w:t>etc.) y a través de revisión bibliográfica.</w:t>
      </w:r>
    </w:p>
    <w:p w14:paraId="59AA6B73" w14:textId="77777777" w:rsidR="00956C8D" w:rsidRPr="00381C60" w:rsidRDefault="00956C8D" w:rsidP="00956C8D">
      <w:pPr>
        <w:jc w:val="both"/>
        <w:rPr>
          <w:lang w:val="es-ES" w:eastAsia="es-ES"/>
        </w:rPr>
      </w:pPr>
    </w:p>
    <w:p w14:paraId="3C55F787" w14:textId="32358FCB" w:rsidR="00381C60" w:rsidRPr="00381C60" w:rsidRDefault="00956C8D" w:rsidP="000E2619">
      <w:pPr>
        <w:pStyle w:val="ListParagraph"/>
        <w:numPr>
          <w:ilvl w:val="0"/>
          <w:numId w:val="61"/>
        </w:numPr>
        <w:spacing w:after="120"/>
        <w:contextualSpacing w:val="0"/>
        <w:jc w:val="both"/>
        <w:rPr>
          <w:lang w:val="es-ES" w:eastAsia="es-ES"/>
        </w:rPr>
      </w:pPr>
      <w:r w:rsidRPr="00381C60">
        <w:rPr>
          <w:b/>
          <w:color w:val="2F5496" w:themeColor="accent1" w:themeShade="BF"/>
          <w:lang w:val="es-ES"/>
        </w:rPr>
        <w:t>ACTIVIDAD 2</w:t>
      </w:r>
      <w:r w:rsidR="008559FE">
        <w:rPr>
          <w:b/>
          <w:color w:val="2F5496" w:themeColor="accent1" w:themeShade="BF"/>
          <w:lang w:val="es-ES"/>
        </w:rPr>
        <w:t>1</w:t>
      </w:r>
      <w:r w:rsidRPr="00381C60">
        <w:rPr>
          <w:b/>
          <w:color w:val="2F5496" w:themeColor="accent1" w:themeShade="BF"/>
          <w:lang w:val="es-ES"/>
        </w:rPr>
        <w:t>. Revisión de</w:t>
      </w:r>
      <w:r w:rsidR="00381C60" w:rsidRPr="00381C60">
        <w:rPr>
          <w:b/>
          <w:color w:val="2F5496" w:themeColor="accent1" w:themeShade="BF"/>
          <w:lang w:val="es-ES"/>
        </w:rPr>
        <w:t xml:space="preserve"> la propuesta </w:t>
      </w:r>
      <w:r w:rsidRPr="00381C60">
        <w:rPr>
          <w:b/>
          <w:color w:val="2F5496" w:themeColor="accent1" w:themeShade="BF"/>
          <w:lang w:val="es-ES"/>
        </w:rPr>
        <w:t>de la Hoja de Ruta</w:t>
      </w:r>
      <w:r w:rsidR="00381C60" w:rsidRPr="00381C60">
        <w:rPr>
          <w:b/>
          <w:color w:val="2F5496" w:themeColor="accent1" w:themeShade="BF"/>
          <w:lang w:val="es-ES"/>
        </w:rPr>
        <w:t xml:space="preserve"> antes de su publicación a consulta ciudadana</w:t>
      </w:r>
    </w:p>
    <w:p w14:paraId="781A0D49" w14:textId="60ACB05E" w:rsidR="00956C8D" w:rsidRPr="00381C60" w:rsidRDefault="00956C8D" w:rsidP="00381C60">
      <w:pPr>
        <w:spacing w:after="120"/>
        <w:jc w:val="both"/>
        <w:rPr>
          <w:lang w:val="es-ES" w:eastAsia="es-ES"/>
        </w:rPr>
      </w:pPr>
      <w:r w:rsidRPr="00381C60">
        <w:rPr>
          <w:lang w:val="es-ES" w:eastAsia="es-ES"/>
        </w:rPr>
        <w:t>Se revis</w:t>
      </w:r>
      <w:r w:rsidR="00FB1702" w:rsidRPr="00381C60">
        <w:rPr>
          <w:lang w:val="es-ES" w:eastAsia="es-ES"/>
        </w:rPr>
        <w:t>ó, a partir de las reuniones de validación,</w:t>
      </w:r>
      <w:r w:rsidRPr="00381C60">
        <w:rPr>
          <w:lang w:val="es-ES" w:eastAsia="es-ES"/>
        </w:rPr>
        <w:t xml:space="preserve"> el documento mismo de la Hoja de Ruta, </w:t>
      </w:r>
      <w:r w:rsidR="00381C60" w:rsidRPr="00381C60">
        <w:rPr>
          <w:lang w:val="es-ES" w:eastAsia="es-ES"/>
        </w:rPr>
        <w:t xml:space="preserve">antes de su </w:t>
      </w:r>
      <w:r w:rsidR="00381C60">
        <w:rPr>
          <w:lang w:val="es-ES" w:eastAsia="es-ES"/>
        </w:rPr>
        <w:t>lanzamiento</w:t>
      </w:r>
      <w:r w:rsidR="00381C60" w:rsidRPr="00381C60">
        <w:rPr>
          <w:lang w:val="es-ES" w:eastAsia="es-ES"/>
        </w:rPr>
        <w:t xml:space="preserve"> </w:t>
      </w:r>
      <w:r w:rsidR="00381C60">
        <w:rPr>
          <w:lang w:val="es-ES" w:eastAsia="es-ES"/>
        </w:rPr>
        <w:t>a</w:t>
      </w:r>
      <w:r w:rsidR="00381C60" w:rsidRPr="00381C60">
        <w:rPr>
          <w:lang w:val="es-ES" w:eastAsia="es-ES"/>
        </w:rPr>
        <w:t xml:space="preserve"> consulta ciudadana</w:t>
      </w:r>
      <w:r w:rsidR="00381C60">
        <w:rPr>
          <w:lang w:val="es-ES" w:eastAsia="es-ES"/>
        </w:rPr>
        <w:t xml:space="preserve"> el 21 de diciembre 2020</w:t>
      </w:r>
      <w:r w:rsidRPr="00381C60">
        <w:rPr>
          <w:lang w:val="es-ES" w:eastAsia="es-ES"/>
        </w:rPr>
        <w:t xml:space="preserve">. </w:t>
      </w:r>
    </w:p>
    <w:p w14:paraId="1A7C95A5" w14:textId="77777777" w:rsidR="00956C8D" w:rsidRPr="00884D18" w:rsidRDefault="00956C8D" w:rsidP="00956C8D">
      <w:pPr>
        <w:jc w:val="both"/>
        <w:rPr>
          <w:highlight w:val="yellow"/>
          <w:lang w:val="es-ES" w:eastAsia="es-ES"/>
        </w:rPr>
      </w:pPr>
    </w:p>
    <w:p w14:paraId="3885929D" w14:textId="0A330CC7" w:rsidR="00956C8D" w:rsidRPr="00313C2C" w:rsidRDefault="00956C8D" w:rsidP="000E2619">
      <w:pPr>
        <w:pStyle w:val="ListParagraph"/>
        <w:numPr>
          <w:ilvl w:val="0"/>
          <w:numId w:val="61"/>
        </w:numPr>
        <w:spacing w:after="120"/>
        <w:contextualSpacing w:val="0"/>
        <w:jc w:val="both"/>
        <w:rPr>
          <w:b/>
          <w:color w:val="2F5496" w:themeColor="accent1" w:themeShade="BF"/>
          <w:lang w:val="es-ES"/>
        </w:rPr>
      </w:pPr>
      <w:r w:rsidRPr="00313C2C">
        <w:rPr>
          <w:b/>
          <w:color w:val="2F5496" w:themeColor="accent1" w:themeShade="BF"/>
          <w:lang w:val="es-ES"/>
        </w:rPr>
        <w:t>ACTIVIDAD 2</w:t>
      </w:r>
      <w:r w:rsidR="008559FE">
        <w:rPr>
          <w:b/>
          <w:color w:val="2F5496" w:themeColor="accent1" w:themeShade="BF"/>
          <w:lang w:val="es-ES"/>
        </w:rPr>
        <w:t>2</w:t>
      </w:r>
      <w:r w:rsidRPr="00313C2C">
        <w:rPr>
          <w:b/>
          <w:color w:val="2F5496" w:themeColor="accent1" w:themeShade="BF"/>
          <w:lang w:val="es-ES"/>
        </w:rPr>
        <w:t>. Elaboración y entrega del Informe de avance N°</w:t>
      </w:r>
      <w:r w:rsidR="00313C2C" w:rsidRPr="00313C2C">
        <w:rPr>
          <w:b/>
          <w:color w:val="2F5496" w:themeColor="accent1" w:themeShade="BF"/>
          <w:lang w:val="es-ES"/>
        </w:rPr>
        <w:t xml:space="preserve"> 5 y N°</w:t>
      </w:r>
      <w:r w:rsidRPr="00313C2C">
        <w:rPr>
          <w:b/>
          <w:color w:val="2F5496" w:themeColor="accent1" w:themeShade="BF"/>
          <w:lang w:val="es-ES"/>
        </w:rPr>
        <w:t xml:space="preserve">6 </w:t>
      </w:r>
    </w:p>
    <w:p w14:paraId="7756694C" w14:textId="6922028F" w:rsidR="00956C8D" w:rsidRPr="00C472F4" w:rsidRDefault="00313C2C" w:rsidP="00313C2C">
      <w:pPr>
        <w:spacing w:after="120"/>
        <w:jc w:val="both"/>
        <w:rPr>
          <w:bCs/>
          <w:lang w:val="es-ES"/>
        </w:rPr>
      </w:pPr>
      <w:r w:rsidRPr="00313C2C">
        <w:rPr>
          <w:bCs/>
          <w:lang w:val="es-ES"/>
        </w:rPr>
        <w:t xml:space="preserve">En base a toda la información recolectada y analizada durante la etapa de construcción de la Hoja de Ruta, a través de talleres, reuniones, sesiones de trabajo, mesas temáticas, participación ciudadana, revisiones bibliográficas, se elaboró el </w:t>
      </w:r>
      <w:r w:rsidRPr="00313C2C">
        <w:rPr>
          <w:b/>
          <w:lang w:val="es-ES"/>
        </w:rPr>
        <w:t xml:space="preserve">Informe de avance N°5 y N°6, </w:t>
      </w:r>
      <w:r w:rsidRPr="00313C2C">
        <w:rPr>
          <w:bCs/>
          <w:lang w:val="es-ES"/>
        </w:rPr>
        <w:t>que incluye</w:t>
      </w:r>
      <w:r w:rsidR="00956C8D" w:rsidRPr="00313C2C">
        <w:rPr>
          <w:bCs/>
          <w:lang w:val="es-ES"/>
        </w:rPr>
        <w:t xml:space="preserve"> la Visión Compartida y l</w:t>
      </w:r>
      <w:r w:rsidRPr="00313C2C">
        <w:rPr>
          <w:bCs/>
          <w:lang w:val="es-ES"/>
        </w:rPr>
        <w:t xml:space="preserve">as metas </w:t>
      </w:r>
      <w:r w:rsidR="00956C8D" w:rsidRPr="00313C2C">
        <w:rPr>
          <w:bCs/>
          <w:lang w:val="es-ES"/>
        </w:rPr>
        <w:t>de la Hoja de Ruta, la Estrategia para lograr la visión y objetivos, el portafolio de iniciativas, las acciones tempranas de rápida implementación, acciones complementarias a las iniciativas (por ejemplo, acciones transversales) y la Carta Gantt de implementación de la Hoja de Ruta. Además, present</w:t>
      </w:r>
      <w:r w:rsidRPr="00313C2C">
        <w:rPr>
          <w:bCs/>
          <w:lang w:val="es-ES"/>
        </w:rPr>
        <w:t>ó</w:t>
      </w:r>
      <w:r w:rsidR="00956C8D" w:rsidRPr="00313C2C">
        <w:rPr>
          <w:bCs/>
          <w:lang w:val="es-ES"/>
        </w:rPr>
        <w:t xml:space="preserve"> los protocolos de seguimiento e indicadores </w:t>
      </w:r>
      <w:r w:rsidRPr="00313C2C">
        <w:rPr>
          <w:bCs/>
          <w:lang w:val="es-ES"/>
        </w:rPr>
        <w:t xml:space="preserve">preliminares </w:t>
      </w:r>
      <w:r w:rsidR="00956C8D" w:rsidRPr="00313C2C">
        <w:rPr>
          <w:bCs/>
          <w:lang w:val="es-ES"/>
        </w:rPr>
        <w:t xml:space="preserve">que componen el </w:t>
      </w:r>
      <w:r w:rsidR="00956C8D" w:rsidRPr="00C472F4">
        <w:rPr>
          <w:bCs/>
          <w:lang w:val="es-ES"/>
        </w:rPr>
        <w:t>Plan de Monitoreo.</w:t>
      </w:r>
    </w:p>
    <w:p w14:paraId="782A64AD" w14:textId="77777777" w:rsidR="00956C8D" w:rsidRPr="00C472F4" w:rsidRDefault="00956C8D" w:rsidP="00956C8D">
      <w:pPr>
        <w:jc w:val="both"/>
        <w:rPr>
          <w:lang w:val="es-ES_tradnl" w:eastAsia="es-ES"/>
        </w:rPr>
      </w:pPr>
    </w:p>
    <w:p w14:paraId="15CA1DF8" w14:textId="6926FB32" w:rsidR="00C611D9" w:rsidRPr="00C611D9" w:rsidRDefault="00956C8D" w:rsidP="000E2619">
      <w:pPr>
        <w:pStyle w:val="ListParagraph"/>
        <w:numPr>
          <w:ilvl w:val="0"/>
          <w:numId w:val="61"/>
        </w:numPr>
        <w:spacing w:after="120"/>
        <w:contextualSpacing w:val="0"/>
        <w:jc w:val="both"/>
        <w:rPr>
          <w:lang w:val="es-ES" w:eastAsia="es-ES"/>
        </w:rPr>
      </w:pPr>
      <w:r w:rsidRPr="00C472F4">
        <w:rPr>
          <w:b/>
          <w:color w:val="2F5496" w:themeColor="accent1" w:themeShade="BF"/>
          <w:lang w:val="es-ES"/>
        </w:rPr>
        <w:t xml:space="preserve">ACTIVIDAD </w:t>
      </w:r>
      <w:r w:rsidR="00FB1702" w:rsidRPr="00C472F4">
        <w:rPr>
          <w:b/>
          <w:color w:val="2F5496" w:themeColor="accent1" w:themeShade="BF"/>
          <w:lang w:val="es-ES"/>
        </w:rPr>
        <w:t>2</w:t>
      </w:r>
      <w:r w:rsidR="001028DA">
        <w:rPr>
          <w:b/>
          <w:color w:val="2F5496" w:themeColor="accent1" w:themeShade="BF"/>
          <w:lang w:val="es-ES"/>
        </w:rPr>
        <w:t>3</w:t>
      </w:r>
      <w:r w:rsidR="00C611D9">
        <w:rPr>
          <w:b/>
          <w:color w:val="2F5496" w:themeColor="accent1" w:themeShade="BF"/>
          <w:lang w:val="es-ES"/>
        </w:rPr>
        <w:t>. Lanzamiento de la Hoja de Ruta a consulta pública</w:t>
      </w:r>
    </w:p>
    <w:p w14:paraId="177F9F6F" w14:textId="21496C6F" w:rsidR="00C611D9" w:rsidRDefault="00C611D9" w:rsidP="00C611D9">
      <w:pPr>
        <w:spacing w:after="120"/>
        <w:jc w:val="both"/>
        <w:rPr>
          <w:lang w:val="es-ES" w:eastAsia="es-ES"/>
        </w:rPr>
      </w:pPr>
      <w:r>
        <w:rPr>
          <w:lang w:val="es-ES" w:eastAsia="es-ES"/>
        </w:rPr>
        <w:t xml:space="preserve">Se </w:t>
      </w:r>
      <w:r w:rsidR="00257A31">
        <w:rPr>
          <w:lang w:val="es-ES" w:eastAsia="es-ES"/>
        </w:rPr>
        <w:t>lanza</w:t>
      </w:r>
      <w:r>
        <w:rPr>
          <w:lang w:val="es-ES" w:eastAsia="es-ES"/>
        </w:rPr>
        <w:t xml:space="preserve"> la propuesta de la Hoja de Ruta de EC para un Chile sin Basura 2020-2040 </w:t>
      </w:r>
      <w:r w:rsidR="00257A31">
        <w:rPr>
          <w:lang w:val="es-ES" w:eastAsia="es-ES"/>
        </w:rPr>
        <w:t>por un proceso de consulta ciudadana.</w:t>
      </w:r>
    </w:p>
    <w:p w14:paraId="29251F0B" w14:textId="77777777" w:rsidR="00C611D9" w:rsidRPr="00C611D9" w:rsidRDefault="00C611D9" w:rsidP="00257A31">
      <w:pPr>
        <w:jc w:val="both"/>
        <w:rPr>
          <w:lang w:val="es-ES" w:eastAsia="es-ES"/>
        </w:rPr>
      </w:pPr>
    </w:p>
    <w:p w14:paraId="708D38EB" w14:textId="77777777" w:rsidR="00BD6344" w:rsidRPr="009F2CAE" w:rsidRDefault="00C611D9" w:rsidP="000E2619">
      <w:pPr>
        <w:pStyle w:val="ListParagraph"/>
        <w:numPr>
          <w:ilvl w:val="0"/>
          <w:numId w:val="61"/>
        </w:numPr>
        <w:spacing w:after="120"/>
        <w:contextualSpacing w:val="0"/>
        <w:jc w:val="both"/>
        <w:rPr>
          <w:b/>
          <w:color w:val="2F5496" w:themeColor="accent1" w:themeShade="BF"/>
          <w:lang w:val="es-ES"/>
        </w:rPr>
      </w:pPr>
      <w:r>
        <w:rPr>
          <w:b/>
          <w:color w:val="2F5496" w:themeColor="accent1" w:themeShade="BF"/>
          <w:lang w:val="es-ES"/>
        </w:rPr>
        <w:t>ACTIVIDAD 24</w:t>
      </w:r>
      <w:r w:rsidR="00956C8D" w:rsidRPr="00C472F4">
        <w:rPr>
          <w:b/>
          <w:color w:val="2F5496" w:themeColor="accent1" w:themeShade="BF"/>
          <w:lang w:val="es-ES"/>
        </w:rPr>
        <w:t xml:space="preserve">. </w:t>
      </w:r>
      <w:r w:rsidR="00BD6344" w:rsidRPr="009F2CAE">
        <w:rPr>
          <w:b/>
          <w:color w:val="2F5496" w:themeColor="accent1" w:themeShade="BF"/>
          <w:lang w:val="es-ES"/>
        </w:rPr>
        <w:t>Elaboración del Plan de Monitoreo</w:t>
      </w:r>
    </w:p>
    <w:p w14:paraId="6A9866C1" w14:textId="5481C167" w:rsidR="00956C8D" w:rsidRDefault="00BD6344" w:rsidP="00BD6344">
      <w:pPr>
        <w:spacing w:after="120"/>
        <w:jc w:val="both"/>
        <w:rPr>
          <w:lang w:val="es-ES" w:eastAsia="es-ES"/>
        </w:rPr>
      </w:pPr>
      <w:r>
        <w:rPr>
          <w:lang w:val="es-ES" w:eastAsia="es-ES"/>
        </w:rPr>
        <w:t>A partir de la propuesta actualizada de la Hoja de Ruta, s</w:t>
      </w:r>
      <w:r w:rsidRPr="009F2CAE">
        <w:rPr>
          <w:lang w:val="es-ES" w:eastAsia="es-ES"/>
        </w:rPr>
        <w:t>e elaboró, para cada acción, una propuesta de indicadores para medir el cumplimiento de cada iniciativa propuesta en la Hoja de Ruta, además de un protocolo de seguimiento y medición para el Plan de Monitoreo.</w:t>
      </w:r>
    </w:p>
    <w:p w14:paraId="10E581E9" w14:textId="77777777" w:rsidR="00BD6344" w:rsidRPr="00BD6344" w:rsidRDefault="00BD6344" w:rsidP="00BD6344">
      <w:pPr>
        <w:jc w:val="both"/>
        <w:rPr>
          <w:lang w:val="es-ES" w:eastAsia="es-ES"/>
        </w:rPr>
      </w:pPr>
    </w:p>
    <w:p w14:paraId="03EAADD6" w14:textId="77777777" w:rsidR="00BD6344" w:rsidRPr="00C472F4" w:rsidRDefault="008A3D8B" w:rsidP="000E2619">
      <w:pPr>
        <w:pStyle w:val="ListParagraph"/>
        <w:numPr>
          <w:ilvl w:val="0"/>
          <w:numId w:val="61"/>
        </w:numPr>
        <w:spacing w:after="120"/>
        <w:contextualSpacing w:val="0"/>
        <w:jc w:val="both"/>
        <w:rPr>
          <w:lang w:val="es-ES" w:eastAsia="es-ES"/>
        </w:rPr>
      </w:pPr>
      <w:r w:rsidRPr="009F2CAE">
        <w:rPr>
          <w:b/>
          <w:color w:val="2F5496" w:themeColor="accent1" w:themeShade="BF"/>
          <w:lang w:val="es-ES"/>
        </w:rPr>
        <w:t>ACTIVIDAD 2</w:t>
      </w:r>
      <w:r w:rsidR="00C611D9">
        <w:rPr>
          <w:b/>
          <w:color w:val="2F5496" w:themeColor="accent1" w:themeShade="BF"/>
          <w:lang w:val="es-ES"/>
        </w:rPr>
        <w:t>5</w:t>
      </w:r>
      <w:r w:rsidRPr="009F2CAE">
        <w:rPr>
          <w:b/>
          <w:color w:val="2F5496" w:themeColor="accent1" w:themeShade="BF"/>
          <w:lang w:val="es-ES"/>
        </w:rPr>
        <w:t xml:space="preserve">. </w:t>
      </w:r>
      <w:r w:rsidR="00BD6344" w:rsidRPr="00C472F4">
        <w:rPr>
          <w:b/>
          <w:color w:val="2F5496" w:themeColor="accent1" w:themeShade="BF"/>
          <w:lang w:val="es-ES"/>
        </w:rPr>
        <w:t>Revisión del documento publicable de la Hoja de Ruta</w:t>
      </w:r>
    </w:p>
    <w:p w14:paraId="5D1B9706" w14:textId="77777777" w:rsidR="00BD6344" w:rsidRPr="00C472F4" w:rsidRDefault="00BD6344" w:rsidP="00BD6344">
      <w:pPr>
        <w:spacing w:after="120"/>
        <w:jc w:val="both"/>
        <w:rPr>
          <w:lang w:val="es-ES" w:eastAsia="es-ES"/>
        </w:rPr>
      </w:pPr>
      <w:r w:rsidRPr="00C472F4">
        <w:rPr>
          <w:lang w:val="es-ES" w:eastAsia="es-ES"/>
        </w:rPr>
        <w:t xml:space="preserve">En base a todos los comentarios recibidos en el proceso de consulta ciudadana, por parte del Comité Asesor Internacional y otros actores relevantes (por ejemplo, distintos servicios públicos), se revisó </w:t>
      </w:r>
      <w:r w:rsidRPr="00C472F4">
        <w:rPr>
          <w:lang w:val="es-ES" w:eastAsia="es-ES"/>
        </w:rPr>
        <w:lastRenderedPageBreak/>
        <w:t>el documento de Hoja de Ruta, y elaboró una versión actualizada del documento</w:t>
      </w:r>
      <w:r>
        <w:rPr>
          <w:lang w:val="es-ES" w:eastAsia="es-ES"/>
        </w:rPr>
        <w:t>, para su presentación al Comité Estratégico y luego, al Consejo de Ministros para la Sustentabilidad para su validación final</w:t>
      </w:r>
      <w:r w:rsidRPr="00C472F4">
        <w:rPr>
          <w:lang w:val="es-ES" w:eastAsia="es-ES"/>
        </w:rPr>
        <w:t xml:space="preserve">. </w:t>
      </w:r>
    </w:p>
    <w:p w14:paraId="1016FDF0" w14:textId="77777777" w:rsidR="00730636" w:rsidRPr="009F2CAE" w:rsidRDefault="00730636" w:rsidP="00257A31">
      <w:pPr>
        <w:jc w:val="both"/>
        <w:rPr>
          <w:b/>
          <w:color w:val="2F5496" w:themeColor="accent1" w:themeShade="BF"/>
          <w:lang w:val="es-ES"/>
        </w:rPr>
      </w:pPr>
    </w:p>
    <w:p w14:paraId="29228FA7" w14:textId="6EC69C58" w:rsidR="00874C00" w:rsidRPr="00186AFF" w:rsidRDefault="00874C00" w:rsidP="000E2619">
      <w:pPr>
        <w:pStyle w:val="ListParagraph"/>
        <w:numPr>
          <w:ilvl w:val="0"/>
          <w:numId w:val="61"/>
        </w:numPr>
        <w:spacing w:after="120"/>
        <w:contextualSpacing w:val="0"/>
        <w:jc w:val="both"/>
        <w:rPr>
          <w:b/>
          <w:color w:val="2F5496" w:themeColor="accent1" w:themeShade="BF"/>
          <w:lang w:val="es-ES"/>
        </w:rPr>
      </w:pPr>
      <w:r w:rsidRPr="00186AFF">
        <w:rPr>
          <w:b/>
          <w:color w:val="2F5496" w:themeColor="accent1" w:themeShade="BF"/>
          <w:lang w:val="es-ES"/>
        </w:rPr>
        <w:t xml:space="preserve">ACTIVIDAD </w:t>
      </w:r>
      <w:r>
        <w:rPr>
          <w:b/>
          <w:color w:val="2F5496" w:themeColor="accent1" w:themeShade="BF"/>
          <w:lang w:val="es-ES"/>
        </w:rPr>
        <w:t>2</w:t>
      </w:r>
      <w:r w:rsidR="00C611D9">
        <w:rPr>
          <w:b/>
          <w:color w:val="2F5496" w:themeColor="accent1" w:themeShade="BF"/>
          <w:lang w:val="es-ES"/>
        </w:rPr>
        <w:t>6</w:t>
      </w:r>
      <w:r w:rsidRPr="00186AFF">
        <w:rPr>
          <w:b/>
          <w:color w:val="2F5496" w:themeColor="accent1" w:themeShade="BF"/>
          <w:lang w:val="es-ES"/>
        </w:rPr>
        <w:t xml:space="preserve">. </w:t>
      </w:r>
      <w:r>
        <w:rPr>
          <w:b/>
          <w:color w:val="2F5496" w:themeColor="accent1" w:themeShade="BF"/>
          <w:lang w:val="es-ES"/>
        </w:rPr>
        <w:t>Contratación y elaboración de ilustraci</w:t>
      </w:r>
      <w:r w:rsidR="00442C96">
        <w:rPr>
          <w:b/>
          <w:color w:val="2F5496" w:themeColor="accent1" w:themeShade="BF"/>
          <w:lang w:val="es-ES"/>
        </w:rPr>
        <w:t>ones</w:t>
      </w:r>
      <w:r>
        <w:rPr>
          <w:b/>
          <w:color w:val="2F5496" w:themeColor="accent1" w:themeShade="BF"/>
          <w:lang w:val="es-ES"/>
        </w:rPr>
        <w:t xml:space="preserve"> </w:t>
      </w:r>
      <w:r w:rsidR="00442C96">
        <w:rPr>
          <w:b/>
          <w:color w:val="2F5496" w:themeColor="accent1" w:themeShade="BF"/>
          <w:lang w:val="es-ES"/>
        </w:rPr>
        <w:t>para</w:t>
      </w:r>
      <w:r>
        <w:rPr>
          <w:b/>
          <w:color w:val="2F5496" w:themeColor="accent1" w:themeShade="BF"/>
          <w:lang w:val="es-ES"/>
        </w:rPr>
        <w:t xml:space="preserve"> la Hoja de Ruta</w:t>
      </w:r>
      <w:r w:rsidRPr="00186AFF">
        <w:rPr>
          <w:b/>
          <w:color w:val="2F5496" w:themeColor="accent1" w:themeShade="BF"/>
          <w:lang w:val="es-ES"/>
        </w:rPr>
        <w:t xml:space="preserve"> </w:t>
      </w:r>
    </w:p>
    <w:p w14:paraId="6D889CCB" w14:textId="50260E6E" w:rsidR="00874C00" w:rsidRDefault="00E554E3" w:rsidP="00956C8D">
      <w:pPr>
        <w:jc w:val="both"/>
        <w:rPr>
          <w:lang w:val="es-ES" w:eastAsia="es-ES"/>
        </w:rPr>
      </w:pPr>
      <w:r>
        <w:rPr>
          <w:lang w:val="es-ES" w:eastAsia="es-ES"/>
        </w:rPr>
        <w:t>Búsqueda y contratación de un(a) ilustrador(a) para la elaboración de</w:t>
      </w:r>
      <w:r w:rsidR="00442C96">
        <w:rPr>
          <w:lang w:val="es-ES" w:eastAsia="es-ES"/>
        </w:rPr>
        <w:t xml:space="preserve"> un resumen de la Hoja de Ruta en dibujo y una serie de</w:t>
      </w:r>
      <w:r>
        <w:rPr>
          <w:lang w:val="es-ES" w:eastAsia="es-ES"/>
        </w:rPr>
        <w:t xml:space="preserve"> </w:t>
      </w:r>
      <w:r w:rsidR="00442C96">
        <w:rPr>
          <w:lang w:val="es-ES" w:eastAsia="es-ES"/>
        </w:rPr>
        <w:t xml:space="preserve">ilustraciones que acompañen y faciliten la lectura y comprensión del documento. </w:t>
      </w:r>
      <w:r>
        <w:rPr>
          <w:lang w:val="es-ES" w:eastAsia="es-ES"/>
        </w:rPr>
        <w:t xml:space="preserve"> </w:t>
      </w:r>
    </w:p>
    <w:p w14:paraId="56D96772" w14:textId="77777777" w:rsidR="00874C00" w:rsidRPr="002810A2" w:rsidRDefault="00874C00" w:rsidP="00956C8D">
      <w:pPr>
        <w:jc w:val="both"/>
        <w:rPr>
          <w:lang w:val="es-ES" w:eastAsia="es-ES"/>
        </w:rPr>
      </w:pPr>
    </w:p>
    <w:p w14:paraId="73AAEE66" w14:textId="5699ACBB" w:rsidR="00956C8D" w:rsidRPr="00186AFF" w:rsidRDefault="00956C8D" w:rsidP="000E2619">
      <w:pPr>
        <w:pStyle w:val="ListParagraph"/>
        <w:numPr>
          <w:ilvl w:val="0"/>
          <w:numId w:val="61"/>
        </w:numPr>
        <w:spacing w:after="120"/>
        <w:contextualSpacing w:val="0"/>
        <w:jc w:val="both"/>
        <w:rPr>
          <w:b/>
          <w:color w:val="2F5496" w:themeColor="accent1" w:themeShade="BF"/>
          <w:lang w:val="es-ES"/>
        </w:rPr>
      </w:pPr>
      <w:r w:rsidRPr="00186AFF">
        <w:rPr>
          <w:b/>
          <w:color w:val="2F5496" w:themeColor="accent1" w:themeShade="BF"/>
          <w:lang w:val="es-ES"/>
        </w:rPr>
        <w:t xml:space="preserve">ACTIVIDAD </w:t>
      </w:r>
      <w:r w:rsidR="00FB1702">
        <w:rPr>
          <w:b/>
          <w:color w:val="2F5496" w:themeColor="accent1" w:themeShade="BF"/>
          <w:lang w:val="es-ES"/>
        </w:rPr>
        <w:t>2</w:t>
      </w:r>
      <w:r w:rsidR="00C611D9">
        <w:rPr>
          <w:b/>
          <w:color w:val="2F5496" w:themeColor="accent1" w:themeShade="BF"/>
          <w:lang w:val="es-ES"/>
        </w:rPr>
        <w:t>7</w:t>
      </w:r>
      <w:r w:rsidRPr="00186AFF">
        <w:rPr>
          <w:b/>
          <w:color w:val="2F5496" w:themeColor="accent1" w:themeShade="BF"/>
          <w:lang w:val="es-ES"/>
        </w:rPr>
        <w:t xml:space="preserve">. Elaboración y entrega del Informe Final </w:t>
      </w:r>
    </w:p>
    <w:p w14:paraId="7F88BBA8" w14:textId="283D4C19" w:rsidR="00956C8D" w:rsidRPr="00E07C92" w:rsidRDefault="00956C8D" w:rsidP="00956C8D">
      <w:pPr>
        <w:jc w:val="both"/>
        <w:rPr>
          <w:bCs/>
          <w:lang w:val="es-ES"/>
        </w:rPr>
      </w:pPr>
      <w:r w:rsidRPr="00186AFF">
        <w:rPr>
          <w:bCs/>
          <w:lang w:val="es-ES"/>
        </w:rPr>
        <w:t>Además de presentar los productos 5 y 6 completos (Plan de Acción y Plan de Monitoreo), el</w:t>
      </w:r>
      <w:r w:rsidR="00E07C92">
        <w:rPr>
          <w:bCs/>
          <w:lang w:val="es-ES"/>
        </w:rPr>
        <w:t xml:space="preserve"> presente</w:t>
      </w:r>
      <w:r w:rsidRPr="00186AFF">
        <w:rPr>
          <w:bCs/>
          <w:lang w:val="es-ES"/>
        </w:rPr>
        <w:t xml:space="preserve"> </w:t>
      </w:r>
      <w:r w:rsidRPr="00186AFF">
        <w:rPr>
          <w:b/>
          <w:lang w:val="es-ES"/>
        </w:rPr>
        <w:t>Informe Final</w:t>
      </w:r>
      <w:r w:rsidRPr="00186AFF">
        <w:rPr>
          <w:bCs/>
          <w:lang w:val="es-ES"/>
        </w:rPr>
        <w:t xml:space="preserve"> </w:t>
      </w:r>
      <w:r w:rsidR="00E07C92">
        <w:rPr>
          <w:bCs/>
          <w:lang w:val="es-ES"/>
        </w:rPr>
        <w:t>contiene</w:t>
      </w:r>
      <w:r w:rsidRPr="00186AFF">
        <w:rPr>
          <w:bCs/>
          <w:lang w:val="es-ES"/>
        </w:rPr>
        <w:t xml:space="preserve"> un consolidado </w:t>
      </w:r>
      <w:r w:rsidR="00E07C92">
        <w:rPr>
          <w:bCs/>
          <w:lang w:val="es-ES"/>
        </w:rPr>
        <w:t xml:space="preserve">y actualizado </w:t>
      </w:r>
      <w:r w:rsidRPr="00186AFF">
        <w:rPr>
          <w:bCs/>
          <w:lang w:val="es-ES"/>
        </w:rPr>
        <w:t xml:space="preserve">de todos los productos. </w:t>
      </w:r>
    </w:p>
    <w:p w14:paraId="309659F7" w14:textId="156A88E3" w:rsidR="00956C8D" w:rsidRDefault="00956C8D" w:rsidP="00956C8D">
      <w:pPr>
        <w:jc w:val="both"/>
        <w:rPr>
          <w:lang w:val="es-ES"/>
        </w:rPr>
      </w:pPr>
    </w:p>
    <w:p w14:paraId="3312343F" w14:textId="77777777" w:rsidR="00850D51" w:rsidRDefault="00850D51" w:rsidP="00956C8D">
      <w:pPr>
        <w:jc w:val="both"/>
        <w:rPr>
          <w:lang w:val="es-ES"/>
        </w:rPr>
      </w:pPr>
    </w:p>
    <w:p w14:paraId="1306192C" w14:textId="77777777" w:rsidR="00956C8D" w:rsidRPr="002810A2" w:rsidRDefault="00956C8D" w:rsidP="00956C8D">
      <w:pPr>
        <w:pStyle w:val="Heading2"/>
      </w:pPr>
      <w:bookmarkStart w:id="26" w:name="_Toc34808628"/>
      <w:bookmarkStart w:id="27" w:name="_Toc71038208"/>
      <w:r w:rsidRPr="002810A2">
        <w:t>Productos</w:t>
      </w:r>
      <w:bookmarkEnd w:id="26"/>
      <w:bookmarkEnd w:id="27"/>
    </w:p>
    <w:p w14:paraId="4115A8EA" w14:textId="77B4081A" w:rsidR="00956C8D" w:rsidRDefault="00956C8D" w:rsidP="00956C8D">
      <w:pPr>
        <w:jc w:val="both"/>
        <w:rPr>
          <w:lang w:val="es-ES" w:eastAsia="es-ES"/>
        </w:rPr>
      </w:pPr>
      <w:r w:rsidRPr="2344D0A9">
        <w:rPr>
          <w:lang w:val="es-ES" w:eastAsia="es-ES"/>
        </w:rPr>
        <w:t>A continuación,</w:t>
      </w:r>
      <w:r>
        <w:rPr>
          <w:lang w:val="es-ES" w:eastAsia="es-ES"/>
        </w:rPr>
        <w:t xml:space="preserve"> en la tabla </w:t>
      </w:r>
      <w:r w:rsidR="0015318E">
        <w:rPr>
          <w:lang w:val="es-ES" w:eastAsia="es-ES"/>
        </w:rPr>
        <w:t>3</w:t>
      </w:r>
      <w:r>
        <w:rPr>
          <w:lang w:val="es-ES" w:eastAsia="es-ES"/>
        </w:rPr>
        <w:t>,</w:t>
      </w:r>
      <w:r w:rsidRPr="2344D0A9">
        <w:rPr>
          <w:lang w:val="es-ES" w:eastAsia="es-ES"/>
        </w:rPr>
        <w:t xml:space="preserve"> se define para cada producto señalado en el punto 5 de las bases técnicas de la licitación, las actividades</w:t>
      </w:r>
      <w:r w:rsidRPr="28A95F3E">
        <w:rPr>
          <w:lang w:val="es-ES" w:eastAsia="es-ES"/>
        </w:rPr>
        <w:t xml:space="preserve"> y acciones</w:t>
      </w:r>
      <w:r>
        <w:rPr>
          <w:lang w:val="es-ES" w:eastAsia="es-ES"/>
        </w:rPr>
        <w:t xml:space="preserve">, </w:t>
      </w:r>
      <w:r w:rsidRPr="2344D0A9">
        <w:rPr>
          <w:lang w:val="es-ES" w:eastAsia="es-ES"/>
        </w:rPr>
        <w:t xml:space="preserve">metodología, responsable y entregables. Los plazos de cada actividad y recursos asociados están especificados en la Carta Gantt. Las metodologías están </w:t>
      </w:r>
      <w:r>
        <w:rPr>
          <w:lang w:val="es-ES" w:eastAsia="es-ES"/>
        </w:rPr>
        <w:t>descritas</w:t>
      </w:r>
      <w:r w:rsidRPr="2344D0A9">
        <w:rPr>
          <w:lang w:val="es-ES" w:eastAsia="es-ES"/>
        </w:rPr>
        <w:t xml:space="preserve"> en </w:t>
      </w:r>
      <w:r>
        <w:rPr>
          <w:lang w:val="es-ES" w:eastAsia="es-ES"/>
        </w:rPr>
        <w:t>la propuesta que se entregó en el proceso de licitación. Además, se detallará la metodología ocupada para elaborar cada producto de esta consultoría, en los informes correspondien</w:t>
      </w:r>
      <w:r w:rsidR="00CA11B7">
        <w:rPr>
          <w:lang w:val="es-ES" w:eastAsia="es-ES"/>
        </w:rPr>
        <w:t>te:</w:t>
      </w:r>
    </w:p>
    <w:p w14:paraId="092ECB6D" w14:textId="77777777" w:rsidR="00CA11B7" w:rsidRDefault="00CA11B7" w:rsidP="00956C8D">
      <w:pPr>
        <w:jc w:val="both"/>
        <w:rPr>
          <w:lang w:val="es-ES" w:eastAsia="es-ES"/>
        </w:rPr>
      </w:pPr>
    </w:p>
    <w:p w14:paraId="71EC9E0C" w14:textId="77777777" w:rsidR="00F63D01" w:rsidRDefault="00F63D01" w:rsidP="00CA11B7">
      <w:pPr>
        <w:pStyle w:val="Caption"/>
        <w:keepNext/>
        <w:rPr>
          <w:lang w:val="es-ES"/>
        </w:rPr>
        <w:sectPr w:rsidR="00F63D01" w:rsidSect="00CA11B7">
          <w:headerReference w:type="default" r:id="rId17"/>
          <w:headerReference w:type="first" r:id="rId18"/>
          <w:pgSz w:w="12240" w:h="15840"/>
          <w:pgMar w:top="1418" w:right="1701" w:bottom="1418" w:left="1701" w:header="737" w:footer="709" w:gutter="0"/>
          <w:cols w:space="708"/>
          <w:docGrid w:linePitch="360"/>
        </w:sectPr>
      </w:pPr>
    </w:p>
    <w:p w14:paraId="52F566A2" w14:textId="27D598D1" w:rsidR="00CA11B7" w:rsidRPr="00F63D01" w:rsidRDefault="00CA11B7" w:rsidP="00CA11B7">
      <w:pPr>
        <w:pStyle w:val="Caption"/>
        <w:keepNext/>
        <w:rPr>
          <w:lang w:val="es-ES"/>
        </w:rPr>
      </w:pPr>
    </w:p>
    <w:p w14:paraId="23EEAC36" w14:textId="73B745F7" w:rsidR="009935E8" w:rsidRDefault="009935E8" w:rsidP="009935E8">
      <w:pPr>
        <w:pStyle w:val="Caption"/>
        <w:keepNext/>
      </w:pPr>
      <w:r>
        <w:t xml:space="preserve">Tabla </w:t>
      </w:r>
      <w:r>
        <w:fldChar w:fldCharType="begin"/>
      </w:r>
      <w:r>
        <w:instrText xml:space="preserve"> SEQ Tabla \* ARABIC </w:instrText>
      </w:r>
      <w:r>
        <w:fldChar w:fldCharType="separate"/>
      </w:r>
      <w:r>
        <w:rPr>
          <w:noProof/>
        </w:rPr>
        <w:t>3</w:t>
      </w:r>
      <w:r>
        <w:fldChar w:fldCharType="end"/>
      </w:r>
      <w:r>
        <w:t xml:space="preserve">: </w:t>
      </w:r>
      <w:r w:rsidRPr="005363A0">
        <w:t>Productos de la consultoría</w:t>
      </w:r>
      <w:r>
        <w:t xml:space="preserve"> </w:t>
      </w:r>
    </w:p>
    <w:tbl>
      <w:tblPr>
        <w:tblStyle w:val="PlainTable3"/>
        <w:tblW w:w="5000" w:type="pct"/>
        <w:tblLayout w:type="fixed"/>
        <w:tblLook w:val="04A0" w:firstRow="1" w:lastRow="0" w:firstColumn="1" w:lastColumn="0" w:noHBand="0" w:noVBand="1"/>
      </w:tblPr>
      <w:tblGrid>
        <w:gridCol w:w="1640"/>
        <w:gridCol w:w="1532"/>
        <w:gridCol w:w="2401"/>
        <w:gridCol w:w="1857"/>
        <w:gridCol w:w="1860"/>
        <w:gridCol w:w="1857"/>
        <w:gridCol w:w="1857"/>
      </w:tblGrid>
      <w:tr w:rsidR="00CA11B7" w:rsidRPr="00BC4200" w14:paraId="1A05766B" w14:textId="77777777" w:rsidTr="00404511">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631" w:type="pct"/>
            <w:shd w:val="clear" w:color="auto" w:fill="BDD6EE" w:themeFill="accent5" w:themeFillTint="66"/>
            <w:hideMark/>
          </w:tcPr>
          <w:p w14:paraId="633EDA81" w14:textId="77777777" w:rsidR="00CA11B7" w:rsidRPr="00EE67A7" w:rsidRDefault="00CA11B7" w:rsidP="00404511">
            <w:pPr>
              <w:rPr>
                <w:bCs w:val="0"/>
                <w:color w:val="000000"/>
              </w:rPr>
            </w:pPr>
            <w:r w:rsidRPr="00EE67A7">
              <w:rPr>
                <w:bCs w:val="0"/>
                <w:color w:val="000000"/>
              </w:rPr>
              <w:t>Producto</w:t>
            </w:r>
            <w:r>
              <w:rPr>
                <w:bCs w:val="0"/>
                <w:color w:val="000000"/>
              </w:rPr>
              <w:t>S</w:t>
            </w:r>
          </w:p>
        </w:tc>
        <w:tc>
          <w:tcPr>
            <w:tcW w:w="589" w:type="pct"/>
            <w:shd w:val="clear" w:color="auto" w:fill="BDD6EE" w:themeFill="accent5" w:themeFillTint="66"/>
            <w:vAlign w:val="center"/>
            <w:hideMark/>
          </w:tcPr>
          <w:p w14:paraId="7D5172C2" w14:textId="77777777" w:rsidR="00CA11B7" w:rsidRPr="00BC4200" w:rsidRDefault="00CA11B7" w:rsidP="00404511">
            <w:pPr>
              <w:jc w:val="center"/>
              <w:cnfStyle w:val="100000000000" w:firstRow="1" w:lastRow="0" w:firstColumn="0" w:lastColumn="0" w:oddVBand="0" w:evenVBand="0" w:oddHBand="0" w:evenHBand="0" w:firstRowFirstColumn="0" w:firstRowLastColumn="0" w:lastRowFirstColumn="0" w:lastRowLastColumn="0"/>
              <w:rPr>
                <w:color w:val="000000"/>
              </w:rPr>
            </w:pPr>
            <w:r w:rsidRPr="00BC4200">
              <w:rPr>
                <w:color w:val="000000"/>
              </w:rPr>
              <w:t>Plan de trabajo ajustado</w:t>
            </w:r>
          </w:p>
        </w:tc>
        <w:tc>
          <w:tcPr>
            <w:tcW w:w="923" w:type="pct"/>
            <w:shd w:val="clear" w:color="auto" w:fill="BDD6EE" w:themeFill="accent5" w:themeFillTint="66"/>
            <w:vAlign w:val="center"/>
            <w:hideMark/>
          </w:tcPr>
          <w:p w14:paraId="38AC6BE5" w14:textId="77777777" w:rsidR="00CA11B7" w:rsidRPr="00BC4200" w:rsidRDefault="00CA11B7" w:rsidP="00404511">
            <w:pPr>
              <w:jc w:val="center"/>
              <w:cnfStyle w:val="100000000000" w:firstRow="1" w:lastRow="0" w:firstColumn="0" w:lastColumn="0" w:oddVBand="0" w:evenVBand="0" w:oddHBand="0" w:evenHBand="0" w:firstRowFirstColumn="0" w:firstRowLastColumn="0" w:lastRowFirstColumn="0" w:lastRowLastColumn="0"/>
              <w:rPr>
                <w:color w:val="000000"/>
              </w:rPr>
            </w:pPr>
            <w:r w:rsidRPr="00BC4200">
              <w:rPr>
                <w:color w:val="000000"/>
              </w:rPr>
              <w:t>Diagnóstico Estratégico</w:t>
            </w:r>
          </w:p>
        </w:tc>
        <w:tc>
          <w:tcPr>
            <w:tcW w:w="714" w:type="pct"/>
            <w:shd w:val="clear" w:color="auto" w:fill="BDD6EE" w:themeFill="accent5" w:themeFillTint="66"/>
            <w:vAlign w:val="center"/>
            <w:hideMark/>
          </w:tcPr>
          <w:p w14:paraId="49B40DED" w14:textId="77777777" w:rsidR="00CA11B7" w:rsidRPr="00BC4200" w:rsidRDefault="00CA11B7" w:rsidP="00404511">
            <w:pPr>
              <w:jc w:val="center"/>
              <w:cnfStyle w:val="100000000000" w:firstRow="1" w:lastRow="0" w:firstColumn="0" w:lastColumn="0" w:oddVBand="0" w:evenVBand="0" w:oddHBand="0" w:evenHBand="0" w:firstRowFirstColumn="0" w:firstRowLastColumn="0" w:lastRowFirstColumn="0" w:lastRowLastColumn="0"/>
              <w:rPr>
                <w:color w:val="000000"/>
              </w:rPr>
            </w:pPr>
            <w:r w:rsidRPr="00BC4200">
              <w:rPr>
                <w:color w:val="000000"/>
              </w:rPr>
              <w:t>Visión Compartida Estratégica</w:t>
            </w:r>
          </w:p>
        </w:tc>
        <w:tc>
          <w:tcPr>
            <w:tcW w:w="715" w:type="pct"/>
            <w:shd w:val="clear" w:color="auto" w:fill="BDD6EE" w:themeFill="accent5" w:themeFillTint="66"/>
            <w:vAlign w:val="center"/>
            <w:hideMark/>
          </w:tcPr>
          <w:p w14:paraId="1B871FDB" w14:textId="77777777" w:rsidR="00CA11B7" w:rsidRPr="00BC4200" w:rsidRDefault="00CA11B7" w:rsidP="00404511">
            <w:pPr>
              <w:tabs>
                <w:tab w:val="left" w:pos="2201"/>
              </w:tabs>
              <w:ind w:right="-109"/>
              <w:jc w:val="center"/>
              <w:cnfStyle w:val="100000000000" w:firstRow="1" w:lastRow="0" w:firstColumn="0" w:lastColumn="0" w:oddVBand="0" w:evenVBand="0" w:oddHBand="0" w:evenHBand="0" w:firstRowFirstColumn="0" w:firstRowLastColumn="0" w:lastRowFirstColumn="0" w:lastRowLastColumn="0"/>
              <w:rPr>
                <w:color w:val="000000"/>
              </w:rPr>
            </w:pPr>
            <w:r w:rsidRPr="00BC4200">
              <w:rPr>
                <w:color w:val="000000"/>
              </w:rPr>
              <w:t>Hoja de Ruta</w:t>
            </w:r>
          </w:p>
        </w:tc>
        <w:tc>
          <w:tcPr>
            <w:tcW w:w="714" w:type="pct"/>
            <w:shd w:val="clear" w:color="auto" w:fill="BDD6EE" w:themeFill="accent5" w:themeFillTint="66"/>
            <w:vAlign w:val="center"/>
            <w:hideMark/>
          </w:tcPr>
          <w:p w14:paraId="29DDD779" w14:textId="77777777" w:rsidR="00CA11B7" w:rsidRPr="00BC4200" w:rsidRDefault="00CA11B7" w:rsidP="00404511">
            <w:pPr>
              <w:jc w:val="center"/>
              <w:cnfStyle w:val="100000000000" w:firstRow="1" w:lastRow="0" w:firstColumn="0" w:lastColumn="0" w:oddVBand="0" w:evenVBand="0" w:oddHBand="0" w:evenHBand="0" w:firstRowFirstColumn="0" w:firstRowLastColumn="0" w:lastRowFirstColumn="0" w:lastRowLastColumn="0"/>
              <w:rPr>
                <w:color w:val="000000"/>
              </w:rPr>
            </w:pPr>
            <w:r w:rsidRPr="00BC4200">
              <w:rPr>
                <w:color w:val="000000"/>
              </w:rPr>
              <w:t>Plan de Acción</w:t>
            </w:r>
          </w:p>
        </w:tc>
        <w:tc>
          <w:tcPr>
            <w:tcW w:w="714" w:type="pct"/>
            <w:shd w:val="clear" w:color="auto" w:fill="BDD6EE" w:themeFill="accent5" w:themeFillTint="66"/>
            <w:vAlign w:val="center"/>
            <w:hideMark/>
          </w:tcPr>
          <w:p w14:paraId="3E9FF84D" w14:textId="77777777" w:rsidR="00CA11B7" w:rsidRPr="00BC4200" w:rsidRDefault="00CA11B7" w:rsidP="00404511">
            <w:pPr>
              <w:jc w:val="center"/>
              <w:cnfStyle w:val="100000000000" w:firstRow="1" w:lastRow="0" w:firstColumn="0" w:lastColumn="0" w:oddVBand="0" w:evenVBand="0" w:oddHBand="0" w:evenHBand="0" w:firstRowFirstColumn="0" w:firstRowLastColumn="0" w:lastRowFirstColumn="0" w:lastRowLastColumn="0"/>
              <w:rPr>
                <w:color w:val="000000"/>
              </w:rPr>
            </w:pPr>
            <w:r w:rsidRPr="00BC4200">
              <w:rPr>
                <w:color w:val="000000"/>
              </w:rPr>
              <w:t>Plan de Monitoreo</w:t>
            </w:r>
          </w:p>
        </w:tc>
      </w:tr>
      <w:tr w:rsidR="00CA11B7" w:rsidRPr="00BC4200" w14:paraId="5070D0FF" w14:textId="77777777" w:rsidTr="0040451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1" w:type="pct"/>
            <w:shd w:val="clear" w:color="auto" w:fill="auto"/>
            <w:vAlign w:val="center"/>
            <w:hideMark/>
          </w:tcPr>
          <w:p w14:paraId="5E9CB58B" w14:textId="77777777" w:rsidR="00CA11B7" w:rsidRPr="00EE67A7" w:rsidRDefault="00CA11B7" w:rsidP="00404511">
            <w:pPr>
              <w:jc w:val="center"/>
              <w:rPr>
                <w:color w:val="000000" w:themeColor="text1"/>
              </w:rPr>
            </w:pPr>
            <w:r w:rsidRPr="28A95F3E">
              <w:rPr>
                <w:color w:val="000000" w:themeColor="text1"/>
              </w:rPr>
              <w:t>Actividades y acciones</w:t>
            </w:r>
          </w:p>
        </w:tc>
        <w:tc>
          <w:tcPr>
            <w:tcW w:w="589" w:type="pct"/>
            <w:shd w:val="clear" w:color="auto" w:fill="auto"/>
            <w:vAlign w:val="center"/>
            <w:hideMark/>
          </w:tcPr>
          <w:p w14:paraId="3CED8B0F" w14:textId="77777777" w:rsidR="00CA11B7" w:rsidRPr="00BC4200"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 xml:space="preserve">1 </w:t>
            </w:r>
            <w:r>
              <w:rPr>
                <w:color w:val="000000"/>
              </w:rPr>
              <w:t>a 3</w:t>
            </w:r>
          </w:p>
        </w:tc>
        <w:tc>
          <w:tcPr>
            <w:tcW w:w="923" w:type="pct"/>
            <w:shd w:val="clear" w:color="auto" w:fill="auto"/>
            <w:vAlign w:val="center"/>
            <w:hideMark/>
          </w:tcPr>
          <w:p w14:paraId="7FFC980F" w14:textId="77777777" w:rsidR="00CA11B7" w:rsidRPr="00BC4200"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4 a 1</w:t>
            </w:r>
            <w:r>
              <w:rPr>
                <w:color w:val="000000"/>
              </w:rPr>
              <w:t>1</w:t>
            </w:r>
          </w:p>
        </w:tc>
        <w:tc>
          <w:tcPr>
            <w:tcW w:w="714" w:type="pct"/>
            <w:shd w:val="clear" w:color="auto" w:fill="auto"/>
            <w:vAlign w:val="center"/>
            <w:hideMark/>
          </w:tcPr>
          <w:p w14:paraId="186280F2" w14:textId="77777777" w:rsidR="00CA11B7" w:rsidRPr="00BC4200"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1</w:t>
            </w:r>
            <w:r>
              <w:rPr>
                <w:color w:val="000000"/>
              </w:rPr>
              <w:t>2</w:t>
            </w:r>
            <w:r w:rsidRPr="00BC4200">
              <w:rPr>
                <w:color w:val="000000"/>
              </w:rPr>
              <w:t xml:space="preserve"> a 16</w:t>
            </w:r>
          </w:p>
        </w:tc>
        <w:tc>
          <w:tcPr>
            <w:tcW w:w="715" w:type="pct"/>
            <w:shd w:val="clear" w:color="auto" w:fill="auto"/>
            <w:vAlign w:val="center"/>
            <w:hideMark/>
          </w:tcPr>
          <w:p w14:paraId="15F98362" w14:textId="77777777" w:rsidR="00CA11B7" w:rsidRPr="00BC4200" w:rsidRDefault="00CA11B7" w:rsidP="00404511">
            <w:pPr>
              <w:tabs>
                <w:tab w:val="left" w:pos="2201"/>
              </w:tabs>
              <w:ind w:right="-109"/>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17 a 22</w:t>
            </w:r>
          </w:p>
        </w:tc>
        <w:tc>
          <w:tcPr>
            <w:tcW w:w="714" w:type="pct"/>
            <w:shd w:val="clear" w:color="auto" w:fill="auto"/>
            <w:vAlign w:val="center"/>
            <w:hideMark/>
          </w:tcPr>
          <w:p w14:paraId="2031F44F" w14:textId="77777777" w:rsidR="00CA11B7" w:rsidRPr="00BC4200"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23 a 2</w:t>
            </w:r>
            <w:r>
              <w:rPr>
                <w:color w:val="000000"/>
              </w:rPr>
              <w:t>7</w:t>
            </w:r>
          </w:p>
        </w:tc>
        <w:tc>
          <w:tcPr>
            <w:tcW w:w="714" w:type="pct"/>
            <w:shd w:val="clear" w:color="auto" w:fill="auto"/>
            <w:vAlign w:val="center"/>
            <w:hideMark/>
          </w:tcPr>
          <w:p w14:paraId="37764CE5" w14:textId="77777777" w:rsidR="00CA11B7" w:rsidRPr="00BC4200"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2</w:t>
            </w:r>
            <w:r>
              <w:rPr>
                <w:color w:val="000000"/>
              </w:rPr>
              <w:t>8</w:t>
            </w:r>
            <w:r w:rsidRPr="00BC4200">
              <w:rPr>
                <w:color w:val="000000"/>
              </w:rPr>
              <w:t xml:space="preserve"> a 3</w:t>
            </w:r>
            <w:r>
              <w:rPr>
                <w:color w:val="000000"/>
              </w:rPr>
              <w:t>1</w:t>
            </w:r>
          </w:p>
        </w:tc>
      </w:tr>
      <w:tr w:rsidR="00CA11B7" w:rsidRPr="0062036C" w14:paraId="7EF21390" w14:textId="77777777" w:rsidTr="00404511">
        <w:trPr>
          <w:trHeight w:val="1980"/>
        </w:trPr>
        <w:tc>
          <w:tcPr>
            <w:cnfStyle w:val="001000000000" w:firstRow="0" w:lastRow="0" w:firstColumn="1" w:lastColumn="0" w:oddVBand="0" w:evenVBand="0" w:oddHBand="0" w:evenHBand="0" w:firstRowFirstColumn="0" w:firstRowLastColumn="0" w:lastRowFirstColumn="0" w:lastRowLastColumn="0"/>
            <w:tcW w:w="631" w:type="pct"/>
            <w:shd w:val="clear" w:color="auto" w:fill="DEEAF6" w:themeFill="accent5" w:themeFillTint="33"/>
            <w:vAlign w:val="center"/>
            <w:hideMark/>
          </w:tcPr>
          <w:p w14:paraId="130E9E61" w14:textId="77777777" w:rsidR="00CA11B7" w:rsidRPr="00EE67A7" w:rsidRDefault="00CA11B7" w:rsidP="00404511">
            <w:pPr>
              <w:jc w:val="center"/>
              <w:rPr>
                <w:bCs w:val="0"/>
                <w:color w:val="000000"/>
              </w:rPr>
            </w:pPr>
            <w:r w:rsidRPr="00EE67A7">
              <w:rPr>
                <w:bCs w:val="0"/>
                <w:color w:val="000000"/>
              </w:rPr>
              <w:t>Metodología</w:t>
            </w:r>
          </w:p>
        </w:tc>
        <w:tc>
          <w:tcPr>
            <w:tcW w:w="589" w:type="pct"/>
            <w:shd w:val="clear" w:color="auto" w:fill="DEEAF6" w:themeFill="accent5" w:themeFillTint="33"/>
            <w:vAlign w:val="center"/>
            <w:hideMark/>
          </w:tcPr>
          <w:p w14:paraId="32DEBD9D" w14:textId="77777777" w:rsidR="00CA11B7" w:rsidRPr="00956C8D" w:rsidRDefault="00CA11B7" w:rsidP="00404511">
            <w:pPr>
              <w:jc w:val="center"/>
              <w:cnfStyle w:val="000000000000" w:firstRow="0" w:lastRow="0" w:firstColumn="0" w:lastColumn="0" w:oddVBand="0" w:evenVBand="0" w:oddHBand="0" w:evenHBand="0" w:firstRowFirstColumn="0" w:firstRowLastColumn="0" w:lastRowFirstColumn="0" w:lastRowLastColumn="0"/>
              <w:rPr>
                <w:color w:val="000000"/>
                <w:lang w:val="es-ES"/>
              </w:rPr>
            </w:pPr>
            <w:r w:rsidRPr="00956C8D">
              <w:rPr>
                <w:color w:val="000000"/>
                <w:lang w:val="es-ES"/>
              </w:rPr>
              <w:t>Revisión con la contraparte técnica</w:t>
            </w:r>
          </w:p>
        </w:tc>
        <w:tc>
          <w:tcPr>
            <w:tcW w:w="923" w:type="pct"/>
            <w:shd w:val="clear" w:color="auto" w:fill="DEEAF6" w:themeFill="accent5" w:themeFillTint="33"/>
            <w:vAlign w:val="center"/>
            <w:hideMark/>
          </w:tcPr>
          <w:p w14:paraId="261D09BA" w14:textId="77777777" w:rsidR="00CA11B7" w:rsidRPr="00956C8D" w:rsidRDefault="00CA11B7" w:rsidP="00404511">
            <w:pPr>
              <w:jc w:val="center"/>
              <w:cnfStyle w:val="000000000000" w:firstRow="0" w:lastRow="0" w:firstColumn="0" w:lastColumn="0" w:oddVBand="0" w:evenVBand="0" w:oddHBand="0" w:evenHBand="0" w:firstRowFirstColumn="0" w:firstRowLastColumn="0" w:lastRowFirstColumn="0" w:lastRowLastColumn="0"/>
              <w:rPr>
                <w:color w:val="000000"/>
                <w:lang w:val="es-ES"/>
              </w:rPr>
            </w:pPr>
            <w:r w:rsidRPr="00956C8D">
              <w:rPr>
                <w:color w:val="000000"/>
                <w:lang w:val="es-ES"/>
              </w:rPr>
              <w:t>Entrevistas semiestructuradas, encuestas masivas, revisión bibliográfica, talleres de participación ciudadana, triangulación de fuentes de información</w:t>
            </w:r>
          </w:p>
        </w:tc>
        <w:tc>
          <w:tcPr>
            <w:tcW w:w="714" w:type="pct"/>
            <w:shd w:val="clear" w:color="auto" w:fill="DEEAF6" w:themeFill="accent5" w:themeFillTint="33"/>
            <w:vAlign w:val="center"/>
            <w:hideMark/>
          </w:tcPr>
          <w:p w14:paraId="430AE84E" w14:textId="77777777" w:rsidR="00CA11B7" w:rsidRPr="0018476E" w:rsidRDefault="00CA11B7" w:rsidP="00404511">
            <w:pPr>
              <w:jc w:val="center"/>
              <w:cnfStyle w:val="000000000000" w:firstRow="0" w:lastRow="0" w:firstColumn="0" w:lastColumn="0" w:oddVBand="0" w:evenVBand="0" w:oddHBand="0" w:evenHBand="0" w:firstRowFirstColumn="0" w:firstRowLastColumn="0" w:lastRowFirstColumn="0" w:lastRowLastColumn="0"/>
              <w:rPr>
                <w:color w:val="000000"/>
              </w:rPr>
            </w:pPr>
            <w:r w:rsidRPr="0018476E">
              <w:rPr>
                <w:color w:val="000000"/>
              </w:rPr>
              <w:t>Thinking At the Edge TAE, Visual Thinking</w:t>
            </w:r>
          </w:p>
        </w:tc>
        <w:tc>
          <w:tcPr>
            <w:tcW w:w="715" w:type="pct"/>
            <w:shd w:val="clear" w:color="auto" w:fill="DEEAF6" w:themeFill="accent5" w:themeFillTint="33"/>
            <w:vAlign w:val="center"/>
            <w:hideMark/>
          </w:tcPr>
          <w:p w14:paraId="147ED9F8" w14:textId="77777777" w:rsidR="00CA11B7" w:rsidRPr="00956C8D" w:rsidRDefault="00CA11B7" w:rsidP="00404511">
            <w:pPr>
              <w:tabs>
                <w:tab w:val="left" w:pos="2201"/>
              </w:tabs>
              <w:ind w:right="-109"/>
              <w:jc w:val="center"/>
              <w:cnfStyle w:val="000000000000" w:firstRow="0" w:lastRow="0" w:firstColumn="0" w:lastColumn="0" w:oddVBand="0" w:evenVBand="0" w:oddHBand="0" w:evenHBand="0" w:firstRowFirstColumn="0" w:firstRowLastColumn="0" w:lastRowFirstColumn="0" w:lastRowLastColumn="0"/>
              <w:rPr>
                <w:color w:val="000000"/>
                <w:lang w:val="es-ES"/>
              </w:rPr>
            </w:pPr>
            <w:r w:rsidRPr="00956C8D">
              <w:rPr>
                <w:color w:val="000000"/>
                <w:lang w:val="es-ES"/>
              </w:rPr>
              <w:t>Combinación de las metodologías del IfM y de Industry Canada, adaptadas a la realidad chilena</w:t>
            </w:r>
          </w:p>
        </w:tc>
        <w:tc>
          <w:tcPr>
            <w:tcW w:w="714" w:type="pct"/>
            <w:shd w:val="clear" w:color="auto" w:fill="DEEAF6" w:themeFill="accent5" w:themeFillTint="33"/>
            <w:vAlign w:val="center"/>
            <w:hideMark/>
          </w:tcPr>
          <w:p w14:paraId="617CCC91" w14:textId="77777777" w:rsidR="00CA11B7" w:rsidRPr="00956C8D" w:rsidRDefault="00CA11B7" w:rsidP="00404511">
            <w:pPr>
              <w:jc w:val="center"/>
              <w:cnfStyle w:val="000000000000" w:firstRow="0" w:lastRow="0" w:firstColumn="0" w:lastColumn="0" w:oddVBand="0" w:evenVBand="0" w:oddHBand="0" w:evenHBand="0" w:firstRowFirstColumn="0" w:firstRowLastColumn="0" w:lastRowFirstColumn="0" w:lastRowLastColumn="0"/>
              <w:rPr>
                <w:color w:val="000000"/>
                <w:lang w:val="es-ES"/>
              </w:rPr>
            </w:pPr>
            <w:r w:rsidRPr="00956C8D">
              <w:rPr>
                <w:color w:val="000000"/>
                <w:lang w:val="es-ES"/>
              </w:rPr>
              <w:t>Visual Thinking, Iteración y sistematización de información</w:t>
            </w:r>
          </w:p>
        </w:tc>
        <w:tc>
          <w:tcPr>
            <w:tcW w:w="714" w:type="pct"/>
            <w:shd w:val="clear" w:color="auto" w:fill="DEEAF6" w:themeFill="accent5" w:themeFillTint="33"/>
            <w:vAlign w:val="center"/>
            <w:hideMark/>
          </w:tcPr>
          <w:p w14:paraId="0BC0CFD7" w14:textId="77777777" w:rsidR="00CA11B7" w:rsidRPr="00186AFF" w:rsidRDefault="00CA11B7" w:rsidP="00404511">
            <w:pPr>
              <w:jc w:val="center"/>
              <w:cnfStyle w:val="000000000000" w:firstRow="0" w:lastRow="0" w:firstColumn="0" w:lastColumn="0" w:oddVBand="0" w:evenVBand="0" w:oddHBand="0" w:evenHBand="0" w:firstRowFirstColumn="0" w:firstRowLastColumn="0" w:lastRowFirstColumn="0" w:lastRowLastColumn="0"/>
              <w:rPr>
                <w:color w:val="000000"/>
                <w:lang w:val="es-ES"/>
              </w:rPr>
            </w:pPr>
            <w:r w:rsidRPr="00186AFF">
              <w:rPr>
                <w:color w:val="000000"/>
                <w:lang w:val="es-ES"/>
              </w:rPr>
              <w:t>Basada en Modelo de Seguimiento de Centros de Excelencia de CORFO y Matriz de Marco Lógico</w:t>
            </w:r>
          </w:p>
        </w:tc>
      </w:tr>
      <w:tr w:rsidR="00CA11B7" w:rsidRPr="00BC4200" w14:paraId="38A78401" w14:textId="77777777" w:rsidTr="0040451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1" w:type="pct"/>
            <w:shd w:val="clear" w:color="auto" w:fill="auto"/>
            <w:vAlign w:val="center"/>
            <w:hideMark/>
          </w:tcPr>
          <w:p w14:paraId="27E57ED0" w14:textId="77777777" w:rsidR="00CA11B7" w:rsidRPr="00EE67A7" w:rsidRDefault="00CA11B7" w:rsidP="00404511">
            <w:pPr>
              <w:jc w:val="center"/>
              <w:rPr>
                <w:bCs w:val="0"/>
                <w:color w:val="000000"/>
              </w:rPr>
            </w:pPr>
            <w:r w:rsidRPr="00EE67A7">
              <w:rPr>
                <w:bCs w:val="0"/>
                <w:color w:val="000000"/>
              </w:rPr>
              <w:t>Responsable</w:t>
            </w:r>
            <w:r>
              <w:rPr>
                <w:bCs w:val="0"/>
                <w:color w:val="000000"/>
              </w:rPr>
              <w:t xml:space="preserve"> PRINCIPAL</w:t>
            </w:r>
          </w:p>
        </w:tc>
        <w:tc>
          <w:tcPr>
            <w:tcW w:w="589" w:type="pct"/>
            <w:shd w:val="clear" w:color="auto" w:fill="auto"/>
            <w:vAlign w:val="center"/>
            <w:hideMark/>
          </w:tcPr>
          <w:p w14:paraId="2A3EC303" w14:textId="77777777" w:rsidR="00CA11B7" w:rsidRPr="00BC4200"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Eurochile</w:t>
            </w:r>
          </w:p>
        </w:tc>
        <w:tc>
          <w:tcPr>
            <w:tcW w:w="923" w:type="pct"/>
            <w:shd w:val="clear" w:color="auto" w:fill="auto"/>
            <w:vAlign w:val="center"/>
            <w:hideMark/>
          </w:tcPr>
          <w:p w14:paraId="44CC0E93" w14:textId="77777777" w:rsidR="00CA11B7" w:rsidRPr="00BC4200"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Eurochile</w:t>
            </w:r>
          </w:p>
        </w:tc>
        <w:tc>
          <w:tcPr>
            <w:tcW w:w="714" w:type="pct"/>
            <w:shd w:val="clear" w:color="auto" w:fill="auto"/>
            <w:vAlign w:val="center"/>
            <w:hideMark/>
          </w:tcPr>
          <w:p w14:paraId="6357F7FD" w14:textId="77777777" w:rsidR="00CA11B7" w:rsidRPr="00BC4200"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Héctor Vega</w:t>
            </w:r>
          </w:p>
        </w:tc>
        <w:tc>
          <w:tcPr>
            <w:tcW w:w="715" w:type="pct"/>
            <w:shd w:val="clear" w:color="auto" w:fill="auto"/>
            <w:vAlign w:val="center"/>
            <w:hideMark/>
          </w:tcPr>
          <w:p w14:paraId="40D195E7" w14:textId="77777777" w:rsidR="00CA11B7" w:rsidRPr="00BC4200" w:rsidRDefault="00CA11B7" w:rsidP="00404511">
            <w:pPr>
              <w:tabs>
                <w:tab w:val="left" w:pos="2201"/>
              </w:tabs>
              <w:ind w:right="-109"/>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D&amp;W Solutions</w:t>
            </w:r>
          </w:p>
        </w:tc>
        <w:tc>
          <w:tcPr>
            <w:tcW w:w="714" w:type="pct"/>
            <w:shd w:val="clear" w:color="auto" w:fill="auto"/>
            <w:vAlign w:val="center"/>
            <w:hideMark/>
          </w:tcPr>
          <w:p w14:paraId="43709576" w14:textId="77777777" w:rsidR="00CA11B7" w:rsidRPr="00BC4200"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Eurochile</w:t>
            </w:r>
          </w:p>
        </w:tc>
        <w:tc>
          <w:tcPr>
            <w:tcW w:w="714" w:type="pct"/>
            <w:shd w:val="clear" w:color="auto" w:fill="auto"/>
            <w:vAlign w:val="center"/>
            <w:hideMark/>
          </w:tcPr>
          <w:p w14:paraId="5122A1D7" w14:textId="77777777" w:rsidR="00CA11B7" w:rsidRPr="00BC4200"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rPr>
            </w:pPr>
            <w:r w:rsidRPr="00BC4200">
              <w:rPr>
                <w:color w:val="000000"/>
              </w:rPr>
              <w:t>Eurochile</w:t>
            </w:r>
          </w:p>
        </w:tc>
      </w:tr>
      <w:tr w:rsidR="00CA11B7" w:rsidRPr="0062036C" w14:paraId="7FB2FA62" w14:textId="77777777" w:rsidTr="00404511">
        <w:trPr>
          <w:trHeight w:val="1420"/>
        </w:trPr>
        <w:tc>
          <w:tcPr>
            <w:cnfStyle w:val="001000000000" w:firstRow="0" w:lastRow="0" w:firstColumn="1" w:lastColumn="0" w:oddVBand="0" w:evenVBand="0" w:oddHBand="0" w:evenHBand="0" w:firstRowFirstColumn="0" w:firstRowLastColumn="0" w:lastRowFirstColumn="0" w:lastRowLastColumn="0"/>
            <w:tcW w:w="631" w:type="pct"/>
            <w:shd w:val="clear" w:color="auto" w:fill="DEEAF6" w:themeFill="accent5" w:themeFillTint="33"/>
            <w:vAlign w:val="center"/>
            <w:hideMark/>
          </w:tcPr>
          <w:p w14:paraId="0D7FFE79" w14:textId="77777777" w:rsidR="00CA11B7" w:rsidRPr="00EE67A7" w:rsidRDefault="00CA11B7" w:rsidP="00404511">
            <w:pPr>
              <w:jc w:val="center"/>
              <w:rPr>
                <w:bCs w:val="0"/>
                <w:color w:val="000000"/>
              </w:rPr>
            </w:pPr>
            <w:r w:rsidRPr="00EE67A7">
              <w:rPr>
                <w:bCs w:val="0"/>
                <w:color w:val="000000"/>
              </w:rPr>
              <w:t>Entregables</w:t>
            </w:r>
          </w:p>
        </w:tc>
        <w:tc>
          <w:tcPr>
            <w:tcW w:w="589" w:type="pct"/>
            <w:shd w:val="clear" w:color="auto" w:fill="DEEAF6" w:themeFill="accent5" w:themeFillTint="33"/>
            <w:vAlign w:val="center"/>
            <w:hideMark/>
          </w:tcPr>
          <w:p w14:paraId="02520ED9" w14:textId="77777777" w:rsidR="00CA11B7" w:rsidRPr="00BC4200" w:rsidRDefault="00CA11B7" w:rsidP="00404511">
            <w:pPr>
              <w:jc w:val="center"/>
              <w:cnfStyle w:val="000000000000" w:firstRow="0" w:lastRow="0" w:firstColumn="0" w:lastColumn="0" w:oddVBand="0" w:evenVBand="0" w:oddHBand="0" w:evenHBand="0" w:firstRowFirstColumn="0" w:firstRowLastColumn="0" w:lastRowFirstColumn="0" w:lastRowLastColumn="0"/>
              <w:rPr>
                <w:color w:val="000000"/>
              </w:rPr>
            </w:pPr>
            <w:r w:rsidRPr="00BC4200">
              <w:rPr>
                <w:color w:val="000000"/>
              </w:rPr>
              <w:t>Informe de Avance N°1</w:t>
            </w:r>
          </w:p>
        </w:tc>
        <w:tc>
          <w:tcPr>
            <w:tcW w:w="923" w:type="pct"/>
            <w:shd w:val="clear" w:color="auto" w:fill="DEEAF6" w:themeFill="accent5" w:themeFillTint="33"/>
            <w:vAlign w:val="center"/>
            <w:hideMark/>
          </w:tcPr>
          <w:p w14:paraId="211058BA" w14:textId="77777777" w:rsidR="00CA11B7" w:rsidRPr="0018476E" w:rsidRDefault="00CA11B7" w:rsidP="00404511">
            <w:pPr>
              <w:jc w:val="center"/>
              <w:cnfStyle w:val="000000000000" w:firstRow="0" w:lastRow="0" w:firstColumn="0" w:lastColumn="0" w:oddVBand="0" w:evenVBand="0" w:oddHBand="0" w:evenHBand="0" w:firstRowFirstColumn="0" w:firstRowLastColumn="0" w:lastRowFirstColumn="0" w:lastRowLastColumn="0"/>
              <w:rPr>
                <w:color w:val="000000"/>
                <w:lang w:val="fr-FR"/>
              </w:rPr>
            </w:pPr>
            <w:r w:rsidRPr="0018476E">
              <w:rPr>
                <w:color w:val="000000"/>
                <w:lang w:val="fr-FR"/>
              </w:rPr>
              <w:t>Informe de Avance N°2</w:t>
            </w:r>
            <w:r w:rsidRPr="0018476E">
              <w:rPr>
                <w:color w:val="000000"/>
                <w:lang w:val="fr-FR"/>
              </w:rPr>
              <w:br/>
              <w:t>Informe de Avance N°3</w:t>
            </w:r>
          </w:p>
        </w:tc>
        <w:tc>
          <w:tcPr>
            <w:tcW w:w="714" w:type="pct"/>
            <w:shd w:val="clear" w:color="auto" w:fill="DEEAF6" w:themeFill="accent5" w:themeFillTint="33"/>
            <w:vAlign w:val="center"/>
            <w:hideMark/>
          </w:tcPr>
          <w:p w14:paraId="0B288C67" w14:textId="77777777" w:rsidR="00CA11B7" w:rsidRPr="00BC4200" w:rsidRDefault="00CA11B7" w:rsidP="00404511">
            <w:pPr>
              <w:jc w:val="center"/>
              <w:cnfStyle w:val="000000000000" w:firstRow="0" w:lastRow="0" w:firstColumn="0" w:lastColumn="0" w:oddVBand="0" w:evenVBand="0" w:oddHBand="0" w:evenHBand="0" w:firstRowFirstColumn="0" w:firstRowLastColumn="0" w:lastRowFirstColumn="0" w:lastRowLastColumn="0"/>
              <w:rPr>
                <w:color w:val="000000"/>
              </w:rPr>
            </w:pPr>
            <w:r w:rsidRPr="00BC4200">
              <w:rPr>
                <w:color w:val="000000"/>
              </w:rPr>
              <w:t>Informe de Avance N°4</w:t>
            </w:r>
          </w:p>
        </w:tc>
        <w:tc>
          <w:tcPr>
            <w:tcW w:w="715" w:type="pct"/>
            <w:shd w:val="clear" w:color="auto" w:fill="DEEAF6" w:themeFill="accent5" w:themeFillTint="33"/>
            <w:vAlign w:val="center"/>
            <w:hideMark/>
          </w:tcPr>
          <w:p w14:paraId="2D9EF1B5" w14:textId="77777777" w:rsidR="00CA11B7" w:rsidRPr="00186AFF" w:rsidRDefault="00CA11B7" w:rsidP="00404511">
            <w:pPr>
              <w:tabs>
                <w:tab w:val="left" w:pos="2201"/>
              </w:tabs>
              <w:ind w:right="-109"/>
              <w:jc w:val="center"/>
              <w:cnfStyle w:val="000000000000" w:firstRow="0" w:lastRow="0" w:firstColumn="0" w:lastColumn="0" w:oddVBand="0" w:evenVBand="0" w:oddHBand="0" w:evenHBand="0" w:firstRowFirstColumn="0" w:firstRowLastColumn="0" w:lastRowFirstColumn="0" w:lastRowLastColumn="0"/>
              <w:rPr>
                <w:color w:val="000000"/>
                <w:lang w:val="es-ES"/>
              </w:rPr>
            </w:pPr>
            <w:r w:rsidRPr="00186AFF">
              <w:rPr>
                <w:color w:val="000000"/>
                <w:lang w:val="es-ES"/>
              </w:rPr>
              <w:t>Informe de Avance N°5 + Versión preliminar del documento para publicación</w:t>
            </w:r>
          </w:p>
        </w:tc>
        <w:tc>
          <w:tcPr>
            <w:tcW w:w="714" w:type="pct"/>
            <w:shd w:val="clear" w:color="auto" w:fill="DEEAF6" w:themeFill="accent5" w:themeFillTint="33"/>
            <w:vAlign w:val="center"/>
            <w:hideMark/>
          </w:tcPr>
          <w:p w14:paraId="45AB7FA0" w14:textId="77777777" w:rsidR="00CA11B7" w:rsidRPr="00186AFF" w:rsidRDefault="00CA11B7" w:rsidP="00404511">
            <w:pPr>
              <w:jc w:val="center"/>
              <w:cnfStyle w:val="000000000000" w:firstRow="0" w:lastRow="0" w:firstColumn="0" w:lastColumn="0" w:oddVBand="0" w:evenVBand="0" w:oddHBand="0" w:evenHBand="0" w:firstRowFirstColumn="0" w:firstRowLastColumn="0" w:lastRowFirstColumn="0" w:lastRowLastColumn="0"/>
              <w:rPr>
                <w:color w:val="000000"/>
                <w:lang w:val="es-ES"/>
              </w:rPr>
            </w:pPr>
            <w:r w:rsidRPr="00186AFF">
              <w:rPr>
                <w:color w:val="000000"/>
                <w:lang w:val="es-ES"/>
              </w:rPr>
              <w:t>Informe de Avance N°6 + Versión actualizada del documento para publicación</w:t>
            </w:r>
          </w:p>
        </w:tc>
        <w:tc>
          <w:tcPr>
            <w:tcW w:w="714" w:type="pct"/>
            <w:shd w:val="clear" w:color="auto" w:fill="DEEAF6" w:themeFill="accent5" w:themeFillTint="33"/>
            <w:vAlign w:val="center"/>
            <w:hideMark/>
          </w:tcPr>
          <w:p w14:paraId="5F4BF2EB" w14:textId="77777777" w:rsidR="00CA11B7" w:rsidRPr="00186AFF" w:rsidRDefault="00CA11B7" w:rsidP="00404511">
            <w:pPr>
              <w:jc w:val="center"/>
              <w:cnfStyle w:val="000000000000" w:firstRow="0" w:lastRow="0" w:firstColumn="0" w:lastColumn="0" w:oddVBand="0" w:evenVBand="0" w:oddHBand="0" w:evenHBand="0" w:firstRowFirstColumn="0" w:firstRowLastColumn="0" w:lastRowFirstColumn="0" w:lastRowLastColumn="0"/>
              <w:rPr>
                <w:color w:val="000000"/>
                <w:lang w:val="es-ES"/>
              </w:rPr>
            </w:pPr>
            <w:r w:rsidRPr="00186AFF">
              <w:rPr>
                <w:color w:val="000000"/>
                <w:lang w:val="es-ES"/>
              </w:rPr>
              <w:t>Informe Final (con versión final de todos los productos) + Versión Final del documento para publicación</w:t>
            </w:r>
          </w:p>
        </w:tc>
      </w:tr>
      <w:tr w:rsidR="00CA11B7" w:rsidRPr="00BC4200" w14:paraId="1DAEE081" w14:textId="77777777" w:rsidTr="0040451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1" w:type="pct"/>
            <w:shd w:val="clear" w:color="auto" w:fill="auto"/>
            <w:vAlign w:val="center"/>
            <w:hideMark/>
          </w:tcPr>
          <w:p w14:paraId="103C79B7" w14:textId="4B97A0B2" w:rsidR="00CA11B7" w:rsidRPr="00186AFF" w:rsidRDefault="00EE0F14" w:rsidP="00404511">
            <w:pPr>
              <w:jc w:val="center"/>
              <w:rPr>
                <w:color w:val="000000" w:themeColor="text1"/>
                <w:lang w:val="es-ES"/>
              </w:rPr>
            </w:pPr>
            <w:r>
              <w:rPr>
                <w:color w:val="000000" w:themeColor="text1"/>
                <w:lang w:val="es-ES"/>
              </w:rPr>
              <w:t>FEchas</w:t>
            </w:r>
            <w:r w:rsidR="00CA11B7" w:rsidRPr="00186AFF">
              <w:rPr>
                <w:color w:val="000000" w:themeColor="text1"/>
                <w:lang w:val="es-ES"/>
              </w:rPr>
              <w:t xml:space="preserve"> DE ENTREGA DEL PRODUCTO</w:t>
            </w:r>
          </w:p>
        </w:tc>
        <w:tc>
          <w:tcPr>
            <w:tcW w:w="589" w:type="pct"/>
            <w:shd w:val="clear" w:color="auto" w:fill="auto"/>
            <w:vAlign w:val="center"/>
            <w:hideMark/>
          </w:tcPr>
          <w:p w14:paraId="7B161B8C" w14:textId="77777777" w:rsidR="00CA11B7" w:rsidRPr="00BC4200"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themeColor="text1"/>
                <w:highlight w:val="green"/>
              </w:rPr>
            </w:pPr>
            <w:r>
              <w:rPr>
                <w:color w:val="000000" w:themeColor="text1"/>
              </w:rPr>
              <w:t>11 de marzo 2020</w:t>
            </w:r>
          </w:p>
        </w:tc>
        <w:tc>
          <w:tcPr>
            <w:tcW w:w="923" w:type="pct"/>
            <w:shd w:val="clear" w:color="auto" w:fill="auto"/>
            <w:vAlign w:val="center"/>
            <w:hideMark/>
          </w:tcPr>
          <w:p w14:paraId="1A2BC14C" w14:textId="77777777" w:rsidR="00CA11B7" w:rsidRPr="00186AFF"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themeColor="text1"/>
                <w:highlight w:val="green"/>
                <w:lang w:val="es-ES"/>
              </w:rPr>
            </w:pPr>
            <w:r w:rsidRPr="00186AFF">
              <w:rPr>
                <w:color w:val="000000" w:themeColor="text1"/>
                <w:lang w:val="es-ES"/>
              </w:rPr>
              <w:t>4 de abril y 4 de mayo 2020</w:t>
            </w:r>
          </w:p>
        </w:tc>
        <w:tc>
          <w:tcPr>
            <w:tcW w:w="714" w:type="pct"/>
            <w:shd w:val="clear" w:color="auto" w:fill="auto"/>
            <w:vAlign w:val="center"/>
            <w:hideMark/>
          </w:tcPr>
          <w:p w14:paraId="1BA348C5" w14:textId="5ED7836C" w:rsidR="00CA11B7" w:rsidRPr="00A70615"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 xml:space="preserve">4 de </w:t>
            </w:r>
            <w:r w:rsidR="00EE0F14">
              <w:rPr>
                <w:color w:val="000000" w:themeColor="text1"/>
              </w:rPr>
              <w:t>julio</w:t>
            </w:r>
            <w:r>
              <w:rPr>
                <w:color w:val="000000" w:themeColor="text1"/>
              </w:rPr>
              <w:t xml:space="preserve"> 2020</w:t>
            </w:r>
          </w:p>
        </w:tc>
        <w:tc>
          <w:tcPr>
            <w:tcW w:w="715" w:type="pct"/>
            <w:shd w:val="clear" w:color="auto" w:fill="auto"/>
            <w:vAlign w:val="center"/>
            <w:hideMark/>
          </w:tcPr>
          <w:p w14:paraId="622B5DF8" w14:textId="63D487F7" w:rsidR="00CA11B7" w:rsidRPr="00A70615" w:rsidRDefault="00CA11B7" w:rsidP="00404511">
            <w:pPr>
              <w:tabs>
                <w:tab w:val="left" w:pos="2201"/>
              </w:tabs>
              <w:ind w:right="-109"/>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 xml:space="preserve">4 de </w:t>
            </w:r>
            <w:r w:rsidR="008814C1">
              <w:rPr>
                <w:color w:val="000000" w:themeColor="text1"/>
              </w:rPr>
              <w:t>diciembre</w:t>
            </w:r>
            <w:r>
              <w:rPr>
                <w:color w:val="000000" w:themeColor="text1"/>
              </w:rPr>
              <w:t xml:space="preserve"> 2020</w:t>
            </w:r>
          </w:p>
        </w:tc>
        <w:tc>
          <w:tcPr>
            <w:tcW w:w="714" w:type="pct"/>
            <w:shd w:val="clear" w:color="auto" w:fill="auto"/>
            <w:vAlign w:val="center"/>
            <w:hideMark/>
          </w:tcPr>
          <w:p w14:paraId="34C0D9F9" w14:textId="76E62910" w:rsidR="00CA11B7" w:rsidRPr="00A70615" w:rsidRDefault="00CA11B7" w:rsidP="00404511">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 xml:space="preserve">4 de </w:t>
            </w:r>
            <w:r w:rsidR="008814C1">
              <w:rPr>
                <w:color w:val="000000" w:themeColor="text1"/>
              </w:rPr>
              <w:t>diciembre</w:t>
            </w:r>
            <w:r>
              <w:rPr>
                <w:color w:val="000000" w:themeColor="text1"/>
              </w:rPr>
              <w:t xml:space="preserve"> 2020</w:t>
            </w:r>
          </w:p>
        </w:tc>
        <w:tc>
          <w:tcPr>
            <w:tcW w:w="714" w:type="pct"/>
            <w:shd w:val="clear" w:color="auto" w:fill="auto"/>
            <w:vAlign w:val="center"/>
            <w:hideMark/>
          </w:tcPr>
          <w:p w14:paraId="6576E7FE" w14:textId="5D21665B" w:rsidR="00CA11B7" w:rsidRPr="00A70615" w:rsidRDefault="00CA11B7" w:rsidP="00404511">
            <w:pPr>
              <w:ind w:left="708" w:hanging="708"/>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 xml:space="preserve">4 de </w:t>
            </w:r>
            <w:r w:rsidR="0086609D">
              <w:rPr>
                <w:color w:val="000000" w:themeColor="text1"/>
              </w:rPr>
              <w:t>mayo</w:t>
            </w:r>
            <w:r>
              <w:rPr>
                <w:color w:val="000000" w:themeColor="text1"/>
              </w:rPr>
              <w:t xml:space="preserve"> 202</w:t>
            </w:r>
            <w:r w:rsidR="008814C1">
              <w:rPr>
                <w:color w:val="000000" w:themeColor="text1"/>
              </w:rPr>
              <w:t>1</w:t>
            </w:r>
          </w:p>
        </w:tc>
      </w:tr>
    </w:tbl>
    <w:p w14:paraId="4A8DAA3D" w14:textId="77777777" w:rsidR="00CA11B7" w:rsidRDefault="00CA11B7" w:rsidP="00CA11B7">
      <w:pPr>
        <w:pStyle w:val="Heading1"/>
        <w:numPr>
          <w:ilvl w:val="0"/>
          <w:numId w:val="0"/>
        </w:numPr>
        <w:rPr>
          <w:lang w:val="es-ES"/>
        </w:rPr>
      </w:pPr>
      <w:bookmarkStart w:id="28" w:name="_Toc36744009"/>
      <w:bookmarkStart w:id="29" w:name="_Toc36762877"/>
      <w:bookmarkStart w:id="30" w:name="_Toc36765782"/>
      <w:bookmarkStart w:id="31" w:name="_Toc36817066"/>
    </w:p>
    <w:p w14:paraId="2C8F819F" w14:textId="77777777" w:rsidR="00F63D01" w:rsidRDefault="00F63D01" w:rsidP="00F63D01">
      <w:pPr>
        <w:pStyle w:val="Heading1"/>
        <w:numPr>
          <w:ilvl w:val="0"/>
          <w:numId w:val="0"/>
        </w:numPr>
        <w:rPr>
          <w:lang w:val="es-ES"/>
        </w:rPr>
        <w:sectPr w:rsidR="00F63D01" w:rsidSect="00F63D01">
          <w:pgSz w:w="15840" w:h="12240" w:orient="landscape"/>
          <w:pgMar w:top="1701" w:right="1418" w:bottom="1701" w:left="1418" w:header="737" w:footer="709" w:gutter="0"/>
          <w:cols w:space="708"/>
          <w:docGrid w:linePitch="360"/>
        </w:sectPr>
      </w:pPr>
    </w:p>
    <w:p w14:paraId="425E4862" w14:textId="7D792BBA" w:rsidR="00186AFF" w:rsidRPr="000131F0" w:rsidRDefault="00186AFF" w:rsidP="00F63D01">
      <w:pPr>
        <w:pStyle w:val="Heading1"/>
        <w:rPr>
          <w:lang w:val="es-ES"/>
        </w:rPr>
      </w:pPr>
      <w:bookmarkStart w:id="32" w:name="_Toc71038209"/>
      <w:r w:rsidRPr="000131F0">
        <w:rPr>
          <w:lang w:val="es-ES"/>
        </w:rPr>
        <w:lastRenderedPageBreak/>
        <w:t>Diagnóstico estratégico</w:t>
      </w:r>
      <w:bookmarkEnd w:id="28"/>
      <w:bookmarkEnd w:id="29"/>
      <w:bookmarkEnd w:id="30"/>
      <w:bookmarkEnd w:id="31"/>
      <w:bookmarkEnd w:id="32"/>
    </w:p>
    <w:p w14:paraId="23416AD6" w14:textId="2D15B501" w:rsidR="00186AFF" w:rsidRPr="00B57200" w:rsidRDefault="00186AFF" w:rsidP="00186AFF">
      <w:pPr>
        <w:jc w:val="both"/>
        <w:rPr>
          <w:rFonts w:cstheme="minorHAnsi"/>
          <w:szCs w:val="22"/>
          <w:lang w:val="es-ES" w:eastAsia="es-ES"/>
        </w:rPr>
      </w:pPr>
      <w:r w:rsidRPr="00B57200">
        <w:rPr>
          <w:rFonts w:cstheme="minorHAnsi"/>
          <w:szCs w:val="22"/>
          <w:lang w:val="es-ES" w:eastAsia="es-ES"/>
        </w:rPr>
        <w:t>A continuación, se</w:t>
      </w:r>
      <w:r w:rsidR="003D3305">
        <w:rPr>
          <w:rFonts w:cstheme="minorHAnsi"/>
          <w:szCs w:val="22"/>
          <w:lang w:val="es-ES" w:eastAsia="es-ES"/>
        </w:rPr>
        <w:t xml:space="preserve"> presenta el </w:t>
      </w:r>
      <w:r w:rsidR="002D3F65">
        <w:rPr>
          <w:rFonts w:cstheme="minorHAnsi"/>
          <w:szCs w:val="22"/>
          <w:lang w:val="es-ES" w:eastAsia="es-ES"/>
        </w:rPr>
        <w:t>diagnosticó</w:t>
      </w:r>
      <w:r w:rsidR="00A96A2F">
        <w:rPr>
          <w:rFonts w:cstheme="minorHAnsi"/>
          <w:szCs w:val="22"/>
          <w:lang w:val="es-ES" w:eastAsia="es-ES"/>
        </w:rPr>
        <w:t xml:space="preserve"> estratégico de e</w:t>
      </w:r>
      <w:r w:rsidR="00A96A2F" w:rsidRPr="00A96A2F">
        <w:rPr>
          <w:rFonts w:cstheme="minorHAnsi"/>
          <w:szCs w:val="22"/>
          <w:lang w:val="es-ES" w:eastAsia="es-ES"/>
        </w:rPr>
        <w:t>valuación de las capacidades e infraestructura existente en Chile para la adopción de una EC</w:t>
      </w:r>
      <w:r w:rsidR="001A03E0">
        <w:rPr>
          <w:rFonts w:cstheme="minorHAnsi"/>
          <w:szCs w:val="22"/>
          <w:lang w:val="es-ES" w:eastAsia="es-ES"/>
        </w:rPr>
        <w:t xml:space="preserve">, con la </w:t>
      </w:r>
      <w:r w:rsidR="007B5A34">
        <w:rPr>
          <w:rFonts w:cstheme="minorHAnsi"/>
          <w:szCs w:val="22"/>
          <w:lang w:val="es-ES" w:eastAsia="es-ES"/>
        </w:rPr>
        <w:t>identifica</w:t>
      </w:r>
      <w:r w:rsidR="001A03E0">
        <w:rPr>
          <w:rFonts w:cstheme="minorHAnsi"/>
          <w:szCs w:val="22"/>
          <w:lang w:val="es-ES" w:eastAsia="es-ES"/>
        </w:rPr>
        <w:t>ción</w:t>
      </w:r>
      <w:r w:rsidR="007B5A34">
        <w:rPr>
          <w:rFonts w:cstheme="minorHAnsi"/>
          <w:szCs w:val="22"/>
          <w:lang w:val="es-ES" w:eastAsia="es-ES"/>
        </w:rPr>
        <w:t xml:space="preserve"> y caracteriza</w:t>
      </w:r>
      <w:r w:rsidR="001A03E0">
        <w:rPr>
          <w:rFonts w:cstheme="minorHAnsi"/>
          <w:szCs w:val="22"/>
          <w:lang w:val="es-ES" w:eastAsia="es-ES"/>
        </w:rPr>
        <w:t>ción de las</w:t>
      </w:r>
      <w:r w:rsidR="007B5A34">
        <w:rPr>
          <w:rFonts w:cstheme="minorHAnsi"/>
          <w:szCs w:val="22"/>
          <w:lang w:val="es-ES" w:eastAsia="es-ES"/>
        </w:rPr>
        <w:t xml:space="preserve"> brechas y oportunidades</w:t>
      </w:r>
      <w:r w:rsidRPr="00B57200">
        <w:rPr>
          <w:rFonts w:cstheme="minorHAnsi"/>
          <w:szCs w:val="22"/>
          <w:lang w:val="es-ES" w:eastAsia="es-ES"/>
        </w:rPr>
        <w:t xml:space="preserve"> para</w:t>
      </w:r>
      <w:r w:rsidR="001A03E0">
        <w:rPr>
          <w:rFonts w:cstheme="minorHAnsi"/>
          <w:szCs w:val="22"/>
          <w:lang w:val="es-ES" w:eastAsia="es-ES"/>
        </w:rPr>
        <w:t xml:space="preserve"> su </w:t>
      </w:r>
      <w:r w:rsidRPr="00B57200">
        <w:rPr>
          <w:rFonts w:cstheme="minorHAnsi"/>
          <w:szCs w:val="22"/>
          <w:lang w:val="es-ES" w:eastAsia="es-ES"/>
        </w:rPr>
        <w:t>adopción</w:t>
      </w:r>
      <w:r w:rsidR="001A03E0">
        <w:rPr>
          <w:rFonts w:cstheme="minorHAnsi"/>
          <w:szCs w:val="22"/>
          <w:lang w:val="es-ES" w:eastAsia="es-ES"/>
        </w:rPr>
        <w:t>.</w:t>
      </w:r>
      <w:r w:rsidR="00F9734C">
        <w:rPr>
          <w:rFonts w:cstheme="minorHAnsi"/>
          <w:szCs w:val="22"/>
          <w:lang w:val="es-ES" w:eastAsia="es-ES"/>
        </w:rPr>
        <w:t xml:space="preserve"> Se detalla primero </w:t>
      </w:r>
      <w:r w:rsidR="00F9734C" w:rsidRPr="00B57200">
        <w:rPr>
          <w:rFonts w:cstheme="minorHAnsi"/>
          <w:szCs w:val="22"/>
          <w:lang w:val="es-ES" w:eastAsia="es-ES"/>
        </w:rPr>
        <w:t xml:space="preserve">la metodología usada para </w:t>
      </w:r>
      <w:r w:rsidR="00F9734C">
        <w:rPr>
          <w:rFonts w:cstheme="minorHAnsi"/>
          <w:szCs w:val="22"/>
          <w:lang w:val="es-ES" w:eastAsia="es-ES"/>
        </w:rPr>
        <w:t>desarrollar el diagnostico estratégico antes de</w:t>
      </w:r>
      <w:r w:rsidRPr="00B57200">
        <w:rPr>
          <w:rFonts w:cstheme="minorHAnsi"/>
          <w:szCs w:val="22"/>
          <w:lang w:val="es-ES" w:eastAsia="es-ES"/>
        </w:rPr>
        <w:t xml:space="preserve"> presenta</w:t>
      </w:r>
      <w:r w:rsidR="00F9734C">
        <w:rPr>
          <w:rFonts w:cstheme="minorHAnsi"/>
          <w:szCs w:val="22"/>
          <w:lang w:val="es-ES" w:eastAsia="es-ES"/>
        </w:rPr>
        <w:t>r</w:t>
      </w:r>
      <w:r w:rsidRPr="00B57200">
        <w:rPr>
          <w:rFonts w:cstheme="minorHAnsi"/>
          <w:szCs w:val="22"/>
          <w:lang w:val="es-ES" w:eastAsia="es-ES"/>
        </w:rPr>
        <w:t xml:space="preserve"> el análisis y conclusiones de la evaluación desarrollada.</w:t>
      </w:r>
    </w:p>
    <w:p w14:paraId="1FAC4785" w14:textId="77777777" w:rsidR="00186AFF" w:rsidRPr="00B57200" w:rsidRDefault="00186AFF" w:rsidP="00186AFF">
      <w:pPr>
        <w:jc w:val="both"/>
        <w:rPr>
          <w:rFonts w:cstheme="minorHAnsi"/>
          <w:lang w:val="es-ES" w:eastAsia="es-ES"/>
        </w:rPr>
      </w:pPr>
    </w:p>
    <w:p w14:paraId="2F408080" w14:textId="77777777" w:rsidR="00186AFF" w:rsidRPr="00B57200" w:rsidRDefault="00186AFF" w:rsidP="00186AFF">
      <w:pPr>
        <w:pStyle w:val="Heading2"/>
        <w:rPr>
          <w:rFonts w:asciiTheme="minorHAnsi" w:hAnsiTheme="minorHAnsi" w:cstheme="minorHAnsi"/>
          <w:lang w:val="es-ES"/>
        </w:rPr>
      </w:pPr>
      <w:bookmarkStart w:id="33" w:name="_Toc36744010"/>
      <w:bookmarkStart w:id="34" w:name="_Toc36762878"/>
      <w:bookmarkStart w:id="35" w:name="_Toc36765783"/>
      <w:bookmarkStart w:id="36" w:name="_Toc40988474"/>
      <w:bookmarkStart w:id="37" w:name="_Toc71038210"/>
      <w:r w:rsidRPr="00B57200">
        <w:rPr>
          <w:rFonts w:asciiTheme="minorHAnsi" w:hAnsiTheme="minorHAnsi" w:cstheme="minorHAnsi"/>
          <w:lang w:val="es-ES"/>
        </w:rPr>
        <w:t>Metodología</w:t>
      </w:r>
      <w:bookmarkEnd w:id="33"/>
      <w:bookmarkEnd w:id="34"/>
      <w:bookmarkEnd w:id="35"/>
      <w:bookmarkEnd w:id="36"/>
      <w:bookmarkEnd w:id="37"/>
      <w:r w:rsidRPr="00B57200">
        <w:rPr>
          <w:rFonts w:asciiTheme="minorHAnsi" w:hAnsiTheme="minorHAnsi" w:cstheme="minorHAnsi"/>
          <w:lang w:val="es-ES"/>
        </w:rPr>
        <w:t xml:space="preserve">    </w:t>
      </w:r>
    </w:p>
    <w:p w14:paraId="588E7767" w14:textId="77777777" w:rsidR="00186AFF" w:rsidRPr="00B57200" w:rsidRDefault="00186AFF" w:rsidP="00186AFF">
      <w:pPr>
        <w:jc w:val="both"/>
        <w:rPr>
          <w:rFonts w:cstheme="minorHAnsi"/>
          <w:szCs w:val="22"/>
          <w:lang w:val="es-ES" w:eastAsia="es-ES"/>
        </w:rPr>
      </w:pPr>
      <w:r w:rsidRPr="00B57200">
        <w:rPr>
          <w:rFonts w:cstheme="minorHAnsi"/>
          <w:szCs w:val="22"/>
          <w:lang w:val="es-ES" w:eastAsia="es-ES"/>
        </w:rPr>
        <w:t xml:space="preserve">Para el desarrollo del diagnóstico se utilizaron como fuente primaria, entrevistas a actores relevantes y como secundaria una revisión bibliográfica, las que al integrarse permiten una óptima caracterización de las capacidades e infraestructura existente para la adopción de una EC en Chile. </w:t>
      </w:r>
    </w:p>
    <w:p w14:paraId="6C87A081" w14:textId="77777777" w:rsidR="00186AFF" w:rsidRPr="00B57200" w:rsidRDefault="00186AFF" w:rsidP="00186AFF">
      <w:pPr>
        <w:jc w:val="both"/>
        <w:rPr>
          <w:rFonts w:cstheme="minorHAnsi"/>
          <w:szCs w:val="22"/>
          <w:lang w:val="es-ES" w:eastAsia="es-ES"/>
        </w:rPr>
      </w:pPr>
    </w:p>
    <w:p w14:paraId="2A2558E5" w14:textId="77777777" w:rsidR="00186AFF" w:rsidRPr="00B57200" w:rsidRDefault="00186AFF" w:rsidP="000E2619">
      <w:pPr>
        <w:pStyle w:val="ListParagraph"/>
        <w:numPr>
          <w:ilvl w:val="0"/>
          <w:numId w:val="73"/>
        </w:numPr>
        <w:jc w:val="both"/>
        <w:rPr>
          <w:rFonts w:cstheme="minorHAnsi"/>
          <w:szCs w:val="22"/>
          <w:lang w:val="es-ES" w:eastAsia="es-ES"/>
        </w:rPr>
      </w:pPr>
      <w:r w:rsidRPr="00B57200">
        <w:rPr>
          <w:rFonts w:cstheme="minorHAnsi"/>
          <w:b/>
          <w:bCs/>
          <w:szCs w:val="22"/>
          <w:lang w:val="es-ES" w:eastAsia="es-ES"/>
        </w:rPr>
        <w:t>Análisis de la bibliografía existente</w:t>
      </w:r>
    </w:p>
    <w:p w14:paraId="75D00F8C" w14:textId="77777777" w:rsidR="00186AFF" w:rsidRPr="00B57200" w:rsidRDefault="00186AFF" w:rsidP="00186AFF">
      <w:pPr>
        <w:jc w:val="both"/>
        <w:rPr>
          <w:rFonts w:cstheme="minorHAnsi"/>
          <w:szCs w:val="22"/>
          <w:lang w:val="es-ES" w:eastAsia="es-ES"/>
        </w:rPr>
      </w:pPr>
      <w:r w:rsidRPr="00B57200">
        <w:rPr>
          <w:rFonts w:cstheme="minorHAnsi"/>
          <w:szCs w:val="22"/>
          <w:lang w:val="es-ES" w:eastAsia="es-ES"/>
        </w:rPr>
        <w:t xml:space="preserve">Esta etapa consistió en recopilar información ya existente sobre las capacidades, brechas y oportunidades de la adopción de la EC en Chile. También se identificó documentación e información sobre las Hojas de Ruta y estrategias de EC implementadas en algunos países y otras iniciativas relevantes. </w:t>
      </w:r>
    </w:p>
    <w:p w14:paraId="49F15D34" w14:textId="77777777" w:rsidR="00186AFF" w:rsidRPr="00B57200" w:rsidRDefault="00186AFF" w:rsidP="00186AFF">
      <w:pPr>
        <w:jc w:val="both"/>
        <w:rPr>
          <w:rFonts w:cstheme="minorHAnsi"/>
          <w:szCs w:val="22"/>
          <w:lang w:val="es-ES" w:eastAsia="es-ES"/>
        </w:rPr>
      </w:pPr>
    </w:p>
    <w:p w14:paraId="4B916ABB" w14:textId="77777777" w:rsidR="00186AFF" w:rsidRPr="00B57200" w:rsidRDefault="00186AFF" w:rsidP="00186AFF">
      <w:pPr>
        <w:jc w:val="both"/>
        <w:rPr>
          <w:rFonts w:cstheme="minorHAnsi"/>
          <w:szCs w:val="22"/>
          <w:lang w:val="es-ES" w:eastAsia="es-ES"/>
        </w:rPr>
      </w:pPr>
      <w:r w:rsidRPr="00B57200">
        <w:rPr>
          <w:rFonts w:cstheme="minorHAnsi"/>
          <w:szCs w:val="22"/>
          <w:lang w:val="es-ES" w:eastAsia="es-ES"/>
        </w:rPr>
        <w:t xml:space="preserve">Definición de las etapas de levantamiento de la información: </w:t>
      </w:r>
    </w:p>
    <w:p w14:paraId="24B875C8" w14:textId="77777777" w:rsidR="00186AFF" w:rsidRPr="00B57200" w:rsidRDefault="00186AFF" w:rsidP="000E2619">
      <w:pPr>
        <w:pStyle w:val="ListParagraph"/>
        <w:numPr>
          <w:ilvl w:val="0"/>
          <w:numId w:val="53"/>
        </w:numPr>
        <w:jc w:val="both"/>
        <w:rPr>
          <w:rFonts w:cstheme="minorHAnsi"/>
          <w:szCs w:val="22"/>
          <w:lang w:val="es-ES" w:eastAsia="es-ES"/>
        </w:rPr>
      </w:pPr>
      <w:r w:rsidRPr="00B57200">
        <w:rPr>
          <w:rFonts w:cstheme="minorHAnsi"/>
          <w:szCs w:val="22"/>
          <w:lang w:val="es-ES" w:eastAsia="es-ES"/>
        </w:rPr>
        <w:t>Primero se elaboró una pauta detallada de la información relevante y especifica que se requiere levantar para el Diagnostico Estratégico, basado en lo requerido en los TDR de esta consultoría, en las necesidades que se identificaron durante la elaboración de la propuesta y en lo conversado en las reuniones con la contraparte técnica de este proyecto.</w:t>
      </w:r>
    </w:p>
    <w:p w14:paraId="538B3812" w14:textId="77777777" w:rsidR="00186AFF" w:rsidRPr="00B57200" w:rsidRDefault="00186AFF" w:rsidP="00186AFF">
      <w:pPr>
        <w:pStyle w:val="ListParagraph"/>
        <w:jc w:val="both"/>
        <w:rPr>
          <w:rFonts w:cstheme="minorHAnsi"/>
          <w:szCs w:val="22"/>
          <w:lang w:val="es-ES" w:eastAsia="es-ES"/>
        </w:rPr>
      </w:pPr>
    </w:p>
    <w:p w14:paraId="1EF2F025" w14:textId="77777777" w:rsidR="00186AFF" w:rsidRPr="00B57200" w:rsidRDefault="00186AFF" w:rsidP="000E2619">
      <w:pPr>
        <w:pStyle w:val="ListParagraph"/>
        <w:numPr>
          <w:ilvl w:val="0"/>
          <w:numId w:val="53"/>
        </w:numPr>
        <w:jc w:val="both"/>
        <w:rPr>
          <w:rFonts w:cstheme="minorHAnsi"/>
          <w:lang w:val="es-ES" w:eastAsia="es-ES"/>
        </w:rPr>
      </w:pPr>
      <w:r w:rsidRPr="00B57200">
        <w:rPr>
          <w:rFonts w:cstheme="minorHAnsi"/>
          <w:szCs w:val="22"/>
          <w:lang w:val="es-ES" w:eastAsia="es-ES"/>
        </w:rPr>
        <w:t>Luego se recopiló toda la documentación pertinente, además de los documentos mencionados en las bases de la licitación, buscando online utilizando palabras claves como “Hoja de Ruta de Economía Circular”, “Estrategia de Economía Circular”, “brechas de Economía Circular”, “Producción sustentable o circular”, “Consumo sustentable o circular”, “Gestión de residuos”, “Modelo de negocio circular”, etc., tanto en español como en inglés y haciendo una búsqueda</w:t>
      </w:r>
      <w:r w:rsidRPr="00B57200">
        <w:rPr>
          <w:rFonts w:cstheme="minorHAnsi"/>
          <w:lang w:val="es-ES" w:eastAsia="es-ES"/>
        </w:rPr>
        <w:t xml:space="preserve"> especifica de estudios, trabajos, documentos, etc. Se consideraron los documentos necesarios para el desarrollo de todos los objetivos solicitados en la consultoría.</w:t>
      </w:r>
    </w:p>
    <w:p w14:paraId="68F37A9B" w14:textId="77777777" w:rsidR="00186AFF" w:rsidRPr="00B57200" w:rsidRDefault="00186AFF" w:rsidP="00186AFF">
      <w:pPr>
        <w:pStyle w:val="ListParagraph"/>
        <w:rPr>
          <w:rFonts w:cstheme="minorHAnsi"/>
          <w:lang w:val="es-ES" w:eastAsia="es-ES"/>
        </w:rPr>
      </w:pPr>
    </w:p>
    <w:p w14:paraId="5FB36ADE" w14:textId="77777777" w:rsidR="00186AFF" w:rsidRPr="00B57200" w:rsidRDefault="00186AFF" w:rsidP="000E2619">
      <w:pPr>
        <w:pStyle w:val="ListParagraph"/>
        <w:numPr>
          <w:ilvl w:val="0"/>
          <w:numId w:val="53"/>
        </w:numPr>
        <w:ind w:left="714" w:hanging="357"/>
        <w:jc w:val="both"/>
        <w:rPr>
          <w:rFonts w:cstheme="minorHAnsi"/>
          <w:lang w:val="es-ES" w:eastAsia="es-ES"/>
        </w:rPr>
      </w:pPr>
      <w:r w:rsidRPr="00B57200">
        <w:rPr>
          <w:rFonts w:cstheme="minorHAnsi"/>
          <w:lang w:val="es-ES" w:eastAsia="es-ES"/>
        </w:rPr>
        <w:t xml:space="preserve">Para la sistematización y análisis de la información, se compiló toda la información levantada por cada miembro del equipo involucrado en la revisión bibliográfica y se fueron clasificando y agrupando los temas, fusionando la información repetida, de esta forma organizando la información por nivel de relevancia y objetivo específico. </w:t>
      </w:r>
    </w:p>
    <w:p w14:paraId="0117A955" w14:textId="77777777" w:rsidR="00186AFF" w:rsidRPr="00B57200" w:rsidRDefault="00186AFF" w:rsidP="00186AFF">
      <w:pPr>
        <w:jc w:val="both"/>
        <w:rPr>
          <w:rFonts w:cstheme="minorHAnsi"/>
          <w:lang w:val="es-ES" w:eastAsia="es-ES"/>
        </w:rPr>
      </w:pPr>
    </w:p>
    <w:p w14:paraId="03C7DDD3" w14:textId="77777777" w:rsidR="00186AFF" w:rsidRPr="00377224" w:rsidRDefault="00186AFF" w:rsidP="000E2619">
      <w:pPr>
        <w:pStyle w:val="ListParagraph"/>
        <w:numPr>
          <w:ilvl w:val="0"/>
          <w:numId w:val="73"/>
        </w:numPr>
        <w:jc w:val="both"/>
        <w:rPr>
          <w:rFonts w:cstheme="minorHAnsi"/>
          <w:szCs w:val="22"/>
          <w:lang w:val="es-ES" w:eastAsia="es-ES"/>
        </w:rPr>
      </w:pPr>
      <w:r w:rsidRPr="00377224">
        <w:rPr>
          <w:rFonts w:cstheme="minorHAnsi"/>
          <w:b/>
          <w:bCs/>
          <w:szCs w:val="22"/>
          <w:lang w:val="es-ES" w:eastAsia="es-ES"/>
        </w:rPr>
        <w:t>Entrevistas a los miembros del Comité Estratégico del proyecto</w:t>
      </w:r>
      <w:r w:rsidRPr="00377224">
        <w:rPr>
          <w:rFonts w:cstheme="minorHAnsi"/>
          <w:szCs w:val="22"/>
          <w:lang w:val="es-ES" w:eastAsia="es-ES"/>
        </w:rPr>
        <w:t xml:space="preserve">. </w:t>
      </w:r>
    </w:p>
    <w:p w14:paraId="79390976" w14:textId="7F91AD12" w:rsidR="00186AFF" w:rsidRPr="00377224" w:rsidRDefault="00186AFF" w:rsidP="00186AFF">
      <w:pPr>
        <w:jc w:val="both"/>
        <w:rPr>
          <w:rFonts w:cstheme="minorHAnsi"/>
          <w:szCs w:val="22"/>
          <w:lang w:val="es-ES" w:eastAsia="es-ES"/>
        </w:rPr>
      </w:pPr>
      <w:r w:rsidRPr="00377224">
        <w:rPr>
          <w:rFonts w:cstheme="minorHAnsi"/>
          <w:szCs w:val="22"/>
          <w:lang w:val="es-ES" w:eastAsia="es-ES"/>
        </w:rPr>
        <w:t xml:space="preserve">Se realizaron entrevistas semiestructuradas a la mayoría de los miembros del comité estratégico además de unos actores adicionales (ver anexo </w:t>
      </w:r>
      <w:r w:rsidR="00FB0331">
        <w:rPr>
          <w:rFonts w:cstheme="minorHAnsi"/>
          <w:szCs w:val="22"/>
          <w:lang w:val="es-ES" w:eastAsia="es-ES"/>
        </w:rPr>
        <w:t>1</w:t>
      </w:r>
      <w:r w:rsidR="007D10CA">
        <w:rPr>
          <w:rFonts w:cstheme="minorHAnsi"/>
          <w:szCs w:val="22"/>
          <w:lang w:val="es-ES" w:eastAsia="es-ES"/>
        </w:rPr>
        <w:t>.B</w:t>
      </w:r>
      <w:r w:rsidR="00FB0331">
        <w:rPr>
          <w:rFonts w:cstheme="minorHAnsi"/>
          <w:szCs w:val="22"/>
          <w:lang w:val="es-ES" w:eastAsia="es-ES"/>
        </w:rPr>
        <w:t xml:space="preserve"> </w:t>
      </w:r>
      <w:r w:rsidRPr="00377224">
        <w:rPr>
          <w:rFonts w:cstheme="minorHAnsi"/>
          <w:szCs w:val="22"/>
          <w:lang w:val="es-ES" w:eastAsia="es-ES"/>
        </w:rPr>
        <w:t xml:space="preserve">para un listado de las entrevistas realizadas), con el objetivo principal de identificar las capacidades e infraestructura existentes en Chile, brechas y oportunidades para la adopción de la EC, desde el punto de vista del entrevistado. Esta información se integró con la entregada por los otros entrevistados y levantada en la revisión bibliográfica. También se empezó de forma preliminar a identificar las aspiraciones en temas de EC de los </w:t>
      </w:r>
      <w:r w:rsidRPr="00377224">
        <w:rPr>
          <w:rFonts w:cstheme="minorHAnsi"/>
          <w:szCs w:val="22"/>
          <w:lang w:val="es-ES" w:eastAsia="es-ES"/>
        </w:rPr>
        <w:lastRenderedPageBreak/>
        <w:t>entrevistados. Una pauta genérica de las entrevistas realizadas se encuentra disponible en el Anexo</w:t>
      </w:r>
      <w:r w:rsidR="00FB0331">
        <w:rPr>
          <w:rFonts w:cstheme="minorHAnsi"/>
          <w:szCs w:val="22"/>
          <w:lang w:val="es-ES" w:eastAsia="es-ES"/>
        </w:rPr>
        <w:t xml:space="preserve"> 1</w:t>
      </w:r>
      <w:r w:rsidR="007D10CA">
        <w:rPr>
          <w:rFonts w:cstheme="minorHAnsi"/>
          <w:szCs w:val="22"/>
          <w:lang w:val="es-ES" w:eastAsia="es-ES"/>
        </w:rPr>
        <w:t>.B</w:t>
      </w:r>
      <w:r w:rsidRPr="00377224">
        <w:rPr>
          <w:rFonts w:cstheme="minorHAnsi"/>
          <w:szCs w:val="22"/>
          <w:lang w:val="es-ES" w:eastAsia="es-ES"/>
        </w:rPr>
        <w:t>.</w:t>
      </w:r>
      <w:r w:rsidR="00D63EE8">
        <w:rPr>
          <w:rFonts w:cstheme="minorHAnsi"/>
          <w:szCs w:val="22"/>
          <w:lang w:val="es-ES" w:eastAsia="es-ES"/>
        </w:rPr>
        <w:t xml:space="preserve"> </w:t>
      </w:r>
      <w:r w:rsidRPr="00377224">
        <w:rPr>
          <w:rFonts w:cstheme="minorHAnsi"/>
          <w:szCs w:val="22"/>
          <w:lang w:val="es-ES" w:eastAsia="es-ES"/>
        </w:rPr>
        <w:t>Se establecieron las actividades como sigue:</w:t>
      </w:r>
    </w:p>
    <w:p w14:paraId="1C2CF36F" w14:textId="77777777" w:rsidR="00186AFF" w:rsidRPr="00377224" w:rsidRDefault="00186AFF" w:rsidP="000E2619">
      <w:pPr>
        <w:pStyle w:val="ListParagraph"/>
        <w:numPr>
          <w:ilvl w:val="0"/>
          <w:numId w:val="53"/>
        </w:numPr>
        <w:jc w:val="both"/>
        <w:rPr>
          <w:rFonts w:cstheme="minorHAnsi"/>
          <w:szCs w:val="22"/>
          <w:lang w:val="es-ES" w:eastAsia="es-ES"/>
        </w:rPr>
      </w:pPr>
      <w:r w:rsidRPr="00377224">
        <w:rPr>
          <w:rFonts w:cstheme="minorHAnsi"/>
          <w:szCs w:val="22"/>
          <w:lang w:val="es-ES" w:eastAsia="es-ES"/>
        </w:rPr>
        <w:t xml:space="preserve">Diseño de pautas de entrevista: Las pautas de entrevista se prepararon en base a información recolectada en la revisión de documentación, para validar y complementar la información ya levantada en informes previos, por ejemplo, en la consultoría “Mapa de actores e impacto potencial de la EC en Chile” en el marco de la cual se realizó un análisis FODA (Fortalezas, Oportunidades, Debilidades, Amenazas). También se diseñó considerando todos los objetivos de la consultoría, específicamente el levantamiento de brechas e identificación de oportunidades y las iniciativas prioritarias que implementar en Chile para avanzar hacia una EC. </w:t>
      </w:r>
    </w:p>
    <w:p w14:paraId="0383B96D" w14:textId="77777777" w:rsidR="00186AFF" w:rsidRPr="00377224" w:rsidRDefault="00186AFF" w:rsidP="00186AFF">
      <w:pPr>
        <w:pStyle w:val="ListParagraph"/>
        <w:jc w:val="both"/>
        <w:rPr>
          <w:rFonts w:cstheme="minorHAnsi"/>
          <w:szCs w:val="22"/>
          <w:lang w:val="es-ES" w:eastAsia="es-ES"/>
        </w:rPr>
      </w:pPr>
    </w:p>
    <w:p w14:paraId="6F6D44BD" w14:textId="77777777" w:rsidR="00186AFF" w:rsidRPr="00377224" w:rsidRDefault="00186AFF" w:rsidP="000E2619">
      <w:pPr>
        <w:pStyle w:val="ListParagraph"/>
        <w:numPr>
          <w:ilvl w:val="0"/>
          <w:numId w:val="53"/>
        </w:numPr>
        <w:jc w:val="both"/>
        <w:rPr>
          <w:rFonts w:cstheme="minorHAnsi"/>
          <w:szCs w:val="22"/>
          <w:lang w:val="es-ES" w:eastAsia="es-ES"/>
        </w:rPr>
      </w:pPr>
      <w:r w:rsidRPr="00377224">
        <w:rPr>
          <w:rFonts w:cstheme="minorHAnsi"/>
          <w:szCs w:val="22"/>
          <w:lang w:val="es-ES" w:eastAsia="es-ES"/>
        </w:rPr>
        <w:t xml:space="preserve">Antes de la aplicación de las entrevistas, se validó una pauta genérica con la contraparte técnica del proyecto. </w:t>
      </w:r>
    </w:p>
    <w:p w14:paraId="4DF30510" w14:textId="77777777" w:rsidR="00186AFF" w:rsidRPr="00377224" w:rsidRDefault="00186AFF" w:rsidP="00186AFF">
      <w:pPr>
        <w:pStyle w:val="ListParagraph"/>
        <w:rPr>
          <w:rFonts w:cstheme="minorHAnsi"/>
          <w:szCs w:val="22"/>
          <w:lang w:val="es-ES" w:eastAsia="es-ES"/>
        </w:rPr>
      </w:pPr>
    </w:p>
    <w:p w14:paraId="7F162122" w14:textId="77777777" w:rsidR="00186AFF" w:rsidRPr="00377224" w:rsidRDefault="00186AFF" w:rsidP="000E2619">
      <w:pPr>
        <w:pStyle w:val="ListParagraph"/>
        <w:numPr>
          <w:ilvl w:val="0"/>
          <w:numId w:val="53"/>
        </w:numPr>
        <w:jc w:val="both"/>
        <w:rPr>
          <w:rFonts w:cstheme="minorHAnsi"/>
          <w:szCs w:val="22"/>
          <w:lang w:val="es-ES" w:eastAsia="es-ES"/>
        </w:rPr>
      </w:pPr>
      <w:r w:rsidRPr="00377224">
        <w:rPr>
          <w:rFonts w:cstheme="minorHAnsi"/>
          <w:szCs w:val="22"/>
          <w:lang w:val="es-ES" w:eastAsia="es-ES"/>
        </w:rPr>
        <w:t xml:space="preserve">Además de los miembros del Comité Estratégico, se identificaron actores y sectores relevantes que no están representados en el Comité. Esa identificación se basará en los conocimientos del equipo consultor del ecosistema chileno, en la revisión de los actores identificados en el Mapa de actores de EC y una revisión en redes sociales y plataformas web de otros actores en EC y de sectores estratégicos en Chile. Con el apoyo de la contraparte técnica se contactará a todos los entrevistados. </w:t>
      </w:r>
    </w:p>
    <w:p w14:paraId="0F020BE4" w14:textId="77777777" w:rsidR="00186AFF" w:rsidRPr="00377224" w:rsidRDefault="00186AFF" w:rsidP="00186AFF">
      <w:pPr>
        <w:pStyle w:val="ListParagraph"/>
        <w:rPr>
          <w:rFonts w:cstheme="minorHAnsi"/>
          <w:szCs w:val="22"/>
          <w:lang w:val="es-ES" w:eastAsia="es-ES"/>
        </w:rPr>
      </w:pPr>
    </w:p>
    <w:p w14:paraId="5C8EEB17" w14:textId="2DF9E367" w:rsidR="00186AFF" w:rsidRPr="00377224" w:rsidRDefault="00186AFF" w:rsidP="000E2619">
      <w:pPr>
        <w:pStyle w:val="ListParagraph"/>
        <w:numPr>
          <w:ilvl w:val="0"/>
          <w:numId w:val="53"/>
        </w:numPr>
        <w:jc w:val="both"/>
        <w:rPr>
          <w:rFonts w:cstheme="minorHAnsi"/>
          <w:szCs w:val="22"/>
          <w:lang w:val="es-ES" w:eastAsia="es-ES"/>
        </w:rPr>
      </w:pPr>
      <w:r w:rsidRPr="00377224">
        <w:rPr>
          <w:rFonts w:cstheme="minorHAnsi"/>
          <w:szCs w:val="22"/>
          <w:lang w:val="es-ES" w:eastAsia="es-ES"/>
        </w:rPr>
        <w:t>Aplicación de entrevistas al Comité Estratégico y otros actores relevantes: Los entrevistados fueron contactados por el equipo de Eurochile para la coordinación de una video llamada. Cada entrevista de una duración de no más de 30-40 minutos, se grabó con autorización del entrevistado para su transcripción (listado de entrevistados en Anexo</w:t>
      </w:r>
      <w:r w:rsidR="00D63EE8">
        <w:rPr>
          <w:rFonts w:cstheme="minorHAnsi"/>
          <w:szCs w:val="22"/>
          <w:lang w:val="es-ES" w:eastAsia="es-ES"/>
        </w:rPr>
        <w:t xml:space="preserve"> 1</w:t>
      </w:r>
      <w:r w:rsidR="007D10CA">
        <w:rPr>
          <w:rFonts w:cstheme="minorHAnsi"/>
          <w:szCs w:val="22"/>
          <w:lang w:val="es-ES" w:eastAsia="es-ES"/>
        </w:rPr>
        <w:t>.B</w:t>
      </w:r>
      <w:r w:rsidRPr="00377224">
        <w:rPr>
          <w:rFonts w:cstheme="minorHAnsi"/>
          <w:szCs w:val="22"/>
          <w:lang w:val="es-ES" w:eastAsia="es-ES"/>
        </w:rPr>
        <w:t>). Debido a la contingencia del COVID-19, que partió en las mismas fechas que la etapa de confirmación de las instituciones a participar del Comité Estratégico y de las propias entrevistas, no se recibieron respuestas a todas las invitaciones a participar de las iniciativas y no fue posible agendar las entrevistas de todos los confirmados antes de la entrega de este informe. Sin embargo, se seguirán coordinando y realizando las entrevistas a los miembros que faltan, información que se incluirá en el próximo informe donde se entrega el diagnostico estratégico en su totalidad.</w:t>
      </w:r>
    </w:p>
    <w:p w14:paraId="71DDB336" w14:textId="77777777" w:rsidR="00186AFF" w:rsidRPr="00377224" w:rsidRDefault="00186AFF" w:rsidP="00186AFF">
      <w:pPr>
        <w:pStyle w:val="ListParagraph"/>
        <w:rPr>
          <w:rFonts w:cstheme="minorHAnsi"/>
          <w:szCs w:val="22"/>
          <w:lang w:val="es-ES" w:eastAsia="es-ES"/>
        </w:rPr>
      </w:pPr>
    </w:p>
    <w:p w14:paraId="613100FF" w14:textId="77777777" w:rsidR="00186AFF" w:rsidRPr="00377224" w:rsidRDefault="00186AFF" w:rsidP="000E2619">
      <w:pPr>
        <w:pStyle w:val="ListParagraph"/>
        <w:numPr>
          <w:ilvl w:val="0"/>
          <w:numId w:val="53"/>
        </w:numPr>
        <w:jc w:val="both"/>
        <w:rPr>
          <w:rFonts w:cstheme="minorHAnsi"/>
          <w:szCs w:val="22"/>
          <w:lang w:val="es-ES" w:eastAsia="es-ES"/>
        </w:rPr>
      </w:pPr>
      <w:r w:rsidRPr="00377224">
        <w:rPr>
          <w:rFonts w:cstheme="minorHAnsi"/>
          <w:szCs w:val="22"/>
          <w:lang w:val="es-ES" w:eastAsia="es-ES"/>
        </w:rPr>
        <w:t xml:space="preserve">Sistematización y análisis de las entrevistas. La sistematización y análisis de las entrevistas se realizó entre los miembros del equipo consultor que aplicaron las entrevistas. En base a las preguntas y los objetivos de la entrevista, se fue clasificando la información levantada según categorías indicadas en las bases punto 3.1.1 (listado abajo) y otras si es necesario, de forma visual para lograr una interpretación objetiva de los resultados. </w:t>
      </w:r>
    </w:p>
    <w:p w14:paraId="30002382" w14:textId="77777777" w:rsidR="00186AFF" w:rsidRPr="00377224" w:rsidRDefault="00186AFF" w:rsidP="00186AFF">
      <w:pPr>
        <w:jc w:val="both"/>
        <w:rPr>
          <w:rFonts w:cstheme="minorHAnsi"/>
          <w:szCs w:val="22"/>
          <w:lang w:val="es-ES" w:eastAsia="es-ES"/>
        </w:rPr>
      </w:pPr>
    </w:p>
    <w:p w14:paraId="105F0926" w14:textId="77777777" w:rsidR="00186AFF" w:rsidRPr="00DB6E87" w:rsidRDefault="00186AFF" w:rsidP="00186AFF">
      <w:pPr>
        <w:jc w:val="both"/>
        <w:rPr>
          <w:rFonts w:cstheme="minorHAnsi"/>
          <w:szCs w:val="22"/>
          <w:lang w:val="es-ES" w:eastAsia="es-ES"/>
        </w:rPr>
      </w:pPr>
      <w:r w:rsidRPr="00377224">
        <w:rPr>
          <w:rFonts w:cstheme="minorHAnsi"/>
          <w:szCs w:val="22"/>
          <w:lang w:val="es-ES" w:eastAsia="es-ES"/>
        </w:rPr>
        <w:t>La información levantada tanto de forma primaria como secundaria se fue juntando y combinando, para llegar a una evaluación acotada y consolidada de las capacidades e infraestructura existente en Chile para la adopción de la EC. Así, el resultado de ambas aproximaciones permitió caracterizar la situación actual desde los siguientes aspectos</w:t>
      </w:r>
      <w:r w:rsidRPr="00DB6E87">
        <w:rPr>
          <w:rFonts w:cstheme="minorHAnsi"/>
          <w:szCs w:val="22"/>
          <w:lang w:val="es-ES" w:eastAsia="es-ES"/>
        </w:rPr>
        <w:t>:</w:t>
      </w:r>
    </w:p>
    <w:p w14:paraId="28EE9EE5" w14:textId="77777777" w:rsidR="00186AFF" w:rsidRPr="00377224" w:rsidRDefault="00186AFF" w:rsidP="000E2619">
      <w:pPr>
        <w:pStyle w:val="ListParagraph"/>
        <w:numPr>
          <w:ilvl w:val="0"/>
          <w:numId w:val="71"/>
        </w:numPr>
        <w:spacing w:after="120"/>
        <w:ind w:left="714" w:hanging="357"/>
        <w:contextualSpacing w:val="0"/>
        <w:jc w:val="both"/>
        <w:rPr>
          <w:rFonts w:cstheme="minorHAnsi"/>
          <w:szCs w:val="22"/>
          <w:lang w:val="es-ES" w:eastAsia="es-ES"/>
        </w:rPr>
      </w:pPr>
      <w:r w:rsidRPr="00377224">
        <w:rPr>
          <w:rFonts w:cstheme="minorHAnsi"/>
          <w:szCs w:val="22"/>
          <w:lang w:val="es-ES" w:eastAsia="es-ES"/>
        </w:rPr>
        <w:t>Tendencias de Mercado, ventajas y desventajas, drivers de negocio, competidores, capacidad asociativa</w:t>
      </w:r>
    </w:p>
    <w:p w14:paraId="6552717C" w14:textId="77777777" w:rsidR="00186AFF" w:rsidRPr="00377224" w:rsidRDefault="00186AFF" w:rsidP="000E2619">
      <w:pPr>
        <w:pStyle w:val="ListParagraph"/>
        <w:numPr>
          <w:ilvl w:val="0"/>
          <w:numId w:val="71"/>
        </w:numPr>
        <w:spacing w:after="120"/>
        <w:ind w:left="714" w:hanging="357"/>
        <w:contextualSpacing w:val="0"/>
        <w:jc w:val="both"/>
        <w:rPr>
          <w:rFonts w:cstheme="minorHAnsi"/>
          <w:szCs w:val="22"/>
          <w:lang w:val="es-ES" w:eastAsia="es-ES"/>
        </w:rPr>
      </w:pPr>
      <w:r w:rsidRPr="00377224">
        <w:rPr>
          <w:rFonts w:cstheme="minorHAnsi"/>
          <w:szCs w:val="22"/>
          <w:lang w:val="es-ES" w:eastAsia="es-ES"/>
        </w:rPr>
        <w:t>La estructura empresarial y su capacidad de implementar la EC, mirando la cadena de valor completa, considerando la oferta y la demanda</w:t>
      </w:r>
    </w:p>
    <w:p w14:paraId="26D88807" w14:textId="77777777" w:rsidR="00186AFF" w:rsidRPr="00377224" w:rsidRDefault="00186AFF" w:rsidP="000E2619">
      <w:pPr>
        <w:pStyle w:val="ListParagraph"/>
        <w:numPr>
          <w:ilvl w:val="0"/>
          <w:numId w:val="71"/>
        </w:numPr>
        <w:spacing w:after="120"/>
        <w:ind w:left="714" w:hanging="357"/>
        <w:contextualSpacing w:val="0"/>
        <w:jc w:val="both"/>
        <w:rPr>
          <w:rFonts w:cstheme="minorHAnsi"/>
          <w:szCs w:val="22"/>
          <w:lang w:val="es-ES" w:eastAsia="es-ES"/>
        </w:rPr>
      </w:pPr>
      <w:r w:rsidRPr="00377224">
        <w:rPr>
          <w:rFonts w:cstheme="minorHAnsi"/>
          <w:szCs w:val="22"/>
          <w:lang w:val="es-ES" w:eastAsia="es-ES"/>
        </w:rPr>
        <w:lastRenderedPageBreak/>
        <w:t>Capacidad de producción, viabilidad de adaptación de sus líneas de proceso hacia productos con componentes intercambiables</w:t>
      </w:r>
    </w:p>
    <w:p w14:paraId="5BE7302F" w14:textId="77777777" w:rsidR="00186AFF" w:rsidRPr="00377224" w:rsidRDefault="00186AFF" w:rsidP="000E2619">
      <w:pPr>
        <w:pStyle w:val="ListParagraph"/>
        <w:numPr>
          <w:ilvl w:val="0"/>
          <w:numId w:val="71"/>
        </w:numPr>
        <w:spacing w:after="120"/>
        <w:ind w:left="714" w:hanging="357"/>
        <w:contextualSpacing w:val="0"/>
        <w:jc w:val="both"/>
        <w:rPr>
          <w:rFonts w:cstheme="minorHAnsi"/>
          <w:szCs w:val="22"/>
          <w:lang w:val="es-ES" w:eastAsia="es-ES"/>
        </w:rPr>
      </w:pPr>
      <w:r w:rsidRPr="00377224">
        <w:rPr>
          <w:rFonts w:cstheme="minorHAnsi"/>
          <w:szCs w:val="22"/>
          <w:lang w:val="es-ES" w:eastAsia="es-ES"/>
        </w:rPr>
        <w:t>Proyectos colaborativos de ciencia, tecnología e innovación (empresas, gremios, universidades, centros y entidades tecnológicas, centros de desarrollo empresarial, incubadoras)</w:t>
      </w:r>
    </w:p>
    <w:p w14:paraId="4F306B64" w14:textId="77777777" w:rsidR="00186AFF" w:rsidRPr="00377224" w:rsidRDefault="00186AFF" w:rsidP="000E2619">
      <w:pPr>
        <w:pStyle w:val="ListParagraph"/>
        <w:numPr>
          <w:ilvl w:val="0"/>
          <w:numId w:val="71"/>
        </w:numPr>
        <w:spacing w:after="120"/>
        <w:ind w:left="714" w:hanging="357"/>
        <w:contextualSpacing w:val="0"/>
        <w:jc w:val="both"/>
        <w:rPr>
          <w:rFonts w:cstheme="minorHAnsi"/>
          <w:szCs w:val="22"/>
          <w:lang w:val="es-ES" w:eastAsia="es-ES"/>
        </w:rPr>
      </w:pPr>
      <w:r w:rsidRPr="00377224">
        <w:rPr>
          <w:rFonts w:cstheme="minorHAnsi"/>
          <w:szCs w:val="22"/>
          <w:lang w:val="es-ES" w:eastAsia="es-ES"/>
        </w:rPr>
        <w:t>Plataformas habilitantes existentes para adoptar un modelo de EC, como centros i+D+i, instalaciones para prototipaje y pilotaje, matriz energética, infraestructura en general</w:t>
      </w:r>
    </w:p>
    <w:p w14:paraId="0F94BFE3" w14:textId="77777777" w:rsidR="00186AFF" w:rsidRPr="00377224" w:rsidRDefault="00186AFF" w:rsidP="000E2619">
      <w:pPr>
        <w:pStyle w:val="ListParagraph"/>
        <w:numPr>
          <w:ilvl w:val="0"/>
          <w:numId w:val="71"/>
        </w:numPr>
        <w:spacing w:after="120"/>
        <w:ind w:left="714" w:hanging="357"/>
        <w:contextualSpacing w:val="0"/>
        <w:jc w:val="both"/>
        <w:rPr>
          <w:rFonts w:cstheme="minorHAnsi"/>
          <w:szCs w:val="22"/>
          <w:lang w:val="es-ES" w:eastAsia="es-ES"/>
        </w:rPr>
      </w:pPr>
      <w:r w:rsidRPr="00377224">
        <w:rPr>
          <w:rFonts w:cstheme="minorHAnsi"/>
          <w:szCs w:val="22"/>
          <w:lang w:val="es-ES" w:eastAsia="es-ES"/>
        </w:rPr>
        <w:t>Las instituciones públicas que tienen injerencia en la materia, y su marco legal y normativo</w:t>
      </w:r>
    </w:p>
    <w:p w14:paraId="589211CC" w14:textId="77777777" w:rsidR="00186AFF" w:rsidRPr="00377224" w:rsidRDefault="00186AFF" w:rsidP="000E2619">
      <w:pPr>
        <w:pStyle w:val="ListParagraph"/>
        <w:numPr>
          <w:ilvl w:val="0"/>
          <w:numId w:val="71"/>
        </w:numPr>
        <w:spacing w:after="120"/>
        <w:ind w:left="714" w:hanging="357"/>
        <w:contextualSpacing w:val="0"/>
        <w:jc w:val="both"/>
        <w:rPr>
          <w:rFonts w:cstheme="minorHAnsi"/>
          <w:szCs w:val="22"/>
          <w:lang w:val="es-ES" w:eastAsia="es-ES"/>
        </w:rPr>
      </w:pPr>
      <w:r w:rsidRPr="00377224">
        <w:rPr>
          <w:rFonts w:cstheme="minorHAnsi"/>
          <w:szCs w:val="22"/>
          <w:lang w:val="es-ES" w:eastAsia="es-ES"/>
        </w:rPr>
        <w:t>La fuerza de trabajo en cuanto a sus competencias y niveles de especialización para adoptar un modelo circular</w:t>
      </w:r>
    </w:p>
    <w:p w14:paraId="76C1B0FF" w14:textId="77777777" w:rsidR="00186AFF" w:rsidRPr="00377224" w:rsidRDefault="00186AFF" w:rsidP="000E2619">
      <w:pPr>
        <w:pStyle w:val="ListParagraph"/>
        <w:numPr>
          <w:ilvl w:val="0"/>
          <w:numId w:val="71"/>
        </w:numPr>
        <w:spacing w:after="120"/>
        <w:ind w:left="714" w:hanging="357"/>
        <w:contextualSpacing w:val="0"/>
        <w:jc w:val="both"/>
        <w:rPr>
          <w:rFonts w:cstheme="minorHAnsi"/>
          <w:szCs w:val="22"/>
          <w:lang w:val="es-ES" w:eastAsia="es-ES"/>
        </w:rPr>
      </w:pPr>
      <w:r w:rsidRPr="00377224">
        <w:rPr>
          <w:rFonts w:cstheme="minorHAnsi"/>
          <w:szCs w:val="22"/>
          <w:lang w:val="es-ES" w:eastAsia="es-ES"/>
        </w:rPr>
        <w:t>La oferta de educación y capacitación para la cadena productiva con la mirada circular</w:t>
      </w:r>
    </w:p>
    <w:p w14:paraId="7FB02A6F" w14:textId="77777777" w:rsidR="00186AFF" w:rsidRPr="00377224" w:rsidRDefault="00186AFF" w:rsidP="000E2619">
      <w:pPr>
        <w:pStyle w:val="ListParagraph"/>
        <w:numPr>
          <w:ilvl w:val="0"/>
          <w:numId w:val="71"/>
        </w:numPr>
        <w:spacing w:after="120"/>
        <w:ind w:left="714" w:hanging="357"/>
        <w:contextualSpacing w:val="0"/>
        <w:jc w:val="both"/>
        <w:rPr>
          <w:rFonts w:cstheme="minorHAnsi"/>
          <w:szCs w:val="22"/>
          <w:lang w:val="es-ES" w:eastAsia="es-ES"/>
        </w:rPr>
      </w:pPr>
      <w:r w:rsidRPr="00377224">
        <w:rPr>
          <w:rFonts w:cstheme="minorHAnsi"/>
          <w:szCs w:val="22"/>
          <w:lang w:val="es-ES" w:eastAsia="es-ES"/>
        </w:rPr>
        <w:t>Los criterios de compra de la demanda (clientes intermedios y finales)</w:t>
      </w:r>
    </w:p>
    <w:p w14:paraId="2458D1A6" w14:textId="77777777" w:rsidR="00186AFF" w:rsidRPr="00377224" w:rsidRDefault="00186AFF" w:rsidP="000E2619">
      <w:pPr>
        <w:pStyle w:val="ListParagraph"/>
        <w:numPr>
          <w:ilvl w:val="0"/>
          <w:numId w:val="71"/>
        </w:numPr>
        <w:spacing w:after="120"/>
        <w:ind w:left="714" w:hanging="357"/>
        <w:contextualSpacing w:val="0"/>
        <w:jc w:val="both"/>
        <w:rPr>
          <w:rFonts w:cstheme="minorHAnsi"/>
          <w:szCs w:val="22"/>
          <w:lang w:val="es-ES" w:eastAsia="es-ES"/>
        </w:rPr>
      </w:pPr>
      <w:r w:rsidRPr="00377224">
        <w:rPr>
          <w:rFonts w:cstheme="minorHAnsi"/>
          <w:szCs w:val="22"/>
          <w:lang w:val="es-ES" w:eastAsia="es-ES"/>
        </w:rPr>
        <w:t>Casos exitosos: casos de EC a nivel regional dentro de Chile, que sirvan de efecto demostración</w:t>
      </w:r>
    </w:p>
    <w:p w14:paraId="7E6F8160" w14:textId="77777777" w:rsidR="00186AFF" w:rsidRPr="00B57200" w:rsidRDefault="00186AFF" w:rsidP="00186AFF">
      <w:pPr>
        <w:jc w:val="both"/>
        <w:rPr>
          <w:rFonts w:cstheme="minorHAnsi"/>
          <w:lang w:val="es-ES" w:eastAsia="es-ES"/>
        </w:rPr>
      </w:pPr>
    </w:p>
    <w:p w14:paraId="16C3494C" w14:textId="77777777" w:rsidR="00186AFF" w:rsidRPr="00B57200" w:rsidRDefault="00186AFF" w:rsidP="00186AFF">
      <w:pPr>
        <w:jc w:val="both"/>
        <w:rPr>
          <w:rFonts w:cstheme="minorHAnsi"/>
          <w:lang w:val="es-ES" w:eastAsia="es-ES"/>
        </w:rPr>
      </w:pPr>
    </w:p>
    <w:p w14:paraId="5CDFA12E" w14:textId="77777777" w:rsidR="00186AFF" w:rsidRPr="00B57200" w:rsidRDefault="00186AFF" w:rsidP="00186AFF">
      <w:pPr>
        <w:pStyle w:val="Heading2"/>
        <w:rPr>
          <w:rFonts w:asciiTheme="minorHAnsi" w:hAnsiTheme="minorHAnsi" w:cstheme="minorHAnsi"/>
          <w:lang w:val="es-ES"/>
        </w:rPr>
      </w:pPr>
      <w:bookmarkStart w:id="38" w:name="_Toc36744011"/>
      <w:bookmarkStart w:id="39" w:name="_Toc36762879"/>
      <w:bookmarkStart w:id="40" w:name="_Toc36765784"/>
      <w:bookmarkStart w:id="41" w:name="_Toc40988475"/>
      <w:bookmarkStart w:id="42" w:name="_Toc71038211"/>
      <w:r w:rsidRPr="00B57200">
        <w:rPr>
          <w:rFonts w:asciiTheme="minorHAnsi" w:hAnsiTheme="minorHAnsi" w:cstheme="minorHAnsi"/>
          <w:lang w:val="es-ES"/>
        </w:rPr>
        <w:t>Evaluación de las capacidades e infraestructura existente en Chile para la adopción de la Economía Circular</w:t>
      </w:r>
      <w:bookmarkEnd w:id="38"/>
      <w:bookmarkEnd w:id="39"/>
      <w:bookmarkEnd w:id="40"/>
      <w:bookmarkEnd w:id="41"/>
      <w:bookmarkEnd w:id="42"/>
    </w:p>
    <w:p w14:paraId="0A3740E0" w14:textId="619DB3A2" w:rsidR="00186AFF" w:rsidRPr="00DB6E87" w:rsidRDefault="00186AFF" w:rsidP="00186AFF">
      <w:pPr>
        <w:jc w:val="both"/>
        <w:rPr>
          <w:rFonts w:eastAsia="Arial" w:cstheme="minorHAnsi"/>
          <w:color w:val="000000" w:themeColor="text1"/>
          <w:szCs w:val="22"/>
          <w:lang w:val="es-ES"/>
        </w:rPr>
      </w:pPr>
      <w:r w:rsidRPr="00DB6E87">
        <w:rPr>
          <w:rFonts w:eastAsia="Arial" w:cstheme="minorHAnsi"/>
          <w:color w:val="000000" w:themeColor="text1"/>
          <w:szCs w:val="22"/>
          <w:lang w:val="es-ES"/>
        </w:rPr>
        <w:t xml:space="preserve">Se presentan los resultados del levantamiento de información y su análisis para entregar una visión clara de las capacidades e infraestructura que hoy en día existen en Chile para la adopción de la EC. Los resultados se indican </w:t>
      </w:r>
      <w:r w:rsidRPr="00DB6E87">
        <w:rPr>
          <w:rFonts w:cstheme="minorHAnsi"/>
          <w:szCs w:val="22"/>
          <w:lang w:val="es-ES" w:eastAsia="es-ES"/>
        </w:rPr>
        <w:t xml:space="preserve">desde los aspectos listados anteriormente, y se detallan tanto las capacidades generales como ejemplos específicos identificados. En la tabla </w:t>
      </w:r>
      <w:r w:rsidR="00C4299D">
        <w:rPr>
          <w:rFonts w:cstheme="minorHAnsi"/>
          <w:szCs w:val="22"/>
          <w:lang w:val="es-ES" w:eastAsia="es-ES"/>
        </w:rPr>
        <w:t>5</w:t>
      </w:r>
      <w:r w:rsidRPr="00DB6E87">
        <w:rPr>
          <w:rFonts w:cstheme="minorHAnsi"/>
          <w:szCs w:val="22"/>
          <w:lang w:val="es-ES" w:eastAsia="es-ES"/>
        </w:rPr>
        <w:t xml:space="preserve">, al final de la sección, se recopilan las </w:t>
      </w:r>
      <w:r w:rsidRPr="00DB6E87">
        <w:rPr>
          <w:rFonts w:eastAsia="Arial" w:cstheme="minorHAnsi"/>
          <w:color w:val="000000" w:themeColor="text1"/>
          <w:szCs w:val="22"/>
          <w:lang w:val="es-ES"/>
        </w:rPr>
        <w:t>capacidades e infraestructura específica destacada.</w:t>
      </w:r>
    </w:p>
    <w:p w14:paraId="04C078B7" w14:textId="77777777" w:rsidR="00186AFF" w:rsidRPr="00B57200" w:rsidRDefault="00186AFF" w:rsidP="00186AFF">
      <w:pPr>
        <w:jc w:val="both"/>
        <w:rPr>
          <w:rFonts w:eastAsia="Arial" w:cstheme="minorHAnsi"/>
          <w:color w:val="000000" w:themeColor="text1"/>
          <w:lang w:val="es-ES"/>
        </w:rPr>
      </w:pPr>
    </w:p>
    <w:p w14:paraId="66E3C5D1" w14:textId="77777777" w:rsidR="00186AFF" w:rsidRPr="00B57200" w:rsidRDefault="00186AFF" w:rsidP="000E2619">
      <w:pPr>
        <w:pStyle w:val="ListParagraph"/>
        <w:numPr>
          <w:ilvl w:val="0"/>
          <w:numId w:val="65"/>
        </w:numPr>
        <w:jc w:val="both"/>
        <w:rPr>
          <w:rFonts w:eastAsiaTheme="minorEastAsia" w:cstheme="minorHAnsi"/>
          <w:b/>
          <w:bCs/>
          <w:lang w:val="es-ES"/>
        </w:rPr>
      </w:pPr>
      <w:r w:rsidRPr="00B57200">
        <w:rPr>
          <w:rFonts w:eastAsia="Arial" w:cstheme="minorHAnsi"/>
          <w:b/>
          <w:lang w:val="es-ES"/>
        </w:rPr>
        <w:t xml:space="preserve">Tendencias del mercado, sus fortalezas y debilidades, </w:t>
      </w:r>
      <w:r w:rsidRPr="00B57200">
        <w:rPr>
          <w:rFonts w:eastAsia="Arial" w:cstheme="minorHAnsi"/>
          <w:b/>
          <w:bCs/>
          <w:lang w:val="es-ES"/>
        </w:rPr>
        <w:t>drivers de negocio, competidores, capacidad asociativa</w:t>
      </w:r>
    </w:p>
    <w:p w14:paraId="4B28CBC0"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A nivel de políticas públicas, se ha generado un número importante de estrategias sectoriales que buscan instalar buenas prácticas, capacidades, tecnologías y procesos para un desarrollo más sustentable de las actividades productivas del país.</w:t>
      </w:r>
    </w:p>
    <w:p w14:paraId="771D6302" w14:textId="77777777" w:rsidR="00186AFF" w:rsidRPr="00B57200" w:rsidRDefault="00186AFF" w:rsidP="00186AFF">
      <w:pPr>
        <w:jc w:val="both"/>
        <w:rPr>
          <w:rFonts w:eastAsia="Arial" w:cstheme="minorHAnsi"/>
          <w:color w:val="000000" w:themeColor="text1"/>
          <w:szCs w:val="22"/>
          <w:lang w:val="es-ES"/>
        </w:rPr>
      </w:pPr>
    </w:p>
    <w:p w14:paraId="3D6C30E6"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La Estrategia de Crecimiento Verde, elaborada por el Ministerio de Hacienda en conjunto con el MMA indica que una de las tendencias de mercado a potenciar es el fomento del mercado nacional de bienes y servicios ambientales, como Eco Innovación y Emprendimiento y Empleo Verde y Capacitación (Estrategia de Crecimiento Verde, 2009).</w:t>
      </w:r>
    </w:p>
    <w:p w14:paraId="7A9CB40E" w14:textId="77777777" w:rsidR="00186AFF" w:rsidRPr="00B57200" w:rsidRDefault="00186AFF" w:rsidP="00186AFF">
      <w:pPr>
        <w:jc w:val="both"/>
        <w:rPr>
          <w:rFonts w:eastAsia="Arial" w:cstheme="minorHAnsi"/>
          <w:szCs w:val="22"/>
          <w:lang w:val="es-ES"/>
        </w:rPr>
      </w:pPr>
    </w:p>
    <w:p w14:paraId="68B46862" w14:textId="77777777" w:rsidR="00186AFF" w:rsidRPr="00B57200" w:rsidRDefault="00186AFF" w:rsidP="00186AFF">
      <w:pPr>
        <w:jc w:val="both"/>
        <w:rPr>
          <w:rFonts w:eastAsia="-webkit-standard" w:cstheme="minorHAnsi"/>
          <w:szCs w:val="22"/>
          <w:lang w:val="es-ES"/>
        </w:rPr>
      </w:pPr>
      <w:r w:rsidRPr="00B57200">
        <w:rPr>
          <w:rFonts w:eastAsia="Arial" w:cstheme="minorHAnsi"/>
          <w:color w:val="000000" w:themeColor="text1"/>
          <w:szCs w:val="22"/>
          <w:lang w:val="es-ES"/>
        </w:rPr>
        <w:t xml:space="preserve">De acuerdo a la </w:t>
      </w:r>
      <w:r w:rsidRPr="00B57200">
        <w:rPr>
          <w:rFonts w:eastAsia="Arial" w:cstheme="minorHAnsi"/>
          <w:szCs w:val="22"/>
          <w:lang w:val="es-ES"/>
        </w:rPr>
        <w:t xml:space="preserve">Estrategia Nacional de Electromovilidad, desarrollada por el Ministerio de Transportes y Telecomunicaciones (MTT), el MMA y el Ministerio de Energía, se evalúo las tendencias del mercado automotor global y se concluyó que la participación de Chile es más bien pequeña, pues no produce vehículos ni es un gran importador de escala global. Tampoco hoy juega un rol decisivo en el mercado global de baterías, componente esencial de los vehículos eléctricos, salvo por la particularidad de su importante presencia en la producción de litio, al contar con un tercio de la producción mundial al 2016 y con más de la mitad de las reservas. Así, indica que existen espacios para el desarrollo de políticas públicas que pueden facilitar la implementación de una </w:t>
      </w:r>
      <w:r w:rsidRPr="00B57200">
        <w:rPr>
          <w:rFonts w:eastAsia="Arial" w:cstheme="minorHAnsi"/>
          <w:szCs w:val="22"/>
          <w:lang w:val="es-ES"/>
        </w:rPr>
        <w:lastRenderedPageBreak/>
        <w:t>Economía más circular</w:t>
      </w:r>
      <w:r w:rsidRPr="00B57200">
        <w:rPr>
          <w:rFonts w:eastAsia="-webkit-standard" w:cstheme="minorHAnsi"/>
          <w:szCs w:val="22"/>
          <w:lang w:val="es-ES"/>
        </w:rPr>
        <w:t xml:space="preserve">, a través de la </w:t>
      </w:r>
      <w:r>
        <w:rPr>
          <w:rFonts w:eastAsia="-webkit-standard" w:cstheme="minorHAnsi"/>
          <w:szCs w:val="22"/>
          <w:lang w:val="es-ES"/>
        </w:rPr>
        <w:t xml:space="preserve">adecuación de la </w:t>
      </w:r>
      <w:r w:rsidRPr="00B57200">
        <w:rPr>
          <w:rFonts w:eastAsia="-webkit-standard" w:cstheme="minorHAnsi"/>
          <w:szCs w:val="22"/>
          <w:lang w:val="es-ES"/>
        </w:rPr>
        <w:t>normativa de urbanismo y construcción</w:t>
      </w:r>
      <w:r>
        <w:rPr>
          <w:rFonts w:eastAsia="-webkit-standard" w:cstheme="minorHAnsi"/>
          <w:szCs w:val="22"/>
          <w:lang w:val="es-ES"/>
        </w:rPr>
        <w:t xml:space="preserve">, de manera que facilite la inserción de automóviles eléctricos dentro de los sistemas de trasporte fomentando su competencia </w:t>
      </w:r>
      <w:r w:rsidRPr="00B57200">
        <w:rPr>
          <w:rFonts w:eastAsia="-webkit-standard" w:cstheme="minorHAnsi"/>
          <w:szCs w:val="22"/>
          <w:lang w:val="es-ES"/>
        </w:rPr>
        <w:t>(Estrategia Nacional de Electromovilidad, 2017)</w:t>
      </w:r>
      <w:r>
        <w:rPr>
          <w:rFonts w:eastAsia="-webkit-standard" w:cstheme="minorHAnsi"/>
          <w:szCs w:val="22"/>
          <w:lang w:val="es-ES"/>
        </w:rPr>
        <w:t>.</w:t>
      </w:r>
    </w:p>
    <w:p w14:paraId="6C1555A2" w14:textId="77777777" w:rsidR="00186AFF" w:rsidRPr="00B57200" w:rsidRDefault="00186AFF" w:rsidP="00186AFF">
      <w:pPr>
        <w:jc w:val="both"/>
        <w:rPr>
          <w:rFonts w:eastAsia="Arial" w:cstheme="minorHAnsi"/>
          <w:szCs w:val="22"/>
          <w:lang w:val="es-ES"/>
        </w:rPr>
      </w:pPr>
    </w:p>
    <w:p w14:paraId="0983267C"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En el sector energético, por otro lado, hay un fuerte impulso, tanto desde el sector público como desde el sector privado, para una transición de la matriz energética chilena hacia energías renovables no convencionales (ERNC). Desde 2015, el sector energético cuenta con una ambiciosa hoja de ruta con metas claras </w:t>
      </w:r>
      <w:sdt>
        <w:sdtPr>
          <w:rPr>
            <w:rFonts w:eastAsia="Arial" w:cstheme="minorHAnsi"/>
            <w:color w:val="000000" w:themeColor="text1"/>
            <w:szCs w:val="22"/>
            <w:lang w:val="es-ES"/>
          </w:rPr>
          <w:id w:val="-1010217519"/>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Com15 \l 1036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(Comité Consultivo de Energía 2050, 2015)</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 xml:space="preserve"> que ha sido acogida por muchos de los actores del ecosistema y está en fase de implementación.</w:t>
      </w:r>
    </w:p>
    <w:p w14:paraId="076815A1" w14:textId="77777777" w:rsidR="00186AFF" w:rsidRPr="00B57200" w:rsidRDefault="00186AFF" w:rsidP="00186AFF">
      <w:pPr>
        <w:jc w:val="both"/>
        <w:rPr>
          <w:rFonts w:eastAsia="Arial" w:cstheme="minorHAnsi"/>
          <w:szCs w:val="22"/>
          <w:lang w:val="es-ES"/>
        </w:rPr>
      </w:pPr>
    </w:p>
    <w:p w14:paraId="3F1265E7" w14:textId="38F6BFCF" w:rsidR="00186AFF" w:rsidRPr="00B57200" w:rsidRDefault="00186AFF" w:rsidP="00186AFF">
      <w:pPr>
        <w:jc w:val="both"/>
        <w:rPr>
          <w:rFonts w:eastAsia="Arial" w:cstheme="minorHAnsi"/>
          <w:szCs w:val="22"/>
          <w:lang w:val="es-ES"/>
        </w:rPr>
      </w:pPr>
      <w:r w:rsidRPr="00B57200">
        <w:rPr>
          <w:rFonts w:eastAsia="Arial" w:cstheme="minorHAnsi"/>
          <w:szCs w:val="22"/>
          <w:lang w:val="es-ES"/>
        </w:rPr>
        <w:t xml:space="preserve">El Programa Nacional de Consumo y Producción Sustentables (PNCPS) </w:t>
      </w:r>
      <w:sdt>
        <w:sdtPr>
          <w:rPr>
            <w:rFonts w:eastAsia="Arial" w:cstheme="minorHAnsi"/>
            <w:szCs w:val="22"/>
            <w:lang w:val="es-ES"/>
          </w:rPr>
          <w:id w:val="1323392870"/>
          <w:citation/>
        </w:sdtPr>
        <w:sdtEndPr/>
        <w:sdtContent>
          <w:r w:rsidRPr="00B57200">
            <w:rPr>
              <w:rFonts w:eastAsia="Arial" w:cstheme="minorHAnsi"/>
              <w:szCs w:val="22"/>
              <w:lang w:val="es-ES"/>
            </w:rPr>
            <w:fldChar w:fldCharType="begin"/>
          </w:r>
          <w:r w:rsidRPr="00B57200">
            <w:rPr>
              <w:rFonts w:eastAsia="Arial" w:cstheme="minorHAnsi"/>
              <w:szCs w:val="22"/>
              <w:lang w:val="es-ES"/>
            </w:rPr>
            <w:instrText xml:space="preserve"> CITATION Min16 \l 1036 </w:instrText>
          </w:r>
          <w:r w:rsidRPr="00B57200">
            <w:rPr>
              <w:rFonts w:eastAsia="Arial" w:cstheme="minorHAnsi"/>
              <w:szCs w:val="22"/>
              <w:lang w:val="es-ES"/>
            </w:rPr>
            <w:fldChar w:fldCharType="separate"/>
          </w:r>
          <w:r>
            <w:rPr>
              <w:rFonts w:eastAsia="Arial" w:cstheme="minorHAnsi"/>
              <w:noProof/>
              <w:szCs w:val="22"/>
              <w:lang w:val="es-ES"/>
            </w:rPr>
            <w:t>(Ministerio de Medio Ambiente, 2016)</w:t>
          </w:r>
          <w:r w:rsidRPr="00B57200">
            <w:rPr>
              <w:rFonts w:eastAsia="Arial" w:cstheme="minorHAnsi"/>
              <w:szCs w:val="22"/>
              <w:lang w:val="es-ES"/>
            </w:rPr>
            <w:fldChar w:fldCharType="end"/>
          </w:r>
        </w:sdtContent>
      </w:sdt>
      <w:r w:rsidRPr="00B57200">
        <w:rPr>
          <w:rFonts w:eastAsia="Arial" w:cstheme="minorHAnsi"/>
          <w:szCs w:val="22"/>
          <w:lang w:val="es-ES"/>
        </w:rPr>
        <w:t xml:space="preserve"> se desarrolló para “impulsar un crecimiento económico para contribuir a la protección del medio ambiente y equidad social, modificando los actuales patrones de consumo y producción, desacoplando el crecimiento y desarrollo del país de la degradación del medio ambiente. Contribuyendo de esta manera, a la disminución de impactos que impone el cambio climático en el país.” En figura </w:t>
      </w:r>
      <w:r w:rsidR="005B5E87">
        <w:rPr>
          <w:rFonts w:eastAsia="Arial" w:cstheme="minorHAnsi"/>
          <w:szCs w:val="22"/>
          <w:lang w:val="es-ES"/>
        </w:rPr>
        <w:t>2</w:t>
      </w:r>
      <w:r w:rsidRPr="00B57200">
        <w:rPr>
          <w:rFonts w:eastAsia="Arial" w:cstheme="minorHAnsi"/>
          <w:szCs w:val="22"/>
          <w:lang w:val="es-ES"/>
        </w:rPr>
        <w:t>, se evidencian las líneas de acción de la estrategia, las cuales abarcan un amplio espectro de las actividades económicas en Chile.</w:t>
      </w:r>
    </w:p>
    <w:p w14:paraId="3FDC3366" w14:textId="77777777" w:rsidR="00186AFF" w:rsidRPr="00B57200" w:rsidRDefault="00186AFF" w:rsidP="00186AFF">
      <w:pPr>
        <w:keepNext/>
        <w:jc w:val="both"/>
        <w:rPr>
          <w:rFonts w:cstheme="minorHAnsi"/>
        </w:rPr>
      </w:pPr>
      <w:r>
        <w:rPr>
          <w:noProof/>
        </w:rPr>
        <w:drawing>
          <wp:inline distT="0" distB="0" distL="0" distR="0" wp14:anchorId="3D088D35" wp14:editId="0C1E0EA9">
            <wp:extent cx="5612130" cy="3683635"/>
            <wp:effectExtent l="0" t="0" r="1270" b="0"/>
            <wp:docPr id="1009635965"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5612130" cy="3683635"/>
                    </a:xfrm>
                    <a:prstGeom prst="rect">
                      <a:avLst/>
                    </a:prstGeom>
                  </pic:spPr>
                </pic:pic>
              </a:graphicData>
            </a:graphic>
          </wp:inline>
        </w:drawing>
      </w:r>
    </w:p>
    <w:p w14:paraId="7DAC99C8" w14:textId="0FB1BEF1" w:rsidR="00186AFF" w:rsidRPr="00B57200" w:rsidRDefault="00186AFF" w:rsidP="00186AFF">
      <w:pPr>
        <w:pStyle w:val="Caption"/>
        <w:rPr>
          <w:rFonts w:eastAsia="Arial" w:cstheme="minorHAnsi"/>
          <w:lang w:val="es-ES"/>
        </w:rPr>
      </w:pPr>
      <w:r w:rsidRPr="00916239">
        <w:rPr>
          <w:rFonts w:cstheme="minorHAnsi"/>
          <w:lang w:val="es-ES"/>
        </w:rPr>
        <w:t>Figura</w:t>
      </w:r>
      <w:r w:rsidR="005B5E87">
        <w:rPr>
          <w:rFonts w:cstheme="minorHAnsi"/>
          <w:lang w:val="es-ES"/>
        </w:rPr>
        <w:t xml:space="preserve"> </w:t>
      </w:r>
      <w:r w:rsidR="005B5E87" w:rsidRPr="00EC5E65">
        <w:rPr>
          <w:rFonts w:cstheme="minorHAnsi"/>
          <w:lang w:val="es-ES"/>
        </w:rPr>
        <w:t>2</w:t>
      </w:r>
      <w:r w:rsidRPr="00916239">
        <w:rPr>
          <w:rFonts w:cstheme="minorHAnsi"/>
          <w:lang w:val="es-ES"/>
        </w:rPr>
        <w:t xml:space="preserve">. Líneas de acción del </w:t>
      </w:r>
      <w:r w:rsidRPr="00B57200">
        <w:rPr>
          <w:rFonts w:eastAsia="Arial" w:cstheme="minorHAnsi"/>
          <w:lang w:val="es-ES"/>
        </w:rPr>
        <w:t>Programa Nacional de Consumo y Producción Sustentables.</w:t>
      </w:r>
      <w:r w:rsidRPr="00916239">
        <w:rPr>
          <w:rFonts w:cstheme="minorHAnsi"/>
          <w:lang w:val="es-ES"/>
        </w:rPr>
        <w:t xml:space="preserve"> Fuente: </w:t>
      </w:r>
      <w:sdt>
        <w:sdtPr>
          <w:rPr>
            <w:rFonts w:cstheme="minorHAnsi"/>
          </w:rPr>
          <w:id w:val="-1508746996"/>
          <w:citation/>
        </w:sdtPr>
        <w:sdtEndPr/>
        <w:sdtContent>
          <w:r w:rsidRPr="00B57200">
            <w:rPr>
              <w:rFonts w:cstheme="minorHAnsi"/>
            </w:rPr>
            <w:fldChar w:fldCharType="begin"/>
          </w:r>
          <w:r w:rsidRPr="00B57200">
            <w:rPr>
              <w:rFonts w:cstheme="minorHAnsi"/>
              <w:lang w:val="es-ES"/>
            </w:rPr>
            <w:instrText xml:space="preserve"> CITATION Min16 \l 1036 </w:instrText>
          </w:r>
          <w:r w:rsidRPr="00B57200">
            <w:rPr>
              <w:rFonts w:cstheme="minorHAnsi"/>
            </w:rPr>
            <w:fldChar w:fldCharType="separate"/>
          </w:r>
          <w:r>
            <w:rPr>
              <w:rFonts w:cstheme="minorHAnsi"/>
              <w:noProof/>
              <w:lang w:val="es-ES"/>
            </w:rPr>
            <w:t>(Ministerio de Medio Ambiente, 2016)</w:t>
          </w:r>
          <w:r w:rsidRPr="00B57200">
            <w:rPr>
              <w:rFonts w:cstheme="minorHAnsi"/>
            </w:rPr>
            <w:fldChar w:fldCharType="end"/>
          </w:r>
        </w:sdtContent>
      </w:sdt>
    </w:p>
    <w:p w14:paraId="619483AB" w14:textId="77777777" w:rsidR="00186AFF" w:rsidRPr="00B57200" w:rsidRDefault="00186AFF" w:rsidP="00186AFF">
      <w:pPr>
        <w:jc w:val="both"/>
        <w:rPr>
          <w:rFonts w:eastAsia="Arial" w:cstheme="minorHAnsi"/>
          <w:lang w:val="es-ES"/>
        </w:rPr>
      </w:pPr>
    </w:p>
    <w:p w14:paraId="198C1442" w14:textId="77777777" w:rsidR="00186AFF" w:rsidRPr="00B57200" w:rsidRDefault="00186AFF" w:rsidP="00186AFF">
      <w:pPr>
        <w:jc w:val="both"/>
        <w:rPr>
          <w:rFonts w:eastAsia="Arial" w:cstheme="minorHAnsi"/>
          <w:szCs w:val="22"/>
          <w:lang w:val="es-ES"/>
        </w:rPr>
      </w:pPr>
      <w:r w:rsidRPr="00B57200">
        <w:rPr>
          <w:rFonts w:eastAsia="Arial" w:cstheme="minorHAnsi"/>
          <w:szCs w:val="22"/>
          <w:lang w:val="es-ES"/>
        </w:rPr>
        <w:t xml:space="preserve">Si bien las palabras “economía circular” están mencionadas una única vez en el documento, en la línea de acción de gestión de residuos (p48 del PNCPS), varias de las estrategias y acciones definidas en el Programa están alineados con conceptos de EC. </w:t>
      </w:r>
    </w:p>
    <w:p w14:paraId="2DF1F95A" w14:textId="77777777" w:rsidR="00186AFF" w:rsidRPr="00B57200" w:rsidRDefault="00186AFF" w:rsidP="00186AFF">
      <w:pPr>
        <w:jc w:val="both"/>
        <w:rPr>
          <w:rFonts w:eastAsia="Arial" w:cstheme="minorHAnsi"/>
          <w:szCs w:val="22"/>
          <w:lang w:val="es-ES"/>
        </w:rPr>
      </w:pPr>
    </w:p>
    <w:p w14:paraId="36F7AF36" w14:textId="77777777" w:rsidR="00186AFF" w:rsidRPr="00B57200" w:rsidRDefault="00186AFF" w:rsidP="00186AFF">
      <w:pPr>
        <w:jc w:val="both"/>
        <w:rPr>
          <w:rFonts w:eastAsia="Arial" w:cstheme="minorHAnsi"/>
          <w:szCs w:val="22"/>
          <w:lang w:val="es-ES"/>
        </w:rPr>
      </w:pPr>
      <w:r w:rsidRPr="00B57200">
        <w:rPr>
          <w:rFonts w:eastAsia="Arial" w:cstheme="minorHAnsi"/>
          <w:szCs w:val="22"/>
          <w:lang w:val="es-ES"/>
        </w:rPr>
        <w:t xml:space="preserve">En el sector del retail, las tendencias del mercado marcan la entrada de la segunda mano o de arriendo para varios productos y sectores nichos: ropa, equipamiento deportivo, ropa formal/de </w:t>
      </w:r>
      <w:r w:rsidRPr="00B57200">
        <w:rPr>
          <w:rFonts w:eastAsia="Arial" w:cstheme="minorHAnsi"/>
          <w:szCs w:val="22"/>
          <w:lang w:val="es-ES"/>
        </w:rPr>
        <w:lastRenderedPageBreak/>
        <w:t xml:space="preserve">gala, proyectos innovadores como Rentivo que arriendan artículos para guagua, oferta de artículos reacondicionados en grandes tiendas de retail. </w:t>
      </w:r>
    </w:p>
    <w:p w14:paraId="57098953" w14:textId="77777777" w:rsidR="00186AFF" w:rsidRPr="00B57200" w:rsidRDefault="00186AFF" w:rsidP="00186AFF">
      <w:pPr>
        <w:jc w:val="both"/>
        <w:rPr>
          <w:rFonts w:eastAsia="Arial" w:cstheme="minorHAnsi"/>
          <w:szCs w:val="22"/>
          <w:lang w:val="es-ES"/>
        </w:rPr>
      </w:pPr>
    </w:p>
    <w:p w14:paraId="23E625C6"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szCs w:val="22"/>
          <w:lang w:val="es-ES"/>
        </w:rPr>
        <w:t xml:space="preserve">Rafael Palacios, </w:t>
      </w:r>
      <w:r w:rsidRPr="00B57200">
        <w:rPr>
          <w:rFonts w:eastAsia="Arial" w:cstheme="minorHAnsi"/>
          <w:color w:val="000000" w:themeColor="text1"/>
          <w:szCs w:val="22"/>
          <w:lang w:val="es-ES"/>
        </w:rPr>
        <w:t xml:space="preserve">director de Políticas Públicas en SOFOFA, menciona que hay algunas empresas de consumo masivo que han estado activas por las nuevas condiciones que establece la Ley REP. Y en general, la ley REP fue mencionada como el principal </w:t>
      </w:r>
      <w:r w:rsidRPr="00B57200">
        <w:rPr>
          <w:rFonts w:eastAsia="Arial" w:cstheme="minorHAnsi"/>
          <w:i/>
          <w:iCs/>
          <w:color w:val="000000" w:themeColor="text1"/>
          <w:szCs w:val="22"/>
          <w:lang w:val="es-ES"/>
        </w:rPr>
        <w:t>driver</w:t>
      </w:r>
      <w:r w:rsidRPr="00B57200">
        <w:rPr>
          <w:rFonts w:eastAsia="Arial" w:cstheme="minorHAnsi"/>
          <w:color w:val="000000" w:themeColor="text1"/>
          <w:szCs w:val="22"/>
          <w:lang w:val="es-ES"/>
        </w:rPr>
        <w:t xml:space="preserve"> para la adopción de conceptos de EC en las empresas, en los sectores específicos cubiertos por la ley.</w:t>
      </w:r>
    </w:p>
    <w:p w14:paraId="4F43D0A1" w14:textId="77777777" w:rsidR="00186AFF" w:rsidRPr="00B57200" w:rsidRDefault="00186AFF" w:rsidP="00186AFF">
      <w:pPr>
        <w:jc w:val="both"/>
        <w:rPr>
          <w:rFonts w:eastAsia="Arial" w:cstheme="minorHAnsi"/>
          <w:color w:val="000000" w:themeColor="text1"/>
          <w:szCs w:val="22"/>
          <w:lang w:val="es-ES"/>
        </w:rPr>
      </w:pPr>
    </w:p>
    <w:p w14:paraId="77A79710" w14:textId="77777777" w:rsidR="00186AFF" w:rsidRPr="00B57200" w:rsidRDefault="00186AFF" w:rsidP="00186AFF">
      <w:pPr>
        <w:jc w:val="both"/>
        <w:rPr>
          <w:rFonts w:eastAsia="Arial" w:cstheme="minorHAnsi"/>
          <w:color w:val="000000" w:themeColor="text1"/>
          <w:szCs w:val="22"/>
          <w:lang w:val="es-ES"/>
        </w:rPr>
      </w:pPr>
      <w:r w:rsidRPr="00B57200">
        <w:rPr>
          <w:rFonts w:cstheme="minorHAnsi"/>
          <w:szCs w:val="22"/>
          <w:lang w:val="es-ES" w:eastAsia="es-ES"/>
        </w:rPr>
        <w:t xml:space="preserve">Otro de los grandes conductores de las tendencias de la economía de un país son los Instrumentos y fondos disponibles desde CORFO para financiar proyectos para empresas, de manera que desarrollen innovaciones e instalen capacidades específicamente en el rubro de la EC. Carolina González, Directora de sustentabilidad de CORFO, en entrevista a Eurochile, hace mención al importante esfuerzo que se ha desarrollado dentro de la institución en ofrecer instrumentos que de alguna manera potencien una economía más sustentable, y permitan tanto a pymes como a grandes empresas dar espacios dentro de sus líneas productivas a la implementación de prototipos, nuevos procesos y nuevas tecnologías que sean más circulares.  </w:t>
      </w:r>
    </w:p>
    <w:p w14:paraId="735B3433" w14:textId="77777777" w:rsidR="00186AFF" w:rsidRPr="00B57200" w:rsidRDefault="00186AFF" w:rsidP="00186AFF">
      <w:pPr>
        <w:jc w:val="both"/>
        <w:rPr>
          <w:rFonts w:eastAsia="Arial" w:cstheme="minorHAnsi"/>
          <w:color w:val="000000" w:themeColor="text1"/>
          <w:lang w:val="es-ES"/>
        </w:rPr>
      </w:pPr>
      <w:r w:rsidRPr="00B57200">
        <w:rPr>
          <w:rFonts w:eastAsia="Arial" w:cstheme="minorHAnsi"/>
          <w:color w:val="000000" w:themeColor="text1"/>
          <w:lang w:val="es-ES"/>
        </w:rPr>
        <w:t xml:space="preserve"> </w:t>
      </w:r>
    </w:p>
    <w:p w14:paraId="0CEE7E3E" w14:textId="77777777" w:rsidR="00186AFF" w:rsidRPr="00B57200" w:rsidRDefault="00186AFF" w:rsidP="000E2619">
      <w:pPr>
        <w:pStyle w:val="ListParagraph"/>
        <w:numPr>
          <w:ilvl w:val="0"/>
          <w:numId w:val="65"/>
        </w:numPr>
        <w:jc w:val="both"/>
        <w:rPr>
          <w:rFonts w:eastAsiaTheme="minorEastAsia" w:cstheme="minorHAnsi"/>
          <w:b/>
          <w:lang w:val="es-ES"/>
        </w:rPr>
      </w:pPr>
      <w:r w:rsidRPr="00B57200">
        <w:rPr>
          <w:rFonts w:eastAsia="Arial" w:cstheme="minorHAnsi"/>
          <w:b/>
          <w:lang w:val="es-ES"/>
        </w:rPr>
        <w:t>La estructura empresarial y su capacidad de implementar la EC, mirando la cadena de valor completa, considerando la oferta y la demanda</w:t>
      </w:r>
    </w:p>
    <w:p w14:paraId="346DD1C9"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La estructura empresarial y su capacidad de implementar EC ha sido abordado de manera tangencial en varios de los estudios y estrategias desarrollados a la fecha. En general, estos estudios describen la relevancia de considerar una reorganización de sus prioridades, de manera de dejar un espacio y recursos para implementar efectivamente medidas sustentables dentro del rubro productivo que representan. </w:t>
      </w:r>
    </w:p>
    <w:p w14:paraId="7415EDDF" w14:textId="77777777" w:rsidR="00186AFF" w:rsidRPr="00B57200" w:rsidRDefault="00186AFF" w:rsidP="00186AFF">
      <w:pPr>
        <w:jc w:val="both"/>
        <w:rPr>
          <w:rFonts w:cstheme="minorHAnsi"/>
          <w:szCs w:val="22"/>
          <w:lang w:val="es-ES"/>
        </w:rPr>
      </w:pPr>
    </w:p>
    <w:p w14:paraId="08538CC2"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Un ejemplo es el informe de la Hoja de Ruta del Pacto por los Plásticos </w:t>
      </w:r>
      <w:sdt>
        <w:sdtPr>
          <w:rPr>
            <w:rFonts w:eastAsia="Arial" w:cstheme="minorHAnsi"/>
            <w:color w:val="000000" w:themeColor="text1"/>
            <w:szCs w:val="22"/>
            <w:lang w:val="es-ES"/>
          </w:rPr>
          <w:id w:val="-406000803"/>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Fun20 \l 1036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(Fundación Chile, 2020)</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 xml:space="preserve">, el cual menciona que para lograr incrementar las tasas de reciclaje de envases y embalajes plásticos en las cantidades requeridas por las metas, se hace urgente promover y generar inversiones en la circularidad del plástico, desde el ecodiseño, educación, recolección, logística, infraestructura, valorización y generación de demanda para el material reciclado. El desarrollo de instrumentos económicos que apoyen el reciclaje inclusivo y la disposición de infraestructura y maquinaria son otras de las áreas que requieren ser fortalecidas para así aumentar las capacidades de acopio y poder entregar un material de mayor valor. La ausencia de estas medidas imposibilita la implementación de una EC. </w:t>
      </w:r>
    </w:p>
    <w:p w14:paraId="084BB4FD" w14:textId="77777777" w:rsidR="00186AFF" w:rsidRPr="00B57200" w:rsidRDefault="00186AFF" w:rsidP="00186AFF">
      <w:pPr>
        <w:jc w:val="both"/>
        <w:rPr>
          <w:rFonts w:eastAsia="Arial" w:cstheme="minorHAnsi"/>
          <w:color w:val="000000" w:themeColor="text1"/>
          <w:szCs w:val="22"/>
          <w:lang w:val="es-ES"/>
        </w:rPr>
      </w:pPr>
    </w:p>
    <w:p w14:paraId="5B6AFE76" w14:textId="77777777" w:rsidR="00186AFF" w:rsidRPr="00B57200" w:rsidRDefault="00186AFF" w:rsidP="00186AFF">
      <w:pPr>
        <w:jc w:val="both"/>
        <w:rPr>
          <w:rFonts w:eastAsia="Arial" w:cstheme="minorHAnsi"/>
          <w:szCs w:val="22"/>
          <w:lang w:val="es-ES"/>
        </w:rPr>
      </w:pPr>
      <w:r w:rsidRPr="00B57200">
        <w:rPr>
          <w:rFonts w:eastAsia="Arial" w:cstheme="minorHAnsi"/>
          <w:color w:val="000000" w:themeColor="text1"/>
          <w:szCs w:val="22"/>
          <w:lang w:val="es-ES"/>
        </w:rPr>
        <w:t xml:space="preserve">La mirada integral de toda la cadena de valor considerando oferta y demanda, también fue destacada por Pamela Ríos, </w:t>
      </w:r>
      <w:r w:rsidRPr="00B57200">
        <w:rPr>
          <w:rFonts w:eastAsia="Arial" w:cstheme="minorHAnsi"/>
          <w:szCs w:val="22"/>
          <w:lang w:val="es-ES"/>
        </w:rPr>
        <w:t>Gerente Programática</w:t>
      </w:r>
      <w:r w:rsidRPr="00B57200">
        <w:rPr>
          <w:rFonts w:eastAsia="Arial" w:cstheme="minorHAnsi"/>
          <w:color w:val="000000" w:themeColor="text1"/>
          <w:szCs w:val="22"/>
          <w:lang w:val="es-ES"/>
        </w:rPr>
        <w:t xml:space="preserve"> de la Fundación Avina en entrevista con Eurochile.  Se destaca la falta de instancias de conversación de los actores relevantes en la toma de decisiones que frena en alguna medida la implementación de ideas innovadoras. La estructura empresarial debiera definir una rama que tenga como principal foco la implementación de medidas má</w:t>
      </w:r>
      <w:r w:rsidRPr="00B57200">
        <w:rPr>
          <w:rFonts w:eastAsia="Arial" w:cstheme="minorHAnsi"/>
          <w:szCs w:val="22"/>
          <w:lang w:val="es-ES"/>
        </w:rPr>
        <w:t>s circulares y que esté en conversación con el resto de las empresas de la cadena de valor. La idea de un observatorio de actores que visibilice la oferta y demanda de productos y tecnologías más sustentables favorecería su encuentro y la fluidez de la circularidad del sistema económico.</w:t>
      </w:r>
    </w:p>
    <w:p w14:paraId="32B0E9AE" w14:textId="77777777" w:rsidR="00186AFF" w:rsidRPr="00B57200" w:rsidRDefault="00186AFF" w:rsidP="00186AFF">
      <w:pPr>
        <w:jc w:val="both"/>
        <w:rPr>
          <w:rFonts w:eastAsia="Arial" w:cstheme="minorHAnsi"/>
          <w:szCs w:val="22"/>
          <w:lang w:val="es-ES"/>
        </w:rPr>
      </w:pPr>
    </w:p>
    <w:p w14:paraId="480198DE" w14:textId="77777777" w:rsidR="00186AFF" w:rsidRPr="00B57200" w:rsidRDefault="00186AFF" w:rsidP="00186AFF">
      <w:pPr>
        <w:jc w:val="both"/>
        <w:rPr>
          <w:rFonts w:eastAsia="Arial" w:cstheme="minorHAnsi"/>
          <w:szCs w:val="22"/>
          <w:lang w:val="es-ES"/>
        </w:rPr>
      </w:pPr>
      <w:r w:rsidRPr="00B57200">
        <w:rPr>
          <w:rFonts w:eastAsia="Arial" w:cstheme="minorHAnsi"/>
          <w:szCs w:val="22"/>
          <w:lang w:val="es-ES"/>
        </w:rPr>
        <w:t xml:space="preserve">En términos de las capacidades de la empresa en implementar economía circular, Pamela destaca que, por su carácter más estable en el tiempo, las empresas tienen la ventaja de implementar medidas a largo plazo y comprometerse con la ejecución de planes más sustentables sin tener que depender de los cambios que las instituciones estatales sufren periódicamente. De manera que </w:t>
      </w:r>
      <w:r w:rsidRPr="00B57200">
        <w:rPr>
          <w:rFonts w:eastAsia="Arial" w:cstheme="minorHAnsi"/>
          <w:szCs w:val="22"/>
          <w:lang w:val="es-ES"/>
        </w:rPr>
        <w:lastRenderedPageBreak/>
        <w:t>sugiere que tanto actores públicos como privados demuestren su compromiso en la implementación de EC de manera que transcienda a las personas.</w:t>
      </w:r>
    </w:p>
    <w:p w14:paraId="005262A1" w14:textId="77777777" w:rsidR="00186AFF" w:rsidRPr="00B57200" w:rsidRDefault="00186AFF" w:rsidP="00186AFF">
      <w:pPr>
        <w:jc w:val="both"/>
        <w:rPr>
          <w:rFonts w:eastAsia="Arial" w:cstheme="minorHAnsi"/>
          <w:szCs w:val="22"/>
          <w:lang w:val="es-ES"/>
        </w:rPr>
      </w:pPr>
    </w:p>
    <w:p w14:paraId="739E7621"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Al preguntarle sobre las capacidades existentes en las empresas para la adopción de la EC, Rafael Palacios destaca que existe una capacidad genérica de implementación de estrategias innovadoras dentro de muchas empresas, con gerencias, direcciones o capital humano trabajando en innovación que, si bien no está directamente relacionado con EC, sí existe el interlocutor en la empresa que tendría como misión implementar innovación, también en temas de EC. </w:t>
      </w:r>
    </w:p>
    <w:p w14:paraId="2126C04F" w14:textId="77777777" w:rsidR="00186AFF" w:rsidRPr="00B57200" w:rsidRDefault="00186AFF" w:rsidP="00186AFF">
      <w:pPr>
        <w:jc w:val="both"/>
        <w:rPr>
          <w:rFonts w:eastAsia="Arial" w:cstheme="minorHAnsi"/>
          <w:color w:val="000000" w:themeColor="text1"/>
          <w:szCs w:val="22"/>
          <w:lang w:val="es-ES"/>
        </w:rPr>
      </w:pPr>
    </w:p>
    <w:p w14:paraId="66AC6359" w14:textId="77777777" w:rsidR="00186AFF" w:rsidRPr="00B57200" w:rsidRDefault="00186AFF" w:rsidP="00186AFF">
      <w:pPr>
        <w:spacing w:after="120"/>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En base a los comentarios de los entrevistados y los casos de éxito mencionados, aparecen dos figuras de implementación de modelos de EC en las empresas: </w:t>
      </w:r>
    </w:p>
    <w:p w14:paraId="7E6C4690" w14:textId="77777777" w:rsidR="00186AFF" w:rsidRPr="00B57200" w:rsidRDefault="00186AFF" w:rsidP="000E2619">
      <w:pPr>
        <w:pStyle w:val="ListParagraph"/>
        <w:numPr>
          <w:ilvl w:val="0"/>
          <w:numId w:val="72"/>
        </w:numPr>
        <w:spacing w:after="120"/>
        <w:contextualSpacing w:val="0"/>
        <w:jc w:val="both"/>
        <w:rPr>
          <w:rFonts w:eastAsia="Arial" w:cstheme="minorHAnsi"/>
          <w:color w:val="000000" w:themeColor="text1"/>
          <w:lang w:val="es-ES"/>
        </w:rPr>
      </w:pPr>
      <w:r w:rsidRPr="00B57200">
        <w:rPr>
          <w:rFonts w:eastAsia="Arial" w:cstheme="minorHAnsi"/>
          <w:color w:val="000000" w:themeColor="text1"/>
          <w:lang w:val="es-ES"/>
        </w:rPr>
        <w:t xml:space="preserve">Startups que han desarrollado un modelo circular desde “el minuto 1”, por lo que el riesgo del cambio de modelo de negocios es despreciable; </w:t>
      </w:r>
    </w:p>
    <w:p w14:paraId="1ADBFE79" w14:textId="77777777" w:rsidR="00186AFF" w:rsidRPr="00B57200" w:rsidRDefault="00186AFF" w:rsidP="000E2619">
      <w:pPr>
        <w:pStyle w:val="ListParagraph"/>
        <w:numPr>
          <w:ilvl w:val="0"/>
          <w:numId w:val="72"/>
        </w:numPr>
        <w:spacing w:after="120"/>
        <w:contextualSpacing w:val="0"/>
        <w:jc w:val="both"/>
        <w:rPr>
          <w:rFonts w:eastAsia="Arial" w:cstheme="minorHAnsi"/>
          <w:color w:val="000000" w:themeColor="text1"/>
          <w:szCs w:val="22"/>
          <w:lang w:val="es-ES"/>
        </w:rPr>
      </w:pPr>
      <w:r w:rsidRPr="00B57200">
        <w:rPr>
          <w:rFonts w:eastAsia="Arial" w:cstheme="minorHAnsi"/>
          <w:color w:val="000000" w:themeColor="text1"/>
          <w:lang w:val="es-ES"/>
        </w:rPr>
        <w:t xml:space="preserve">Empresas grandes, más tradicionales, que están trabajando a modo de prueba y error y que </w:t>
      </w:r>
      <w:r w:rsidRPr="00B57200">
        <w:rPr>
          <w:rFonts w:eastAsia="Arial" w:cstheme="minorHAnsi"/>
          <w:color w:val="000000" w:themeColor="text1"/>
          <w:szCs w:val="22"/>
          <w:lang w:val="es-ES"/>
        </w:rPr>
        <w:t>su costo de oportunidad no es significativo para su estabilidad financiera.</w:t>
      </w:r>
    </w:p>
    <w:p w14:paraId="04BE1AB0"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Pero en ambos casos, estas empresas son la excepción y no la regla. </w:t>
      </w:r>
    </w:p>
    <w:p w14:paraId="0C12844B" w14:textId="77777777" w:rsidR="00186AFF" w:rsidRPr="00B57200" w:rsidRDefault="00186AFF" w:rsidP="00186AFF">
      <w:pPr>
        <w:jc w:val="both"/>
        <w:rPr>
          <w:rFonts w:eastAsia="Arial" w:cstheme="minorHAnsi"/>
          <w:color w:val="000000" w:themeColor="text1"/>
          <w:szCs w:val="22"/>
          <w:lang w:val="es-ES"/>
        </w:rPr>
      </w:pPr>
    </w:p>
    <w:p w14:paraId="3D69E71F"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Así, la estructura empresarial merece ser un tema por abordar si se persigue la implementación de una EC que trascienda las personas y se incorpore en el alma de las instituciones.</w:t>
      </w:r>
    </w:p>
    <w:p w14:paraId="22D45ABE" w14:textId="77777777" w:rsidR="00186AFF" w:rsidRPr="00B57200" w:rsidRDefault="00186AFF" w:rsidP="00186AFF">
      <w:pPr>
        <w:jc w:val="both"/>
        <w:rPr>
          <w:rFonts w:eastAsia="Arial" w:cstheme="minorHAnsi"/>
          <w:color w:val="000000" w:themeColor="text1"/>
          <w:lang w:val="es-ES"/>
        </w:rPr>
      </w:pPr>
    </w:p>
    <w:p w14:paraId="47A9F3A1" w14:textId="77777777" w:rsidR="00186AFF" w:rsidRPr="00B57200" w:rsidRDefault="00186AFF" w:rsidP="000E2619">
      <w:pPr>
        <w:pStyle w:val="ListParagraph"/>
        <w:numPr>
          <w:ilvl w:val="0"/>
          <w:numId w:val="65"/>
        </w:numPr>
        <w:jc w:val="both"/>
        <w:rPr>
          <w:rFonts w:eastAsiaTheme="minorEastAsia" w:cstheme="minorHAnsi"/>
          <w:b/>
          <w:bCs/>
          <w:lang w:val="es-ES"/>
        </w:rPr>
      </w:pPr>
      <w:r w:rsidRPr="00B57200">
        <w:rPr>
          <w:rFonts w:eastAsia="Arial" w:cstheme="minorHAnsi"/>
          <w:b/>
          <w:bCs/>
          <w:lang w:val="es-ES"/>
        </w:rPr>
        <w:t>Capacidad de producción, viabilidad de adaptación de sus líneas de proceso hacia productos con componentes intercambiables</w:t>
      </w:r>
    </w:p>
    <w:p w14:paraId="5DF441B3"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De los estudios analizados en el marco de esta consultoría, en ningún caso se aborda específicamente la capacidad de producción ni viabilidad de adaptación de las líneas de procesos en organizaciones, en pro de la implementación de la EC. Si se han identificado iniciativas que potencian la investigación y desarrollo de prototipos más circulares o tecnologías más limpias, etc., que promueven la implementación de componentes intercambiables, sin embargo, están lejos de ser probados a nivel de campo, donde su potencial escalamiento a nivel industrial e implementación tampoco ha sido abordado. Así, las capacidades de producción de productos con componentes intercambiables es un tema de desarrollo pendiente. Sin perjuicio de lo anterior en varios de los estudios se analiza de forma general los cambios a nuevos modelos de negocios más circulares.</w:t>
      </w:r>
    </w:p>
    <w:p w14:paraId="7E89648A" w14:textId="77777777" w:rsidR="00186AFF" w:rsidRPr="00B57200" w:rsidRDefault="00186AFF" w:rsidP="00186AFF">
      <w:pPr>
        <w:jc w:val="both"/>
        <w:rPr>
          <w:rFonts w:eastAsia="Arial" w:cstheme="minorHAnsi"/>
          <w:color w:val="000000" w:themeColor="text1"/>
          <w:szCs w:val="22"/>
          <w:lang w:val="es-ES"/>
        </w:rPr>
      </w:pPr>
    </w:p>
    <w:p w14:paraId="77E2ED47"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De acuerdo a las opiniones de Pymes del grupo de trabajo de EC de Eurochile, aunque existe la iniciativa por innovar en esta temática, el riesgo económico de cambiar su modelo de negocios no es sostenible, precisamente porque los frena en su capacidad de producción (Comunicación personal, Carmen Gloria Aracena, Gerente de TECNOCAL S.A.). </w:t>
      </w:r>
    </w:p>
    <w:p w14:paraId="57B5B367" w14:textId="77777777" w:rsidR="00186AFF" w:rsidRPr="00B57200" w:rsidRDefault="00186AFF" w:rsidP="00186AFF">
      <w:pPr>
        <w:jc w:val="both"/>
        <w:rPr>
          <w:rFonts w:cstheme="minorHAnsi"/>
          <w:szCs w:val="22"/>
          <w:lang w:val="es-ES"/>
        </w:rPr>
      </w:pPr>
    </w:p>
    <w:p w14:paraId="70B064EF" w14:textId="77777777" w:rsidR="00186AFF" w:rsidRPr="00B57200" w:rsidRDefault="00186AFF" w:rsidP="00186AFF">
      <w:pPr>
        <w:jc w:val="both"/>
        <w:rPr>
          <w:rFonts w:cstheme="minorHAnsi"/>
          <w:szCs w:val="22"/>
          <w:lang w:val="es-ES"/>
        </w:rPr>
      </w:pPr>
      <w:r w:rsidRPr="00B57200">
        <w:rPr>
          <w:rFonts w:eastAsia="Arial" w:cstheme="minorHAnsi"/>
          <w:color w:val="000000" w:themeColor="text1"/>
          <w:szCs w:val="22"/>
          <w:lang w:val="es-ES"/>
        </w:rPr>
        <w:t xml:space="preserve">Aunque algunas empresas participantes del Pacto por los Plásticos y del </w:t>
      </w:r>
      <w:r w:rsidRPr="00B57200">
        <w:rPr>
          <w:rFonts w:eastAsiaTheme="minorEastAsia" w:cstheme="minorHAnsi"/>
          <w:szCs w:val="22"/>
          <w:lang w:val="es-ES"/>
        </w:rPr>
        <w:t>Acuerdo de Producción Limpia (</w:t>
      </w:r>
      <w:r w:rsidRPr="00B57200">
        <w:rPr>
          <w:rFonts w:eastAsia="Arial" w:cstheme="minorHAnsi"/>
          <w:color w:val="000000" w:themeColor="text1"/>
          <w:szCs w:val="22"/>
          <w:lang w:val="es-ES"/>
        </w:rPr>
        <w:t>APL) Cero Residuos han implementado algunos cambios, éstas son adaptaciones menores a sus líneas de proceso.</w:t>
      </w:r>
    </w:p>
    <w:p w14:paraId="3A1D21F5" w14:textId="77777777" w:rsidR="00186AFF" w:rsidRDefault="00186AFF" w:rsidP="00186AFF">
      <w:pPr>
        <w:jc w:val="both"/>
        <w:rPr>
          <w:rFonts w:cstheme="minorHAnsi"/>
          <w:lang w:val="es-ES"/>
        </w:rPr>
      </w:pPr>
    </w:p>
    <w:p w14:paraId="1A253B5C" w14:textId="77777777" w:rsidR="0062036C" w:rsidRDefault="0062036C" w:rsidP="00186AFF">
      <w:pPr>
        <w:jc w:val="both"/>
        <w:rPr>
          <w:rFonts w:cstheme="minorHAnsi"/>
          <w:lang w:val="es-ES"/>
        </w:rPr>
      </w:pPr>
    </w:p>
    <w:p w14:paraId="6DD7E781" w14:textId="77777777" w:rsidR="0062036C" w:rsidRDefault="0062036C" w:rsidP="00186AFF">
      <w:pPr>
        <w:jc w:val="both"/>
        <w:rPr>
          <w:rFonts w:cstheme="minorHAnsi"/>
          <w:lang w:val="es-ES"/>
        </w:rPr>
      </w:pPr>
    </w:p>
    <w:p w14:paraId="3E64CA8B" w14:textId="77777777" w:rsidR="0062036C" w:rsidRPr="00B57200" w:rsidRDefault="0062036C" w:rsidP="00186AFF">
      <w:pPr>
        <w:jc w:val="both"/>
        <w:rPr>
          <w:rFonts w:cstheme="minorHAnsi"/>
          <w:lang w:val="es-ES"/>
        </w:rPr>
      </w:pPr>
    </w:p>
    <w:p w14:paraId="0AAC74AC" w14:textId="77777777" w:rsidR="00186AFF" w:rsidRPr="00B57200" w:rsidRDefault="00186AFF" w:rsidP="000E2619">
      <w:pPr>
        <w:pStyle w:val="ListParagraph"/>
        <w:numPr>
          <w:ilvl w:val="0"/>
          <w:numId w:val="65"/>
        </w:numPr>
        <w:jc w:val="both"/>
        <w:rPr>
          <w:rFonts w:eastAsiaTheme="minorEastAsia" w:cstheme="minorHAnsi"/>
          <w:b/>
          <w:bCs/>
          <w:lang w:val="es-ES"/>
        </w:rPr>
      </w:pPr>
      <w:r w:rsidRPr="00B57200">
        <w:rPr>
          <w:rFonts w:eastAsia="Arial" w:cstheme="minorHAnsi"/>
          <w:b/>
          <w:bCs/>
          <w:lang w:val="es-ES"/>
        </w:rPr>
        <w:lastRenderedPageBreak/>
        <w:t>Proyectos colaborativos de ciencia, tecnología e innovación (empresas, gremios, universidades, centros y entidades tecnológicas, centros de desarrollo empresarial, incubadoras, etc.)</w:t>
      </w:r>
    </w:p>
    <w:p w14:paraId="15049499" w14:textId="77777777" w:rsidR="00186AFF" w:rsidRPr="00B57200" w:rsidRDefault="00186AFF" w:rsidP="00186AFF">
      <w:pPr>
        <w:jc w:val="both"/>
        <w:rPr>
          <w:rFonts w:eastAsiaTheme="minorEastAsia" w:cstheme="minorHAnsi"/>
          <w:szCs w:val="22"/>
          <w:lang w:val="es-ES"/>
        </w:rPr>
      </w:pPr>
      <w:r w:rsidRPr="00B57200">
        <w:rPr>
          <w:rFonts w:eastAsiaTheme="minorEastAsia" w:cstheme="minorHAnsi"/>
          <w:szCs w:val="22"/>
          <w:lang w:val="es-ES"/>
        </w:rPr>
        <w:t xml:space="preserve">En este aspecto, se identifican numerosas iniciativas que demuestran el interés que existe en Chile en desarrollar ideas innovadoras que resulten en prototipos más circulares y tecnologías más limpias y que a su vez dan cuenta de la disposición de las instituciones a colaborar para desarrollarlas. </w:t>
      </w:r>
    </w:p>
    <w:p w14:paraId="6BC56834" w14:textId="77777777" w:rsidR="00186AFF" w:rsidRPr="00B57200" w:rsidRDefault="00186AFF" w:rsidP="00186AFF">
      <w:pPr>
        <w:jc w:val="both"/>
        <w:rPr>
          <w:rFonts w:eastAsiaTheme="minorEastAsia" w:cstheme="minorHAnsi"/>
          <w:szCs w:val="22"/>
          <w:lang w:val="es-ES"/>
        </w:rPr>
      </w:pPr>
    </w:p>
    <w:p w14:paraId="0F3B7CB1" w14:textId="77777777" w:rsidR="00186AFF" w:rsidRPr="00B57200" w:rsidRDefault="00186AFF" w:rsidP="00186AFF">
      <w:pPr>
        <w:jc w:val="both"/>
        <w:rPr>
          <w:rFonts w:eastAsiaTheme="minorEastAsia" w:cstheme="minorHAnsi"/>
          <w:szCs w:val="22"/>
          <w:lang w:val="es-ES"/>
        </w:rPr>
      </w:pPr>
      <w:r w:rsidRPr="00B57200">
        <w:rPr>
          <w:rFonts w:eastAsiaTheme="minorEastAsia" w:cstheme="minorHAnsi"/>
          <w:szCs w:val="22"/>
          <w:lang w:val="es-ES"/>
        </w:rPr>
        <w:t xml:space="preserve">En la ASCC, se han puesto en marcha APL en cinco de los seis productos prioritarios que establece la Ley: aceites lubricantes, aparatos eléctricos y electrónicos, envases y embalajes, baterías y neumáticos que consideran el desarrollo de actividades específicas para generar investigación, información, datos y métricas, desarrollar redes de trabajo y colaboración, planes de gestión, capacitación </w:t>
      </w:r>
      <w:sdt>
        <w:sdtPr>
          <w:rPr>
            <w:rFonts w:eastAsiaTheme="minorEastAsia" w:cstheme="minorHAnsi"/>
            <w:szCs w:val="22"/>
            <w:lang w:val="es-ES"/>
          </w:rPr>
          <w:id w:val="-3981797"/>
          <w:citation/>
        </w:sdtPr>
        <w:sdtEndPr/>
        <w:sdtContent>
          <w:r w:rsidRPr="00B57200">
            <w:rPr>
              <w:rFonts w:eastAsiaTheme="minorEastAsia" w:cstheme="minorHAnsi"/>
              <w:szCs w:val="22"/>
              <w:lang w:val="es-ES"/>
            </w:rPr>
            <w:fldChar w:fldCharType="begin"/>
          </w:r>
          <w:r w:rsidRPr="00B57200">
            <w:rPr>
              <w:rFonts w:eastAsiaTheme="minorEastAsia" w:cstheme="minorHAnsi"/>
              <w:szCs w:val="22"/>
              <w:lang w:val="es-ES"/>
            </w:rPr>
            <w:instrText xml:space="preserve"> CITATION Age201 \l 1036 </w:instrText>
          </w:r>
          <w:r w:rsidRPr="00B57200">
            <w:rPr>
              <w:rFonts w:eastAsiaTheme="minorEastAsia" w:cstheme="minorHAnsi"/>
              <w:szCs w:val="22"/>
              <w:lang w:val="es-ES"/>
            </w:rPr>
            <w:fldChar w:fldCharType="separate"/>
          </w:r>
          <w:r>
            <w:rPr>
              <w:rFonts w:eastAsiaTheme="minorEastAsia" w:cstheme="minorHAnsi"/>
              <w:noProof/>
              <w:szCs w:val="22"/>
              <w:lang w:val="es-ES"/>
            </w:rPr>
            <w:t>(Agencia de Sustentabilidad y Cambio Climático, 2020)</w:t>
          </w:r>
          <w:r w:rsidRPr="00B57200">
            <w:rPr>
              <w:rFonts w:eastAsiaTheme="minorEastAsia" w:cstheme="minorHAnsi"/>
              <w:szCs w:val="22"/>
              <w:lang w:val="es-ES"/>
            </w:rPr>
            <w:fldChar w:fldCharType="end"/>
          </w:r>
        </w:sdtContent>
      </w:sdt>
      <w:r w:rsidRPr="00B57200">
        <w:rPr>
          <w:rFonts w:eastAsiaTheme="minorEastAsia" w:cstheme="minorHAnsi"/>
          <w:szCs w:val="22"/>
          <w:lang w:val="es-ES"/>
        </w:rPr>
        <w:t xml:space="preserve">. Estos APL se ejecutan a través de asociaciones empresariales representando los distintos sectores involucrados. El APL de Eco etiquetado de envases y embalajes es el acuerdo más reciente, apoyado por SOFOFA entre otros, y cuenta con la participación de 29 empresas a la fecha </w:t>
      </w:r>
      <w:sdt>
        <w:sdtPr>
          <w:rPr>
            <w:rFonts w:eastAsiaTheme="minorEastAsia" w:cstheme="minorHAnsi"/>
            <w:szCs w:val="22"/>
            <w:lang w:val="es-ES"/>
          </w:rPr>
          <w:id w:val="-2064706274"/>
          <w:citation/>
        </w:sdtPr>
        <w:sdtEndPr/>
        <w:sdtContent>
          <w:r w:rsidRPr="00B57200">
            <w:rPr>
              <w:rFonts w:eastAsiaTheme="minorEastAsia" w:cstheme="minorHAnsi"/>
              <w:szCs w:val="22"/>
              <w:lang w:val="es-ES"/>
            </w:rPr>
            <w:fldChar w:fldCharType="begin"/>
          </w:r>
          <w:r w:rsidRPr="00B57200">
            <w:rPr>
              <w:rFonts w:eastAsiaTheme="minorEastAsia" w:cstheme="minorHAnsi"/>
              <w:szCs w:val="22"/>
              <w:lang w:val="es-ES"/>
            </w:rPr>
            <w:instrText xml:space="preserve"> CITATION Age20 \l 1036 </w:instrText>
          </w:r>
          <w:r w:rsidRPr="00B57200">
            <w:rPr>
              <w:rFonts w:eastAsiaTheme="minorEastAsia" w:cstheme="minorHAnsi"/>
              <w:szCs w:val="22"/>
              <w:lang w:val="es-ES"/>
            </w:rPr>
            <w:fldChar w:fldCharType="separate"/>
          </w:r>
          <w:r>
            <w:rPr>
              <w:rFonts w:eastAsiaTheme="minorEastAsia" w:cstheme="minorHAnsi"/>
              <w:noProof/>
              <w:szCs w:val="22"/>
              <w:lang w:val="es-ES"/>
            </w:rPr>
            <w:t>(Agencia de Sustentabilidad y Cambio Climático, 2020)</w:t>
          </w:r>
          <w:r w:rsidRPr="00B57200">
            <w:rPr>
              <w:rFonts w:eastAsiaTheme="minorEastAsia" w:cstheme="minorHAnsi"/>
              <w:szCs w:val="22"/>
              <w:lang w:val="es-ES"/>
            </w:rPr>
            <w:fldChar w:fldCharType="end"/>
          </w:r>
        </w:sdtContent>
      </w:sdt>
      <w:r w:rsidRPr="00B57200">
        <w:rPr>
          <w:rFonts w:eastAsiaTheme="minorEastAsia" w:cstheme="minorHAnsi"/>
          <w:szCs w:val="22"/>
          <w:lang w:val="es-ES"/>
        </w:rPr>
        <w:t xml:space="preserve">. También destaca el APL que está liderando la Cámara de Comercio de Santiago (CCS), que agrupa a las principales empresas que comercian productos eléctricos y electrónicos, apuntando a dar cumplimiento a la Ley REP </w:t>
      </w:r>
      <w:sdt>
        <w:sdtPr>
          <w:rPr>
            <w:rFonts w:eastAsiaTheme="minorEastAsia" w:cstheme="minorHAnsi"/>
            <w:szCs w:val="22"/>
            <w:lang w:val="es-ES"/>
          </w:rPr>
          <w:id w:val="1327641100"/>
          <w:citation/>
        </w:sdtPr>
        <w:sdtEndPr/>
        <w:sdtContent>
          <w:r w:rsidRPr="00B57200">
            <w:rPr>
              <w:rFonts w:eastAsiaTheme="minorEastAsia" w:cstheme="minorHAnsi"/>
              <w:szCs w:val="22"/>
              <w:lang w:val="es-ES"/>
            </w:rPr>
            <w:fldChar w:fldCharType="begin"/>
          </w:r>
          <w:r w:rsidRPr="00916239">
            <w:rPr>
              <w:rFonts w:eastAsiaTheme="minorEastAsia" w:cstheme="minorHAnsi"/>
              <w:szCs w:val="22"/>
              <w:lang w:val="es-ES"/>
            </w:rPr>
            <w:instrText xml:space="preserve"> CITATION Vér20 \l 13322 </w:instrText>
          </w:r>
          <w:r w:rsidRPr="00B57200">
            <w:rPr>
              <w:rFonts w:eastAsiaTheme="minorEastAsia" w:cstheme="minorHAnsi"/>
              <w:szCs w:val="22"/>
              <w:lang w:val="es-ES"/>
            </w:rPr>
            <w:fldChar w:fldCharType="separate"/>
          </w:r>
          <w:r>
            <w:rPr>
              <w:rFonts w:eastAsiaTheme="minorEastAsia" w:cstheme="minorHAnsi"/>
              <w:noProof/>
              <w:szCs w:val="22"/>
              <w:lang w:val="es-ES"/>
            </w:rPr>
            <w:t>(Torres, 2020)</w:t>
          </w:r>
          <w:r w:rsidRPr="00B57200">
            <w:rPr>
              <w:rFonts w:eastAsiaTheme="minorEastAsia" w:cstheme="minorHAnsi"/>
              <w:szCs w:val="22"/>
              <w:lang w:val="es-ES"/>
            </w:rPr>
            <w:fldChar w:fldCharType="end"/>
          </w:r>
        </w:sdtContent>
      </w:sdt>
      <w:r w:rsidRPr="00B57200">
        <w:rPr>
          <w:rFonts w:eastAsiaTheme="minorEastAsia" w:cstheme="minorHAnsi"/>
          <w:szCs w:val="22"/>
          <w:lang w:val="es-ES"/>
        </w:rPr>
        <w:t xml:space="preserve">. También se está implementando un APL Cero Residuos, impulsado por Acción Empresas junto a la ASCC que cuenta con la participación de 47 empresas </w:t>
      </w:r>
      <w:sdt>
        <w:sdtPr>
          <w:rPr>
            <w:rFonts w:eastAsiaTheme="minorEastAsia" w:cstheme="minorHAnsi"/>
            <w:szCs w:val="22"/>
            <w:lang w:val="es-ES"/>
          </w:rPr>
          <w:id w:val="-848174510"/>
          <w:citation/>
        </w:sdtPr>
        <w:sdtEndPr/>
        <w:sdtContent>
          <w:r w:rsidRPr="00B57200">
            <w:rPr>
              <w:rFonts w:eastAsiaTheme="minorEastAsia" w:cstheme="minorHAnsi"/>
              <w:szCs w:val="22"/>
              <w:lang w:val="es-ES"/>
            </w:rPr>
            <w:fldChar w:fldCharType="begin"/>
          </w:r>
          <w:r w:rsidRPr="00B57200">
            <w:rPr>
              <w:rFonts w:eastAsiaTheme="minorEastAsia" w:cstheme="minorHAnsi"/>
              <w:szCs w:val="22"/>
              <w:lang w:val="es-ES"/>
            </w:rPr>
            <w:instrText xml:space="preserve"> CITATION Acc19 \l 1036 </w:instrText>
          </w:r>
          <w:r w:rsidRPr="00B57200">
            <w:rPr>
              <w:rFonts w:eastAsiaTheme="minorEastAsia" w:cstheme="minorHAnsi"/>
              <w:szCs w:val="22"/>
              <w:lang w:val="es-ES"/>
            </w:rPr>
            <w:fldChar w:fldCharType="separate"/>
          </w:r>
          <w:r>
            <w:rPr>
              <w:rFonts w:eastAsiaTheme="minorEastAsia" w:cstheme="minorHAnsi"/>
              <w:noProof/>
              <w:szCs w:val="22"/>
              <w:lang w:val="es-ES"/>
            </w:rPr>
            <w:t>(Acción Empresas, 2019)</w:t>
          </w:r>
          <w:r w:rsidRPr="00B57200">
            <w:rPr>
              <w:rFonts w:eastAsiaTheme="minorEastAsia" w:cstheme="minorHAnsi"/>
              <w:szCs w:val="22"/>
              <w:lang w:val="es-ES"/>
            </w:rPr>
            <w:fldChar w:fldCharType="end"/>
          </w:r>
        </w:sdtContent>
      </w:sdt>
      <w:r w:rsidRPr="00B57200">
        <w:rPr>
          <w:rFonts w:eastAsiaTheme="minorEastAsia" w:cstheme="minorHAnsi"/>
          <w:szCs w:val="22"/>
          <w:lang w:val="es-ES"/>
        </w:rPr>
        <w:t xml:space="preserve">. </w:t>
      </w:r>
    </w:p>
    <w:p w14:paraId="782B580E" w14:textId="77777777" w:rsidR="00186AFF" w:rsidRPr="00B57200" w:rsidRDefault="00186AFF" w:rsidP="00186AFF">
      <w:pPr>
        <w:jc w:val="both"/>
        <w:rPr>
          <w:rFonts w:eastAsiaTheme="minorEastAsia" w:cstheme="minorHAnsi"/>
          <w:szCs w:val="22"/>
          <w:lang w:val="es-ES"/>
        </w:rPr>
      </w:pPr>
    </w:p>
    <w:p w14:paraId="31DE1569"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El programa BRILLA nace como un proyecto de Bien Público, financiado por el Ministerio de Economía a través del Fondo de Inversión Estratégico, FIE, apoyado por Innova CORFO y por el Comité Solar </w:t>
      </w:r>
      <w:sdt>
        <w:sdtPr>
          <w:rPr>
            <w:rFonts w:eastAsia="Arial" w:cstheme="minorHAnsi"/>
            <w:color w:val="000000" w:themeColor="text1"/>
            <w:szCs w:val="22"/>
            <w:lang w:val="es-ES"/>
          </w:rPr>
          <w:id w:val="1864705594"/>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CTC20 \l 13322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(CTC-N, 2020)</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 Es un programa de innovación abierta en energía solar que busca acelerar el desarrollo de la industria nacional, potenciando a proveedores que entregan soluciones tecnológicas que se requieren para los desafíos de innovación que demanda la industria energética. BRILLA vincula tanto a oferentes como demandantes con el ecosistema de innovación, financiamiento y emprendimiento asociado a la industria solar para resolver asimetrías de información, costos transaccionales y de coordinación.</w:t>
      </w:r>
    </w:p>
    <w:p w14:paraId="2FE82E98" w14:textId="77777777" w:rsidR="00186AFF" w:rsidRPr="00B57200" w:rsidRDefault="00186AFF" w:rsidP="00186AFF">
      <w:pPr>
        <w:jc w:val="both"/>
        <w:rPr>
          <w:rFonts w:eastAsia="Arial" w:cstheme="minorHAnsi"/>
          <w:color w:val="000000" w:themeColor="text1"/>
          <w:szCs w:val="22"/>
          <w:lang w:val="es-ES"/>
        </w:rPr>
      </w:pPr>
    </w:p>
    <w:p w14:paraId="795041B3" w14:textId="77777777" w:rsidR="00186AFF" w:rsidRPr="00B57200" w:rsidRDefault="00186AFF" w:rsidP="00186AFF">
      <w:pPr>
        <w:jc w:val="both"/>
        <w:rPr>
          <w:rFonts w:eastAsiaTheme="minorEastAsia" w:cstheme="minorHAnsi"/>
          <w:szCs w:val="22"/>
          <w:lang w:val="es-ES"/>
        </w:rPr>
      </w:pPr>
      <w:r w:rsidRPr="00B57200">
        <w:rPr>
          <w:rFonts w:eastAsiaTheme="minorEastAsia" w:cstheme="minorHAnsi"/>
          <w:szCs w:val="22"/>
          <w:lang w:val="es-ES"/>
        </w:rPr>
        <w:t xml:space="preserve">Hasta septiembre de 2020 se encuentra vigente un fondo GEF-FAO para el “Fortalecimiento de la Capacidad de Adaptación en el Sector Pesquero y Acuícola Chileno al Cambio Climático”, iniciativa que apunta a superar barreras como las debilidades del marco institucional, la disponibilidad de tecnologías y aplicación de buenas prácticas en el sector pesquero </w:t>
      </w:r>
      <w:sdt>
        <w:sdtPr>
          <w:rPr>
            <w:rFonts w:eastAsiaTheme="minorEastAsia" w:cstheme="minorHAnsi"/>
            <w:szCs w:val="22"/>
            <w:lang w:val="es-ES"/>
          </w:rPr>
          <w:id w:val="241997719"/>
          <w:citation/>
        </w:sdtPr>
        <w:sdtEndPr/>
        <w:sdtContent>
          <w:r w:rsidRPr="00B57200">
            <w:rPr>
              <w:rFonts w:eastAsiaTheme="minorEastAsia" w:cstheme="minorHAnsi"/>
              <w:szCs w:val="22"/>
              <w:lang w:val="es-ES"/>
            </w:rPr>
            <w:fldChar w:fldCharType="begin"/>
          </w:r>
          <w:r w:rsidRPr="00B57200">
            <w:rPr>
              <w:rFonts w:eastAsiaTheme="minorEastAsia" w:cstheme="minorHAnsi"/>
              <w:szCs w:val="22"/>
              <w:lang w:val="es-ES"/>
            </w:rPr>
            <w:instrText xml:space="preserve"> CITATION CTC20 \l 13322 </w:instrText>
          </w:r>
          <w:r w:rsidRPr="00B57200">
            <w:rPr>
              <w:rFonts w:eastAsiaTheme="minorEastAsia" w:cstheme="minorHAnsi"/>
              <w:szCs w:val="22"/>
              <w:lang w:val="es-ES"/>
            </w:rPr>
            <w:fldChar w:fldCharType="separate"/>
          </w:r>
          <w:r>
            <w:rPr>
              <w:rFonts w:eastAsiaTheme="minorEastAsia" w:cstheme="minorHAnsi"/>
              <w:noProof/>
              <w:szCs w:val="22"/>
              <w:lang w:val="es-ES"/>
            </w:rPr>
            <w:t>(CTC-N, 2020)</w:t>
          </w:r>
          <w:r w:rsidRPr="00B57200">
            <w:rPr>
              <w:rFonts w:eastAsiaTheme="minorEastAsia" w:cstheme="minorHAnsi"/>
              <w:szCs w:val="22"/>
              <w:lang w:val="es-ES"/>
            </w:rPr>
            <w:fldChar w:fldCharType="end"/>
          </w:r>
        </w:sdtContent>
      </w:sdt>
      <w:r w:rsidRPr="00B57200">
        <w:rPr>
          <w:rFonts w:eastAsiaTheme="minorEastAsia" w:cstheme="minorHAnsi"/>
          <w:szCs w:val="22"/>
          <w:lang w:val="es-ES"/>
        </w:rPr>
        <w:t>.</w:t>
      </w:r>
    </w:p>
    <w:p w14:paraId="16F570FB" w14:textId="77777777" w:rsidR="00186AFF" w:rsidRPr="00B57200" w:rsidRDefault="00186AFF" w:rsidP="00186AFF">
      <w:pPr>
        <w:jc w:val="both"/>
        <w:rPr>
          <w:rFonts w:eastAsiaTheme="minorEastAsia" w:cstheme="minorHAnsi"/>
          <w:szCs w:val="22"/>
          <w:lang w:val="es-ES"/>
        </w:rPr>
      </w:pPr>
    </w:p>
    <w:p w14:paraId="60FC17E3" w14:textId="77777777" w:rsidR="00186AFF" w:rsidRPr="00B57200" w:rsidRDefault="00186AFF" w:rsidP="00186AFF">
      <w:pPr>
        <w:autoSpaceDE w:val="0"/>
        <w:autoSpaceDN w:val="0"/>
        <w:adjustRightInd w:val="0"/>
        <w:jc w:val="both"/>
        <w:rPr>
          <w:rFonts w:eastAsiaTheme="minorHAnsi" w:cstheme="minorHAnsi"/>
          <w:szCs w:val="22"/>
          <w:lang w:val="es-ES"/>
        </w:rPr>
      </w:pPr>
      <w:r w:rsidRPr="00B57200">
        <w:rPr>
          <w:rFonts w:eastAsiaTheme="minorHAnsi" w:cstheme="minorHAnsi"/>
          <w:szCs w:val="22"/>
          <w:lang w:val="es-ES"/>
        </w:rPr>
        <w:t xml:space="preserve">El Programa Estratégico Salmón Sustentable de CORFO, en coordinación con la Gerencia de Capacidades Tecnológicas de esta misma institución, impulsó la ejecución de un plan para el desarrollo de infraestructura habilitante, así se formó el Consorcio de Acuicultura Oceánica SPA. El consorcio es producto de un programa tecnológico de CORFO, para buscar soluciones tecnológicas y procedimientos de operación que permitan e instalar y operar centros de cultivo para la Acuicultura Oceánica (AO) </w:t>
      </w:r>
      <w:sdt>
        <w:sdtPr>
          <w:rPr>
            <w:rFonts w:eastAsiaTheme="minorHAnsi" w:cstheme="minorHAnsi"/>
            <w:szCs w:val="22"/>
            <w:lang w:val="es-ES"/>
          </w:rPr>
          <w:id w:val="441956481"/>
          <w:citation/>
        </w:sdtPr>
        <w:sdtEndPr/>
        <w:sdtContent>
          <w:r w:rsidRPr="00B57200">
            <w:rPr>
              <w:rFonts w:eastAsiaTheme="minorHAnsi" w:cstheme="minorHAnsi"/>
              <w:szCs w:val="22"/>
              <w:lang w:val="es-ES"/>
            </w:rPr>
            <w:fldChar w:fldCharType="begin"/>
          </w:r>
          <w:r w:rsidRPr="00B57200">
            <w:rPr>
              <w:rFonts w:eastAsiaTheme="minorHAnsi" w:cstheme="minorHAnsi"/>
              <w:szCs w:val="22"/>
              <w:lang w:val="es-ES"/>
            </w:rPr>
            <w:instrText xml:space="preserve"> CITATION CTC20 \l 13322 </w:instrText>
          </w:r>
          <w:r w:rsidRPr="00B57200">
            <w:rPr>
              <w:rFonts w:eastAsiaTheme="minorHAnsi" w:cstheme="minorHAnsi"/>
              <w:szCs w:val="22"/>
              <w:lang w:val="es-ES"/>
            </w:rPr>
            <w:fldChar w:fldCharType="separate"/>
          </w:r>
          <w:r>
            <w:rPr>
              <w:rFonts w:eastAsiaTheme="minorHAnsi" w:cstheme="minorHAnsi"/>
              <w:noProof/>
              <w:szCs w:val="22"/>
              <w:lang w:val="es-ES"/>
            </w:rPr>
            <w:t>(CTC-N, 2020)</w:t>
          </w:r>
          <w:r w:rsidRPr="00B57200">
            <w:rPr>
              <w:rFonts w:eastAsiaTheme="minorHAnsi" w:cstheme="minorHAnsi"/>
              <w:szCs w:val="22"/>
              <w:lang w:val="es-ES"/>
            </w:rPr>
            <w:fldChar w:fldCharType="end"/>
          </w:r>
        </w:sdtContent>
      </w:sdt>
      <w:r w:rsidRPr="00B57200">
        <w:rPr>
          <w:rFonts w:eastAsiaTheme="minorHAnsi" w:cstheme="minorHAnsi"/>
          <w:szCs w:val="22"/>
          <w:lang w:val="es-ES"/>
        </w:rPr>
        <w:t>.</w:t>
      </w:r>
    </w:p>
    <w:p w14:paraId="422D3CFA" w14:textId="77777777" w:rsidR="00186AFF" w:rsidRPr="00B57200" w:rsidRDefault="00186AFF" w:rsidP="00186AFF">
      <w:pPr>
        <w:jc w:val="both"/>
        <w:rPr>
          <w:rFonts w:eastAsiaTheme="minorHAnsi" w:cstheme="minorHAnsi"/>
          <w:szCs w:val="22"/>
          <w:lang w:val="es-ES"/>
        </w:rPr>
      </w:pPr>
    </w:p>
    <w:p w14:paraId="5C8910AB"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El sector de la Educación Superior se ha movilizado para generar su aporte al cumplimiento de los ODS de la Agenda 2030. Por ejemplo, la Red Campus Sustentable, asociación de 17 instituciones de Educación Superior dedicada a la promoción de la sustentabilidad entre estas entidades, ha realizado diversas acciones en torno a las variables de la sostenibilidad. Entre ellas destacan un Diplomado, el “Reporte y Evaluación de la Sustentabilidad en Instituciones de Educación Superior (RESIES)” y la promoción de un Acuerdo de Producción Limpia (APL) que vincula los ODS con la </w:t>
      </w:r>
      <w:r w:rsidRPr="00B57200">
        <w:rPr>
          <w:rFonts w:eastAsia="Arial" w:cstheme="minorHAnsi"/>
          <w:color w:val="000000" w:themeColor="text1"/>
          <w:szCs w:val="22"/>
          <w:lang w:val="es-ES"/>
        </w:rPr>
        <w:lastRenderedPageBreak/>
        <w:t xml:space="preserve">acción de dichas casas de estudio </w:t>
      </w:r>
      <w:sdt>
        <w:sdtPr>
          <w:rPr>
            <w:rFonts w:eastAsia="Arial" w:cstheme="minorHAnsi"/>
            <w:color w:val="000000" w:themeColor="text1"/>
            <w:szCs w:val="22"/>
            <w:lang w:val="es-ES"/>
          </w:rPr>
          <w:id w:val="280237787"/>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Con19 \l 13322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(Consejo Nacional para la implementación de la Agenda 2030 de Desarrollo Sostenible, 2019)</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w:t>
      </w:r>
    </w:p>
    <w:p w14:paraId="115165C3" w14:textId="77777777" w:rsidR="00186AFF" w:rsidRPr="00B57200" w:rsidRDefault="00186AFF" w:rsidP="00186AFF">
      <w:pPr>
        <w:jc w:val="both"/>
        <w:rPr>
          <w:rFonts w:eastAsia="Arial" w:cstheme="minorHAnsi"/>
          <w:color w:val="000000" w:themeColor="text1"/>
          <w:szCs w:val="22"/>
          <w:lang w:val="es-ES"/>
        </w:rPr>
      </w:pPr>
    </w:p>
    <w:p w14:paraId="7AB9A40E" w14:textId="77777777" w:rsidR="00186AFF" w:rsidRPr="00B57200" w:rsidRDefault="00186AFF" w:rsidP="00186AFF">
      <w:pPr>
        <w:jc w:val="both"/>
        <w:rPr>
          <w:rFonts w:eastAsiaTheme="minorEastAsia" w:cstheme="minorHAnsi"/>
          <w:szCs w:val="22"/>
          <w:lang w:val="es-ES"/>
        </w:rPr>
      </w:pPr>
      <w:r w:rsidRPr="00B57200">
        <w:rPr>
          <w:rFonts w:eastAsiaTheme="minorEastAsia" w:cstheme="minorHAnsi"/>
          <w:szCs w:val="22"/>
          <w:lang w:val="es-ES"/>
        </w:rPr>
        <w:t>Destaca también la iniciativa SOFOFA Hub,</w:t>
      </w:r>
      <w:r w:rsidRPr="007A2FBC">
        <w:rPr>
          <w:rFonts w:cstheme="minorHAnsi"/>
          <w:szCs w:val="22"/>
          <w:lang w:val="es-ES"/>
        </w:rPr>
        <w:t xml:space="preserve"> </w:t>
      </w:r>
      <w:r w:rsidRPr="00B57200">
        <w:rPr>
          <w:rFonts w:eastAsiaTheme="minorEastAsia" w:cstheme="minorHAnsi"/>
          <w:szCs w:val="22"/>
          <w:lang w:val="es-ES"/>
        </w:rPr>
        <w:t xml:space="preserve">que nace el año 2019 al alero de SOFOFA, como un ecosistema de colaboración que convoca a las principales empresas del país para abordar desafíos empresariales relacionados con la EC de manera colectiva </w:t>
      </w:r>
      <w:sdt>
        <w:sdtPr>
          <w:rPr>
            <w:rFonts w:eastAsiaTheme="minorEastAsia" w:cstheme="minorHAnsi"/>
            <w:szCs w:val="22"/>
            <w:lang w:val="es-ES"/>
          </w:rPr>
          <w:id w:val="-2039263232"/>
          <w:citation/>
        </w:sdtPr>
        <w:sdtEndPr/>
        <w:sdtContent>
          <w:r w:rsidRPr="00B57200">
            <w:rPr>
              <w:rFonts w:eastAsiaTheme="minorEastAsia" w:cstheme="minorHAnsi"/>
              <w:szCs w:val="22"/>
              <w:lang w:val="es-ES"/>
            </w:rPr>
            <w:fldChar w:fldCharType="begin"/>
          </w:r>
          <w:r w:rsidRPr="00B57200">
            <w:rPr>
              <w:rFonts w:eastAsiaTheme="minorEastAsia" w:cstheme="minorHAnsi"/>
              <w:szCs w:val="22"/>
              <w:lang w:val="es-ES"/>
            </w:rPr>
            <w:instrText xml:space="preserve"> CITATION SOF19 \l 1036 </w:instrText>
          </w:r>
          <w:r w:rsidRPr="00B57200">
            <w:rPr>
              <w:rFonts w:eastAsiaTheme="minorEastAsia" w:cstheme="minorHAnsi"/>
              <w:szCs w:val="22"/>
              <w:lang w:val="es-ES"/>
            </w:rPr>
            <w:fldChar w:fldCharType="separate"/>
          </w:r>
          <w:r>
            <w:rPr>
              <w:rFonts w:eastAsiaTheme="minorEastAsia" w:cstheme="minorHAnsi"/>
              <w:noProof/>
              <w:szCs w:val="22"/>
              <w:lang w:val="es-ES"/>
            </w:rPr>
            <w:t>(SOFOFA, 2019)</w:t>
          </w:r>
          <w:r w:rsidRPr="00B57200">
            <w:rPr>
              <w:rFonts w:eastAsiaTheme="minorEastAsia" w:cstheme="minorHAnsi"/>
              <w:szCs w:val="22"/>
              <w:lang w:val="es-ES"/>
            </w:rPr>
            <w:fldChar w:fldCharType="end"/>
          </w:r>
        </w:sdtContent>
      </w:sdt>
      <w:r w:rsidRPr="00B57200">
        <w:rPr>
          <w:rFonts w:eastAsiaTheme="minorEastAsia" w:cstheme="minorHAnsi"/>
          <w:szCs w:val="22"/>
          <w:lang w:val="es-ES"/>
        </w:rPr>
        <w:t>.</w:t>
      </w:r>
    </w:p>
    <w:p w14:paraId="3ED7B275" w14:textId="77777777" w:rsidR="00186AFF" w:rsidRPr="00B57200" w:rsidRDefault="00186AFF" w:rsidP="00186AFF">
      <w:pPr>
        <w:jc w:val="both"/>
        <w:rPr>
          <w:rFonts w:eastAsiaTheme="minorEastAsia" w:cstheme="minorHAnsi"/>
          <w:szCs w:val="22"/>
          <w:lang w:val="es-ES"/>
        </w:rPr>
      </w:pPr>
    </w:p>
    <w:p w14:paraId="73E618A1" w14:textId="77777777" w:rsidR="00186AFF" w:rsidRPr="00B57200" w:rsidRDefault="00186AFF" w:rsidP="00186AFF">
      <w:pPr>
        <w:jc w:val="both"/>
        <w:rPr>
          <w:rFonts w:eastAsiaTheme="minorEastAsia" w:cstheme="minorHAnsi"/>
          <w:szCs w:val="22"/>
          <w:lang w:val="es-ES"/>
        </w:rPr>
      </w:pPr>
      <w:r w:rsidRPr="00B57200">
        <w:rPr>
          <w:rFonts w:eastAsiaTheme="minorEastAsia" w:cstheme="minorHAnsi"/>
          <w:szCs w:val="22"/>
          <w:lang w:val="es-ES"/>
        </w:rPr>
        <w:t xml:space="preserve">La Universidad de Valparaíso está ejecutando el proyecto “Plataforma de ecología industrial región de Valparaíso” iniciativa financiada por el Gobierno Regional de Valparaíso a través del Fondo de Innovación para la Competitividad (FIC) que tiene por objetivo diseñar e implementar una plataforma de facilitación y seguimiento de iniciativas de simbiosis industrial, entendiendo esto como transacciones y reutilización de residuos y sub-productos industriales no peligrosos, entre empresas de la región </w:t>
      </w:r>
      <w:sdt>
        <w:sdtPr>
          <w:rPr>
            <w:rFonts w:eastAsiaTheme="minorEastAsia" w:cstheme="minorHAnsi"/>
            <w:szCs w:val="22"/>
            <w:lang w:val="es-ES"/>
          </w:rPr>
          <w:id w:val="-906915872"/>
          <w:citation/>
        </w:sdtPr>
        <w:sdtEndPr/>
        <w:sdtContent>
          <w:r w:rsidRPr="00B57200">
            <w:rPr>
              <w:rFonts w:eastAsiaTheme="minorEastAsia" w:cstheme="minorHAnsi"/>
              <w:szCs w:val="22"/>
              <w:lang w:val="es-ES"/>
            </w:rPr>
            <w:fldChar w:fldCharType="begin"/>
          </w:r>
          <w:r w:rsidRPr="00B57200">
            <w:rPr>
              <w:rFonts w:eastAsiaTheme="minorEastAsia" w:cstheme="minorHAnsi"/>
              <w:szCs w:val="22"/>
              <w:lang w:val="es-ES"/>
            </w:rPr>
            <w:instrText xml:space="preserve"> CITATION Uni17 \l 1036 </w:instrText>
          </w:r>
          <w:r w:rsidRPr="00B57200">
            <w:rPr>
              <w:rFonts w:eastAsiaTheme="minorEastAsia" w:cstheme="minorHAnsi"/>
              <w:szCs w:val="22"/>
              <w:lang w:val="es-ES"/>
            </w:rPr>
            <w:fldChar w:fldCharType="separate"/>
          </w:r>
          <w:r>
            <w:rPr>
              <w:rFonts w:eastAsiaTheme="minorEastAsia" w:cstheme="minorHAnsi"/>
              <w:noProof/>
              <w:szCs w:val="22"/>
              <w:lang w:val="es-ES"/>
            </w:rPr>
            <w:t>(Universidad de Valparaíso, 2017)</w:t>
          </w:r>
          <w:r w:rsidRPr="00B57200">
            <w:rPr>
              <w:rFonts w:eastAsiaTheme="minorEastAsia" w:cstheme="minorHAnsi"/>
              <w:szCs w:val="22"/>
              <w:lang w:val="es-ES"/>
            </w:rPr>
            <w:fldChar w:fldCharType="end"/>
          </w:r>
        </w:sdtContent>
      </w:sdt>
    </w:p>
    <w:p w14:paraId="5D4BC86E" w14:textId="77777777" w:rsidR="00186AFF" w:rsidRPr="00B57200" w:rsidRDefault="00186AFF" w:rsidP="00186AFF">
      <w:pPr>
        <w:jc w:val="both"/>
        <w:rPr>
          <w:rFonts w:eastAsiaTheme="minorEastAsia" w:cstheme="minorHAnsi"/>
          <w:lang w:val="es-ES"/>
        </w:rPr>
      </w:pPr>
    </w:p>
    <w:p w14:paraId="3F550C30" w14:textId="77777777" w:rsidR="00186AFF" w:rsidRPr="00B57200" w:rsidRDefault="00186AFF" w:rsidP="000E2619">
      <w:pPr>
        <w:pStyle w:val="ListParagraph"/>
        <w:numPr>
          <w:ilvl w:val="0"/>
          <w:numId w:val="65"/>
        </w:numPr>
        <w:jc w:val="both"/>
        <w:rPr>
          <w:rFonts w:eastAsiaTheme="minorEastAsia" w:cstheme="minorHAnsi"/>
          <w:b/>
          <w:bCs/>
          <w:lang w:val="es-ES"/>
        </w:rPr>
      </w:pPr>
      <w:r w:rsidRPr="00B57200">
        <w:rPr>
          <w:rFonts w:eastAsia="Arial" w:cstheme="minorHAnsi"/>
          <w:b/>
          <w:bCs/>
          <w:lang w:val="es-ES"/>
        </w:rPr>
        <w:t>Plataformas habilitantes existentes para adoptar un modelo de EC, como centros I+D+i, instalaciones para prototipaje y pilotaje, matriz energética e infraestructura en general</w:t>
      </w:r>
    </w:p>
    <w:p w14:paraId="3CC15A50"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Existen plataformas que de alguna manera aportan en la transición a una economía circular en Chile, correspondiéndose con la infraestructura necesaria para desarrollar los distintos modelos circulares.</w:t>
      </w:r>
    </w:p>
    <w:p w14:paraId="60B296D6" w14:textId="77777777" w:rsidR="00186AFF" w:rsidRPr="00B57200" w:rsidRDefault="00186AFF" w:rsidP="00186AFF">
      <w:pPr>
        <w:jc w:val="both"/>
        <w:rPr>
          <w:rFonts w:eastAsia="Arial" w:cstheme="minorHAnsi"/>
          <w:color w:val="000000" w:themeColor="text1"/>
          <w:szCs w:val="22"/>
          <w:lang w:val="es-ES"/>
        </w:rPr>
      </w:pPr>
    </w:p>
    <w:p w14:paraId="3E517F89"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Los centros de I+D+i son esenciales para poder articular la innovación con la industria, por lo que se inició la creación de un Centro de Desarrollo Tecnológico de Economía Circular que apunta a resolver las brechas de infraestructura y equipamiento tecnológico y demanda por innovación vinculado a la minería y otras industrias presentes en la Macrozona Norte. El Centro fue adjudicado en noviembre de 2019 por un total de USD 21.5 millones, suma enterada entre el aporte CORFO y los asociados del consorcio liderado por el Centro de Innovación para la Economía Circular de Iquique (CIEC) para 10 años de funcionamiento. El Centro desarrollará proyectos en áreas relacionadas con la energía solar, sales de litio, baterías de litio y almacenamiento de energía, minería metálica y no metálica, entre otros </w:t>
      </w:r>
      <w:sdt>
        <w:sdtPr>
          <w:rPr>
            <w:rFonts w:eastAsia="Arial" w:cstheme="minorHAnsi"/>
            <w:color w:val="000000" w:themeColor="text1"/>
            <w:szCs w:val="22"/>
            <w:lang w:val="es-ES"/>
          </w:rPr>
          <w:id w:val="1815680191"/>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CTC20 \l 13322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(CTC-N, 2020)</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 En una entrevista dada a Eurochile, Andrea Mohr, Asesora de la Vicepresidencia Ejecutiva de CORFO, indica que los últimos programas financiados por CORFO están abiertos a que tanto pymes, como empresas más grandes formen parte de los proyectos, de manera que se facilite la inclusión de los nuevos prototipos desarrollados en las líneas productivas de las empresas.</w:t>
      </w:r>
    </w:p>
    <w:p w14:paraId="579684E8" w14:textId="77777777" w:rsidR="00186AFF" w:rsidRPr="00B57200" w:rsidRDefault="00186AFF" w:rsidP="00186AFF">
      <w:pPr>
        <w:jc w:val="both"/>
        <w:rPr>
          <w:rFonts w:eastAsia="Arial" w:cstheme="minorHAnsi"/>
          <w:color w:val="000000" w:themeColor="text1"/>
          <w:szCs w:val="22"/>
          <w:lang w:val="es-ES"/>
        </w:rPr>
      </w:pPr>
    </w:p>
    <w:p w14:paraId="4475A5D4" w14:textId="77777777" w:rsidR="00186AFF" w:rsidRPr="00B57200" w:rsidRDefault="00186AFF" w:rsidP="00186AFF">
      <w:pPr>
        <w:autoSpaceDE w:val="0"/>
        <w:autoSpaceDN w:val="0"/>
        <w:adjustRightInd w:val="0"/>
        <w:jc w:val="both"/>
        <w:rPr>
          <w:rFonts w:cstheme="minorHAnsi"/>
          <w:szCs w:val="22"/>
          <w:lang w:val="es-ES"/>
        </w:rPr>
      </w:pPr>
      <w:r w:rsidRPr="00B57200">
        <w:rPr>
          <w:rFonts w:eastAsia="Arial" w:cstheme="minorHAnsi"/>
          <w:color w:val="000000" w:themeColor="text1"/>
          <w:szCs w:val="22"/>
          <w:lang w:val="es-ES"/>
        </w:rPr>
        <w:t>Además, existen iniciativas ya en funcionamiento. En ese sentido LEITAT Chile, centro tecnológico privado sin fines de lucro ubicado en la Región Metropolitana y que llegó a Chile hace 5 años, acaba de firmar un convenio con la Universidad de Concepción para desarrollar durante 2020 el programa “Desafíos tecnológicos en la industria bajo la mirada de Economía Circular”, un espacio de difusión y desarrollo del ecosistema manufacturero</w:t>
      </w:r>
      <w:r w:rsidRPr="00B57200">
        <w:rPr>
          <w:rFonts w:eastAsia="Arial" w:cstheme="minorHAnsi"/>
          <w:noProof/>
          <w:color w:val="000000" w:themeColor="text1"/>
          <w:szCs w:val="22"/>
          <w:lang w:val="es-ES"/>
        </w:rPr>
        <w:t xml:space="preserve"> </w:t>
      </w:r>
      <w:sdt>
        <w:sdtPr>
          <w:rPr>
            <w:rFonts w:cstheme="minorHAnsi"/>
            <w:szCs w:val="22"/>
            <w:lang w:val="es-ES"/>
          </w:rPr>
          <w:id w:val="1085424757"/>
          <w:citation/>
        </w:sdtPr>
        <w:sdtEndPr/>
        <w:sdtContent>
          <w:r w:rsidRPr="00B57200">
            <w:rPr>
              <w:rFonts w:cstheme="minorHAnsi"/>
              <w:szCs w:val="22"/>
              <w:lang w:val="es-ES"/>
            </w:rPr>
            <w:fldChar w:fldCharType="begin"/>
          </w:r>
          <w:r w:rsidRPr="00B57200">
            <w:rPr>
              <w:rFonts w:cstheme="minorHAnsi"/>
              <w:szCs w:val="22"/>
              <w:lang w:val="es-ES"/>
            </w:rPr>
            <w:instrText xml:space="preserve"> CITATION CTC20 \l 13322 </w:instrText>
          </w:r>
          <w:r w:rsidRPr="00B57200">
            <w:rPr>
              <w:rFonts w:cstheme="minorHAnsi"/>
              <w:szCs w:val="22"/>
              <w:lang w:val="es-ES"/>
            </w:rPr>
            <w:fldChar w:fldCharType="separate"/>
          </w:r>
          <w:r>
            <w:rPr>
              <w:rFonts w:cstheme="minorHAnsi"/>
              <w:noProof/>
              <w:szCs w:val="22"/>
              <w:lang w:val="es-ES"/>
            </w:rPr>
            <w:t>(CTC-N, 2020)</w:t>
          </w:r>
          <w:r w:rsidRPr="00B57200">
            <w:rPr>
              <w:rFonts w:cstheme="minorHAnsi"/>
              <w:szCs w:val="22"/>
              <w:lang w:val="es-ES"/>
            </w:rPr>
            <w:fldChar w:fldCharType="end"/>
          </w:r>
        </w:sdtContent>
      </w:sdt>
      <w:r w:rsidRPr="00B57200">
        <w:rPr>
          <w:rFonts w:cstheme="minorHAnsi"/>
          <w:szCs w:val="22"/>
          <w:lang w:val="es-ES"/>
        </w:rPr>
        <w:t>. El Centro de Extencionismo Tecnológico para la Manufactura Avanzada (CETMA) de la región (Biob</w:t>
      </w:r>
      <w:r>
        <w:rPr>
          <w:rFonts w:cstheme="minorHAnsi"/>
          <w:szCs w:val="22"/>
          <w:lang w:val="es-ES"/>
        </w:rPr>
        <w:t>í</w:t>
      </w:r>
      <w:r w:rsidRPr="00B57200">
        <w:rPr>
          <w:rFonts w:cstheme="minorHAnsi"/>
          <w:szCs w:val="22"/>
          <w:lang w:val="es-ES"/>
        </w:rPr>
        <w:t xml:space="preserve">o) es un catalizador para las oportunidades circulares para las Pymes, ya que trabaja en áreas de transformación digital, eficiencia energética, diseño y fabricación </w:t>
      </w:r>
      <w:sdt>
        <w:sdtPr>
          <w:rPr>
            <w:rFonts w:cstheme="minorHAnsi"/>
            <w:szCs w:val="22"/>
            <w:lang w:val="es-ES"/>
          </w:rPr>
          <w:id w:val="-282276717"/>
          <w:placeholder>
            <w:docPart w:val="C2354B398922DC45A529FF3E982D2B17"/>
          </w:placeholder>
        </w:sdtPr>
        <w:sdtEndPr/>
        <w:sdtContent>
          <w:r w:rsidRPr="00B57200">
            <w:rPr>
              <w:rFonts w:cstheme="minorHAnsi"/>
              <w:szCs w:val="22"/>
              <w:lang w:val="es-ES"/>
            </w:rPr>
            <w:fldChar w:fldCharType="begin"/>
          </w:r>
          <w:r w:rsidRPr="00B57200">
            <w:rPr>
              <w:rFonts w:cstheme="minorHAnsi"/>
              <w:szCs w:val="22"/>
              <w:lang w:val="es-ES"/>
            </w:rPr>
            <w:instrText xml:space="preserve"> CITATION CTC20 \l 13322 </w:instrText>
          </w:r>
          <w:r w:rsidRPr="00B57200">
            <w:rPr>
              <w:rFonts w:cstheme="minorHAnsi"/>
              <w:szCs w:val="22"/>
              <w:lang w:val="es-ES"/>
            </w:rPr>
            <w:fldChar w:fldCharType="separate"/>
          </w:r>
          <w:r>
            <w:rPr>
              <w:rFonts w:cstheme="minorHAnsi"/>
              <w:noProof/>
              <w:szCs w:val="22"/>
              <w:lang w:val="es-ES"/>
            </w:rPr>
            <w:t>(CTC-N, 2020)</w:t>
          </w:r>
          <w:r w:rsidRPr="00B57200">
            <w:rPr>
              <w:rFonts w:cstheme="minorHAnsi"/>
              <w:szCs w:val="22"/>
              <w:lang w:val="es-ES"/>
            </w:rPr>
            <w:fldChar w:fldCharType="end"/>
          </w:r>
        </w:sdtContent>
      </w:sdt>
      <w:r w:rsidRPr="00B57200">
        <w:rPr>
          <w:rFonts w:cstheme="minorHAnsi"/>
          <w:szCs w:val="22"/>
          <w:lang w:val="es-ES"/>
        </w:rPr>
        <w:t>.</w:t>
      </w:r>
    </w:p>
    <w:p w14:paraId="70677EEB" w14:textId="77777777" w:rsidR="00186AFF" w:rsidRPr="00B57200" w:rsidRDefault="00186AFF" w:rsidP="00186AFF">
      <w:pPr>
        <w:jc w:val="both"/>
        <w:rPr>
          <w:rFonts w:cstheme="minorHAnsi"/>
          <w:szCs w:val="22"/>
          <w:lang w:val="es-ES"/>
        </w:rPr>
      </w:pPr>
    </w:p>
    <w:p w14:paraId="4D7CF375"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La región de los Lagos concentra 10 centros de investigación que desarrollan líneas de trabajo en pesca o acuicultura, oceanografía, ecología y ciencias ambientales, radicados en universidades, institutos de investigación públicos o privados, otorgándole capital humano para el desarrollo de I+D+i </w:t>
      </w:r>
      <w:sdt>
        <w:sdtPr>
          <w:rPr>
            <w:rFonts w:eastAsia="Arial" w:cstheme="minorHAnsi"/>
            <w:color w:val="000000" w:themeColor="text1"/>
            <w:szCs w:val="22"/>
            <w:lang w:val="es-ES"/>
          </w:rPr>
          <w:id w:val="547802206"/>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CTC20 \l 13322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(CTC-N, 2020)</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w:t>
      </w:r>
    </w:p>
    <w:p w14:paraId="4D94B388" w14:textId="77777777" w:rsidR="00186AFF" w:rsidRPr="00B57200" w:rsidRDefault="00186AFF" w:rsidP="00186AFF">
      <w:pPr>
        <w:jc w:val="both"/>
        <w:rPr>
          <w:rFonts w:eastAsia="Arial" w:cstheme="minorHAnsi"/>
          <w:color w:val="000000" w:themeColor="text1"/>
          <w:szCs w:val="22"/>
          <w:lang w:val="es-ES"/>
        </w:rPr>
      </w:pPr>
    </w:p>
    <w:p w14:paraId="5CB8550D" w14:textId="77777777" w:rsidR="00186AFF" w:rsidRPr="00B57200" w:rsidRDefault="00186AFF" w:rsidP="00186AFF">
      <w:pPr>
        <w:autoSpaceDE w:val="0"/>
        <w:autoSpaceDN w:val="0"/>
        <w:adjustRightInd w:val="0"/>
        <w:jc w:val="both"/>
        <w:rPr>
          <w:rFonts w:eastAsiaTheme="minorHAnsi" w:cstheme="minorHAnsi"/>
          <w:szCs w:val="22"/>
          <w:lang w:val="es-ES"/>
        </w:rPr>
      </w:pPr>
      <w:r w:rsidRPr="00B57200">
        <w:rPr>
          <w:rFonts w:eastAsiaTheme="minorHAnsi" w:cstheme="minorHAnsi"/>
          <w:szCs w:val="22"/>
          <w:lang w:val="es-ES"/>
        </w:rPr>
        <w:lastRenderedPageBreak/>
        <w:t xml:space="preserve">Fundación Fraunhofer Chile Research, busca avanzar en su meta de impulsar el desarrollo sustentable de Chile y Latinoamérica </w:t>
      </w:r>
      <w:sdt>
        <w:sdtPr>
          <w:rPr>
            <w:rFonts w:eastAsiaTheme="minorHAnsi" w:cstheme="minorHAnsi"/>
            <w:szCs w:val="22"/>
            <w:lang w:val="es-ES"/>
          </w:rPr>
          <w:id w:val="820928989"/>
          <w:citation/>
        </w:sdtPr>
        <w:sdtEndPr/>
        <w:sdtContent>
          <w:r w:rsidRPr="00B57200">
            <w:rPr>
              <w:rFonts w:eastAsiaTheme="minorHAnsi" w:cstheme="minorHAnsi"/>
              <w:szCs w:val="22"/>
              <w:lang w:val="es-ES"/>
            </w:rPr>
            <w:fldChar w:fldCharType="begin"/>
          </w:r>
          <w:r w:rsidRPr="00B57200">
            <w:rPr>
              <w:rFonts w:eastAsiaTheme="minorHAnsi" w:cstheme="minorHAnsi"/>
              <w:szCs w:val="22"/>
              <w:lang w:val="es-ES"/>
            </w:rPr>
            <w:instrText xml:space="preserve"> CITATION CTC20 \l 13322 </w:instrText>
          </w:r>
          <w:r w:rsidRPr="00B57200">
            <w:rPr>
              <w:rFonts w:eastAsiaTheme="minorHAnsi" w:cstheme="minorHAnsi"/>
              <w:szCs w:val="22"/>
              <w:lang w:val="es-ES"/>
            </w:rPr>
            <w:fldChar w:fldCharType="separate"/>
          </w:r>
          <w:r>
            <w:rPr>
              <w:rFonts w:eastAsiaTheme="minorHAnsi" w:cstheme="minorHAnsi"/>
              <w:noProof/>
              <w:szCs w:val="22"/>
              <w:lang w:val="es-ES"/>
            </w:rPr>
            <w:t>(CTC-N, 2020)</w:t>
          </w:r>
          <w:r w:rsidRPr="00B57200">
            <w:rPr>
              <w:rFonts w:eastAsiaTheme="minorHAnsi" w:cstheme="minorHAnsi"/>
              <w:szCs w:val="22"/>
              <w:lang w:val="es-ES"/>
            </w:rPr>
            <w:fldChar w:fldCharType="end"/>
          </w:r>
        </w:sdtContent>
      </w:sdt>
      <w:r w:rsidRPr="00B57200">
        <w:rPr>
          <w:rFonts w:eastAsiaTheme="minorHAnsi" w:cstheme="minorHAnsi"/>
          <w:szCs w:val="22"/>
          <w:lang w:val="es-ES"/>
        </w:rPr>
        <w:t>, se estableció en 2010 para promover el intercambio científico entre Chile y Alemania, realizando I+D orientado a responder a las necesidades de los sectores estratégicos para Chile, tales como agricultura, alimentos e ingredientes, acuicultura, biosustentabilidad industrial y energía solar.</w:t>
      </w:r>
    </w:p>
    <w:p w14:paraId="26A3BC1A" w14:textId="77777777" w:rsidR="00186AFF" w:rsidRPr="00B57200" w:rsidRDefault="00186AFF" w:rsidP="00186AFF">
      <w:pPr>
        <w:autoSpaceDE w:val="0"/>
        <w:autoSpaceDN w:val="0"/>
        <w:adjustRightInd w:val="0"/>
        <w:jc w:val="both"/>
        <w:rPr>
          <w:rFonts w:cstheme="minorHAnsi"/>
          <w:szCs w:val="22"/>
          <w:lang w:val="es-ES"/>
        </w:rPr>
      </w:pPr>
    </w:p>
    <w:p w14:paraId="7273E5E4" w14:textId="77777777" w:rsidR="00186AFF"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Existe infraestructura que permite generar información y datos duros necesarios para desarrollar la </w:t>
      </w:r>
      <w:r>
        <w:rPr>
          <w:rFonts w:eastAsia="Arial" w:cstheme="minorHAnsi"/>
          <w:color w:val="000000" w:themeColor="text1"/>
          <w:szCs w:val="22"/>
          <w:lang w:val="es-ES"/>
        </w:rPr>
        <w:t>EC</w:t>
      </w:r>
      <w:r w:rsidRPr="00B57200">
        <w:rPr>
          <w:rFonts w:eastAsia="Arial" w:cstheme="minorHAnsi"/>
          <w:color w:val="000000" w:themeColor="text1"/>
          <w:szCs w:val="22"/>
          <w:lang w:val="es-ES"/>
        </w:rPr>
        <w:t xml:space="preserve">, como la División Técnica de Estudio y Fomento Habitacional, que tiene capacidad para mantener actualizados los datos de residuos generados por la industria de la construcción y como se gestionan, lo cual se demostró al realizar un estudio que entregó información sobre la cobertura de disposición de residuos, la cantidad de residuos de construcción que se genera y una proyección para los próximos 10 años </w:t>
      </w:r>
      <w:sdt>
        <w:sdtPr>
          <w:rPr>
            <w:rFonts w:eastAsia="Arial" w:cstheme="minorHAnsi"/>
            <w:color w:val="000000" w:themeColor="text1"/>
            <w:szCs w:val="22"/>
            <w:lang w:val="es-ES"/>
          </w:rPr>
          <w:id w:val="1114561293"/>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Hoj19 \l 13322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(Hoja de Ruta RCD Consulta Publica, 2019)</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w:t>
      </w:r>
    </w:p>
    <w:p w14:paraId="634761B9" w14:textId="77777777" w:rsidR="00186AFF" w:rsidRPr="00B57200" w:rsidRDefault="00186AFF" w:rsidP="00186AFF">
      <w:pPr>
        <w:jc w:val="both"/>
        <w:rPr>
          <w:rFonts w:eastAsia="Arial" w:cstheme="minorHAnsi"/>
          <w:color w:val="000000" w:themeColor="text1"/>
          <w:szCs w:val="22"/>
          <w:lang w:val="es-ES"/>
        </w:rPr>
      </w:pPr>
    </w:p>
    <w:p w14:paraId="447CE6D3" w14:textId="77777777" w:rsidR="00186AFF" w:rsidRPr="00B57200" w:rsidRDefault="00186AFF" w:rsidP="00186AFF">
      <w:pPr>
        <w:autoSpaceDE w:val="0"/>
        <w:autoSpaceDN w:val="0"/>
        <w:adjustRightInd w:val="0"/>
        <w:jc w:val="both"/>
        <w:rPr>
          <w:rFonts w:cstheme="minorHAnsi"/>
          <w:szCs w:val="22"/>
          <w:lang w:val="es-ES"/>
        </w:rPr>
      </w:pPr>
      <w:r w:rsidRPr="00B57200">
        <w:rPr>
          <w:rFonts w:cstheme="minorHAnsi"/>
          <w:szCs w:val="22"/>
          <w:lang w:val="es-ES"/>
        </w:rPr>
        <w:t xml:space="preserve">El turismo es un área prioritaria de desarrollo para la sustentabilidad y la EC, existiendo iniciativas como “el Plan Especial de Infraestructura MOP de Apoyo al Turismo Sustentable al año 2030, </w:t>
      </w:r>
      <w:r w:rsidRPr="00B57200">
        <w:rPr>
          <w:rFonts w:eastAsiaTheme="minorHAnsi" w:cstheme="minorHAnsi"/>
          <w:szCs w:val="22"/>
          <w:lang w:val="es-ES"/>
        </w:rPr>
        <w:t>Región de Biobío”, para la implementación se levantaron 200 zonas de interés y proyectos que van desde el agua potable rural al mejoramiento de puertos y requerirán de un esfuerzo conjunto y sobre todo coordinación y disminuir la asimetría de información para lograr estándares de sustentabilidad.</w:t>
      </w:r>
      <w:r w:rsidRPr="00B57200">
        <w:rPr>
          <w:rFonts w:cstheme="minorHAnsi"/>
          <w:szCs w:val="22"/>
          <w:lang w:val="es-ES"/>
        </w:rPr>
        <w:t xml:space="preserve">  </w:t>
      </w:r>
      <w:sdt>
        <w:sdtPr>
          <w:rPr>
            <w:rFonts w:cstheme="minorHAnsi"/>
            <w:szCs w:val="22"/>
            <w:lang w:val="es-ES"/>
          </w:rPr>
          <w:id w:val="-729620172"/>
          <w:citation/>
        </w:sdtPr>
        <w:sdtEndPr/>
        <w:sdtContent>
          <w:r w:rsidRPr="00B57200">
            <w:rPr>
              <w:rFonts w:cstheme="minorHAnsi"/>
              <w:szCs w:val="22"/>
              <w:lang w:val="es-ES"/>
            </w:rPr>
            <w:fldChar w:fldCharType="begin"/>
          </w:r>
          <w:r w:rsidRPr="00B57200">
            <w:rPr>
              <w:rFonts w:cstheme="minorHAnsi"/>
              <w:szCs w:val="22"/>
              <w:lang w:val="es-ES"/>
            </w:rPr>
            <w:instrText xml:space="preserve"> CITATION CTC20 \l 13322 </w:instrText>
          </w:r>
          <w:r w:rsidRPr="00B57200">
            <w:rPr>
              <w:rFonts w:cstheme="minorHAnsi"/>
              <w:szCs w:val="22"/>
              <w:lang w:val="es-ES"/>
            </w:rPr>
            <w:fldChar w:fldCharType="separate"/>
          </w:r>
          <w:r>
            <w:rPr>
              <w:rFonts w:cstheme="minorHAnsi"/>
              <w:noProof/>
              <w:szCs w:val="22"/>
              <w:lang w:val="es-ES"/>
            </w:rPr>
            <w:t>(CTC-N, 2020)</w:t>
          </w:r>
          <w:r w:rsidRPr="00B57200">
            <w:rPr>
              <w:rFonts w:cstheme="minorHAnsi"/>
              <w:szCs w:val="22"/>
              <w:lang w:val="es-ES"/>
            </w:rPr>
            <w:fldChar w:fldCharType="end"/>
          </w:r>
        </w:sdtContent>
      </w:sdt>
      <w:r w:rsidRPr="00B57200">
        <w:rPr>
          <w:rFonts w:cstheme="minorHAnsi"/>
          <w:szCs w:val="22"/>
          <w:lang w:val="es-ES"/>
        </w:rPr>
        <w:t xml:space="preserve">. </w:t>
      </w:r>
    </w:p>
    <w:p w14:paraId="06B006B8" w14:textId="77777777" w:rsidR="00186AFF" w:rsidRPr="00B57200" w:rsidRDefault="00186AFF" w:rsidP="00186AFF">
      <w:pPr>
        <w:autoSpaceDE w:val="0"/>
        <w:autoSpaceDN w:val="0"/>
        <w:adjustRightInd w:val="0"/>
        <w:jc w:val="both"/>
        <w:rPr>
          <w:rFonts w:cstheme="minorHAnsi"/>
          <w:szCs w:val="22"/>
          <w:lang w:val="es-ES"/>
        </w:rPr>
      </w:pPr>
    </w:p>
    <w:p w14:paraId="29FE810F" w14:textId="77777777" w:rsidR="00186AFF" w:rsidRPr="00AA3E7D" w:rsidRDefault="00186AFF" w:rsidP="00186AFF">
      <w:pPr>
        <w:jc w:val="both"/>
        <w:rPr>
          <w:rFonts w:eastAsia="Arial" w:cstheme="minorHAnsi"/>
          <w:color w:val="000000" w:themeColor="text1"/>
          <w:szCs w:val="22"/>
          <w:lang w:val="es-ES"/>
        </w:rPr>
      </w:pPr>
      <w:r w:rsidRPr="00AA3E7D">
        <w:rPr>
          <w:rFonts w:cstheme="minorHAnsi"/>
          <w:color w:val="000000" w:themeColor="text1"/>
          <w:szCs w:val="22"/>
          <w:lang w:val="es-ES"/>
        </w:rPr>
        <w:t xml:space="preserve">Además, existen 20 Fab Labs a lo largo del país, de los cuales 13 están en Santiago, y los demás se encuentran en las siguientes regiones: Antofagasta, Coquimbo, Valparaíso, Maule (2), Biobío y Magallanes </w:t>
      </w:r>
      <w:sdt>
        <w:sdtPr>
          <w:rPr>
            <w:rFonts w:cstheme="minorHAnsi"/>
            <w:color w:val="000000" w:themeColor="text1"/>
            <w:szCs w:val="22"/>
            <w:lang w:val="es-ES"/>
          </w:rPr>
          <w:id w:val="-304241838"/>
          <w:citation/>
        </w:sdtPr>
        <w:sdtEndPr/>
        <w:sdtContent>
          <w:r w:rsidRPr="00AA3E7D">
            <w:rPr>
              <w:rFonts w:cstheme="minorHAnsi"/>
              <w:color w:val="000000" w:themeColor="text1"/>
              <w:szCs w:val="22"/>
              <w:lang w:val="es-ES"/>
            </w:rPr>
            <w:fldChar w:fldCharType="begin"/>
          </w:r>
          <w:r w:rsidRPr="00AA3E7D">
            <w:rPr>
              <w:rFonts w:cstheme="minorHAnsi"/>
              <w:color w:val="000000" w:themeColor="text1"/>
              <w:szCs w:val="22"/>
              <w:lang w:val="es-ES"/>
            </w:rPr>
            <w:instrText xml:space="preserve"> CITATION Fab20 \l 1036 </w:instrText>
          </w:r>
          <w:r w:rsidRPr="00AA3E7D">
            <w:rPr>
              <w:rFonts w:cstheme="minorHAnsi"/>
              <w:color w:val="000000" w:themeColor="text1"/>
              <w:szCs w:val="22"/>
              <w:lang w:val="es-ES"/>
            </w:rPr>
            <w:fldChar w:fldCharType="separate"/>
          </w:r>
          <w:r w:rsidRPr="00AA3E7D">
            <w:rPr>
              <w:rFonts w:cstheme="minorHAnsi"/>
              <w:noProof/>
              <w:color w:val="000000" w:themeColor="text1"/>
              <w:szCs w:val="22"/>
              <w:lang w:val="es-ES"/>
            </w:rPr>
            <w:t>(Fabfoundation, 2020)</w:t>
          </w:r>
          <w:r w:rsidRPr="00AA3E7D">
            <w:rPr>
              <w:rFonts w:cstheme="minorHAnsi"/>
              <w:color w:val="000000" w:themeColor="text1"/>
              <w:szCs w:val="22"/>
              <w:lang w:val="es-ES"/>
            </w:rPr>
            <w:fldChar w:fldCharType="end"/>
          </w:r>
        </w:sdtContent>
      </w:sdt>
      <w:r w:rsidRPr="00AA3E7D">
        <w:rPr>
          <w:rFonts w:cstheme="minorHAnsi"/>
          <w:color w:val="000000" w:themeColor="text1"/>
          <w:szCs w:val="22"/>
          <w:lang w:val="es-ES"/>
        </w:rPr>
        <w:t xml:space="preserve">. Estos laboratorios son espacios de creación e innovación y forman parte de la infraestructura que puede apoyar el desarrollo de prototipos ecodiseñados y otras iniciativas </w:t>
      </w:r>
      <w:r w:rsidRPr="00AA3E7D">
        <w:rPr>
          <w:rFonts w:eastAsia="Arial" w:cstheme="minorHAnsi"/>
          <w:color w:val="000000" w:themeColor="text1"/>
          <w:szCs w:val="22"/>
          <w:lang w:val="es-ES"/>
        </w:rPr>
        <w:t>relacionadas con EC.</w:t>
      </w:r>
    </w:p>
    <w:p w14:paraId="23A9E97A" w14:textId="77777777" w:rsidR="00186AFF" w:rsidRDefault="00186AFF" w:rsidP="00186AFF">
      <w:pPr>
        <w:jc w:val="both"/>
        <w:rPr>
          <w:rFonts w:eastAsia="Arial" w:cstheme="minorHAnsi"/>
          <w:color w:val="000000" w:themeColor="text1"/>
          <w:szCs w:val="22"/>
          <w:lang w:val="es-ES"/>
        </w:rPr>
      </w:pPr>
    </w:p>
    <w:p w14:paraId="486EBCAB" w14:textId="4DA66C5D" w:rsidR="00186AFF" w:rsidRPr="00074A18" w:rsidRDefault="00186AFF" w:rsidP="00186AFF">
      <w:pPr>
        <w:jc w:val="both"/>
        <w:rPr>
          <w:rFonts w:cstheme="minorHAnsi"/>
          <w:color w:val="000000" w:themeColor="text1"/>
          <w:szCs w:val="22"/>
          <w:shd w:val="clear" w:color="auto" w:fill="FFFFFF"/>
          <w:lang w:val="es-ES"/>
        </w:rPr>
      </w:pPr>
      <w:r>
        <w:rPr>
          <w:rFonts w:eastAsia="Arial" w:cstheme="minorHAnsi"/>
          <w:color w:val="000000" w:themeColor="text1"/>
          <w:szCs w:val="22"/>
          <w:lang w:val="es-ES"/>
        </w:rPr>
        <w:t xml:space="preserve">Respectos de infraestructura para </w:t>
      </w:r>
      <w:r w:rsidRPr="00074A18">
        <w:rPr>
          <w:rFonts w:cstheme="minorHAnsi"/>
          <w:color w:val="000000" w:themeColor="text1"/>
          <w:szCs w:val="22"/>
          <w:shd w:val="clear" w:color="auto" w:fill="FFFFFF"/>
          <w:lang w:val="es-ES"/>
        </w:rPr>
        <w:t>reciclar y valorizar residuos a nivel naciona</w:t>
      </w:r>
      <w:r>
        <w:rPr>
          <w:rFonts w:cstheme="minorHAnsi"/>
          <w:color w:val="000000" w:themeColor="text1"/>
          <w:szCs w:val="22"/>
          <w:shd w:val="clear" w:color="auto" w:fill="FFFFFF"/>
          <w:lang w:val="es-ES"/>
        </w:rPr>
        <w:t xml:space="preserve">l, un estudio encargado por el MMA identifica que </w:t>
      </w:r>
      <w:r w:rsidRPr="00074A18">
        <w:rPr>
          <w:rFonts w:cstheme="minorHAnsi"/>
          <w:color w:val="000000" w:themeColor="text1"/>
          <w:szCs w:val="22"/>
          <w:shd w:val="clear" w:color="auto" w:fill="FFFFFF"/>
          <w:lang w:val="es-ES"/>
        </w:rPr>
        <w:t>en el país existen 7.186 puntos verdes, 98 puntos limpios y 54 empresas valorizadoras de residuos, la mayoría concentrada en la Región Metropolitana</w:t>
      </w:r>
      <w:r>
        <w:rPr>
          <w:rFonts w:cstheme="minorHAnsi"/>
          <w:color w:val="000000" w:themeColor="text1"/>
          <w:szCs w:val="22"/>
          <w:shd w:val="clear" w:color="auto" w:fill="FFFFFF"/>
          <w:lang w:val="es-ES"/>
        </w:rPr>
        <w:t xml:space="preserve">, además de 216 centros de acopio. El detalle de las instalaciones y su distribución nacional se identifica en tabla </w:t>
      </w:r>
      <w:r w:rsidR="0015318E">
        <w:rPr>
          <w:rFonts w:cstheme="minorHAnsi"/>
          <w:color w:val="000000" w:themeColor="text1"/>
          <w:szCs w:val="22"/>
          <w:shd w:val="clear" w:color="auto" w:fill="FFFFFF"/>
          <w:lang w:val="es-ES"/>
        </w:rPr>
        <w:t>4</w:t>
      </w:r>
      <w:r>
        <w:rPr>
          <w:rFonts w:cstheme="minorHAnsi"/>
          <w:color w:val="000000" w:themeColor="text1"/>
          <w:szCs w:val="22"/>
          <w:shd w:val="clear" w:color="auto" w:fill="FFFFFF"/>
          <w:lang w:val="es-ES"/>
        </w:rPr>
        <w:t>. El estudio también identifica el porcentaje de capacidad de valorización versus cantidad generada en el país para los productos prioritarios de la ley REP: aceites lubricantes: 217%; neumáticos fuera de uso (NFU): 25%; baterías fuera de uso: 92%; envases y embalajes - papel y cartón: 122% , vidrio: 112%, plásticos: 23%, metal: 51%; pilas: 0%; a</w:t>
      </w:r>
      <w:r w:rsidRPr="005A360B">
        <w:rPr>
          <w:rFonts w:cstheme="minorHAnsi"/>
          <w:color w:val="000000" w:themeColor="text1"/>
          <w:szCs w:val="22"/>
          <w:shd w:val="clear" w:color="auto" w:fill="FFFFFF"/>
          <w:lang w:val="es-ES"/>
        </w:rPr>
        <w:t xml:space="preserve">paratos </w:t>
      </w:r>
      <w:r>
        <w:rPr>
          <w:rFonts w:cstheme="minorHAnsi"/>
          <w:color w:val="000000" w:themeColor="text1"/>
          <w:szCs w:val="22"/>
          <w:shd w:val="clear" w:color="auto" w:fill="FFFFFF"/>
          <w:lang w:val="es-ES"/>
        </w:rPr>
        <w:t>e</w:t>
      </w:r>
      <w:r w:rsidRPr="005A360B">
        <w:rPr>
          <w:rFonts w:cstheme="minorHAnsi"/>
          <w:color w:val="000000" w:themeColor="text1"/>
          <w:szCs w:val="22"/>
          <w:shd w:val="clear" w:color="auto" w:fill="FFFFFF"/>
          <w:lang w:val="es-ES"/>
        </w:rPr>
        <w:t>léctricos y</w:t>
      </w:r>
      <w:r>
        <w:rPr>
          <w:rFonts w:cstheme="minorHAnsi"/>
          <w:color w:val="000000" w:themeColor="text1"/>
          <w:szCs w:val="22"/>
          <w:shd w:val="clear" w:color="auto" w:fill="FFFFFF"/>
          <w:lang w:val="es-ES"/>
        </w:rPr>
        <w:t xml:space="preserve"> e</w:t>
      </w:r>
      <w:r w:rsidRPr="005A360B">
        <w:rPr>
          <w:rFonts w:cstheme="minorHAnsi"/>
          <w:color w:val="000000" w:themeColor="text1"/>
          <w:szCs w:val="22"/>
          <w:shd w:val="clear" w:color="auto" w:fill="FFFFFF"/>
          <w:lang w:val="es-ES"/>
        </w:rPr>
        <w:t>lectrónicos</w:t>
      </w:r>
      <w:r>
        <w:rPr>
          <w:rFonts w:cstheme="minorHAnsi"/>
          <w:color w:val="000000" w:themeColor="text1"/>
          <w:szCs w:val="22"/>
          <w:shd w:val="clear" w:color="auto" w:fill="FFFFFF"/>
          <w:lang w:val="es-ES"/>
        </w:rPr>
        <w:t xml:space="preserve"> (AEE): 1% </w:t>
      </w:r>
      <w:sdt>
        <w:sdtPr>
          <w:rPr>
            <w:rFonts w:cstheme="minorHAnsi"/>
            <w:color w:val="000000" w:themeColor="text1"/>
            <w:szCs w:val="22"/>
            <w:shd w:val="clear" w:color="auto" w:fill="FFFFFF"/>
            <w:lang w:val="es-ES"/>
          </w:rPr>
          <w:id w:val="262656638"/>
          <w:citation/>
        </w:sdtPr>
        <w:sdtEndPr/>
        <w:sdtContent>
          <w:r w:rsidRPr="00AA3E7D">
            <w:rPr>
              <w:rFonts w:cstheme="minorHAnsi"/>
              <w:color w:val="000000" w:themeColor="text1"/>
              <w:szCs w:val="22"/>
              <w:shd w:val="clear" w:color="auto" w:fill="FFFFFF"/>
              <w:lang w:val="es-ES"/>
            </w:rPr>
            <w:fldChar w:fldCharType="begin"/>
          </w:r>
          <w:r w:rsidRPr="00AA3E7D">
            <w:rPr>
              <w:rFonts w:cstheme="minorHAnsi"/>
              <w:color w:val="000000" w:themeColor="text1"/>
              <w:szCs w:val="22"/>
              <w:shd w:val="clear" w:color="auto" w:fill="FFFFFF"/>
              <w:lang w:val="es-ES"/>
            </w:rPr>
            <w:instrText xml:space="preserve"> CITATION Sub18 \l 1036 </w:instrText>
          </w:r>
          <w:r w:rsidRPr="00AA3E7D">
            <w:rPr>
              <w:rFonts w:cstheme="minorHAnsi"/>
              <w:color w:val="000000" w:themeColor="text1"/>
              <w:szCs w:val="22"/>
              <w:shd w:val="clear" w:color="auto" w:fill="FFFFFF"/>
              <w:lang w:val="es-ES"/>
            </w:rPr>
            <w:fldChar w:fldCharType="separate"/>
          </w:r>
          <w:r w:rsidRPr="00AA3E7D">
            <w:rPr>
              <w:rFonts w:cstheme="minorHAnsi"/>
              <w:noProof/>
              <w:color w:val="000000" w:themeColor="text1"/>
              <w:szCs w:val="22"/>
              <w:shd w:val="clear" w:color="auto" w:fill="FFFFFF"/>
              <w:lang w:val="es-ES"/>
            </w:rPr>
            <w:t>(Subsecretaría del Medio Ambiente, 2018)</w:t>
          </w:r>
          <w:r w:rsidRPr="00AA3E7D">
            <w:rPr>
              <w:rFonts w:cstheme="minorHAnsi"/>
              <w:color w:val="000000" w:themeColor="text1"/>
              <w:szCs w:val="22"/>
              <w:shd w:val="clear" w:color="auto" w:fill="FFFFFF"/>
              <w:lang w:val="es-ES"/>
            </w:rPr>
            <w:fldChar w:fldCharType="end"/>
          </w:r>
        </w:sdtContent>
      </w:sdt>
      <w:r w:rsidRPr="00074A18">
        <w:rPr>
          <w:rFonts w:cstheme="minorHAnsi"/>
          <w:color w:val="000000" w:themeColor="text1"/>
          <w:szCs w:val="22"/>
          <w:shd w:val="clear" w:color="auto" w:fill="FFFFFF"/>
          <w:lang w:val="es-ES"/>
        </w:rPr>
        <w:t>.</w:t>
      </w:r>
    </w:p>
    <w:p w14:paraId="5B48D3AC" w14:textId="77777777" w:rsidR="00186AFF" w:rsidRDefault="00186AFF" w:rsidP="00186AFF">
      <w:pPr>
        <w:jc w:val="both"/>
        <w:rPr>
          <w:rFonts w:eastAsia="Arial" w:cstheme="minorHAnsi"/>
          <w:color w:val="000000" w:themeColor="text1"/>
          <w:szCs w:val="22"/>
          <w:lang w:val="es-ES"/>
        </w:rPr>
      </w:pPr>
    </w:p>
    <w:p w14:paraId="13ED4860" w14:textId="775251FD" w:rsidR="00186AFF" w:rsidRPr="000F2995" w:rsidRDefault="00186AFF" w:rsidP="00186AFF">
      <w:pPr>
        <w:pStyle w:val="Caption"/>
        <w:keepNext/>
        <w:rPr>
          <w:lang w:val="es-ES"/>
        </w:rPr>
      </w:pPr>
      <w:r w:rsidRPr="000F2995">
        <w:rPr>
          <w:lang w:val="es-ES"/>
        </w:rPr>
        <w:lastRenderedPageBreak/>
        <w:t xml:space="preserve">Tabla </w:t>
      </w:r>
      <w:r>
        <w:fldChar w:fldCharType="begin"/>
      </w:r>
      <w:r w:rsidRPr="000F2995">
        <w:rPr>
          <w:lang w:val="es-ES"/>
        </w:rPr>
        <w:instrText xml:space="preserve"> SEQ Tabla \* ARABIC </w:instrText>
      </w:r>
      <w:r>
        <w:fldChar w:fldCharType="separate"/>
      </w:r>
      <w:r w:rsidR="009935E8">
        <w:rPr>
          <w:noProof/>
          <w:lang w:val="es-ES"/>
        </w:rPr>
        <w:t>4</w:t>
      </w:r>
      <w:r>
        <w:fldChar w:fldCharType="end"/>
      </w:r>
      <w:r w:rsidRPr="000F2995">
        <w:rPr>
          <w:lang w:val="es-ES"/>
        </w:rPr>
        <w:t xml:space="preserve">. Distribución regional según tipo de </w:t>
      </w:r>
      <w:r>
        <w:rPr>
          <w:lang w:val="es-ES"/>
        </w:rPr>
        <w:t xml:space="preserve">instalación. Fuente: </w:t>
      </w:r>
      <w:sdt>
        <w:sdtPr>
          <w:rPr>
            <w:lang w:val="es-ES"/>
          </w:rPr>
          <w:id w:val="145560189"/>
          <w:citation/>
        </w:sdtPr>
        <w:sdtEndPr/>
        <w:sdtContent>
          <w:r>
            <w:rPr>
              <w:lang w:val="es-ES"/>
            </w:rPr>
            <w:fldChar w:fldCharType="begin"/>
          </w:r>
          <w:r>
            <w:rPr>
              <w:lang w:val="fr-FR"/>
            </w:rPr>
            <w:instrText xml:space="preserve"> CITATION Sub18 \l 1036 </w:instrText>
          </w:r>
          <w:r>
            <w:rPr>
              <w:lang w:val="es-ES"/>
            </w:rPr>
            <w:fldChar w:fldCharType="separate"/>
          </w:r>
          <w:r>
            <w:rPr>
              <w:noProof/>
              <w:lang w:val="fr-FR"/>
            </w:rPr>
            <w:t>(Subsecretaría del Medio Ambiente, 2018)</w:t>
          </w:r>
          <w:r>
            <w:rPr>
              <w:lang w:val="es-ES"/>
            </w:rPr>
            <w:fldChar w:fldCharType="end"/>
          </w:r>
        </w:sdtContent>
      </w:sdt>
    </w:p>
    <w:p w14:paraId="10FE4B04" w14:textId="77777777" w:rsidR="00186AFF" w:rsidRPr="00AA3E7D" w:rsidRDefault="00186AFF" w:rsidP="00186AFF">
      <w:pPr>
        <w:jc w:val="both"/>
        <w:rPr>
          <w:rFonts w:eastAsia="Arial" w:cstheme="minorHAnsi"/>
          <w:color w:val="000000" w:themeColor="text1"/>
          <w:szCs w:val="22"/>
          <w:lang w:val="es-ES"/>
        </w:rPr>
      </w:pPr>
      <w:r>
        <w:rPr>
          <w:noProof/>
        </w:rPr>
        <w:drawing>
          <wp:inline distT="0" distB="0" distL="0" distR="0" wp14:anchorId="78252C27" wp14:editId="451BCE4D">
            <wp:extent cx="5612130" cy="2596515"/>
            <wp:effectExtent l="0" t="0" r="1270" b="0"/>
            <wp:docPr id="1611584755"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0">
                      <a:extLst>
                        <a:ext uri="{28A0092B-C50C-407E-A947-70E740481C1C}">
                          <a14:useLocalDpi xmlns:a14="http://schemas.microsoft.com/office/drawing/2010/main" val="0"/>
                        </a:ext>
                      </a:extLst>
                    </a:blip>
                    <a:stretch>
                      <a:fillRect/>
                    </a:stretch>
                  </pic:blipFill>
                  <pic:spPr>
                    <a:xfrm>
                      <a:off x="0" y="0"/>
                      <a:ext cx="5612130" cy="2596515"/>
                    </a:xfrm>
                    <a:prstGeom prst="rect">
                      <a:avLst/>
                    </a:prstGeom>
                  </pic:spPr>
                </pic:pic>
              </a:graphicData>
            </a:graphic>
          </wp:inline>
        </w:drawing>
      </w:r>
    </w:p>
    <w:p w14:paraId="06909E84" w14:textId="77777777" w:rsidR="00186AFF" w:rsidRPr="00AA3E7D" w:rsidRDefault="00186AFF" w:rsidP="00186AFF">
      <w:pPr>
        <w:jc w:val="both"/>
        <w:rPr>
          <w:rFonts w:eastAsia="Arial" w:cstheme="minorHAnsi"/>
          <w:color w:val="000000" w:themeColor="text1"/>
          <w:szCs w:val="22"/>
          <w:lang w:val="es-ES"/>
        </w:rPr>
      </w:pPr>
    </w:p>
    <w:p w14:paraId="751DDB0F" w14:textId="77777777" w:rsidR="00186AFF" w:rsidRDefault="00186AFF" w:rsidP="00186AFF">
      <w:pPr>
        <w:jc w:val="both"/>
        <w:rPr>
          <w:rFonts w:cstheme="minorHAnsi"/>
          <w:color w:val="000000" w:themeColor="text1"/>
          <w:szCs w:val="22"/>
          <w:lang w:val="es-ES"/>
        </w:rPr>
      </w:pPr>
      <w:r>
        <w:rPr>
          <w:rFonts w:cstheme="minorHAnsi"/>
          <w:color w:val="000000" w:themeColor="text1"/>
          <w:szCs w:val="22"/>
          <w:lang w:val="es-ES"/>
        </w:rPr>
        <w:t>Además, e</w:t>
      </w:r>
      <w:r w:rsidRPr="00AA3E7D">
        <w:rPr>
          <w:rFonts w:cstheme="minorHAnsi"/>
          <w:color w:val="000000" w:themeColor="text1"/>
          <w:szCs w:val="22"/>
          <w:lang w:val="es-ES"/>
        </w:rPr>
        <w:t xml:space="preserve">n la “Evaluación del estado actual de la economía circular para desarrollar una hoja de ruta para Brasil, Chile, México y Uruguay”, estudio en ejecución para el CTCN, se identifica que Antofagasta cuenta con un nuevo relleno sanitario, con un espacio habilitado para la selección y reciclaje de residuos </w:t>
      </w:r>
      <w:sdt>
        <w:sdtPr>
          <w:rPr>
            <w:rFonts w:cstheme="minorHAnsi"/>
            <w:color w:val="000000" w:themeColor="text1"/>
            <w:szCs w:val="22"/>
          </w:rPr>
          <w:id w:val="752854316"/>
          <w:citation/>
        </w:sdtPr>
        <w:sdtEndPr/>
        <w:sdtContent>
          <w:r w:rsidRPr="00AA3E7D">
            <w:rPr>
              <w:rFonts w:cstheme="minorHAnsi"/>
              <w:color w:val="000000" w:themeColor="text1"/>
              <w:szCs w:val="22"/>
            </w:rPr>
            <w:fldChar w:fldCharType="begin"/>
          </w:r>
          <w:r w:rsidRPr="00AA3E7D">
            <w:rPr>
              <w:rFonts w:cstheme="minorHAnsi"/>
              <w:color w:val="000000" w:themeColor="text1"/>
              <w:szCs w:val="22"/>
              <w:lang w:val="es-ES"/>
            </w:rPr>
            <w:instrText xml:space="preserve"> CITATION CTC20 \l 13322 </w:instrText>
          </w:r>
          <w:r w:rsidRPr="00AA3E7D">
            <w:rPr>
              <w:rFonts w:cstheme="minorHAnsi"/>
              <w:color w:val="000000" w:themeColor="text1"/>
              <w:szCs w:val="22"/>
            </w:rPr>
            <w:fldChar w:fldCharType="separate"/>
          </w:r>
          <w:r w:rsidRPr="00AA3E7D">
            <w:rPr>
              <w:rFonts w:cstheme="minorHAnsi"/>
              <w:noProof/>
              <w:color w:val="000000" w:themeColor="text1"/>
              <w:szCs w:val="22"/>
              <w:lang w:val="es-ES"/>
            </w:rPr>
            <w:t>(CTC-N, 2020)</w:t>
          </w:r>
          <w:r w:rsidRPr="00AA3E7D">
            <w:rPr>
              <w:rFonts w:cstheme="minorHAnsi"/>
              <w:color w:val="000000" w:themeColor="text1"/>
              <w:szCs w:val="22"/>
            </w:rPr>
            <w:fldChar w:fldCharType="end"/>
          </w:r>
        </w:sdtContent>
      </w:sdt>
      <w:r w:rsidRPr="00AA3E7D">
        <w:rPr>
          <w:rFonts w:cstheme="minorHAnsi"/>
          <w:color w:val="000000" w:themeColor="text1"/>
          <w:szCs w:val="22"/>
          <w:lang w:val="es-ES"/>
        </w:rPr>
        <w:t>.</w:t>
      </w:r>
    </w:p>
    <w:p w14:paraId="1569B5A1" w14:textId="77777777" w:rsidR="00186AFF" w:rsidRPr="00B63D8C" w:rsidRDefault="00186AFF" w:rsidP="00186AFF">
      <w:pPr>
        <w:jc w:val="both"/>
        <w:rPr>
          <w:rFonts w:cstheme="minorHAnsi"/>
          <w:color w:val="000000" w:themeColor="text1"/>
          <w:szCs w:val="22"/>
          <w:lang w:val="es-ES"/>
        </w:rPr>
      </w:pPr>
    </w:p>
    <w:p w14:paraId="1369999D" w14:textId="77777777" w:rsidR="00186AFF" w:rsidRPr="00B57200" w:rsidRDefault="00186AFF" w:rsidP="000E2619">
      <w:pPr>
        <w:pStyle w:val="ListParagraph"/>
        <w:numPr>
          <w:ilvl w:val="0"/>
          <w:numId w:val="65"/>
        </w:numPr>
        <w:jc w:val="both"/>
        <w:rPr>
          <w:rFonts w:eastAsiaTheme="minorEastAsia" w:cstheme="minorHAnsi"/>
          <w:b/>
          <w:bCs/>
          <w:lang w:val="es-ES"/>
        </w:rPr>
      </w:pPr>
      <w:r w:rsidRPr="00B57200">
        <w:rPr>
          <w:rFonts w:eastAsia="Arial" w:cstheme="minorHAnsi"/>
          <w:b/>
          <w:bCs/>
          <w:lang w:val="es-ES"/>
        </w:rPr>
        <w:t>Las instituciones públicas que tienen injerencia en la materia, y su marco legal y normativo</w:t>
      </w:r>
    </w:p>
    <w:p w14:paraId="5536D162" w14:textId="77777777" w:rsidR="00186AFF" w:rsidRPr="00916239" w:rsidRDefault="00186AFF" w:rsidP="00186AFF">
      <w:pPr>
        <w:jc w:val="both"/>
        <w:rPr>
          <w:rFonts w:cstheme="minorHAnsi"/>
          <w:szCs w:val="22"/>
          <w:lang w:val="es-ES"/>
        </w:rPr>
      </w:pPr>
      <w:r w:rsidRPr="00916239">
        <w:rPr>
          <w:rFonts w:cstheme="minorHAnsi"/>
          <w:szCs w:val="22"/>
          <w:lang w:val="es-ES"/>
        </w:rPr>
        <w:t>Las instituciones públicas juegan un rol protagónico al momento de implementar la EC ya que las políticas de Estado que adopte el gobierno y que apunten a la EC, permitirán generar leyes, planes estratégicos y otras herramientas, las cuales a su vez deberán ser implementadas por todo el aparato estatal, como los ministerios y sus reparticiones.</w:t>
      </w:r>
    </w:p>
    <w:p w14:paraId="330B8308" w14:textId="77777777" w:rsidR="00186AFF" w:rsidRPr="00916239" w:rsidRDefault="00186AFF" w:rsidP="00186AFF">
      <w:pPr>
        <w:jc w:val="both"/>
        <w:rPr>
          <w:rFonts w:cstheme="minorHAnsi"/>
          <w:szCs w:val="22"/>
          <w:lang w:val="es-ES"/>
        </w:rPr>
      </w:pPr>
    </w:p>
    <w:p w14:paraId="5BAE88FF" w14:textId="77777777" w:rsidR="00186AFF" w:rsidRPr="00B57200" w:rsidRDefault="00186AFF" w:rsidP="00186AFF">
      <w:pPr>
        <w:jc w:val="both"/>
        <w:rPr>
          <w:rFonts w:eastAsia="Arial" w:cstheme="minorHAnsi"/>
          <w:color w:val="000000" w:themeColor="text1"/>
          <w:szCs w:val="22"/>
          <w:lang w:val="es-ES"/>
        </w:rPr>
      </w:pPr>
      <w:r w:rsidRPr="00916239">
        <w:rPr>
          <w:rFonts w:cstheme="minorHAnsi"/>
          <w:szCs w:val="22"/>
          <w:lang w:val="es-ES"/>
        </w:rPr>
        <w:t xml:space="preserve">Primero, cabe destacar la creación de la Oficina de Implementación Legislativa y EC del MMA, a partir de la antigua </w:t>
      </w:r>
      <w:r w:rsidRPr="00B57200">
        <w:rPr>
          <w:rFonts w:eastAsia="Arial" w:cstheme="minorHAnsi"/>
          <w:color w:val="000000" w:themeColor="text1"/>
          <w:szCs w:val="22"/>
          <w:lang w:val="es-ES"/>
        </w:rPr>
        <w:t>Oficina de Residuos y Riesgo Ambiental. Más que un cambio semántico, Guillermo González, jefe de esa oficina, destaca que s</w:t>
      </w:r>
      <w:r w:rsidRPr="00B57200">
        <w:rPr>
          <w:rFonts w:cstheme="minorHAnsi"/>
          <w:color w:val="201F1E"/>
          <w:szCs w:val="22"/>
          <w:shd w:val="clear" w:color="auto" w:fill="FFFFFF"/>
          <w:lang w:val="es-ES"/>
        </w:rPr>
        <w:t>e ampliaron las líneas de trabajo y atribuciones de esa oficina y que una de sus grandes fortalezas es que el trabajo se realiza en estrecha colaboración con las autoridades</w:t>
      </w:r>
      <w:r w:rsidRPr="00B57200">
        <w:rPr>
          <w:rFonts w:eastAsia="Arial" w:cstheme="minorHAnsi"/>
          <w:color w:val="000000" w:themeColor="text1"/>
          <w:szCs w:val="22"/>
          <w:lang w:val="es-ES"/>
        </w:rPr>
        <w:t xml:space="preserve"> del ministerio.</w:t>
      </w:r>
    </w:p>
    <w:p w14:paraId="51CA763A" w14:textId="77777777" w:rsidR="00186AFF" w:rsidRPr="00B57200" w:rsidRDefault="00186AFF" w:rsidP="00186AFF">
      <w:pPr>
        <w:jc w:val="both"/>
        <w:rPr>
          <w:rFonts w:cstheme="minorHAnsi"/>
          <w:color w:val="201F1E"/>
          <w:szCs w:val="22"/>
          <w:shd w:val="clear" w:color="auto" w:fill="FFFFFF"/>
          <w:lang w:val="es-ES"/>
        </w:rPr>
      </w:pPr>
    </w:p>
    <w:p w14:paraId="5F2675DF" w14:textId="77777777" w:rsidR="00186AFF" w:rsidRPr="00B57200" w:rsidRDefault="00186AFF" w:rsidP="00186AFF">
      <w:pPr>
        <w:jc w:val="both"/>
        <w:rPr>
          <w:rFonts w:eastAsia="Arial" w:cstheme="minorHAnsi"/>
          <w:color w:val="000000" w:themeColor="text1"/>
          <w:szCs w:val="22"/>
          <w:lang w:val="es-ES"/>
        </w:rPr>
      </w:pPr>
      <w:r w:rsidRPr="00916239">
        <w:rPr>
          <w:rFonts w:cstheme="minorHAnsi"/>
          <w:szCs w:val="22"/>
          <w:lang w:val="es-ES"/>
        </w:rPr>
        <w:t>Por otro lado, el Programa Nacional Consumo y Producción Sustentable</w:t>
      </w:r>
      <w:r w:rsidRPr="00B57200">
        <w:rPr>
          <w:rFonts w:eastAsia="Arial" w:cstheme="minorHAnsi"/>
          <w:color w:val="000000" w:themeColor="text1"/>
          <w:szCs w:val="22"/>
          <w:lang w:val="es-ES"/>
        </w:rPr>
        <w:t xml:space="preserve"> (2016-2025) </w:t>
      </w:r>
      <w:r w:rsidRPr="00916239">
        <w:rPr>
          <w:rFonts w:cstheme="minorHAnsi"/>
          <w:szCs w:val="22"/>
          <w:lang w:val="es-ES"/>
        </w:rPr>
        <w:t xml:space="preserve">reconoce la transversalidad y multisectorialidad que el consumo y la producción más sustentables le imprimen al desarrollo sostenible del país. En él se reúnen y explicita los distintos esfuerzos del sector público en estas materias, identificando líneas de acción sobre las que se enfocará el objetivo de cambiar los actuales patrones de consumo y producción.  Ese esfuerzo por coordinar las iniciativas del Estado en el que </w:t>
      </w:r>
      <w:r w:rsidRPr="00B57200">
        <w:rPr>
          <w:rFonts w:eastAsia="Arial" w:cstheme="minorHAnsi"/>
          <w:color w:val="000000" w:themeColor="text1"/>
          <w:szCs w:val="22"/>
          <w:lang w:val="es-ES"/>
        </w:rPr>
        <w:t xml:space="preserve">se identifican que actores clave van a tener injerencia en las distintas líneas de acción, para avanzar en la sustentabilidad y por consiguiente en la EC </w:t>
      </w:r>
      <w:sdt>
        <w:sdtPr>
          <w:rPr>
            <w:rFonts w:eastAsia="Arial" w:cstheme="minorHAnsi"/>
            <w:color w:val="000000" w:themeColor="text1"/>
            <w:szCs w:val="22"/>
            <w:lang w:val="es-ES"/>
          </w:rPr>
          <w:id w:val="1879441524"/>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Min16 \l 1036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(Ministerio de Medio Ambiente, 2016)</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w:t>
      </w:r>
    </w:p>
    <w:p w14:paraId="6184CDF1" w14:textId="77777777" w:rsidR="00186AFF" w:rsidRPr="00916239" w:rsidRDefault="00186AFF" w:rsidP="00186AFF">
      <w:pPr>
        <w:jc w:val="both"/>
        <w:rPr>
          <w:rFonts w:eastAsiaTheme="minorEastAsia" w:cstheme="minorHAnsi"/>
          <w:b/>
          <w:lang w:val="es-ES"/>
        </w:rPr>
      </w:pPr>
    </w:p>
    <w:p w14:paraId="3EDD7FE6" w14:textId="77777777" w:rsidR="00186AFF" w:rsidRDefault="00186AFF" w:rsidP="000E2619">
      <w:pPr>
        <w:pStyle w:val="ListParagraph"/>
        <w:numPr>
          <w:ilvl w:val="0"/>
          <w:numId w:val="72"/>
        </w:numPr>
        <w:spacing w:after="120"/>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 xml:space="preserve">Dentro del </w:t>
      </w:r>
      <w:r w:rsidRPr="00B57200">
        <w:rPr>
          <w:rFonts w:eastAsia="Arial" w:cstheme="minorHAnsi"/>
          <w:i/>
          <w:iCs/>
          <w:color w:val="000000" w:themeColor="text1"/>
          <w:lang w:val="es-ES"/>
        </w:rPr>
        <w:t>sector Construcción</w:t>
      </w:r>
      <w:r w:rsidRPr="00B57200">
        <w:rPr>
          <w:rFonts w:eastAsia="Arial" w:cstheme="minorHAnsi"/>
          <w:color w:val="000000" w:themeColor="text1"/>
          <w:lang w:val="es-ES"/>
        </w:rPr>
        <w:t>, el Ministerio de Viviendas y Urbanismo (MINVU), a través de la Secretaría Ejecutiva de Construcción Sustentable</w:t>
      </w:r>
      <w:r>
        <w:rPr>
          <w:rFonts w:eastAsia="Arial" w:cstheme="minorHAnsi"/>
          <w:color w:val="000000" w:themeColor="text1"/>
          <w:lang w:val="es-ES"/>
        </w:rPr>
        <w:t xml:space="preserve"> (SECS)</w:t>
      </w:r>
      <w:r w:rsidRPr="00B57200">
        <w:rPr>
          <w:rFonts w:eastAsia="Arial" w:cstheme="minorHAnsi"/>
          <w:color w:val="000000" w:themeColor="text1"/>
          <w:lang w:val="es-ES"/>
        </w:rPr>
        <w:t xml:space="preserve">, y el MMA, durante el diseño del Plan de Acción es el encargado de definir los roles y labores que deberán ejecutar otros actores claves del Comité Interministerial y Consultivo de Consumo y Producción Sustentables. </w:t>
      </w:r>
    </w:p>
    <w:p w14:paraId="5280833B" w14:textId="77777777" w:rsidR="00186AFF" w:rsidRPr="00266031" w:rsidRDefault="00186AFF" w:rsidP="00186AFF">
      <w:pPr>
        <w:spacing w:after="120"/>
        <w:jc w:val="both"/>
        <w:rPr>
          <w:rFonts w:eastAsia="Arial" w:cstheme="minorHAnsi"/>
          <w:color w:val="000000" w:themeColor="text1"/>
          <w:lang w:val="es-ES"/>
        </w:rPr>
      </w:pPr>
      <w:r>
        <w:rPr>
          <w:rFonts w:eastAsia="Arial" w:cstheme="minorHAnsi"/>
          <w:color w:val="000000" w:themeColor="text1"/>
          <w:lang w:val="es-ES"/>
        </w:rPr>
        <w:lastRenderedPageBreak/>
        <w:t xml:space="preserve">Además, desde 2013, la SECS está trabajando en la elaboración de una </w:t>
      </w:r>
      <w:r w:rsidRPr="007A2FBC">
        <w:rPr>
          <w:lang w:val="es-ES"/>
        </w:rPr>
        <w:t xml:space="preserve">Estrategia Nacional de Construcción Sustentable, </w:t>
      </w:r>
      <w:r w:rsidRPr="00831AE9">
        <w:rPr>
          <w:lang w:val="es-ES"/>
        </w:rPr>
        <w:t>herramienta orientadora que establ</w:t>
      </w:r>
      <w:r>
        <w:rPr>
          <w:lang w:val="es-ES"/>
        </w:rPr>
        <w:t>ece</w:t>
      </w:r>
      <w:r w:rsidRPr="00831AE9">
        <w:rPr>
          <w:lang w:val="es-ES"/>
        </w:rPr>
        <w:t xml:space="preserve"> los principales lineamientos para impulsar la integración de criterios de sustentabilidad en el área de la construcción en Chile</w:t>
      </w:r>
      <w:r>
        <w:rPr>
          <w:lang w:val="es-ES"/>
        </w:rPr>
        <w:t xml:space="preserve"> </w:t>
      </w:r>
      <w:sdt>
        <w:sdtPr>
          <w:rPr>
            <w:lang w:val="es-ES"/>
          </w:rPr>
          <w:id w:val="-374624996"/>
          <w:citation/>
        </w:sdtPr>
        <w:sdtEndPr/>
        <w:sdtContent>
          <w:r>
            <w:rPr>
              <w:lang w:val="es-ES"/>
            </w:rPr>
            <w:fldChar w:fldCharType="begin"/>
          </w:r>
          <w:r w:rsidRPr="00EA7612">
            <w:rPr>
              <w:lang w:val="es-ES"/>
            </w:rPr>
            <w:instrText xml:space="preserve"> CITATION SEC20 \l 1036 </w:instrText>
          </w:r>
          <w:r>
            <w:rPr>
              <w:lang w:val="es-ES"/>
            </w:rPr>
            <w:fldChar w:fldCharType="separate"/>
          </w:r>
          <w:r>
            <w:rPr>
              <w:noProof/>
              <w:lang w:val="es-ES"/>
            </w:rPr>
            <w:t>(SECS, 2020)</w:t>
          </w:r>
          <w:r>
            <w:rPr>
              <w:lang w:val="es-ES"/>
            </w:rPr>
            <w:fldChar w:fldCharType="end"/>
          </w:r>
        </w:sdtContent>
      </w:sdt>
      <w:r w:rsidRPr="00831AE9">
        <w:rPr>
          <w:lang w:val="es-ES"/>
        </w:rPr>
        <w:t>.</w:t>
      </w:r>
      <w:r>
        <w:rPr>
          <w:rFonts w:eastAsia="Arial" w:cstheme="minorHAnsi"/>
          <w:color w:val="000000" w:themeColor="text1"/>
          <w:lang w:val="es-ES"/>
        </w:rPr>
        <w:t xml:space="preserve"> </w:t>
      </w:r>
    </w:p>
    <w:p w14:paraId="27373EC2" w14:textId="77777777" w:rsidR="00186AFF" w:rsidRPr="00B57200" w:rsidRDefault="00186AFF" w:rsidP="000E2619">
      <w:pPr>
        <w:pStyle w:val="ListParagraph"/>
        <w:numPr>
          <w:ilvl w:val="0"/>
          <w:numId w:val="72"/>
        </w:numPr>
        <w:spacing w:after="120"/>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En el sector Tur</w:t>
      </w:r>
      <w:r w:rsidRPr="00B57200">
        <w:rPr>
          <w:rFonts w:eastAsia="Arial" w:cstheme="minorHAnsi"/>
          <w:i/>
          <w:iCs/>
          <w:color w:val="000000" w:themeColor="text1"/>
          <w:lang w:val="es-ES"/>
        </w:rPr>
        <w:t xml:space="preserve">ismo, </w:t>
      </w:r>
      <w:r w:rsidRPr="00B57200">
        <w:rPr>
          <w:rFonts w:eastAsia="Arial" w:cstheme="minorHAnsi"/>
          <w:color w:val="000000" w:themeColor="text1"/>
          <w:lang w:val="es-ES"/>
        </w:rPr>
        <w:t xml:space="preserve">se reconoce como actores relevantes a la Mesa Nacional de Sustentabilidad Turística, coordinada por la Subsecretaría de Turismo, con la participación de Sernatur, la Subsecretaría del Medio Ambiente, el Consejo Nacional de la Cultura y las Artes, CORFO, FEDETUR y la Pontificia Universidad Católica de Valparaíso a través de su Centro Vincular, también es de interés la participación del Ministerio de Relaciones Exteriores. </w:t>
      </w:r>
    </w:p>
    <w:p w14:paraId="0D6F6788" w14:textId="77777777" w:rsidR="00186AFF" w:rsidRDefault="00186AFF" w:rsidP="000E2619">
      <w:pPr>
        <w:pStyle w:val="ListParagraph"/>
        <w:numPr>
          <w:ilvl w:val="0"/>
          <w:numId w:val="72"/>
        </w:numPr>
        <w:spacing w:after="120"/>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En la línea</w:t>
      </w:r>
      <w:r w:rsidRPr="00B57200">
        <w:rPr>
          <w:rFonts w:eastAsia="Arial" w:cstheme="minorHAnsi"/>
          <w:i/>
          <w:iCs/>
          <w:color w:val="000000" w:themeColor="text1"/>
          <w:lang w:val="es-ES"/>
        </w:rPr>
        <w:t xml:space="preserve"> alimentos </w:t>
      </w:r>
      <w:r w:rsidRPr="00B57200">
        <w:rPr>
          <w:rFonts w:eastAsia="Arial" w:cstheme="minorHAnsi"/>
          <w:color w:val="000000" w:themeColor="text1"/>
          <w:lang w:val="es-ES"/>
        </w:rPr>
        <w:t xml:space="preserve">se identifica al Ministerio de Agricultura (Minagri), a través de ODEPA, a la Subsecretaría de Pesca para temas de pesca y acuicultura, y el MMA, será también importante la participación del Ministerio de Economía, el Consejo de Producción Limpia (CLP, hoy ASCC) y ProChile (Ministerio de Relaciones Exteriores). </w:t>
      </w:r>
    </w:p>
    <w:p w14:paraId="05E371B9" w14:textId="77777777" w:rsidR="00186AFF" w:rsidRPr="003355D2" w:rsidRDefault="00186AFF" w:rsidP="00186AFF">
      <w:pPr>
        <w:spacing w:after="120"/>
        <w:jc w:val="both"/>
        <w:rPr>
          <w:rFonts w:eastAsia="Arial" w:cstheme="minorHAnsi"/>
          <w:color w:val="000000" w:themeColor="text1"/>
          <w:lang w:val="es-ES"/>
        </w:rPr>
      </w:pPr>
      <w:r w:rsidRPr="003355D2">
        <w:rPr>
          <w:rFonts w:eastAsia="Arial" w:cstheme="minorHAnsi"/>
          <w:color w:val="000000" w:themeColor="text1"/>
          <w:lang w:val="es-ES"/>
        </w:rPr>
        <w:t>En 2019, Odepa publicó un “</w:t>
      </w:r>
      <w:r w:rsidRPr="003355D2">
        <w:rPr>
          <w:rStyle w:val="eop"/>
          <w:rFonts w:cstheme="minorHAnsi"/>
          <w:lang w:val="es-ES"/>
        </w:rPr>
        <w:t xml:space="preserve">Estudio Economía Circular en el sector agroalimentario chileno” que </w:t>
      </w:r>
      <w:r>
        <w:rPr>
          <w:rStyle w:val="eop"/>
          <w:rFonts w:cstheme="minorHAnsi"/>
          <w:lang w:val="es-ES"/>
        </w:rPr>
        <w:t xml:space="preserve">recopiló el estado del arte en el sector agroalimentario chileno, revisando experiencias internacionales e iniciativas en Chile, identificando oportunidades y desafíos de la EC para el sector agroalimentario y entregando pasos a seguir para promover la EC </w:t>
      </w:r>
      <w:sdt>
        <w:sdtPr>
          <w:rPr>
            <w:rStyle w:val="eop"/>
            <w:rFonts w:cstheme="minorHAnsi"/>
            <w:lang w:val="es-ES"/>
          </w:rPr>
          <w:id w:val="-115227617"/>
          <w:citation/>
        </w:sdtPr>
        <w:sdtEndPr>
          <w:rPr>
            <w:rStyle w:val="eop"/>
          </w:rPr>
        </w:sdtEndPr>
        <w:sdtContent>
          <w:r>
            <w:rPr>
              <w:rStyle w:val="eop"/>
              <w:rFonts w:cstheme="minorHAnsi"/>
              <w:lang w:val="es-ES"/>
            </w:rPr>
            <w:fldChar w:fldCharType="begin"/>
          </w:r>
          <w:r w:rsidRPr="006A0EDF">
            <w:rPr>
              <w:rStyle w:val="eop"/>
              <w:rFonts w:cstheme="minorHAnsi"/>
              <w:lang w:val="es-ES"/>
            </w:rPr>
            <w:instrText xml:space="preserve"> CITATION ODE19 \l 1036 </w:instrText>
          </w:r>
          <w:r>
            <w:rPr>
              <w:rStyle w:val="eop"/>
              <w:rFonts w:cstheme="minorHAnsi"/>
              <w:lang w:val="es-ES"/>
            </w:rPr>
            <w:fldChar w:fldCharType="separate"/>
          </w:r>
          <w:r>
            <w:rPr>
              <w:rFonts w:cstheme="minorHAnsi"/>
              <w:noProof/>
              <w:lang w:val="es-ES"/>
            </w:rPr>
            <w:t>(ODEPA, 2019)</w:t>
          </w:r>
          <w:r>
            <w:rPr>
              <w:rStyle w:val="eop"/>
              <w:rFonts w:cstheme="minorHAnsi"/>
              <w:lang w:val="es-ES"/>
            </w:rPr>
            <w:fldChar w:fldCharType="end"/>
          </w:r>
        </w:sdtContent>
      </w:sdt>
      <w:r>
        <w:rPr>
          <w:rStyle w:val="eop"/>
          <w:rFonts w:cstheme="minorHAnsi"/>
          <w:lang w:val="es-ES"/>
        </w:rPr>
        <w:t>.</w:t>
      </w:r>
    </w:p>
    <w:p w14:paraId="018E8B38" w14:textId="77777777" w:rsidR="00186AFF" w:rsidRPr="00B57200" w:rsidRDefault="00186AFF" w:rsidP="000E2619">
      <w:pPr>
        <w:pStyle w:val="ListParagraph"/>
        <w:numPr>
          <w:ilvl w:val="0"/>
          <w:numId w:val="72"/>
        </w:numPr>
        <w:spacing w:after="120"/>
        <w:ind w:left="714" w:hanging="357"/>
        <w:contextualSpacing w:val="0"/>
        <w:jc w:val="both"/>
        <w:rPr>
          <w:rFonts w:cstheme="minorHAnsi"/>
          <w:lang w:val="es-ES"/>
        </w:rPr>
      </w:pPr>
      <w:r w:rsidRPr="00B57200">
        <w:rPr>
          <w:rFonts w:eastAsia="Arial" w:cstheme="minorHAnsi"/>
          <w:color w:val="000000" w:themeColor="text1"/>
          <w:lang w:val="es-ES"/>
        </w:rPr>
        <w:t xml:space="preserve">El </w:t>
      </w:r>
      <w:r w:rsidRPr="00B57200">
        <w:rPr>
          <w:rFonts w:eastAsia="Arial" w:cstheme="minorHAnsi"/>
          <w:i/>
          <w:color w:val="000000" w:themeColor="text1"/>
          <w:lang w:val="es-ES"/>
        </w:rPr>
        <w:t xml:space="preserve">sector industrial, </w:t>
      </w:r>
      <w:r w:rsidRPr="00B57200">
        <w:rPr>
          <w:rFonts w:eastAsia="Arial" w:cstheme="minorHAnsi"/>
          <w:color w:val="000000" w:themeColor="text1"/>
          <w:lang w:val="es-ES"/>
        </w:rPr>
        <w:t xml:space="preserve">los actores reconocidos son el Ministerio de Economía, CORFO y MMA. Son a su vez actores relevantes el Consejo Minero, SONAMI, CODELCO, otras empresas mineras, SOFOFA, ASIQUIM, CPC y otros gremios de las principales industrias del país. También es importante el rol del Consejo Nacional de Innovación para el Desarrollo. </w:t>
      </w:r>
    </w:p>
    <w:p w14:paraId="547FA1FC" w14:textId="77777777" w:rsidR="00186AFF" w:rsidRPr="00B57200" w:rsidRDefault="00186AFF" w:rsidP="000E2619">
      <w:pPr>
        <w:pStyle w:val="ListParagraph"/>
        <w:numPr>
          <w:ilvl w:val="0"/>
          <w:numId w:val="72"/>
        </w:numPr>
        <w:spacing w:after="120"/>
        <w:ind w:left="714" w:hanging="357"/>
        <w:contextualSpacing w:val="0"/>
        <w:jc w:val="both"/>
        <w:rPr>
          <w:rFonts w:cstheme="minorHAnsi"/>
          <w:lang w:val="es-ES"/>
        </w:rPr>
      </w:pPr>
      <w:r w:rsidRPr="00B57200">
        <w:rPr>
          <w:rFonts w:eastAsia="Arial" w:cstheme="minorHAnsi"/>
          <w:color w:val="000000" w:themeColor="text1"/>
          <w:lang w:val="es-ES"/>
        </w:rPr>
        <w:t xml:space="preserve">En la línea de acción </w:t>
      </w:r>
      <w:r w:rsidRPr="00B57200">
        <w:rPr>
          <w:rFonts w:eastAsia="Arial" w:cstheme="minorHAnsi"/>
          <w:i/>
          <w:iCs/>
          <w:color w:val="000000" w:themeColor="text1"/>
          <w:lang w:val="es-ES"/>
        </w:rPr>
        <w:t>consumidor</w:t>
      </w:r>
      <w:r w:rsidRPr="00B57200">
        <w:rPr>
          <w:rFonts w:eastAsia="Arial" w:cstheme="minorHAnsi"/>
          <w:color w:val="000000" w:themeColor="text1"/>
          <w:lang w:val="es-ES"/>
        </w:rPr>
        <w:t xml:space="preserve"> y de cómo empoderarlos, identificamos actores al MMA y DIRECON (Ministerio de Relaciones Exteriores) encabezarán el desarrollo de esta línea desde el sector público en conjunto con el Servicio Nacional del Consumidor, el CLP y el Ministerio de Desarrollo Social entre otros que serán definidos durante el diseño del Plan de Acción. </w:t>
      </w:r>
    </w:p>
    <w:p w14:paraId="3F7614B1" w14:textId="77777777" w:rsidR="00186AFF" w:rsidRPr="00B57200" w:rsidRDefault="00186AFF" w:rsidP="000E2619">
      <w:pPr>
        <w:pStyle w:val="ListParagraph"/>
        <w:numPr>
          <w:ilvl w:val="0"/>
          <w:numId w:val="72"/>
        </w:numPr>
        <w:spacing w:after="120"/>
        <w:ind w:left="714" w:hanging="357"/>
        <w:contextualSpacing w:val="0"/>
        <w:jc w:val="both"/>
        <w:rPr>
          <w:rFonts w:cstheme="minorHAnsi"/>
          <w:lang w:val="es-ES"/>
        </w:rPr>
      </w:pPr>
      <w:r w:rsidRPr="00B57200">
        <w:rPr>
          <w:rFonts w:eastAsia="Arial" w:cstheme="minorHAnsi"/>
          <w:color w:val="000000" w:themeColor="text1"/>
          <w:lang w:val="es-ES"/>
        </w:rPr>
        <w:t>En el á</w:t>
      </w:r>
      <w:r w:rsidRPr="00B57200">
        <w:rPr>
          <w:rFonts w:eastAsia="Arial" w:cstheme="minorHAnsi"/>
          <w:i/>
          <w:iCs/>
          <w:color w:val="000000" w:themeColor="text1"/>
          <w:lang w:val="es-ES"/>
        </w:rPr>
        <w:t>rea</w:t>
      </w:r>
      <w:r w:rsidRPr="00B57200">
        <w:rPr>
          <w:rFonts w:eastAsia="Arial" w:cstheme="minorHAnsi"/>
          <w:i/>
          <w:color w:val="000000" w:themeColor="text1"/>
          <w:lang w:val="es-ES"/>
        </w:rPr>
        <w:t xml:space="preserve"> educación</w:t>
      </w:r>
      <w:r w:rsidRPr="00B57200">
        <w:rPr>
          <w:rFonts w:eastAsia="Arial" w:cstheme="minorHAnsi"/>
          <w:color w:val="000000" w:themeColor="text1"/>
          <w:lang w:val="es-ES"/>
        </w:rPr>
        <w:t xml:space="preserve">, identificamos nuevamente al MMA, como un actor relevante, a través de sus divisiones de Educación Ambiental y de Información y Economía Ambiental. Otros organismos públicos relevantes serán el Ministerio de Educación, SERNAC, Ministerio de Relaciones Exteriores (DIMA), Ministerio del Deporte, Ministerio de Salud y MTT. Las instituciones educativas tendrán un rol central, además de los gobiernos regionales y locales en la articulación territorial. </w:t>
      </w:r>
    </w:p>
    <w:p w14:paraId="3004AEEE" w14:textId="77777777" w:rsidR="00186AFF" w:rsidRPr="00B57200" w:rsidRDefault="00186AFF" w:rsidP="000E2619">
      <w:pPr>
        <w:pStyle w:val="ListParagraph"/>
        <w:numPr>
          <w:ilvl w:val="0"/>
          <w:numId w:val="72"/>
        </w:numPr>
        <w:spacing w:after="120"/>
        <w:ind w:left="714" w:hanging="357"/>
        <w:contextualSpacing w:val="0"/>
        <w:jc w:val="both"/>
        <w:rPr>
          <w:rFonts w:cstheme="minorHAnsi"/>
          <w:lang w:val="es-ES"/>
        </w:rPr>
      </w:pPr>
      <w:r w:rsidRPr="00B57200">
        <w:rPr>
          <w:rFonts w:eastAsia="Arial" w:cstheme="minorHAnsi"/>
          <w:color w:val="000000" w:themeColor="text1"/>
          <w:lang w:val="es-ES"/>
        </w:rPr>
        <w:t xml:space="preserve">Para </w:t>
      </w:r>
      <w:r w:rsidRPr="00B57200">
        <w:rPr>
          <w:rFonts w:eastAsia="Arial" w:cstheme="minorHAnsi"/>
          <w:i/>
          <w:iCs/>
          <w:color w:val="000000" w:themeColor="text1"/>
          <w:lang w:val="es-ES"/>
        </w:rPr>
        <w:t xml:space="preserve">ciudades sustentables </w:t>
      </w:r>
      <w:r w:rsidRPr="00B57200">
        <w:rPr>
          <w:rFonts w:eastAsia="Arial" w:cstheme="minorHAnsi"/>
          <w:color w:val="000000" w:themeColor="text1"/>
          <w:lang w:val="es-ES"/>
        </w:rPr>
        <w:t xml:space="preserve">se indica que será liderada por el MINVU y el MTT en estrecha colaboración con los gobiernos regionales, locales, la Subsecretaría de Desarrollo Regional y Administrativo, Ministerio de Relaciones Exteriores y el MMA. Estos organismos definirán con mayor precisión sus roles, durante el desarrollo de la mesa de trabajo que integrarán para la definición del Plan de Acción. Será fundamental el rol del Comité Interministerial Ciudad, Vivienda y Territorio, el Consejo Nacional de Desarrollo Urbano y el trabajo desarrollado para la implementación de la Política Nacional de Desarrollo Urbano. Este trabajo técnico multisectorial contribuirá a definir mejor los roles de los distintos actores e integrar las distintas políticas y programas. </w:t>
      </w:r>
    </w:p>
    <w:p w14:paraId="3EB7B821" w14:textId="77777777" w:rsidR="00186AFF" w:rsidRPr="00B57200" w:rsidRDefault="00186AFF" w:rsidP="000E2619">
      <w:pPr>
        <w:pStyle w:val="ListParagraph"/>
        <w:numPr>
          <w:ilvl w:val="0"/>
          <w:numId w:val="72"/>
        </w:numPr>
        <w:spacing w:after="120"/>
        <w:ind w:left="714" w:hanging="357"/>
        <w:contextualSpacing w:val="0"/>
        <w:jc w:val="both"/>
        <w:rPr>
          <w:rFonts w:eastAsia="Calibri" w:cstheme="minorHAnsi"/>
          <w:lang w:val="es-ES"/>
        </w:rPr>
      </w:pPr>
      <w:r w:rsidRPr="00B57200">
        <w:rPr>
          <w:rFonts w:eastAsia="Arial" w:cstheme="minorHAnsi"/>
          <w:color w:val="000000" w:themeColor="text1"/>
          <w:lang w:val="es-ES"/>
        </w:rPr>
        <w:t xml:space="preserve">En la línea de acción </w:t>
      </w:r>
      <w:r w:rsidRPr="00B57200">
        <w:rPr>
          <w:rFonts w:eastAsia="Arial" w:cstheme="minorHAnsi"/>
          <w:i/>
          <w:iCs/>
          <w:color w:val="000000" w:themeColor="text1"/>
          <w:lang w:val="es-ES"/>
        </w:rPr>
        <w:t xml:space="preserve">sector </w:t>
      </w:r>
      <w:r w:rsidRPr="00B57200">
        <w:rPr>
          <w:rFonts w:eastAsia="Arial" w:cstheme="minorHAnsi"/>
          <w:i/>
          <w:color w:val="000000" w:themeColor="text1"/>
          <w:lang w:val="es-ES"/>
        </w:rPr>
        <w:t>público, la implementación del</w:t>
      </w:r>
      <w:r w:rsidRPr="00B57200">
        <w:rPr>
          <w:rFonts w:eastAsia="Arial" w:cstheme="minorHAnsi"/>
          <w:color w:val="000000" w:themeColor="text1"/>
          <w:lang w:val="es-ES"/>
        </w:rPr>
        <w:t xml:space="preserve"> Programa y plan nacional de consumo y producción sustentable será encabezado por el Consejo de Ministros para la </w:t>
      </w:r>
      <w:r w:rsidRPr="00B57200">
        <w:rPr>
          <w:rFonts w:eastAsia="Arial" w:cstheme="minorHAnsi"/>
          <w:color w:val="000000" w:themeColor="text1"/>
          <w:lang w:val="es-ES"/>
        </w:rPr>
        <w:lastRenderedPageBreak/>
        <w:t>Sustentabilidad, coordinado por el MMA. Además, por la naturaleza de esta línea, estarán involucrados todos los organismos públicos, incluyendo a los gobiernos regionales y locales.</w:t>
      </w:r>
    </w:p>
    <w:p w14:paraId="291F9166" w14:textId="77777777" w:rsidR="00186AFF" w:rsidRPr="00B57200" w:rsidRDefault="00186AFF" w:rsidP="00186AFF">
      <w:pPr>
        <w:spacing w:after="120"/>
        <w:jc w:val="both"/>
        <w:rPr>
          <w:rFonts w:cstheme="minorHAnsi"/>
          <w:szCs w:val="22"/>
          <w:lang w:val="es-ES"/>
        </w:rPr>
      </w:pPr>
      <w:r w:rsidRPr="00B57200">
        <w:rPr>
          <w:rFonts w:cstheme="minorHAnsi"/>
          <w:szCs w:val="22"/>
          <w:lang w:val="es-ES"/>
        </w:rPr>
        <w:t xml:space="preserve">A raíz de esta línea de acción, el MMA lanzó un programa “Estado Verde” cuyo objetivo es que las instituciones públicas incorporen políticas, principios y prácticas amigables con el medio ambiente, así como de conservación de los recursos, tanto en la administración de las dependencias físicas, como en la gestión de los procesos administrativos </w:t>
      </w:r>
      <w:sdt>
        <w:sdtPr>
          <w:rPr>
            <w:rFonts w:cstheme="minorHAnsi"/>
            <w:szCs w:val="22"/>
            <w:lang w:val="es-ES"/>
          </w:rPr>
          <w:id w:val="1316453795"/>
          <w:citation/>
        </w:sdtPr>
        <w:sdtEndPr/>
        <w:sdtContent>
          <w:r w:rsidRPr="00B57200">
            <w:rPr>
              <w:rFonts w:cstheme="minorHAnsi"/>
              <w:szCs w:val="22"/>
              <w:lang w:val="es-ES"/>
            </w:rPr>
            <w:fldChar w:fldCharType="begin"/>
          </w:r>
          <w:r w:rsidRPr="00B57200">
            <w:rPr>
              <w:rFonts w:cstheme="minorHAnsi"/>
              <w:szCs w:val="22"/>
              <w:lang w:val="es-ES"/>
            </w:rPr>
            <w:instrText xml:space="preserve"> CITATION Min192 \l 1036 </w:instrText>
          </w:r>
          <w:r w:rsidRPr="00B57200">
            <w:rPr>
              <w:rFonts w:cstheme="minorHAnsi"/>
              <w:szCs w:val="22"/>
              <w:lang w:val="es-ES"/>
            </w:rPr>
            <w:fldChar w:fldCharType="separate"/>
          </w:r>
          <w:r>
            <w:rPr>
              <w:rFonts w:cstheme="minorHAnsi"/>
              <w:noProof/>
              <w:szCs w:val="22"/>
              <w:lang w:val="es-ES"/>
            </w:rPr>
            <w:t>(Ministerio de Medio Ambiente, 2019)</w:t>
          </w:r>
          <w:r w:rsidRPr="00B57200">
            <w:rPr>
              <w:rFonts w:cstheme="minorHAnsi"/>
              <w:szCs w:val="22"/>
              <w:lang w:val="es-ES"/>
            </w:rPr>
            <w:fldChar w:fldCharType="end"/>
          </w:r>
        </w:sdtContent>
      </w:sdt>
      <w:r w:rsidRPr="00B57200">
        <w:rPr>
          <w:rFonts w:cstheme="minorHAnsi"/>
          <w:szCs w:val="22"/>
          <w:lang w:val="es-ES"/>
        </w:rPr>
        <w:t>.</w:t>
      </w:r>
    </w:p>
    <w:p w14:paraId="3B19AD81" w14:textId="77777777" w:rsidR="00186AFF" w:rsidRPr="00B57200" w:rsidRDefault="00186AFF" w:rsidP="000E2619">
      <w:pPr>
        <w:pStyle w:val="ListParagraph"/>
        <w:numPr>
          <w:ilvl w:val="0"/>
          <w:numId w:val="72"/>
        </w:numPr>
        <w:spacing w:after="120"/>
        <w:ind w:left="714" w:hanging="357"/>
        <w:contextualSpacing w:val="0"/>
        <w:jc w:val="both"/>
        <w:rPr>
          <w:rFonts w:cstheme="minorHAnsi"/>
          <w:szCs w:val="22"/>
          <w:lang w:val="es-ES"/>
        </w:rPr>
      </w:pPr>
      <w:r w:rsidRPr="00B57200">
        <w:rPr>
          <w:rFonts w:eastAsia="Arial" w:cstheme="minorHAnsi"/>
          <w:color w:val="000000" w:themeColor="text1"/>
          <w:lang w:val="es-ES"/>
        </w:rPr>
        <w:t xml:space="preserve">La institución encargada de implementar el Programa en la línea de acción Pymes, será la Subsecretaría de Economía en conjunto con el Consejo de Responsabilidad Social para el </w:t>
      </w:r>
      <w:r w:rsidRPr="00B57200">
        <w:rPr>
          <w:rFonts w:eastAsia="Arial" w:cstheme="minorHAnsi"/>
          <w:color w:val="000000" w:themeColor="text1"/>
          <w:szCs w:val="22"/>
          <w:lang w:val="es-ES"/>
        </w:rPr>
        <w:t xml:space="preserve">Desarrollo Sostenible, el Consejo Consultivo de EMT y el Consejo de Desarrollo Cooperativo y de la Economía Social, donde se encuentran representados diversos organismos y asociaciones relevantes. </w:t>
      </w:r>
    </w:p>
    <w:p w14:paraId="6321F139" w14:textId="77777777" w:rsidR="00186AFF" w:rsidRPr="00B57200" w:rsidRDefault="00186AFF" w:rsidP="000E2619">
      <w:pPr>
        <w:pStyle w:val="ListParagraph"/>
        <w:numPr>
          <w:ilvl w:val="0"/>
          <w:numId w:val="72"/>
        </w:numPr>
        <w:spacing w:after="120"/>
        <w:ind w:left="714" w:hanging="357"/>
        <w:contextualSpacing w:val="0"/>
        <w:jc w:val="both"/>
        <w:rPr>
          <w:rFonts w:cstheme="minorHAnsi"/>
          <w:szCs w:val="22"/>
          <w:lang w:val="es-ES"/>
        </w:rPr>
      </w:pPr>
      <w:r w:rsidRPr="00B57200">
        <w:rPr>
          <w:rFonts w:eastAsia="Arial" w:cstheme="minorHAnsi"/>
          <w:color w:val="000000" w:themeColor="text1"/>
          <w:szCs w:val="22"/>
          <w:lang w:val="es-ES"/>
        </w:rPr>
        <w:t xml:space="preserve">El CPL (hoy la ASCC) tendrá un rol importante, como articulador de la relación del sector privado con sector público en la implementación de iniciativas, aprovechando su conocimiento y cercanía con las empresas de los distintos sectores productivos. También las Asociaciones Gremiales jugarán un rol importante como representantes del sector privado. </w:t>
      </w:r>
      <w:r w:rsidRPr="00B57200">
        <w:rPr>
          <w:rFonts w:cstheme="minorHAnsi"/>
          <w:szCs w:val="22"/>
          <w:lang w:val="es-ES"/>
        </w:rPr>
        <w:t xml:space="preserve"> </w:t>
      </w:r>
      <w:r w:rsidRPr="00B57200">
        <w:rPr>
          <w:rFonts w:eastAsia="Arial" w:cstheme="minorHAnsi"/>
          <w:color w:val="000000" w:themeColor="text1"/>
          <w:szCs w:val="22"/>
          <w:lang w:val="es-ES"/>
        </w:rPr>
        <w:t xml:space="preserve">Otros organismos relevantes para el desarrollo general de esta línea son CORFO, SERCOTEC, el Ministerio de Trabajo a través del SENCE, ChileCompra y ProChile. </w:t>
      </w:r>
    </w:p>
    <w:p w14:paraId="282FFCDD" w14:textId="77777777" w:rsidR="00186AFF" w:rsidRPr="00B57200" w:rsidRDefault="00186AFF" w:rsidP="000E2619">
      <w:pPr>
        <w:pStyle w:val="ListParagraph"/>
        <w:numPr>
          <w:ilvl w:val="0"/>
          <w:numId w:val="72"/>
        </w:numPr>
        <w:spacing w:after="120"/>
        <w:ind w:left="714" w:hanging="357"/>
        <w:contextualSpacing w:val="0"/>
        <w:jc w:val="both"/>
        <w:rPr>
          <w:rFonts w:cstheme="minorHAnsi"/>
          <w:szCs w:val="22"/>
          <w:lang w:val="es-ES"/>
        </w:rPr>
      </w:pPr>
      <w:r w:rsidRPr="00B57200">
        <w:rPr>
          <w:rFonts w:eastAsia="Arial" w:cstheme="minorHAnsi"/>
          <w:color w:val="000000" w:themeColor="text1"/>
          <w:szCs w:val="22"/>
          <w:lang w:val="es-ES"/>
        </w:rPr>
        <w:t xml:space="preserve">El área de </w:t>
      </w:r>
      <w:r w:rsidRPr="00B57200">
        <w:rPr>
          <w:rFonts w:eastAsia="Arial" w:cstheme="minorHAnsi"/>
          <w:i/>
          <w:color w:val="000000" w:themeColor="text1"/>
          <w:szCs w:val="22"/>
          <w:lang w:val="es-ES"/>
        </w:rPr>
        <w:t>gestión de residuos</w:t>
      </w:r>
      <w:r w:rsidRPr="00B57200">
        <w:rPr>
          <w:rFonts w:eastAsia="Arial" w:cstheme="minorHAnsi"/>
          <w:color w:val="000000" w:themeColor="text1"/>
          <w:szCs w:val="22"/>
          <w:lang w:val="es-ES"/>
        </w:rPr>
        <w:t xml:space="preserve">, las acciones son lideradas por el MMA, a través de su Oficina de Residuos y Riesgo Ambiental (actual Oficina de Economía Circular), quien encabezará esta línea de acción desde el sector público, proponiendo normativas, actualizando la política pública de residuos y velando por su implementación. Otras secciones relevantes del MMA, serán el Departamento de Gestión Ambiental Local, quien promoverá la implementación de las acciones en todos los gobiernos locales del país, y la División de Información y Economía Ambiental, quien coordinará acciones relacionadas a la captura de información, etiquetado y estudios de impacto de las normativas. </w:t>
      </w:r>
    </w:p>
    <w:p w14:paraId="54046601" w14:textId="77777777" w:rsidR="00186AFF" w:rsidRPr="00B57200" w:rsidRDefault="00186AFF" w:rsidP="00186AFF">
      <w:pPr>
        <w:spacing w:after="120"/>
        <w:ind w:left="357"/>
        <w:jc w:val="both"/>
        <w:rPr>
          <w:rFonts w:cstheme="minorHAnsi"/>
          <w:szCs w:val="22"/>
          <w:lang w:val="es-ES"/>
        </w:rPr>
      </w:pPr>
      <w:r w:rsidRPr="000629E2">
        <w:rPr>
          <w:rFonts w:eastAsiaTheme="minorEastAsia" w:cstheme="minorHAnsi"/>
          <w:szCs w:val="22"/>
          <w:lang w:val="es-ES"/>
        </w:rPr>
        <w:t xml:space="preserve">En esta materia, en una entrevista de Eurochile a Manuel Muñoz, </w:t>
      </w:r>
      <w:r w:rsidRPr="000629E2">
        <w:rPr>
          <w:rFonts w:cstheme="minorHAnsi"/>
          <w:szCs w:val="22"/>
          <w:lang w:val="es-ES"/>
        </w:rPr>
        <w:t>Coordinador Unidad Nacional de Residuos Sólidos en Ministerio del Interior (SUBDERE), indicó que “no existe un reconocimiento oficial de la Política Nacional de Residuos Sólidos 2018-2030 por no ser publicada nunca en el diario oficial, por lo que no se constituye como instrumento oficial de trabajo, y que el MMA finalmente no validó. Así, hoy no hay una política nacional de residuos sólidos. De manera local, se está trabajando de forma global una estrategia nacional de residuos orgánicos, la reactivación de políticas de recicladores de bases, ley REP, etc. que de alguna manera ordenan el trabajo, pero una visión general no existe”. Debido a lo anterior actualmente se encuentra vigente el Plan de Gestión de Residuos Sólidos (2005).</w:t>
      </w:r>
    </w:p>
    <w:p w14:paraId="47CA0549" w14:textId="77777777" w:rsidR="00186AFF" w:rsidRPr="00B57200" w:rsidRDefault="00186AFF" w:rsidP="000E2619">
      <w:pPr>
        <w:pStyle w:val="ListParagraph"/>
        <w:numPr>
          <w:ilvl w:val="0"/>
          <w:numId w:val="72"/>
        </w:numPr>
        <w:spacing w:after="120"/>
        <w:ind w:left="714" w:hanging="357"/>
        <w:contextualSpacing w:val="0"/>
        <w:jc w:val="both"/>
        <w:rPr>
          <w:rFonts w:cstheme="minorHAnsi"/>
          <w:szCs w:val="22"/>
          <w:lang w:val="es-ES"/>
        </w:rPr>
      </w:pPr>
      <w:r w:rsidRPr="00B57200">
        <w:rPr>
          <w:rFonts w:eastAsia="Arial" w:cstheme="minorHAnsi"/>
          <w:i/>
          <w:color w:val="000000" w:themeColor="text1"/>
          <w:szCs w:val="22"/>
          <w:lang w:val="es-ES"/>
        </w:rPr>
        <w:t xml:space="preserve">En </w:t>
      </w:r>
      <w:r w:rsidRPr="00B57200">
        <w:rPr>
          <w:rFonts w:eastAsia="Arial" w:cstheme="minorHAnsi"/>
          <w:i/>
          <w:iCs/>
          <w:color w:val="000000" w:themeColor="text1"/>
          <w:szCs w:val="22"/>
          <w:lang w:val="es-ES"/>
        </w:rPr>
        <w:t>Energías limpias y eficiencia energética</w:t>
      </w:r>
      <w:r w:rsidRPr="00B57200">
        <w:rPr>
          <w:rFonts w:eastAsia="Arial" w:cstheme="minorHAnsi"/>
          <w:color w:val="000000" w:themeColor="text1"/>
          <w:szCs w:val="22"/>
          <w:lang w:val="es-ES"/>
        </w:rPr>
        <w:t xml:space="preserve">, los actores relevantes son el Ministerio de Energía, que liderará el desarrollo de esta línea de acción desde el sector público. Otros actores relevantes serán la Agencia Chilena de Eficiencia Energética (AChEE), MMA, MOP, MINVU, MTT, Ministerio Secretaría General de la Presidencia y CORFO. El rol de estos organismos se definirá durante la mesa de trabajo que construirá el Plan de Acción para esta línea. También será importante la integración a esta línea de acción del sector privado (empresas generadoras, distribuidoras y usuarios de energía) y la academia, principalmente en ámbitos vinculados a I+D. </w:t>
      </w:r>
    </w:p>
    <w:p w14:paraId="2C39A1F4" w14:textId="77777777" w:rsidR="00186AFF" w:rsidRPr="00B57200" w:rsidRDefault="00186AFF" w:rsidP="000E2619">
      <w:pPr>
        <w:pStyle w:val="ListParagraph"/>
        <w:numPr>
          <w:ilvl w:val="0"/>
          <w:numId w:val="72"/>
        </w:numPr>
        <w:spacing w:after="120"/>
        <w:ind w:left="714" w:hanging="357"/>
        <w:contextualSpacing w:val="0"/>
        <w:jc w:val="both"/>
        <w:rPr>
          <w:rFonts w:cstheme="minorHAnsi"/>
          <w:szCs w:val="22"/>
          <w:lang w:val="es-ES"/>
        </w:rPr>
      </w:pPr>
      <w:r w:rsidRPr="00B57200">
        <w:rPr>
          <w:rFonts w:eastAsia="Arial" w:cstheme="minorHAnsi"/>
          <w:color w:val="000000" w:themeColor="text1"/>
          <w:szCs w:val="22"/>
          <w:lang w:val="es-ES"/>
        </w:rPr>
        <w:t xml:space="preserve">El ámbito de </w:t>
      </w:r>
      <w:r w:rsidRPr="00B57200">
        <w:rPr>
          <w:rFonts w:eastAsia="Arial" w:cstheme="minorHAnsi"/>
          <w:i/>
          <w:iCs/>
          <w:color w:val="000000" w:themeColor="text1"/>
          <w:szCs w:val="22"/>
          <w:lang w:val="es-ES"/>
        </w:rPr>
        <w:t>gestión del agua</w:t>
      </w:r>
      <w:r w:rsidRPr="00B57200">
        <w:rPr>
          <w:rFonts w:eastAsia="Arial" w:cstheme="minorHAnsi"/>
          <w:color w:val="000000" w:themeColor="text1"/>
          <w:szCs w:val="22"/>
          <w:lang w:val="es-ES"/>
        </w:rPr>
        <w:t xml:space="preserve">, son encabezadas por el MOP, en conjunto con el MMA. El MOP estará a cargo de la coordinación con los otros actores involucrados entre los que se encuentran la Superintendencia de Servicios Sanitarios, el MMA, el Ministerio de Energía y </w:t>
      </w:r>
      <w:r w:rsidRPr="00B57200">
        <w:rPr>
          <w:rFonts w:eastAsia="Arial" w:cstheme="minorHAnsi"/>
          <w:color w:val="000000" w:themeColor="text1"/>
          <w:szCs w:val="22"/>
          <w:lang w:val="es-ES"/>
        </w:rPr>
        <w:lastRenderedPageBreak/>
        <w:t xml:space="preserve">el Ministerio de Educación, quienes serán asesores y desarrollarán las herramientas necesarias para la gestión del agua. Otros actores importantes son el Minagri (Comisión Nacional de Riego) y el MINVU. </w:t>
      </w:r>
    </w:p>
    <w:p w14:paraId="3A06DEB7"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Ya habiendo definido las líneas de acción y las entidades responsables, también debemos identificar otras capacidades existentes ligadas a la institucionalidad, como los son las normas, el cumplimiento de sus roles y sus capacidades durante el avance de las iniciativas, entre otros.</w:t>
      </w:r>
    </w:p>
    <w:p w14:paraId="349ADA7D" w14:textId="77777777" w:rsidR="00186AFF" w:rsidRPr="00B57200" w:rsidRDefault="00186AFF" w:rsidP="00186AFF">
      <w:pPr>
        <w:autoSpaceDE w:val="0"/>
        <w:autoSpaceDN w:val="0"/>
        <w:adjustRightInd w:val="0"/>
        <w:jc w:val="both"/>
        <w:rPr>
          <w:rFonts w:eastAsiaTheme="minorEastAsia" w:cstheme="minorHAnsi"/>
          <w:szCs w:val="22"/>
          <w:lang w:val="es-ES"/>
        </w:rPr>
      </w:pPr>
      <w:r w:rsidRPr="00B57200">
        <w:rPr>
          <w:rFonts w:eastAsiaTheme="minorEastAsia" w:cstheme="minorHAnsi"/>
          <w:szCs w:val="22"/>
          <w:lang w:val="es-ES"/>
        </w:rPr>
        <w:t xml:space="preserve">El Ministerio de Economía está trabajando en la creación de un plan de innovación de largo plazo, la Política CTIE, dónde uno de los tres desafíos país identificados es el Cambio Climático </w:t>
      </w:r>
      <w:sdt>
        <w:sdtPr>
          <w:rPr>
            <w:rFonts w:eastAsiaTheme="minorEastAsia" w:cstheme="minorHAnsi"/>
            <w:szCs w:val="22"/>
            <w:lang w:val="es-ES"/>
          </w:rPr>
          <w:id w:val="-1250427865"/>
          <w:citation/>
        </w:sdtPr>
        <w:sdtEndPr/>
        <w:sdtContent>
          <w:r w:rsidRPr="00B57200">
            <w:rPr>
              <w:rFonts w:eastAsiaTheme="minorEastAsia" w:cstheme="minorHAnsi"/>
              <w:szCs w:val="22"/>
              <w:lang w:val="es-ES"/>
            </w:rPr>
            <w:fldChar w:fldCharType="begin"/>
          </w:r>
          <w:r w:rsidRPr="00B57200">
            <w:rPr>
              <w:rFonts w:eastAsiaTheme="minorEastAsia" w:cstheme="minorHAnsi"/>
              <w:szCs w:val="22"/>
              <w:lang w:val="es-ES"/>
            </w:rPr>
            <w:instrText xml:space="preserve"> CITATION Min19 \l 1036 </w:instrText>
          </w:r>
          <w:r w:rsidRPr="00B57200">
            <w:rPr>
              <w:rFonts w:eastAsiaTheme="minorEastAsia" w:cstheme="minorHAnsi"/>
              <w:szCs w:val="22"/>
              <w:lang w:val="es-ES"/>
            </w:rPr>
            <w:fldChar w:fldCharType="separate"/>
          </w:r>
          <w:r>
            <w:rPr>
              <w:rFonts w:eastAsiaTheme="minorEastAsia" w:cstheme="minorHAnsi"/>
              <w:noProof/>
              <w:szCs w:val="22"/>
              <w:lang w:val="es-ES"/>
            </w:rPr>
            <w:t>(Ministerio de Economía, Fomento y Turismo, 2019)</w:t>
          </w:r>
          <w:r w:rsidRPr="00B57200">
            <w:rPr>
              <w:rFonts w:eastAsiaTheme="minorEastAsia" w:cstheme="minorHAnsi"/>
              <w:szCs w:val="22"/>
              <w:lang w:val="es-ES"/>
            </w:rPr>
            <w:fldChar w:fldCharType="end"/>
          </w:r>
        </w:sdtContent>
      </w:sdt>
      <w:r w:rsidRPr="00B57200">
        <w:rPr>
          <w:rFonts w:eastAsiaTheme="minorEastAsia" w:cstheme="minorHAnsi"/>
          <w:szCs w:val="22"/>
          <w:lang w:val="es-ES"/>
        </w:rPr>
        <w:t xml:space="preserve">, lo cual presenta la oportunidad de implementación de políticas y un marco normativo que fomente el desarrollo de innovaciones y modelos circulares. </w:t>
      </w:r>
    </w:p>
    <w:p w14:paraId="33BCB63E" w14:textId="77777777" w:rsidR="00186AFF" w:rsidRPr="00B57200" w:rsidRDefault="00186AFF" w:rsidP="00186AFF">
      <w:pPr>
        <w:autoSpaceDE w:val="0"/>
        <w:autoSpaceDN w:val="0"/>
        <w:adjustRightInd w:val="0"/>
        <w:jc w:val="both"/>
        <w:rPr>
          <w:rFonts w:eastAsiaTheme="minorEastAsia" w:cstheme="minorHAnsi"/>
          <w:szCs w:val="22"/>
          <w:lang w:val="es-ES"/>
        </w:rPr>
      </w:pPr>
    </w:p>
    <w:p w14:paraId="69A83147" w14:textId="77777777" w:rsidR="00186AFF" w:rsidRPr="00B57200" w:rsidRDefault="00186AFF" w:rsidP="00186AFF">
      <w:pPr>
        <w:autoSpaceDE w:val="0"/>
        <w:autoSpaceDN w:val="0"/>
        <w:adjustRightInd w:val="0"/>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Sin embargo, específicamente en EC, los primeros pasos para impulsarla en Chile han sido la implementación de la Ley 21.100/2018 que “Prohíbe la entrega de bolsas plásticas de comercio en todo el territorio nacional” </w:t>
      </w:r>
      <w:sdt>
        <w:sdtPr>
          <w:rPr>
            <w:rFonts w:eastAsia="Arial" w:cstheme="minorHAnsi"/>
            <w:color w:val="000000" w:themeColor="text1"/>
            <w:szCs w:val="22"/>
            <w:lang w:val="es-ES"/>
          </w:rPr>
          <w:id w:val="1983106026"/>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MMA18 \l 1036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(MMA, 2018)</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 xml:space="preserve"> y la Ley 20.920/2016, “Ley que establece Marco para la Gestión de Residuos, la Responsabilidad Extendida del Productor y Fomento al Reciclaje” o Ley REP. Para su funcionamiento, se requiere la elaboración de una serie de reglamentos para cada producto prioritario, además crea el Fondo para el Reciclaje, que financia proyectos de municipalidades y asociaciones de municipalidades dirigidos a prevenir la generación de residuos en sus comunas y promover su separación, reutilización y reciclaje. </w:t>
      </w:r>
      <w:r w:rsidRPr="00B57200">
        <w:rPr>
          <w:rFonts w:eastAsiaTheme="minorHAnsi" w:cstheme="minorHAnsi"/>
          <w:szCs w:val="22"/>
          <w:lang w:val="es-ES"/>
        </w:rPr>
        <w:t>La ley REP</w:t>
      </w:r>
      <w:r w:rsidRPr="00B57200">
        <w:rPr>
          <w:rFonts w:eastAsiaTheme="minorHAnsi" w:cstheme="minorHAnsi"/>
          <w:b/>
          <w:szCs w:val="22"/>
          <w:lang w:val="es-ES"/>
        </w:rPr>
        <w:t xml:space="preserve">, </w:t>
      </w:r>
      <w:r w:rsidRPr="00B57200">
        <w:rPr>
          <w:rFonts w:eastAsiaTheme="minorHAnsi" w:cstheme="minorHAnsi"/>
          <w:szCs w:val="22"/>
          <w:lang w:val="es-ES"/>
        </w:rPr>
        <w:t xml:space="preserve">tiene por objeto disminuir la generación de residuos y fomentar su reutilización, reciclaje y otro tipo de valorización, obliga a los productores de determinados productos prioritarios a organizar y financiar la recolección, reciclaje y/o valorización de los residuos que estos originan </w:t>
      </w:r>
      <w:sdt>
        <w:sdtPr>
          <w:rPr>
            <w:rFonts w:eastAsiaTheme="minorHAnsi" w:cstheme="minorHAnsi"/>
            <w:szCs w:val="22"/>
            <w:lang w:val="es-ES"/>
          </w:rPr>
          <w:id w:val="-634557570"/>
          <w:citation/>
        </w:sdtPr>
        <w:sdtEndPr/>
        <w:sdtContent>
          <w:r w:rsidRPr="00B57200">
            <w:rPr>
              <w:rFonts w:eastAsiaTheme="minorHAnsi" w:cstheme="minorHAnsi"/>
              <w:szCs w:val="22"/>
              <w:lang w:val="es-ES"/>
            </w:rPr>
            <w:fldChar w:fldCharType="begin"/>
          </w:r>
          <w:r w:rsidRPr="00B57200">
            <w:rPr>
              <w:rFonts w:eastAsiaTheme="minorHAnsi" w:cstheme="minorHAnsi"/>
              <w:szCs w:val="22"/>
              <w:lang w:val="es-ES"/>
            </w:rPr>
            <w:instrText xml:space="preserve"> CITATION CTC20 \l 13322 </w:instrText>
          </w:r>
          <w:r w:rsidRPr="00B57200">
            <w:rPr>
              <w:rFonts w:eastAsiaTheme="minorHAnsi" w:cstheme="minorHAnsi"/>
              <w:szCs w:val="22"/>
              <w:lang w:val="es-ES"/>
            </w:rPr>
            <w:fldChar w:fldCharType="separate"/>
          </w:r>
          <w:r>
            <w:rPr>
              <w:rFonts w:eastAsiaTheme="minorHAnsi" w:cstheme="minorHAnsi"/>
              <w:noProof/>
              <w:szCs w:val="22"/>
              <w:lang w:val="es-ES"/>
            </w:rPr>
            <w:t>(CTC-N, 2020)</w:t>
          </w:r>
          <w:r w:rsidRPr="00B57200">
            <w:rPr>
              <w:rFonts w:eastAsiaTheme="minorHAnsi" w:cstheme="minorHAnsi"/>
              <w:szCs w:val="22"/>
              <w:lang w:val="es-ES"/>
            </w:rPr>
            <w:fldChar w:fldCharType="end"/>
          </w:r>
        </w:sdtContent>
      </w:sdt>
      <w:r w:rsidRPr="00B57200">
        <w:rPr>
          <w:rFonts w:eastAsiaTheme="minorHAnsi" w:cstheme="minorHAnsi"/>
          <w:szCs w:val="22"/>
          <w:lang w:val="es-ES"/>
        </w:rPr>
        <w:t>.</w:t>
      </w:r>
    </w:p>
    <w:p w14:paraId="747758F1" w14:textId="77777777" w:rsidR="00186AFF" w:rsidRPr="00B57200" w:rsidRDefault="00186AFF" w:rsidP="00186AFF">
      <w:pPr>
        <w:jc w:val="both"/>
        <w:rPr>
          <w:rFonts w:eastAsiaTheme="minorEastAsia" w:cstheme="minorHAnsi"/>
          <w:szCs w:val="22"/>
          <w:lang w:val="es-ES"/>
        </w:rPr>
      </w:pPr>
    </w:p>
    <w:p w14:paraId="219C01D3"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Recientemente, se aprobó en la Comisión de Medio Ambiente del Senado el Proyecto de Ley que regula el uso de “plásticos desechables de un solo uso”. Esta Ley establece la obligación de incorporar un 25% de material reciclado en las botellas plásticas en 2025, y un 50% para el año 2030, una exigencia mayor incluso a la fijada por la Unión Europea el año pasado (Molina, 2020).</w:t>
      </w:r>
    </w:p>
    <w:p w14:paraId="78FEC142" w14:textId="77777777" w:rsidR="00186AFF"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Hace poco se publicó la Norma Chilena referente a Residuos de Demolición y Construcción, cuyo mandante es el MINVU (NCh 3562). Esta Norma Chilena es un primer paso para avanzar hacia una regulación de los residuos generados por el rubro de la construcción, apuntando a la circularidad. La construcción sustentable en Chile se ha desarrollado de manera incipiente, apalancada por el desarrollo e implementación de iniciativas privadas. El sector público se suma con el Código de Construcción Sustentable para Viviendas y el Certificado de Edificios Sustentables, que lo incluyen como un importante actor. Sin embargo, se requiere el desarrollo de un marco normativo común que regule y defina los criterios, consideraciones y exigencias en materias de sustentabilidad en el sector </w:t>
      </w:r>
      <w:sdt>
        <w:sdtPr>
          <w:rPr>
            <w:rFonts w:eastAsia="Arial" w:cstheme="minorHAnsi"/>
            <w:color w:val="000000" w:themeColor="text1"/>
            <w:szCs w:val="22"/>
            <w:lang w:val="es-ES"/>
          </w:rPr>
          <w:id w:val="26083397"/>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PMG17 \l 13322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(PMG, 2017)</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w:t>
      </w:r>
    </w:p>
    <w:p w14:paraId="6048F75D" w14:textId="77777777" w:rsidR="00186AFF" w:rsidRPr="00B57200" w:rsidRDefault="00186AFF" w:rsidP="00186AFF">
      <w:pPr>
        <w:jc w:val="both"/>
        <w:rPr>
          <w:rFonts w:eastAsia="Arial" w:cstheme="minorHAnsi"/>
          <w:color w:val="000000" w:themeColor="text1"/>
          <w:szCs w:val="22"/>
          <w:lang w:val="es-ES"/>
        </w:rPr>
      </w:pPr>
    </w:p>
    <w:p w14:paraId="6A468452" w14:textId="77777777" w:rsidR="00186AFF"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También cabe mencionar la iniciativa internacional de la cual Chile forma parte activa: el desarrollo de una norma ISO TC323 de EC para la “estandarización en el campo de la EC para desarrollar un marco, orientación, herramientas de apoyo y requisitos para la implementación de actividades de todas las organizaciones involucradas, para maximizar la contribución al Desarrollo Sostenible”</w:t>
      </w:r>
      <w:sdt>
        <w:sdtPr>
          <w:rPr>
            <w:rFonts w:eastAsia="Arial" w:cstheme="minorHAnsi"/>
            <w:color w:val="000000" w:themeColor="text1"/>
            <w:szCs w:val="22"/>
            <w:lang w:val="es-ES"/>
          </w:rPr>
          <w:id w:val="-298690486"/>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ISO19 \l 1036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 xml:space="preserve"> (ISO, 2019)</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w:t>
      </w:r>
    </w:p>
    <w:p w14:paraId="2E4F4051" w14:textId="77777777" w:rsidR="00186AFF" w:rsidRPr="00B57200" w:rsidRDefault="00186AFF" w:rsidP="00186AFF">
      <w:pPr>
        <w:jc w:val="both"/>
        <w:rPr>
          <w:rFonts w:eastAsiaTheme="minorEastAsia" w:cstheme="minorHAnsi"/>
          <w:szCs w:val="22"/>
          <w:lang w:val="es-ES"/>
        </w:rPr>
      </w:pPr>
    </w:p>
    <w:p w14:paraId="316326F0"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Finalmente, cuando se habla de Economía Circular, también se hablar de preferir lo local y potenciar los atributos locales, como una vía para obtener modelos de negocio circulares. Por lo anterior es que los gobiernos locales tienen un rol y compromiso en la implementación de la Agenda 2030, por lo que la Asociación Chilena de Municipalidades (AChM) buscó fortalecer las capacidades de sus </w:t>
      </w:r>
      <w:r w:rsidRPr="00B57200">
        <w:rPr>
          <w:rFonts w:eastAsia="Arial" w:cstheme="minorHAnsi"/>
          <w:color w:val="000000" w:themeColor="text1"/>
          <w:szCs w:val="22"/>
          <w:lang w:val="es-ES"/>
        </w:rPr>
        <w:lastRenderedPageBreak/>
        <w:t xml:space="preserve">miembros y realizó las Escuelas de Capacitación Municipal de enero de 2019 los ODS y sus aplicaciones locales. Estas actividades, realizadas en las regiones de Arica y Parinacota, Los Lagos, Magallanes y Antártica Chilena y Metropolitana, contaron con la colaboración de la CEPAL, PNUD Chile, la Federación Latinoamericana de Ciudades, la Asociación Canadiense de Municipalidades (FCM) y Ciudades y Gobiernos Locales Unidos (CGLU), entre otras entidades </w:t>
      </w:r>
      <w:sdt>
        <w:sdtPr>
          <w:rPr>
            <w:rFonts w:eastAsia="Arial" w:cstheme="minorHAnsi"/>
            <w:color w:val="000000" w:themeColor="text1"/>
            <w:szCs w:val="22"/>
            <w:lang w:val="es-ES"/>
          </w:rPr>
          <w:id w:val="-1157142641"/>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Con19 \l 13322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(Consejo Nacional para la implementación de la Agenda 2030 de Desarrollo Sostenible, 2019)</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 lo cual además demuestra una capacidad de convocatoria y coordinación de distintos actores.</w:t>
      </w:r>
    </w:p>
    <w:p w14:paraId="43D991EA" w14:textId="77777777" w:rsidR="00186AFF" w:rsidRPr="00B57200" w:rsidRDefault="00186AFF" w:rsidP="00186AFF">
      <w:pPr>
        <w:autoSpaceDE w:val="0"/>
        <w:autoSpaceDN w:val="0"/>
        <w:adjustRightInd w:val="0"/>
        <w:rPr>
          <w:rFonts w:eastAsia="Arial" w:cstheme="minorHAnsi"/>
          <w:color w:val="000000" w:themeColor="text1"/>
          <w:lang w:val="es-ES"/>
        </w:rPr>
      </w:pPr>
    </w:p>
    <w:p w14:paraId="0CBF97DA" w14:textId="77777777" w:rsidR="00186AFF" w:rsidRPr="00B57200" w:rsidRDefault="00186AFF" w:rsidP="000E2619">
      <w:pPr>
        <w:pStyle w:val="ListParagraph"/>
        <w:numPr>
          <w:ilvl w:val="0"/>
          <w:numId w:val="65"/>
        </w:numPr>
        <w:jc w:val="both"/>
        <w:rPr>
          <w:rFonts w:eastAsiaTheme="minorEastAsia" w:cstheme="minorHAnsi"/>
          <w:b/>
          <w:bCs/>
          <w:lang w:val="es-ES"/>
        </w:rPr>
      </w:pPr>
      <w:r w:rsidRPr="00B57200">
        <w:rPr>
          <w:rFonts w:eastAsia="Arial" w:cstheme="minorHAnsi"/>
          <w:b/>
          <w:bCs/>
          <w:lang w:val="es-ES"/>
        </w:rPr>
        <w:t>La fuerza de trabajo en cuanto a sus competencias y niveles de especialización para adoptar un modelo circular</w:t>
      </w:r>
    </w:p>
    <w:p w14:paraId="2D313181" w14:textId="77777777" w:rsidR="00186AFF" w:rsidRPr="00B57200" w:rsidRDefault="00186AFF" w:rsidP="00186AFF">
      <w:pPr>
        <w:jc w:val="both"/>
        <w:rPr>
          <w:rFonts w:cstheme="minorHAnsi"/>
          <w:szCs w:val="22"/>
          <w:lang w:val="es-ES"/>
        </w:rPr>
      </w:pPr>
      <w:r w:rsidRPr="00B57200">
        <w:rPr>
          <w:rFonts w:cstheme="minorHAnsi"/>
          <w:szCs w:val="22"/>
          <w:lang w:val="es-ES"/>
        </w:rPr>
        <w:t xml:space="preserve">Para adoptar e implementar la EC en Chile, se debe contar con capital humano, que comprenda y cuente con conocimientos respecto a los </w:t>
      </w:r>
      <w:r>
        <w:rPr>
          <w:rFonts w:cstheme="minorHAnsi"/>
          <w:szCs w:val="22"/>
          <w:lang w:val="es-ES"/>
        </w:rPr>
        <w:t>conceptos</w:t>
      </w:r>
      <w:r w:rsidRPr="00B57200">
        <w:rPr>
          <w:rFonts w:cstheme="minorHAnsi"/>
          <w:szCs w:val="22"/>
          <w:lang w:val="es-ES"/>
        </w:rPr>
        <w:t xml:space="preserve"> de la EC, como lo son el ecodiseño</w:t>
      </w:r>
      <w:r>
        <w:rPr>
          <w:rFonts w:cstheme="minorHAnsi"/>
          <w:szCs w:val="22"/>
          <w:lang w:val="es-ES"/>
        </w:rPr>
        <w:t xml:space="preserve">, la valorización de productos y materiales, el </w:t>
      </w:r>
      <w:r w:rsidRPr="00B57200">
        <w:rPr>
          <w:rFonts w:cstheme="minorHAnsi"/>
          <w:szCs w:val="22"/>
          <w:lang w:val="es-ES"/>
        </w:rPr>
        <w:t>reciclaje,</w:t>
      </w:r>
      <w:r>
        <w:rPr>
          <w:rFonts w:cstheme="minorHAnsi"/>
          <w:szCs w:val="22"/>
          <w:lang w:val="es-ES"/>
        </w:rPr>
        <w:t xml:space="preserve"> los modelos de negocio asociado al reuso, remanufactura o producto-como-servicio</w:t>
      </w:r>
      <w:r w:rsidRPr="00B57200">
        <w:rPr>
          <w:rFonts w:cstheme="minorHAnsi"/>
          <w:szCs w:val="22"/>
          <w:lang w:val="es-ES"/>
        </w:rPr>
        <w:t>, entre otros. Este capital humano debe estar inserto en los distintos sectores productivos</w:t>
      </w:r>
      <w:r>
        <w:rPr>
          <w:rFonts w:cstheme="minorHAnsi"/>
          <w:szCs w:val="22"/>
          <w:lang w:val="es-ES"/>
        </w:rPr>
        <w:t xml:space="preserve"> y tener la capacidad de </w:t>
      </w:r>
      <w:r w:rsidRPr="00B57200">
        <w:rPr>
          <w:rFonts w:cstheme="minorHAnsi"/>
          <w:szCs w:val="22"/>
          <w:lang w:val="es-ES"/>
        </w:rPr>
        <w:t xml:space="preserve">identificar </w:t>
      </w:r>
      <w:r>
        <w:rPr>
          <w:rFonts w:cstheme="minorHAnsi"/>
          <w:szCs w:val="22"/>
          <w:lang w:val="es-ES"/>
        </w:rPr>
        <w:t xml:space="preserve">las etapas y procesos más ineficientes y/o que tienen los impactos ambientales más importantes a lo largo de la cadena de valor y entender como se pueden hacer más eficientes al aplicar conceptos de EC, por ejemplo al aplicar conocimientos de ecodiseño </w:t>
      </w:r>
      <w:r w:rsidRPr="00B57200">
        <w:rPr>
          <w:rFonts w:cstheme="minorHAnsi"/>
          <w:szCs w:val="22"/>
          <w:lang w:val="es-ES"/>
        </w:rPr>
        <w:t xml:space="preserve">que </w:t>
      </w:r>
      <w:r>
        <w:rPr>
          <w:rFonts w:cstheme="minorHAnsi"/>
          <w:szCs w:val="22"/>
          <w:lang w:val="es-ES"/>
        </w:rPr>
        <w:t>permiten</w:t>
      </w:r>
      <w:r w:rsidRPr="00B57200">
        <w:rPr>
          <w:rFonts w:cstheme="minorHAnsi"/>
          <w:szCs w:val="22"/>
          <w:lang w:val="es-ES"/>
        </w:rPr>
        <w:t xml:space="preserve"> identificar requerimientos ambientales y de diseño para repensar los productos y servicios</w:t>
      </w:r>
      <w:r>
        <w:rPr>
          <w:rFonts w:cstheme="minorHAnsi"/>
          <w:szCs w:val="22"/>
          <w:lang w:val="es-ES"/>
        </w:rPr>
        <w:t xml:space="preserve">, o desde el </w:t>
      </w:r>
      <w:r w:rsidRPr="00B57200">
        <w:rPr>
          <w:rFonts w:cstheme="minorHAnsi"/>
          <w:szCs w:val="22"/>
          <w:lang w:val="es-ES"/>
        </w:rPr>
        <w:t>área de negocios o comercial de las empresas,</w:t>
      </w:r>
      <w:r>
        <w:rPr>
          <w:rFonts w:cstheme="minorHAnsi"/>
          <w:szCs w:val="22"/>
          <w:lang w:val="es-ES"/>
        </w:rPr>
        <w:t xml:space="preserve"> repensando</w:t>
      </w:r>
      <w:r w:rsidRPr="00B57200">
        <w:rPr>
          <w:rFonts w:cstheme="minorHAnsi"/>
          <w:szCs w:val="22"/>
          <w:lang w:val="es-ES"/>
        </w:rPr>
        <w:t xml:space="preserve"> </w:t>
      </w:r>
      <w:r>
        <w:rPr>
          <w:rFonts w:cstheme="minorHAnsi"/>
          <w:szCs w:val="22"/>
          <w:lang w:val="es-ES"/>
        </w:rPr>
        <w:t>el</w:t>
      </w:r>
      <w:r w:rsidRPr="00B57200">
        <w:rPr>
          <w:rFonts w:cstheme="minorHAnsi"/>
          <w:szCs w:val="22"/>
          <w:lang w:val="es-ES"/>
        </w:rPr>
        <w:t xml:space="preserve"> modelos de negocio </w:t>
      </w:r>
      <w:r>
        <w:rPr>
          <w:rFonts w:cstheme="minorHAnsi"/>
          <w:szCs w:val="22"/>
          <w:lang w:val="es-ES"/>
        </w:rPr>
        <w:t>de la empresa . Específicamente en el rubro de gestión de residuos,</w:t>
      </w:r>
      <w:r w:rsidRPr="00B57200">
        <w:rPr>
          <w:rFonts w:cstheme="minorHAnsi"/>
          <w:szCs w:val="22"/>
          <w:lang w:val="es-ES"/>
        </w:rPr>
        <w:t xml:space="preserve"> es necesario contar con profesionales que sepan cómo </w:t>
      </w:r>
      <w:r>
        <w:rPr>
          <w:rFonts w:cstheme="minorHAnsi"/>
          <w:szCs w:val="22"/>
          <w:lang w:val="es-ES"/>
        </w:rPr>
        <w:t xml:space="preserve">separar y </w:t>
      </w:r>
      <w:r w:rsidRPr="00B57200">
        <w:rPr>
          <w:rFonts w:cstheme="minorHAnsi"/>
          <w:szCs w:val="22"/>
          <w:lang w:val="es-ES"/>
        </w:rPr>
        <w:t>reciclar correctamente los distintos residuos generados</w:t>
      </w:r>
      <w:r>
        <w:rPr>
          <w:rFonts w:cstheme="minorHAnsi"/>
          <w:szCs w:val="22"/>
          <w:lang w:val="es-ES"/>
        </w:rPr>
        <w:t xml:space="preserve">. </w:t>
      </w:r>
      <w:r w:rsidRPr="00B57200">
        <w:rPr>
          <w:rFonts w:cstheme="minorHAnsi"/>
          <w:szCs w:val="22"/>
          <w:lang w:val="es-ES"/>
        </w:rPr>
        <w:t>El capital humano avanzado es importante, ya que los distintos componentes de la EC requieren de cierta especialización para comprenderlos e implementarlos.</w:t>
      </w:r>
    </w:p>
    <w:p w14:paraId="5344FB40" w14:textId="77777777" w:rsidR="00186AFF" w:rsidRPr="00B57200" w:rsidRDefault="00186AFF" w:rsidP="00186AFF">
      <w:pPr>
        <w:jc w:val="both"/>
        <w:rPr>
          <w:rFonts w:cstheme="minorHAnsi"/>
          <w:szCs w:val="22"/>
          <w:lang w:val="es-ES"/>
        </w:rPr>
      </w:pPr>
    </w:p>
    <w:p w14:paraId="1867BAD7" w14:textId="77777777" w:rsidR="00186AFF" w:rsidRPr="00B57200" w:rsidRDefault="00186AFF" w:rsidP="00186AFF">
      <w:pPr>
        <w:jc w:val="both"/>
        <w:rPr>
          <w:rFonts w:cstheme="minorHAnsi"/>
          <w:szCs w:val="22"/>
          <w:lang w:val="es-ES"/>
        </w:rPr>
      </w:pPr>
      <w:r w:rsidRPr="00B57200">
        <w:rPr>
          <w:rFonts w:cstheme="minorHAnsi"/>
          <w:szCs w:val="22"/>
          <w:lang w:val="es-ES"/>
        </w:rPr>
        <w:t>En Chile existen variados centros de generación y capacitación de capital humano, destacando las universidades, las alianzas que tienen entre ellas para generar conocimientos en temas específicos</w:t>
      </w:r>
      <w:r>
        <w:rPr>
          <w:rFonts w:cstheme="minorHAnsi"/>
          <w:szCs w:val="22"/>
          <w:lang w:val="es-ES"/>
        </w:rPr>
        <w:t xml:space="preserve"> y los</w:t>
      </w:r>
      <w:r w:rsidRPr="00B57200">
        <w:rPr>
          <w:rFonts w:cstheme="minorHAnsi"/>
          <w:szCs w:val="22"/>
          <w:lang w:val="es-ES"/>
        </w:rPr>
        <w:t xml:space="preserve"> centros de I+D+I. </w:t>
      </w:r>
      <w:sdt>
        <w:sdtPr>
          <w:rPr>
            <w:rFonts w:cstheme="minorHAnsi"/>
            <w:szCs w:val="22"/>
            <w:lang w:val="es-ES"/>
          </w:rPr>
          <w:id w:val="282467722"/>
          <w:citation/>
        </w:sdtPr>
        <w:sdtEndPr/>
        <w:sdtContent>
          <w:r w:rsidRPr="00B57200">
            <w:rPr>
              <w:rFonts w:cstheme="minorHAnsi"/>
              <w:szCs w:val="22"/>
              <w:lang w:val="es-ES"/>
            </w:rPr>
            <w:fldChar w:fldCharType="begin"/>
          </w:r>
          <w:r w:rsidRPr="00527574">
            <w:rPr>
              <w:rFonts w:cstheme="minorHAnsi"/>
              <w:szCs w:val="22"/>
              <w:lang w:val="es-ES"/>
            </w:rPr>
            <w:instrText xml:space="preserve"> CITATION CTC20 \l 13322 </w:instrText>
          </w:r>
          <w:r w:rsidRPr="00B57200">
            <w:rPr>
              <w:rFonts w:cstheme="minorHAnsi"/>
              <w:szCs w:val="22"/>
              <w:lang w:val="es-ES"/>
            </w:rPr>
            <w:fldChar w:fldCharType="separate"/>
          </w:r>
          <w:r>
            <w:rPr>
              <w:rFonts w:cstheme="minorHAnsi"/>
              <w:noProof/>
              <w:szCs w:val="22"/>
              <w:lang w:val="es-ES"/>
            </w:rPr>
            <w:t>(CTC-N, 2020)</w:t>
          </w:r>
          <w:r w:rsidRPr="00B57200">
            <w:rPr>
              <w:rFonts w:cstheme="minorHAnsi"/>
              <w:szCs w:val="22"/>
              <w:lang w:val="es-ES"/>
            </w:rPr>
            <w:fldChar w:fldCharType="end"/>
          </w:r>
        </w:sdtContent>
      </w:sdt>
      <w:r w:rsidRPr="00B57200">
        <w:rPr>
          <w:rFonts w:cstheme="minorHAnsi"/>
          <w:szCs w:val="22"/>
          <w:lang w:val="es-ES"/>
        </w:rPr>
        <w:t xml:space="preserve">. </w:t>
      </w:r>
    </w:p>
    <w:p w14:paraId="5E7795DB" w14:textId="77777777" w:rsidR="00186AFF" w:rsidRPr="00B57200" w:rsidRDefault="00186AFF" w:rsidP="00186AFF">
      <w:pPr>
        <w:jc w:val="both"/>
        <w:rPr>
          <w:rFonts w:cstheme="minorHAnsi"/>
          <w:szCs w:val="22"/>
          <w:lang w:val="es-ES"/>
        </w:rPr>
      </w:pPr>
    </w:p>
    <w:p w14:paraId="2CBCE4E7" w14:textId="77777777" w:rsidR="00186AFF" w:rsidRPr="00B57200" w:rsidRDefault="00186AFF" w:rsidP="00186AFF">
      <w:pPr>
        <w:jc w:val="both"/>
        <w:rPr>
          <w:rFonts w:eastAsia="Arial" w:cstheme="minorHAnsi"/>
          <w:color w:val="000000" w:themeColor="text1"/>
          <w:szCs w:val="22"/>
          <w:lang w:val="es-ES"/>
        </w:rPr>
      </w:pPr>
      <w:r w:rsidRPr="00B57200">
        <w:rPr>
          <w:rFonts w:cstheme="minorHAnsi"/>
          <w:szCs w:val="22"/>
          <w:lang w:val="es-ES"/>
        </w:rPr>
        <w:t xml:space="preserve">Sin embargo, en algunas áreas de la economía circular, no existe suficiente conocimiento previo de “cómo hacer las cosas” por lo que se da </w:t>
      </w:r>
      <w:r w:rsidRPr="00B57200">
        <w:rPr>
          <w:rFonts w:eastAsia="Arial" w:cstheme="minorHAnsi"/>
          <w:color w:val="000000" w:themeColor="text1"/>
          <w:szCs w:val="22"/>
          <w:lang w:val="es-ES"/>
        </w:rPr>
        <w:t xml:space="preserve">que hay bastantes profesionales que han desarrollado un interés en temas circulares y que han desarrollado capacidades por cuenta propia o dentro de la organización en que se desempeñan, a través de la prueba y error. </w:t>
      </w:r>
    </w:p>
    <w:p w14:paraId="65A62C6F" w14:textId="77777777" w:rsidR="00186AFF" w:rsidRPr="00B57200" w:rsidRDefault="00186AFF" w:rsidP="00186AFF">
      <w:pPr>
        <w:jc w:val="both"/>
        <w:rPr>
          <w:rFonts w:cstheme="minorHAnsi"/>
          <w:szCs w:val="22"/>
          <w:lang w:val="es-ES"/>
        </w:rPr>
      </w:pPr>
    </w:p>
    <w:p w14:paraId="33039935" w14:textId="77777777" w:rsidR="00186AFF" w:rsidRPr="00B57200" w:rsidRDefault="00186AFF" w:rsidP="00186AFF">
      <w:pPr>
        <w:jc w:val="both"/>
        <w:rPr>
          <w:rFonts w:eastAsia="Arial" w:cstheme="minorHAnsi"/>
          <w:szCs w:val="22"/>
          <w:lang w:val="es-ES"/>
        </w:rPr>
      </w:pPr>
      <w:r w:rsidRPr="00B57200">
        <w:rPr>
          <w:rFonts w:eastAsia="Arial" w:cstheme="minorHAnsi"/>
          <w:color w:val="000000" w:themeColor="text1"/>
          <w:szCs w:val="22"/>
          <w:lang w:val="es-ES"/>
        </w:rPr>
        <w:t xml:space="preserve">En la </w:t>
      </w:r>
      <w:r w:rsidRPr="00B57200">
        <w:rPr>
          <w:rFonts w:eastAsia="Arial" w:cstheme="minorHAnsi"/>
          <w:szCs w:val="22"/>
          <w:lang w:val="es-ES"/>
        </w:rPr>
        <w:t>Estrategia Nacional Electromovilidad, se identifica la falta de competencias y de especialización en temáticas como</w:t>
      </w:r>
      <w:r w:rsidRPr="00B57200">
        <w:rPr>
          <w:rFonts w:eastAsia="Arial" w:cstheme="minorHAnsi"/>
          <w:color w:val="000000" w:themeColor="text1"/>
          <w:szCs w:val="22"/>
          <w:lang w:val="es-ES"/>
        </w:rPr>
        <w:t xml:space="preserve"> </w:t>
      </w:r>
      <w:r w:rsidRPr="00B57200">
        <w:rPr>
          <w:rFonts w:eastAsia="Arial" w:cstheme="minorHAnsi"/>
          <w:szCs w:val="22"/>
          <w:lang w:val="es-ES"/>
        </w:rPr>
        <w:t>características de la red de carga, formulación de estándares y normas técnicas para los vehículos y su operación, que deben abordase como primera línea de acción. Este diagnóstico es reconocido por Carolina González, Directora de Sustentabilidad de CORFO, que destaca la importancia de preparar a la fuerza de trabajo responsable del desarrollo de la Economía Circular con niveles más altos de especialización, llamando el apoyo desde la academia para abordar esta brecha</w:t>
      </w:r>
      <w:r>
        <w:rPr>
          <w:rFonts w:eastAsia="Arial" w:cstheme="minorHAnsi"/>
          <w:szCs w:val="22"/>
          <w:lang w:val="es-ES"/>
        </w:rPr>
        <w:t xml:space="preserve"> </w:t>
      </w:r>
      <w:sdt>
        <w:sdtPr>
          <w:rPr>
            <w:rFonts w:eastAsia="Arial" w:cstheme="minorHAnsi"/>
            <w:szCs w:val="22"/>
            <w:lang w:val="es-ES"/>
          </w:rPr>
          <w:id w:val="-1989313571"/>
          <w:citation/>
        </w:sdtPr>
        <w:sdtEndPr/>
        <w:sdtContent>
          <w:r>
            <w:rPr>
              <w:rFonts w:eastAsia="Arial" w:cstheme="minorHAnsi"/>
              <w:szCs w:val="22"/>
              <w:lang w:val="es-ES"/>
            </w:rPr>
            <w:fldChar w:fldCharType="begin"/>
          </w:r>
          <w:r w:rsidRPr="004416DB">
            <w:rPr>
              <w:rFonts w:eastAsia="Arial" w:cstheme="minorHAnsi"/>
              <w:szCs w:val="22"/>
              <w:lang w:val="es-ES"/>
            </w:rPr>
            <w:instrText xml:space="preserve"> CITATION Min17 \l 1036 </w:instrText>
          </w:r>
          <w:r>
            <w:rPr>
              <w:rFonts w:eastAsia="Arial" w:cstheme="minorHAnsi"/>
              <w:szCs w:val="22"/>
              <w:lang w:val="es-ES"/>
            </w:rPr>
            <w:fldChar w:fldCharType="separate"/>
          </w:r>
          <w:r w:rsidRPr="004416DB">
            <w:rPr>
              <w:rFonts w:eastAsia="Arial" w:cstheme="minorHAnsi"/>
              <w:noProof/>
              <w:szCs w:val="22"/>
              <w:lang w:val="es-ES"/>
            </w:rPr>
            <w:t>(Ministerio de Energía, 2017)</w:t>
          </w:r>
          <w:r>
            <w:rPr>
              <w:rFonts w:eastAsia="Arial" w:cstheme="minorHAnsi"/>
              <w:szCs w:val="22"/>
              <w:lang w:val="es-ES"/>
            </w:rPr>
            <w:fldChar w:fldCharType="end"/>
          </w:r>
        </w:sdtContent>
      </w:sdt>
      <w:r w:rsidRPr="00B57200">
        <w:rPr>
          <w:rFonts w:eastAsia="Arial" w:cstheme="minorHAnsi"/>
          <w:szCs w:val="22"/>
          <w:lang w:val="es-ES"/>
        </w:rPr>
        <w:t>.</w:t>
      </w:r>
    </w:p>
    <w:p w14:paraId="2C195BE6" w14:textId="77777777" w:rsidR="00186AFF" w:rsidRPr="00B57200" w:rsidRDefault="00186AFF" w:rsidP="00186AFF">
      <w:pPr>
        <w:jc w:val="both"/>
        <w:rPr>
          <w:rFonts w:eastAsia="Arial" w:cstheme="minorHAnsi"/>
          <w:szCs w:val="22"/>
          <w:lang w:val="es-ES"/>
        </w:rPr>
      </w:pPr>
    </w:p>
    <w:p w14:paraId="63E751A2"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Desde el sector de gestión de residuos, se destaca la opinión entregada por Manuel Muñoz, coordinador del programa de gestión de residuos sólidos de la SUBDERE, se destaca la falta de competencias y de niveles de especialización para seleccionar y poner en marcha iniciativas presentadas por el sector privado en los municipios. Esta opinión es compartida por Pablo Fernandois, Profesional de la Oficina de EC del MMA quién destaca ese factor como clave para el desarrollo de sistemas de gestión de residuos adecuados al modelo que presenta la EC.</w:t>
      </w:r>
    </w:p>
    <w:p w14:paraId="20D550B7" w14:textId="77777777" w:rsidR="00186AFF" w:rsidRPr="00B57200" w:rsidRDefault="00186AFF" w:rsidP="00186AFF">
      <w:pPr>
        <w:jc w:val="both"/>
        <w:rPr>
          <w:rFonts w:cstheme="minorHAnsi"/>
          <w:szCs w:val="22"/>
          <w:lang w:val="es-ES"/>
        </w:rPr>
      </w:pPr>
      <w:r w:rsidRPr="00B57200">
        <w:rPr>
          <w:rFonts w:eastAsia="Arial" w:cstheme="minorHAnsi"/>
          <w:color w:val="000000" w:themeColor="text1"/>
          <w:szCs w:val="22"/>
          <w:lang w:val="es-ES"/>
        </w:rPr>
        <w:lastRenderedPageBreak/>
        <w:t>No obstante lo anterior, hay que destacar iniciativas como los APL, que han instalado y siguen instalando capacidades para la implementación de conceptos de EC dentro de las empresas.</w:t>
      </w:r>
      <w:r w:rsidRPr="00B57200">
        <w:rPr>
          <w:rFonts w:cstheme="minorHAnsi"/>
          <w:szCs w:val="22"/>
          <w:lang w:val="es-ES"/>
        </w:rPr>
        <w:t xml:space="preserve"> </w:t>
      </w:r>
      <w:r w:rsidRPr="00B57200">
        <w:rPr>
          <w:rFonts w:eastAsia="Arial" w:cstheme="minorHAnsi"/>
          <w:color w:val="000000" w:themeColor="text1"/>
          <w:szCs w:val="22"/>
          <w:lang w:val="es-ES"/>
        </w:rPr>
        <w:t>Macarena Mella, jefa de proyectos en Acción Empresas, destacó en su entrevista que gracias al APL Cero Residuos, las empresas cuentan con un mayor grado de madurez en la gestión de residuos y que ahora poseen conocimientos específicos para partir con la implementación de la EC en sus plantas.</w:t>
      </w:r>
    </w:p>
    <w:p w14:paraId="32864DA1" w14:textId="77777777" w:rsidR="00186AFF" w:rsidRPr="00B57200" w:rsidRDefault="00186AFF" w:rsidP="00186AFF">
      <w:pPr>
        <w:jc w:val="both"/>
        <w:rPr>
          <w:rFonts w:cstheme="minorHAnsi"/>
          <w:lang w:val="es-ES"/>
        </w:rPr>
      </w:pPr>
    </w:p>
    <w:p w14:paraId="655CE876" w14:textId="77777777" w:rsidR="00186AFF" w:rsidRPr="00B57200" w:rsidRDefault="00186AFF" w:rsidP="000E2619">
      <w:pPr>
        <w:pStyle w:val="ListParagraph"/>
        <w:numPr>
          <w:ilvl w:val="0"/>
          <w:numId w:val="65"/>
        </w:numPr>
        <w:jc w:val="both"/>
        <w:rPr>
          <w:rFonts w:eastAsiaTheme="minorEastAsia" w:cstheme="minorHAnsi"/>
          <w:b/>
          <w:bCs/>
          <w:lang w:val="es-ES"/>
        </w:rPr>
      </w:pPr>
      <w:r w:rsidRPr="00B57200">
        <w:rPr>
          <w:rFonts w:eastAsia="Arial" w:cstheme="minorHAnsi"/>
          <w:b/>
          <w:bCs/>
          <w:lang w:val="es-ES"/>
        </w:rPr>
        <w:t>La oferta de educación y capacitación para la cadena productiva, con la mirada circular</w:t>
      </w:r>
    </w:p>
    <w:p w14:paraId="384EE1F1"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Si bien existe una amplia oferta de cursos y capacitaciones en temas de sustentabilidad para el sector productivo y empresarial en general, sin embargo, específicamente en temas de EC, la oferta es escasa.</w:t>
      </w:r>
    </w:p>
    <w:p w14:paraId="453EA3AE" w14:textId="77777777" w:rsidR="00186AFF" w:rsidRPr="00B57200" w:rsidRDefault="00186AFF" w:rsidP="00186AFF">
      <w:pPr>
        <w:jc w:val="both"/>
        <w:rPr>
          <w:rFonts w:eastAsia="Arial" w:cstheme="minorHAnsi"/>
          <w:color w:val="000000" w:themeColor="text1"/>
          <w:szCs w:val="22"/>
          <w:lang w:val="es-ES"/>
        </w:rPr>
      </w:pPr>
    </w:p>
    <w:p w14:paraId="0F1A2ED8" w14:textId="1B258E6A" w:rsidR="00186AFF" w:rsidRPr="00B57200" w:rsidRDefault="00186AFF" w:rsidP="00186AFF">
      <w:pPr>
        <w:jc w:val="both"/>
        <w:rPr>
          <w:rFonts w:cstheme="minorHAnsi"/>
          <w:szCs w:val="22"/>
          <w:lang w:val="es-ES"/>
        </w:rPr>
      </w:pPr>
      <w:r w:rsidRPr="00B57200">
        <w:rPr>
          <w:rFonts w:cstheme="minorHAnsi"/>
          <w:szCs w:val="22"/>
          <w:lang w:val="es-ES"/>
        </w:rPr>
        <w:t xml:space="preserve">CORFO fue destacado por varios entrevistados por su fomento al desarrollo de programas de capacitación en EC en Chile a través de su programa de Becas de Capital Humano. Por ejemplo, a través de la Universidad de Chile, la Universidad de Valparaíso agenciado por Fedefruta y Universidad Nacional Andrés Bello y en conjunto con Ecodiseño CL, se impartió el Diplomado de “Ecodiseño para los Desafíos de la Ley REP” (4 versiones en distintas regiones y universidades del país, ver detalle en tabla </w:t>
      </w:r>
      <w:r w:rsidR="00C4299D">
        <w:rPr>
          <w:rFonts w:cstheme="minorHAnsi"/>
          <w:szCs w:val="22"/>
          <w:lang w:val="es-ES"/>
        </w:rPr>
        <w:t>5</w:t>
      </w:r>
      <w:r w:rsidRPr="00B57200">
        <w:rPr>
          <w:rFonts w:cstheme="minorHAnsi"/>
          <w:szCs w:val="22"/>
          <w:lang w:val="es-ES"/>
        </w:rPr>
        <w:t>), con el propósito de generar capital humano avanzado, que tenga las competencias del ecodiseño, para entregarlas en el momento que las empresas lo necesiten</w:t>
      </w:r>
      <w:sdt>
        <w:sdtPr>
          <w:rPr>
            <w:rFonts w:cstheme="minorHAnsi"/>
            <w:szCs w:val="22"/>
            <w:lang w:val="es-ES"/>
          </w:rPr>
          <w:id w:val="896856894"/>
          <w:citation/>
        </w:sdtPr>
        <w:sdtEndPr/>
        <w:sdtContent>
          <w:r w:rsidRPr="00B57200">
            <w:rPr>
              <w:rFonts w:cstheme="minorHAnsi"/>
              <w:szCs w:val="22"/>
              <w:lang w:val="es-ES"/>
            </w:rPr>
            <w:fldChar w:fldCharType="begin"/>
          </w:r>
          <w:r w:rsidRPr="00B57200">
            <w:rPr>
              <w:rFonts w:cstheme="minorHAnsi"/>
              <w:szCs w:val="22"/>
              <w:lang w:val="es-ES"/>
            </w:rPr>
            <w:instrText xml:space="preserve"> CITATION Ale20 \l 13322 </w:instrText>
          </w:r>
          <w:r w:rsidRPr="00B57200">
            <w:rPr>
              <w:rFonts w:cstheme="minorHAnsi"/>
              <w:szCs w:val="22"/>
              <w:lang w:val="es-ES"/>
            </w:rPr>
            <w:fldChar w:fldCharType="separate"/>
          </w:r>
          <w:r>
            <w:rPr>
              <w:rFonts w:cstheme="minorHAnsi"/>
              <w:noProof/>
              <w:szCs w:val="22"/>
              <w:lang w:val="es-ES"/>
            </w:rPr>
            <w:t xml:space="preserve"> (Chacón, 2020)</w:t>
          </w:r>
          <w:r w:rsidRPr="00B57200">
            <w:rPr>
              <w:rFonts w:cstheme="minorHAnsi"/>
              <w:szCs w:val="22"/>
              <w:lang w:val="es-ES"/>
            </w:rPr>
            <w:fldChar w:fldCharType="end"/>
          </w:r>
        </w:sdtContent>
      </w:sdt>
      <w:r w:rsidRPr="00B57200">
        <w:rPr>
          <w:rFonts w:cstheme="minorHAnsi"/>
          <w:szCs w:val="22"/>
          <w:lang w:val="es-ES"/>
        </w:rPr>
        <w:t>. En el mes de marzo del 2020 se inició el Diplomado “Economía Circular para Líderes del Cambio”, que se imparte en Universidad de Chile en conjunto con Ecodiseño CL.</w:t>
      </w:r>
    </w:p>
    <w:p w14:paraId="7A83C5C5" w14:textId="77777777" w:rsidR="00186AFF" w:rsidRPr="00B57200" w:rsidRDefault="00186AFF" w:rsidP="00186AFF">
      <w:pPr>
        <w:jc w:val="both"/>
        <w:rPr>
          <w:rFonts w:cstheme="minorHAnsi"/>
          <w:szCs w:val="22"/>
          <w:lang w:val="es-ES"/>
        </w:rPr>
      </w:pPr>
    </w:p>
    <w:p w14:paraId="2C470456" w14:textId="504EEA30" w:rsidR="00186AFF" w:rsidRPr="005027B9" w:rsidRDefault="00186AFF" w:rsidP="00186AFF">
      <w:pPr>
        <w:jc w:val="both"/>
        <w:rPr>
          <w:rFonts w:cstheme="minorHAnsi"/>
          <w:szCs w:val="22"/>
          <w:lang w:val="es-ES"/>
        </w:rPr>
      </w:pPr>
      <w:r w:rsidRPr="005027B9">
        <w:rPr>
          <w:rFonts w:cstheme="minorHAnsi"/>
          <w:szCs w:val="22"/>
          <w:lang w:val="es-ES"/>
        </w:rPr>
        <w:t xml:space="preserve">El Comité de Desarrollo Productivo Regional del Biobío, en cumplimiento de los objetivos del programa “Transferencia Capital Humano 2013”, ha licitado la “Contratación de un servicio que implemente y ejecute un diplomado de desarrollo estratégico para una economía circular, para la región del Biobío”, licitación que ha sido adjudicada por la UNAB </w:t>
      </w:r>
      <w:sdt>
        <w:sdtPr>
          <w:rPr>
            <w:rFonts w:cstheme="minorHAnsi"/>
            <w:szCs w:val="22"/>
          </w:rPr>
          <w:id w:val="-799303351"/>
          <w:citation/>
        </w:sdtPr>
        <w:sdtEndPr/>
        <w:sdtContent>
          <w:r w:rsidRPr="00B57200">
            <w:rPr>
              <w:rFonts w:cstheme="minorHAnsi"/>
              <w:szCs w:val="22"/>
            </w:rPr>
            <w:fldChar w:fldCharType="begin"/>
          </w:r>
          <w:r w:rsidRPr="005027B9">
            <w:rPr>
              <w:rFonts w:cstheme="minorHAnsi"/>
              <w:szCs w:val="22"/>
              <w:lang w:val="es-ES"/>
            </w:rPr>
            <w:instrText xml:space="preserve"> CITATION Fom20 \l 13322 </w:instrText>
          </w:r>
          <w:r w:rsidRPr="00B57200">
            <w:rPr>
              <w:rFonts w:cstheme="minorHAnsi"/>
              <w:szCs w:val="22"/>
            </w:rPr>
            <w:fldChar w:fldCharType="separate"/>
          </w:r>
          <w:r>
            <w:rPr>
              <w:rFonts w:cstheme="minorHAnsi"/>
              <w:noProof/>
              <w:szCs w:val="22"/>
              <w:lang w:val="es-ES"/>
            </w:rPr>
            <w:t>(Fomento Bio Bio, 2020)</w:t>
          </w:r>
          <w:r w:rsidRPr="00B57200">
            <w:rPr>
              <w:rFonts w:cstheme="minorHAnsi"/>
              <w:szCs w:val="22"/>
            </w:rPr>
            <w:fldChar w:fldCharType="end"/>
          </w:r>
        </w:sdtContent>
      </w:sdt>
      <w:r w:rsidRPr="005027B9">
        <w:rPr>
          <w:rFonts w:cstheme="minorHAnsi"/>
          <w:szCs w:val="22"/>
          <w:lang w:val="es-ES"/>
        </w:rPr>
        <w:t>. La Facultad de Ciencias de la Vida de la Universidad Andrés Bello, impartirá el Diplomado en estrategias para una economía Circular el que tiene por objetivo desarrollar habilidades conceptuales, humanas y técnicas en área de sustentabilidad con énfasis en Economía Circular, de manera de formar competencias en profesionales que estimulen procesos de cambio en la Región del Biobío.</w:t>
      </w:r>
    </w:p>
    <w:p w14:paraId="3B7E3521" w14:textId="77777777" w:rsidR="00186AFF" w:rsidRPr="005027B9" w:rsidRDefault="00186AFF" w:rsidP="00186AFF">
      <w:pPr>
        <w:jc w:val="both"/>
        <w:rPr>
          <w:rFonts w:cstheme="minorHAnsi"/>
          <w:szCs w:val="22"/>
          <w:lang w:val="es-ES"/>
        </w:rPr>
      </w:pPr>
    </w:p>
    <w:p w14:paraId="73C8FD50" w14:textId="2E80FA2B"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La red Campus Sustentable, en conjunto con la UTEM, impartió el Diplomado “Fundamentos de la Sustentabilidad” en el año 2019 </w:t>
      </w:r>
      <w:sdt>
        <w:sdtPr>
          <w:rPr>
            <w:rFonts w:eastAsia="Arial" w:cstheme="minorHAnsi"/>
            <w:color w:val="000000" w:themeColor="text1"/>
            <w:szCs w:val="22"/>
            <w:lang w:val="es-ES"/>
          </w:rPr>
          <w:id w:val="-1672252207"/>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Con19 \l 13322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(Consejo Nacional para la implementación de la Agenda 2030 de Desarrollo Sostenible, 2019)</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 xml:space="preserve">. Además, algunas otras universidades en el país ofrecen diplomados de EC (ver tabla </w:t>
      </w:r>
      <w:r w:rsidR="00C4299D">
        <w:rPr>
          <w:rFonts w:eastAsia="Arial" w:cstheme="minorHAnsi"/>
          <w:color w:val="000000" w:themeColor="text1"/>
          <w:szCs w:val="22"/>
          <w:lang w:val="es-ES"/>
        </w:rPr>
        <w:t>5</w:t>
      </w:r>
      <w:r w:rsidRPr="00B57200">
        <w:rPr>
          <w:rFonts w:eastAsia="Arial" w:cstheme="minorHAnsi"/>
          <w:color w:val="000000" w:themeColor="text1"/>
          <w:szCs w:val="22"/>
          <w:lang w:val="es-ES"/>
        </w:rPr>
        <w:t>).</w:t>
      </w:r>
    </w:p>
    <w:p w14:paraId="00AAED76" w14:textId="77777777" w:rsidR="00186AFF" w:rsidRPr="00B57200" w:rsidRDefault="00186AFF" w:rsidP="00186AFF">
      <w:pPr>
        <w:jc w:val="both"/>
        <w:rPr>
          <w:rFonts w:eastAsia="Arial" w:cstheme="minorHAnsi"/>
          <w:color w:val="000000" w:themeColor="text1"/>
          <w:szCs w:val="22"/>
          <w:lang w:val="es-ES"/>
        </w:rPr>
      </w:pPr>
    </w:p>
    <w:p w14:paraId="38648409" w14:textId="77777777" w:rsidR="00186AFF" w:rsidRPr="00B57200" w:rsidRDefault="00186AFF" w:rsidP="00186AFF">
      <w:pPr>
        <w:jc w:val="both"/>
        <w:rPr>
          <w:rFonts w:cstheme="minorHAnsi"/>
          <w:szCs w:val="22"/>
          <w:lang w:val="es-ES"/>
        </w:rPr>
      </w:pPr>
      <w:r w:rsidRPr="00B57200">
        <w:rPr>
          <w:rFonts w:cstheme="minorHAnsi"/>
          <w:szCs w:val="22"/>
          <w:lang w:val="es-ES"/>
        </w:rPr>
        <w:t xml:space="preserve">En general, si bien hay algunos esfuerzos para actualizar los currículos en las universidades y otros centros de educación superior, y ofrecer cursos de posgrado y diplomados relacionados con EC, en algunas de las entrevistas se calificó la academia como el sector más rezagado en Chile respecto de la adopción de la EC. Esto se debe a que no existe articulación real entre distintas facultades o disciplinas </w:t>
      </w:r>
      <w:sdt>
        <w:sdtPr>
          <w:rPr>
            <w:rFonts w:cstheme="minorHAnsi"/>
            <w:szCs w:val="22"/>
            <w:lang w:val="es-ES"/>
          </w:rPr>
          <w:id w:val="-446706278"/>
          <w:citation/>
        </w:sdtPr>
        <w:sdtEndPr/>
        <w:sdtContent>
          <w:r w:rsidRPr="00B57200">
            <w:rPr>
              <w:rFonts w:cstheme="minorHAnsi"/>
              <w:szCs w:val="22"/>
              <w:lang w:val="es-ES"/>
            </w:rPr>
            <w:fldChar w:fldCharType="begin"/>
          </w:r>
          <w:r w:rsidRPr="005027B9">
            <w:rPr>
              <w:rFonts w:cstheme="minorHAnsi"/>
              <w:szCs w:val="22"/>
              <w:lang w:val="es-ES"/>
            </w:rPr>
            <w:instrText xml:space="preserve"> CITATION Ale20 \l 13322 </w:instrText>
          </w:r>
          <w:r w:rsidRPr="00B57200">
            <w:rPr>
              <w:rFonts w:cstheme="minorHAnsi"/>
              <w:szCs w:val="22"/>
              <w:lang w:val="es-ES"/>
            </w:rPr>
            <w:fldChar w:fldCharType="separate"/>
          </w:r>
          <w:r>
            <w:rPr>
              <w:rFonts w:cstheme="minorHAnsi"/>
              <w:noProof/>
              <w:szCs w:val="22"/>
              <w:lang w:val="es-ES"/>
            </w:rPr>
            <w:t>(Chacón, 2020)</w:t>
          </w:r>
          <w:r w:rsidRPr="00B57200">
            <w:rPr>
              <w:rFonts w:cstheme="minorHAnsi"/>
              <w:szCs w:val="22"/>
              <w:lang w:val="es-ES"/>
            </w:rPr>
            <w:fldChar w:fldCharType="end"/>
          </w:r>
        </w:sdtContent>
      </w:sdt>
    </w:p>
    <w:p w14:paraId="032A21A5" w14:textId="77777777" w:rsidR="00186AFF" w:rsidRPr="00B57200" w:rsidRDefault="00186AFF" w:rsidP="00186AFF">
      <w:pPr>
        <w:jc w:val="both"/>
        <w:rPr>
          <w:rFonts w:cstheme="minorHAnsi"/>
          <w:szCs w:val="22"/>
          <w:lang w:val="es-ES"/>
        </w:rPr>
      </w:pPr>
    </w:p>
    <w:p w14:paraId="025963C1" w14:textId="77777777" w:rsidR="00186AFF" w:rsidRPr="00B57200" w:rsidRDefault="00186AFF" w:rsidP="00186AFF">
      <w:pPr>
        <w:shd w:val="clear" w:color="auto" w:fill="FFFFFF"/>
        <w:jc w:val="both"/>
        <w:rPr>
          <w:rFonts w:cstheme="minorHAnsi"/>
          <w:color w:val="000000"/>
          <w:szCs w:val="22"/>
          <w:bdr w:val="none" w:sz="0" w:space="0" w:color="auto" w:frame="1"/>
          <w:lang w:val="es-ES"/>
        </w:rPr>
      </w:pPr>
      <w:r w:rsidRPr="00B57200">
        <w:rPr>
          <w:rFonts w:cstheme="minorHAnsi"/>
          <w:color w:val="000000"/>
          <w:szCs w:val="22"/>
          <w:bdr w:val="none" w:sz="0" w:space="0" w:color="auto" w:frame="1"/>
          <w:lang w:val="es-ES"/>
        </w:rPr>
        <w:t xml:space="preserve">También hay algunas instituciones, como Acción Empresas, que ofrecen cursos introductorios a la EC. Sin embargo, se podría plantear que la mayoría de la transferencia de conocimiento en temas de EC en Chile se hace a través de seminarios y conferencias sobre EC y sus conceptos, como el Foro de Economía Circular Chile organizado en diciembre 2018 por el MMA, la Organización de las Naciones Unidas para el Desarrollo Industrial (ONUDI) y Fundación Empresarial Eurochile, FIMAS - Foro y Feria Internacional del Medio Ambiente y la Sustentabilidad organizado por la Asociación de </w:t>
      </w:r>
      <w:r w:rsidRPr="00B57200">
        <w:rPr>
          <w:rFonts w:cstheme="minorHAnsi"/>
          <w:color w:val="000000"/>
          <w:szCs w:val="22"/>
          <w:bdr w:val="none" w:sz="0" w:space="0" w:color="auto" w:frame="1"/>
          <w:lang w:val="es-ES"/>
        </w:rPr>
        <w:lastRenderedPageBreak/>
        <w:t>Empresas y Profesionales para el Medio Ambiente (AEPA) en septiembre 2019, los talleres regionales “Workshop Oportunidades de una Economía Circular y Sustentable” organizados por AEPA en 2019 en distintas regiones del país y el Ciclo de Conversatorios de cara a la COP25 organizados por la UAI, Sofofa, Consejo Minero y País Circular, por mencionar algunos.</w:t>
      </w:r>
    </w:p>
    <w:p w14:paraId="3A54880E" w14:textId="77777777" w:rsidR="00186AFF" w:rsidRPr="00B57200" w:rsidRDefault="00186AFF" w:rsidP="00186AFF">
      <w:pPr>
        <w:jc w:val="both"/>
        <w:rPr>
          <w:rFonts w:cstheme="minorHAnsi"/>
          <w:lang w:val="es-ES"/>
        </w:rPr>
      </w:pPr>
    </w:p>
    <w:p w14:paraId="57F4609D" w14:textId="77777777" w:rsidR="00186AFF" w:rsidRPr="00B57200" w:rsidRDefault="00186AFF" w:rsidP="000E2619">
      <w:pPr>
        <w:pStyle w:val="ListParagraph"/>
        <w:numPr>
          <w:ilvl w:val="0"/>
          <w:numId w:val="65"/>
        </w:numPr>
        <w:jc w:val="both"/>
        <w:rPr>
          <w:rFonts w:eastAsiaTheme="minorEastAsia" w:cstheme="minorHAnsi"/>
          <w:b/>
          <w:bCs/>
          <w:lang w:val="es-ES"/>
        </w:rPr>
      </w:pPr>
      <w:r w:rsidRPr="00B57200">
        <w:rPr>
          <w:rFonts w:eastAsia="Arial" w:cstheme="minorHAnsi"/>
          <w:b/>
          <w:bCs/>
          <w:lang w:val="es-ES"/>
        </w:rPr>
        <w:t>Los criterios de compra de la demanda (clientes intermedios y finales)</w:t>
      </w:r>
    </w:p>
    <w:p w14:paraId="552B4FEF"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En Chile, algunas instituciones púbicas han desarrollado recomendaciones y guías de buenas prácticas, de índole voluntario, para orientar las compras en el sector público.  </w:t>
      </w:r>
    </w:p>
    <w:p w14:paraId="79A6690D" w14:textId="77777777" w:rsidR="00186AFF" w:rsidRPr="00B57200" w:rsidRDefault="00186AFF" w:rsidP="00186AFF">
      <w:pPr>
        <w:jc w:val="both"/>
        <w:rPr>
          <w:rFonts w:eastAsia="Arial" w:cstheme="minorHAnsi"/>
          <w:color w:val="000000" w:themeColor="text1"/>
          <w:szCs w:val="22"/>
          <w:lang w:val="es-ES"/>
        </w:rPr>
      </w:pPr>
    </w:p>
    <w:p w14:paraId="001900C7"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ChileCompra, en la Directiva de Contratación Pública N°25 “Recomendaciones para la contratación de bienes y servicios incorporando criterios ambientales y de eficiencia energética” establece orientaciones y recomendaciones generales para la contratación sustentable, considerando específicamente la sustentabilidad ambiental: la “eficiencia energética” y el “impacto medioambiental” respecto de la adquisición de los siguientes productos específicos: vehículos, lámparas, papel y productos de calefacción </w:t>
      </w:r>
      <w:sdt>
        <w:sdtPr>
          <w:rPr>
            <w:rFonts w:eastAsia="Arial" w:cstheme="minorHAnsi"/>
            <w:color w:val="000000" w:themeColor="text1"/>
            <w:szCs w:val="22"/>
            <w:lang w:val="es-ES"/>
          </w:rPr>
          <w:id w:val="10037891"/>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Chi16 \l 1036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(ChileCompra, 2016)</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 Esta guía contiene algunas referencias e indicadores para apoyar la toma de decisión y fue incorporada en el Manual Estado Verde como una directriz en tema de compras sustentables y EC para el desarrollo de protocolos dentro de cada entidad pública.</w:t>
      </w:r>
    </w:p>
    <w:p w14:paraId="5A3F78E1" w14:textId="77777777" w:rsidR="00186AFF" w:rsidRPr="00B57200" w:rsidRDefault="00186AFF" w:rsidP="00186AFF">
      <w:pPr>
        <w:jc w:val="both"/>
        <w:rPr>
          <w:rFonts w:eastAsia="Arial" w:cstheme="minorHAnsi"/>
          <w:color w:val="000000" w:themeColor="text1"/>
          <w:szCs w:val="22"/>
          <w:lang w:val="es-ES"/>
        </w:rPr>
      </w:pPr>
    </w:p>
    <w:p w14:paraId="500D3E7C" w14:textId="77777777" w:rsidR="00186AFF" w:rsidRPr="00B57200" w:rsidRDefault="00186AFF" w:rsidP="00186AFF">
      <w:pPr>
        <w:spacing w:after="120"/>
        <w:jc w:val="both"/>
        <w:rPr>
          <w:rFonts w:eastAsia="Arial" w:cstheme="minorHAnsi"/>
          <w:color w:val="000000" w:themeColor="text1"/>
          <w:szCs w:val="22"/>
          <w:lang w:val="es-ES"/>
        </w:rPr>
      </w:pPr>
      <w:r w:rsidRPr="00B57200">
        <w:rPr>
          <w:rFonts w:eastAsia="Arial" w:cstheme="minorHAnsi"/>
          <w:color w:val="000000" w:themeColor="text1"/>
          <w:szCs w:val="22"/>
          <w:lang w:val="es-ES"/>
        </w:rPr>
        <w:t>El MMA también cuenta con un “Instructivo de Aplicación de Criterios Sustentables”, herramienta para que las entidades del Estado puedan incorporar la sustentabilidad en sus procesos de compra, a través de la aplicación de criterios sustentables, específicamente para la adquisición de los siguientes productos o servicios: vehículos livianos y medianos, computadores de escritorio y All in One, impresoras y multifuncionales, papel de impresión, servicios de catering, coffee break o similares. El instructivo contiene la siguiente información</w:t>
      </w:r>
      <w:r w:rsidRPr="00B57200">
        <w:rPr>
          <w:rFonts w:eastAsia="Arial" w:cstheme="minorHAnsi"/>
          <w:lang w:val="es-ES"/>
        </w:rPr>
        <w:t xml:space="preserve"> </w:t>
      </w:r>
      <w:sdt>
        <w:sdtPr>
          <w:rPr>
            <w:rFonts w:eastAsia="Arial" w:cstheme="minorHAnsi"/>
          </w:rPr>
          <w:id w:val="-236556179"/>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CITATION MMA19 \l 1036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(Ministerio de Medio Ambiente, 2019)</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 xml:space="preserve">: </w:t>
      </w:r>
    </w:p>
    <w:p w14:paraId="2722EDFF" w14:textId="77777777" w:rsidR="00186AFF" w:rsidRPr="00B57200" w:rsidRDefault="00186AFF" w:rsidP="000E2619">
      <w:pPr>
        <w:pStyle w:val="ListParagraph"/>
        <w:numPr>
          <w:ilvl w:val="0"/>
          <w:numId w:val="72"/>
        </w:numPr>
        <w:spacing w:after="120"/>
        <w:contextualSpacing w:val="0"/>
        <w:jc w:val="both"/>
        <w:rPr>
          <w:rFonts w:eastAsia="Arial" w:cstheme="minorHAnsi"/>
          <w:color w:val="000000" w:themeColor="text1"/>
          <w:lang w:val="es-ES"/>
        </w:rPr>
      </w:pPr>
      <w:r w:rsidRPr="00B57200">
        <w:rPr>
          <w:rFonts w:eastAsia="Arial" w:cstheme="minorHAnsi"/>
          <w:color w:val="000000" w:themeColor="text1"/>
          <w:szCs w:val="22"/>
          <w:lang w:val="es-ES"/>
        </w:rPr>
        <w:t>Los bienes y servicios que podrían integrar criterios de sustentabilidad en</w:t>
      </w:r>
      <w:r w:rsidRPr="00B57200">
        <w:rPr>
          <w:rFonts w:eastAsia="Arial" w:cstheme="minorHAnsi"/>
          <w:color w:val="000000" w:themeColor="text1"/>
          <w:lang w:val="es-ES"/>
        </w:rPr>
        <w:t xml:space="preserve"> </w:t>
      </w:r>
      <w:r w:rsidRPr="00B57200">
        <w:rPr>
          <w:rFonts w:eastAsia="Arial" w:cstheme="minorHAnsi"/>
          <w:color w:val="000000" w:themeColor="text1"/>
          <w:szCs w:val="22"/>
          <w:lang w:val="es-ES"/>
        </w:rPr>
        <w:t>todas las entidades compradoras del Estado de Chile.</w:t>
      </w:r>
    </w:p>
    <w:p w14:paraId="0211060A" w14:textId="77777777" w:rsidR="00186AFF" w:rsidRPr="00B57200" w:rsidRDefault="00186AFF" w:rsidP="000E2619">
      <w:pPr>
        <w:pStyle w:val="ListParagraph"/>
        <w:numPr>
          <w:ilvl w:val="0"/>
          <w:numId w:val="72"/>
        </w:numPr>
        <w:spacing w:after="120"/>
        <w:contextualSpacing w:val="0"/>
        <w:jc w:val="both"/>
        <w:rPr>
          <w:rFonts w:eastAsia="Arial" w:cstheme="minorHAnsi"/>
          <w:color w:val="000000" w:themeColor="text1"/>
          <w:lang w:val="es-ES"/>
        </w:rPr>
      </w:pPr>
      <w:r w:rsidRPr="00B57200">
        <w:rPr>
          <w:rFonts w:eastAsia="Arial" w:cstheme="minorHAnsi"/>
          <w:color w:val="000000" w:themeColor="text1"/>
          <w:szCs w:val="22"/>
          <w:lang w:val="es-ES"/>
        </w:rPr>
        <w:t>Los criterios y verificadores que pueden ser aplicados en los procesos de</w:t>
      </w:r>
      <w:r w:rsidRPr="00B57200">
        <w:rPr>
          <w:rFonts w:eastAsia="Arial" w:cstheme="minorHAnsi"/>
          <w:color w:val="000000" w:themeColor="text1"/>
          <w:lang w:val="es-ES"/>
        </w:rPr>
        <w:t xml:space="preserve"> </w:t>
      </w:r>
      <w:r w:rsidRPr="00B57200">
        <w:rPr>
          <w:rFonts w:eastAsia="Arial" w:cstheme="minorHAnsi"/>
          <w:color w:val="000000" w:themeColor="text1"/>
          <w:szCs w:val="22"/>
          <w:lang w:val="es-ES"/>
        </w:rPr>
        <w:t>compra.</w:t>
      </w:r>
    </w:p>
    <w:p w14:paraId="62215C29" w14:textId="77777777" w:rsidR="00186AFF" w:rsidRPr="00B57200" w:rsidRDefault="00186AFF" w:rsidP="000E2619">
      <w:pPr>
        <w:pStyle w:val="ListParagraph"/>
        <w:numPr>
          <w:ilvl w:val="0"/>
          <w:numId w:val="72"/>
        </w:numPr>
        <w:spacing w:after="120"/>
        <w:contextualSpacing w:val="0"/>
        <w:jc w:val="both"/>
        <w:rPr>
          <w:rFonts w:eastAsia="Arial" w:cstheme="minorHAnsi"/>
          <w:color w:val="000000" w:themeColor="text1"/>
          <w:lang w:val="es-ES"/>
        </w:rPr>
      </w:pPr>
      <w:r w:rsidRPr="00B57200">
        <w:rPr>
          <w:rFonts w:eastAsia="Arial" w:cstheme="minorHAnsi"/>
          <w:color w:val="000000" w:themeColor="text1"/>
          <w:szCs w:val="22"/>
          <w:lang w:val="es-ES"/>
        </w:rPr>
        <w:t>Los beneficios ambientales y económicos derivados de la compra de bienes y</w:t>
      </w:r>
      <w:r w:rsidRPr="00B57200">
        <w:rPr>
          <w:rFonts w:eastAsia="Arial" w:cstheme="minorHAnsi"/>
          <w:color w:val="000000" w:themeColor="text1"/>
          <w:lang w:val="es-ES"/>
        </w:rPr>
        <w:t xml:space="preserve"> </w:t>
      </w:r>
      <w:r w:rsidRPr="00B57200">
        <w:rPr>
          <w:rFonts w:eastAsia="Arial" w:cstheme="minorHAnsi"/>
          <w:color w:val="000000" w:themeColor="text1"/>
          <w:szCs w:val="22"/>
          <w:lang w:val="es-ES"/>
        </w:rPr>
        <w:t>servicios con criterios de sustentabilidad.</w:t>
      </w:r>
    </w:p>
    <w:p w14:paraId="34D98962" w14:textId="77777777" w:rsidR="00186AFF" w:rsidRPr="00B57200" w:rsidRDefault="00186AFF" w:rsidP="000E2619">
      <w:pPr>
        <w:pStyle w:val="ListParagraph"/>
        <w:numPr>
          <w:ilvl w:val="0"/>
          <w:numId w:val="72"/>
        </w:numPr>
        <w:spacing w:after="120"/>
        <w:contextualSpacing w:val="0"/>
        <w:jc w:val="both"/>
        <w:rPr>
          <w:rFonts w:eastAsia="Arial" w:cstheme="minorHAnsi"/>
          <w:color w:val="000000" w:themeColor="text1"/>
          <w:szCs w:val="22"/>
          <w:lang w:val="es-ES"/>
        </w:rPr>
      </w:pPr>
      <w:r w:rsidRPr="00B57200">
        <w:rPr>
          <w:rFonts w:eastAsia="Arial" w:cstheme="minorHAnsi"/>
          <w:color w:val="000000" w:themeColor="text1"/>
          <w:szCs w:val="22"/>
          <w:lang w:val="es-ES"/>
        </w:rPr>
        <w:t>Datos sobre la disponibilidad de bienes y servicios con criterios sustentables</w:t>
      </w:r>
      <w:r w:rsidRPr="00B57200">
        <w:rPr>
          <w:rFonts w:eastAsia="Arial" w:cstheme="minorHAnsi"/>
          <w:color w:val="000000" w:themeColor="text1"/>
          <w:lang w:val="es-ES"/>
        </w:rPr>
        <w:t xml:space="preserve"> </w:t>
      </w:r>
      <w:r w:rsidRPr="00B57200">
        <w:rPr>
          <w:rFonts w:eastAsia="Arial" w:cstheme="minorHAnsi"/>
          <w:color w:val="000000" w:themeColor="text1"/>
          <w:szCs w:val="22"/>
          <w:lang w:val="es-ES"/>
        </w:rPr>
        <w:t>en el mercado chileno.</w:t>
      </w:r>
    </w:p>
    <w:p w14:paraId="18784215"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Además, hay que destacar que, en sus procesos de licitación, el MMA incluye criterios ambientales en la evaluación, entregando mayor puntaje a los oferentes que cumplen con ciertos requisitos asociados fundamentalmente con la gestión de residuos y el fomento de buenas prácticas ambientales en la empresa.  </w:t>
      </w:r>
    </w:p>
    <w:p w14:paraId="588BCC0F" w14:textId="77777777" w:rsidR="00186AFF" w:rsidRPr="00B57200" w:rsidRDefault="00186AFF" w:rsidP="00186AFF">
      <w:pPr>
        <w:jc w:val="both"/>
        <w:rPr>
          <w:rFonts w:cstheme="minorHAnsi"/>
          <w:szCs w:val="22"/>
          <w:lang w:val="es-ES"/>
        </w:rPr>
      </w:pPr>
    </w:p>
    <w:p w14:paraId="062050A4" w14:textId="77777777" w:rsidR="00186AFF" w:rsidRPr="00B57200" w:rsidRDefault="00186AFF" w:rsidP="00186AFF">
      <w:pPr>
        <w:jc w:val="both"/>
        <w:rPr>
          <w:rFonts w:cstheme="minorHAnsi"/>
          <w:szCs w:val="22"/>
          <w:lang w:val="es-ES"/>
        </w:rPr>
      </w:pPr>
      <w:r w:rsidRPr="00B57200">
        <w:rPr>
          <w:rFonts w:eastAsia="Arial" w:cstheme="minorHAnsi"/>
          <w:color w:val="000000" w:themeColor="text1"/>
          <w:szCs w:val="22"/>
          <w:lang w:val="es-ES"/>
        </w:rPr>
        <w:t xml:space="preserve">Petar Ostojic, CEO de Neptuno Pumps, en entrevista con Eurochile, también resalta que muchas empresas mineras están exigiendo a sus proveedores incorporar temas relacionados con conceptos de EC.  </w:t>
      </w:r>
    </w:p>
    <w:p w14:paraId="57FDB6E7" w14:textId="77777777" w:rsidR="00512F37" w:rsidRPr="00B57200" w:rsidRDefault="00512F37" w:rsidP="00186AFF">
      <w:pPr>
        <w:jc w:val="both"/>
        <w:rPr>
          <w:rFonts w:cstheme="minorHAnsi"/>
          <w:lang w:val="es-ES"/>
        </w:rPr>
      </w:pPr>
    </w:p>
    <w:p w14:paraId="5B110011" w14:textId="77777777" w:rsidR="00186AFF" w:rsidRPr="00B57200" w:rsidRDefault="00186AFF" w:rsidP="000E2619">
      <w:pPr>
        <w:pStyle w:val="ListParagraph"/>
        <w:numPr>
          <w:ilvl w:val="0"/>
          <w:numId w:val="65"/>
        </w:numPr>
        <w:jc w:val="both"/>
        <w:rPr>
          <w:rFonts w:eastAsia="Arial" w:cstheme="minorHAnsi"/>
          <w:b/>
          <w:bCs/>
          <w:lang w:val="es-ES"/>
        </w:rPr>
      </w:pPr>
      <w:r w:rsidRPr="00B57200">
        <w:rPr>
          <w:rFonts w:eastAsia="Arial" w:cstheme="minorHAnsi"/>
          <w:b/>
          <w:bCs/>
          <w:lang w:val="es-ES"/>
        </w:rPr>
        <w:t>Casos exitosos: casos de EC a nivel regional dentro de Chile, que sirvan de efecto demostración</w:t>
      </w:r>
    </w:p>
    <w:p w14:paraId="363C700E" w14:textId="77777777" w:rsidR="00186AFF" w:rsidRPr="00B57200" w:rsidRDefault="00186AFF" w:rsidP="00186AFF">
      <w:pPr>
        <w:jc w:val="both"/>
        <w:rPr>
          <w:rFonts w:eastAsia="Arial" w:cstheme="minorHAnsi"/>
          <w:color w:val="000000" w:themeColor="text1"/>
          <w:szCs w:val="22"/>
          <w:lang w:val="es-ES"/>
        </w:rPr>
      </w:pPr>
      <w:r w:rsidRPr="00B57200">
        <w:rPr>
          <w:rFonts w:eastAsia="Arial" w:cstheme="minorHAnsi"/>
          <w:color w:val="000000" w:themeColor="text1"/>
          <w:szCs w:val="22"/>
          <w:lang w:val="es-ES"/>
        </w:rPr>
        <w:t xml:space="preserve">Este informe no pretende entregar un listado exhaustivo de los casos de éxito chilenos de EC. Existen otras fuentes de información que se pueden consultar para obtener más información de los </w:t>
      </w:r>
      <w:r w:rsidRPr="00B57200">
        <w:rPr>
          <w:rFonts w:eastAsia="Arial" w:cstheme="minorHAnsi"/>
          <w:color w:val="000000" w:themeColor="text1"/>
          <w:szCs w:val="22"/>
          <w:lang w:val="es-ES"/>
        </w:rPr>
        <w:lastRenderedPageBreak/>
        <w:t xml:space="preserve">proyectos de EC en Chile, por ejemplo, la base de datos global del Circular Economy Club </w:t>
      </w:r>
      <w:sdt>
        <w:sdtPr>
          <w:rPr>
            <w:rFonts w:eastAsia="Arial" w:cstheme="minorHAnsi"/>
            <w:color w:val="000000" w:themeColor="text1"/>
            <w:szCs w:val="22"/>
            <w:lang w:val="es-ES"/>
          </w:rPr>
          <w:id w:val="-710032533"/>
          <w:citation/>
        </w:sdtPr>
        <w:sdtEndPr/>
        <w:sdtContent>
          <w:r w:rsidRPr="00B57200">
            <w:rPr>
              <w:rFonts w:eastAsia="Arial" w:cstheme="minorHAnsi"/>
              <w:color w:val="000000" w:themeColor="text1"/>
              <w:szCs w:val="22"/>
              <w:lang w:val="es-ES"/>
            </w:rPr>
            <w:fldChar w:fldCharType="begin"/>
          </w:r>
          <w:r w:rsidRPr="00B57200">
            <w:rPr>
              <w:rFonts w:eastAsia="Arial" w:cstheme="minorHAnsi"/>
              <w:color w:val="000000" w:themeColor="text1"/>
              <w:szCs w:val="22"/>
              <w:lang w:val="es-ES"/>
            </w:rPr>
            <w:instrText xml:space="preserve"> CITATION Cir18 \l 1036 </w:instrText>
          </w:r>
          <w:r w:rsidRPr="00B57200">
            <w:rPr>
              <w:rFonts w:eastAsia="Arial" w:cstheme="minorHAnsi"/>
              <w:color w:val="000000" w:themeColor="text1"/>
              <w:szCs w:val="22"/>
              <w:lang w:val="es-ES"/>
            </w:rPr>
            <w:fldChar w:fldCharType="separate"/>
          </w:r>
          <w:r>
            <w:rPr>
              <w:rFonts w:eastAsia="Arial" w:cstheme="minorHAnsi"/>
              <w:noProof/>
              <w:color w:val="000000" w:themeColor="text1"/>
              <w:szCs w:val="22"/>
              <w:lang w:val="es-ES"/>
            </w:rPr>
            <w:t>(Circular Economy Club, 2018)</w:t>
          </w:r>
          <w:r w:rsidRPr="00B57200">
            <w:rPr>
              <w:rFonts w:eastAsia="Arial" w:cstheme="minorHAnsi"/>
              <w:color w:val="000000" w:themeColor="text1"/>
              <w:szCs w:val="22"/>
              <w:lang w:val="es-ES"/>
            </w:rPr>
            <w:fldChar w:fldCharType="end"/>
          </w:r>
        </w:sdtContent>
      </w:sdt>
      <w:r w:rsidRPr="00B57200">
        <w:rPr>
          <w:rFonts w:eastAsia="Arial" w:cstheme="minorHAnsi"/>
          <w:color w:val="000000" w:themeColor="text1"/>
          <w:szCs w:val="22"/>
          <w:lang w:val="es-ES"/>
        </w:rPr>
        <w:t>.</w:t>
      </w:r>
    </w:p>
    <w:p w14:paraId="47A3A7CC" w14:textId="77777777" w:rsidR="00186AFF" w:rsidRPr="00B57200" w:rsidRDefault="00186AFF" w:rsidP="00186AFF">
      <w:pPr>
        <w:spacing w:after="120"/>
        <w:jc w:val="both"/>
        <w:rPr>
          <w:rFonts w:eastAsia="Arial" w:cstheme="minorHAnsi"/>
          <w:color w:val="000000" w:themeColor="text1"/>
          <w:szCs w:val="22"/>
          <w:lang w:val="es-ES"/>
        </w:rPr>
      </w:pPr>
      <w:r w:rsidRPr="00B57200">
        <w:rPr>
          <w:rFonts w:eastAsia="Arial" w:cstheme="minorHAnsi"/>
          <w:color w:val="000000" w:themeColor="text1"/>
          <w:szCs w:val="22"/>
          <w:lang w:val="es-ES"/>
        </w:rPr>
        <w:t>En este informe, se presentan los casos que fueron mencionados por algunos de los entrevistados y la razón por la cual se destacaron esos casos específicos:</w:t>
      </w:r>
    </w:p>
    <w:p w14:paraId="6C69075C" w14:textId="77777777" w:rsidR="00186AFF" w:rsidRPr="00B57200" w:rsidRDefault="00186AFF" w:rsidP="000E2619">
      <w:pPr>
        <w:pStyle w:val="ListParagraph"/>
        <w:numPr>
          <w:ilvl w:val="0"/>
          <w:numId w:val="53"/>
        </w:numPr>
        <w:spacing w:after="120"/>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La empresa Comberplast fue el caso más mencionado, junto con su iniciativa “Atando Cabos”. Los entrevistados destacaron la visibilidad que Comberplast ha logrado dar a la EC y sus conceptos, a través de un relato (marketing) que muestra que es posible crear un modelo exitoso de EC que involucra a toda la cadena de valor – desde la industria, generando el residuo, hasta la transformación a un nuevo producto y su uso por el cliente final, incluyendo todos los actores intermedios. El proyecto demuestra la necesidad de armar redes y trabajar de forma colaborativa para implementar la EC.</w:t>
      </w:r>
    </w:p>
    <w:p w14:paraId="144C54DA" w14:textId="77777777" w:rsidR="00186AFF" w:rsidRPr="00B57200" w:rsidRDefault="00186AFF" w:rsidP="000E2619">
      <w:pPr>
        <w:pStyle w:val="ListParagraph"/>
        <w:numPr>
          <w:ilvl w:val="0"/>
          <w:numId w:val="53"/>
        </w:numPr>
        <w:spacing w:after="120"/>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También se mencionó en varias ocasiones el proyecto de Biofactoría de Aguas Andinas, un caso muy reconocido también a nivel mundial. Si bien se trata de un ejemplo de estrategia “end-of-pipe” (al final del proceso), es un ejemplo de cómo una empresa grande y tradicional puede innovar, repensar su modelo de negocio y tener un impacto positivo en el ecosistema.</w:t>
      </w:r>
    </w:p>
    <w:p w14:paraId="4F5FEF8F" w14:textId="77777777" w:rsidR="00186AFF" w:rsidRPr="00B57200" w:rsidRDefault="00186AFF" w:rsidP="000E2619">
      <w:pPr>
        <w:pStyle w:val="ListParagraph"/>
        <w:numPr>
          <w:ilvl w:val="0"/>
          <w:numId w:val="53"/>
        </w:numPr>
        <w:spacing w:after="120"/>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Ecocarga fue destacado por Guillermo González, porque “se atrevieron dentro de una organización tradicional a romper el esquema” y además destacó el proceso de prueba y error usado por la empresa para obtener los resultados de hoy.</w:t>
      </w:r>
    </w:p>
    <w:p w14:paraId="2E761BEA" w14:textId="77777777" w:rsidR="00186AFF" w:rsidRPr="00B57200" w:rsidRDefault="00186AFF" w:rsidP="000E2619">
      <w:pPr>
        <w:pStyle w:val="ListParagraph"/>
        <w:numPr>
          <w:ilvl w:val="0"/>
          <w:numId w:val="53"/>
        </w:numPr>
        <w:spacing w:after="120"/>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Triciclos fue nombrado por su aporte importante en la promoción y difusión del concepto de EC en el país.</w:t>
      </w:r>
    </w:p>
    <w:p w14:paraId="0419A71E" w14:textId="77777777" w:rsidR="00186AFF" w:rsidRPr="00B57200" w:rsidRDefault="00186AFF" w:rsidP="000E2619">
      <w:pPr>
        <w:pStyle w:val="ListParagraph"/>
        <w:numPr>
          <w:ilvl w:val="0"/>
          <w:numId w:val="53"/>
        </w:numPr>
        <w:spacing w:after="120"/>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Otro proyecto resaltado fue F4F, por su alto nivel de innovación y ejemplo de EC en el ciclo biológico.</w:t>
      </w:r>
    </w:p>
    <w:p w14:paraId="672CEBD5" w14:textId="77777777" w:rsidR="00186AFF" w:rsidRPr="00B57200" w:rsidRDefault="00186AFF" w:rsidP="000E2619">
      <w:pPr>
        <w:pStyle w:val="ListParagraph"/>
        <w:numPr>
          <w:ilvl w:val="0"/>
          <w:numId w:val="53"/>
        </w:numPr>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 xml:space="preserve">Se mencionaron también los esfuerzos que se están realizando en el sector de la construcción, por ejemplo, la empresa Viconsa, por incorporar conceptos de EC en un sector muy tradicional y conservador. </w:t>
      </w:r>
    </w:p>
    <w:p w14:paraId="41604496" w14:textId="77777777" w:rsidR="00186AFF" w:rsidRPr="00B57200" w:rsidRDefault="00186AFF" w:rsidP="00186AFF">
      <w:pPr>
        <w:pStyle w:val="ListParagraph"/>
        <w:ind w:left="714"/>
        <w:contextualSpacing w:val="0"/>
        <w:jc w:val="both"/>
        <w:rPr>
          <w:rFonts w:eastAsia="Arial" w:cstheme="minorHAnsi"/>
          <w:color w:val="000000" w:themeColor="text1"/>
          <w:lang w:val="es-ES"/>
        </w:rPr>
      </w:pPr>
    </w:p>
    <w:p w14:paraId="25341226" w14:textId="77777777" w:rsidR="00186AFF" w:rsidRPr="00B57200" w:rsidRDefault="00186AFF" w:rsidP="00186AFF">
      <w:pPr>
        <w:jc w:val="both"/>
        <w:rPr>
          <w:rFonts w:eastAsia="Arial" w:cstheme="minorHAnsi"/>
          <w:color w:val="000000" w:themeColor="text1"/>
          <w:lang w:val="es-ES"/>
        </w:rPr>
      </w:pPr>
      <w:r w:rsidRPr="00B57200">
        <w:rPr>
          <w:rFonts w:eastAsia="Arial" w:cstheme="minorHAnsi"/>
          <w:color w:val="000000" w:themeColor="text1"/>
          <w:lang w:val="es-ES"/>
        </w:rPr>
        <w:t xml:space="preserve">En varias oportunidades, los entrevistados mencionaron iniciativas o proyectos, más que empresas específicas: </w:t>
      </w:r>
    </w:p>
    <w:p w14:paraId="59A9059C" w14:textId="77777777" w:rsidR="00186AFF" w:rsidRPr="00CD715D" w:rsidRDefault="00186AFF" w:rsidP="000E2619">
      <w:pPr>
        <w:pStyle w:val="ListParagraph"/>
        <w:numPr>
          <w:ilvl w:val="0"/>
          <w:numId w:val="53"/>
        </w:numPr>
        <w:spacing w:after="120"/>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Javier Obach, jefe de la Unidad Ambiental de la División Ambiental y Cambio Climático del Ministerio de Energía</w:t>
      </w:r>
      <w:r w:rsidRPr="00CD715D">
        <w:rPr>
          <w:rFonts w:eastAsia="Arial" w:cstheme="minorHAnsi"/>
          <w:color w:val="000000" w:themeColor="text1"/>
          <w:lang w:val="es-ES"/>
        </w:rPr>
        <w:t>, mencionó el proyecto “Promoviendo el Desarrollo de la Energía a Biogás en Pequeñas y Medianas Agroindustrias Seleccionadas”, destacando la tecnología misma y su potencial para disminuir las emisiones de gases de efecto invernadero (GEI) de hasta 70% por desplazar la necesidad de usar combustibles fósiles y también el uso de fertilizantes artificiales;</w:t>
      </w:r>
    </w:p>
    <w:p w14:paraId="4449084A" w14:textId="77777777" w:rsidR="00186AFF" w:rsidRPr="00B57200" w:rsidRDefault="00186AFF" w:rsidP="000E2619">
      <w:pPr>
        <w:pStyle w:val="ListParagraph"/>
        <w:numPr>
          <w:ilvl w:val="0"/>
          <w:numId w:val="53"/>
        </w:numPr>
        <w:spacing w:after="120"/>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Iniciativas de co-procesamiento de residuos en la industria cementera;</w:t>
      </w:r>
    </w:p>
    <w:p w14:paraId="40CFD7D3" w14:textId="77777777" w:rsidR="00186AFF" w:rsidRPr="00B57200" w:rsidRDefault="00186AFF" w:rsidP="000E2619">
      <w:pPr>
        <w:pStyle w:val="ListParagraph"/>
        <w:numPr>
          <w:ilvl w:val="0"/>
          <w:numId w:val="53"/>
        </w:numPr>
        <w:ind w:left="714" w:hanging="357"/>
        <w:contextualSpacing w:val="0"/>
        <w:jc w:val="both"/>
        <w:rPr>
          <w:rFonts w:eastAsia="Arial" w:cstheme="minorHAnsi"/>
          <w:color w:val="000000" w:themeColor="text1"/>
          <w:lang w:val="es-ES"/>
        </w:rPr>
      </w:pPr>
      <w:r w:rsidRPr="00B57200">
        <w:rPr>
          <w:rFonts w:eastAsia="Arial" w:cstheme="minorHAnsi"/>
          <w:color w:val="000000" w:themeColor="text1"/>
          <w:lang w:val="es-ES"/>
        </w:rPr>
        <w:t xml:space="preserve">Plantas e industrias que están participando del APL Cero Residuos y en general, se destacaron los APL como iniciativas exitosas y atractivas para las empresas. </w:t>
      </w:r>
    </w:p>
    <w:p w14:paraId="0097846F" w14:textId="77777777" w:rsidR="00186AFF" w:rsidRPr="00B57200" w:rsidRDefault="00186AFF" w:rsidP="00186AFF">
      <w:pPr>
        <w:jc w:val="both"/>
        <w:rPr>
          <w:rFonts w:eastAsia="Arial" w:cstheme="minorHAnsi"/>
          <w:color w:val="000000" w:themeColor="text1"/>
          <w:lang w:val="es-ES"/>
        </w:rPr>
      </w:pPr>
    </w:p>
    <w:p w14:paraId="4FC05470" w14:textId="77777777" w:rsidR="00186AFF" w:rsidRPr="00885A5A" w:rsidRDefault="00186AFF" w:rsidP="00186AFF">
      <w:pPr>
        <w:jc w:val="both"/>
        <w:rPr>
          <w:rFonts w:cstheme="minorHAnsi"/>
          <w:szCs w:val="22"/>
          <w:lang w:val="es-ES"/>
        </w:rPr>
        <w:sectPr w:rsidR="00186AFF" w:rsidRPr="00885A5A" w:rsidSect="00F63D01">
          <w:pgSz w:w="12240" w:h="15840"/>
          <w:pgMar w:top="1418" w:right="1701" w:bottom="1418" w:left="1701" w:header="737" w:footer="709" w:gutter="0"/>
          <w:cols w:space="708"/>
          <w:docGrid w:linePitch="360"/>
        </w:sectPr>
      </w:pPr>
      <w:r w:rsidRPr="00B57200">
        <w:rPr>
          <w:rFonts w:eastAsia="Arial" w:cstheme="minorHAnsi"/>
          <w:color w:val="000000" w:themeColor="text1"/>
          <w:szCs w:val="22"/>
          <w:lang w:val="es-ES"/>
        </w:rPr>
        <w:t xml:space="preserve">Además, si bien no son casos de éxito </w:t>
      </w:r>
      <w:r w:rsidRPr="00B57200">
        <w:rPr>
          <w:rFonts w:eastAsia="Arial" w:cstheme="minorHAnsi"/>
          <w:i/>
          <w:iCs/>
          <w:color w:val="000000" w:themeColor="text1"/>
          <w:szCs w:val="22"/>
          <w:lang w:val="es-ES"/>
        </w:rPr>
        <w:t>per se</w:t>
      </w:r>
      <w:r w:rsidRPr="00B57200">
        <w:rPr>
          <w:rFonts w:eastAsia="Arial" w:cstheme="minorHAnsi"/>
          <w:color w:val="000000" w:themeColor="text1"/>
          <w:szCs w:val="22"/>
          <w:lang w:val="es-ES"/>
        </w:rPr>
        <w:t xml:space="preserve">, Petar Ostojic mencionó en su entrevista que “Por debajo, </w:t>
      </w:r>
      <w:r w:rsidRPr="00B57200">
        <w:rPr>
          <w:rFonts w:ascii="Symbol" w:eastAsia="Symbol" w:hAnsi="Symbol" w:cstheme="minorHAnsi"/>
          <w:color w:val="000000" w:themeColor="text1"/>
          <w:szCs w:val="22"/>
          <w:lang w:val="es-ES"/>
        </w:rPr>
        <w:t></w:t>
      </w:r>
      <w:r w:rsidRPr="00B57200">
        <w:rPr>
          <w:rFonts w:eastAsia="Arial" w:cstheme="minorHAnsi"/>
          <w:color w:val="000000" w:themeColor="text1"/>
          <w:szCs w:val="22"/>
          <w:lang w:val="es-ES"/>
        </w:rPr>
        <w:t>hay</w:t>
      </w:r>
      <w:r w:rsidRPr="00B57200">
        <w:rPr>
          <w:rFonts w:ascii="Symbol" w:eastAsia="Symbol" w:hAnsi="Symbol" w:cstheme="minorHAnsi"/>
          <w:color w:val="000000" w:themeColor="text1"/>
          <w:szCs w:val="22"/>
          <w:lang w:val="es-ES"/>
        </w:rPr>
        <w:t></w:t>
      </w:r>
      <w:r w:rsidRPr="00B57200">
        <w:rPr>
          <w:rFonts w:eastAsia="Arial" w:cstheme="minorHAnsi"/>
          <w:color w:val="000000" w:themeColor="text1"/>
          <w:szCs w:val="22"/>
          <w:lang w:val="es-ES"/>
        </w:rPr>
        <w:t xml:space="preserve"> un montón de héroes anónimos que están haciendo EC porque siempre lo han hecho, pero no han tenido la capacidad de generar o contar el relato”, mencionando el ejemplo de maestranzas que reparan una y otra vez.  </w:t>
      </w:r>
    </w:p>
    <w:p w14:paraId="20743CC9" w14:textId="331DE403" w:rsidR="00186AFF" w:rsidRPr="00B57200" w:rsidRDefault="00186AFF" w:rsidP="00186AFF">
      <w:pPr>
        <w:pStyle w:val="Caption"/>
        <w:keepNext/>
        <w:rPr>
          <w:rFonts w:cstheme="minorHAnsi"/>
          <w:lang w:val="es-ES"/>
        </w:rPr>
      </w:pPr>
      <w:r w:rsidRPr="00B57200">
        <w:rPr>
          <w:rFonts w:cstheme="minorHAnsi"/>
          <w:lang w:val="es-ES"/>
        </w:rPr>
        <w:lastRenderedPageBreak/>
        <w:t xml:space="preserve">Tabla </w:t>
      </w:r>
      <w:r w:rsidRPr="00B57200">
        <w:rPr>
          <w:rFonts w:cstheme="minorHAnsi"/>
          <w:lang w:val="es-ES"/>
        </w:rPr>
        <w:fldChar w:fldCharType="begin"/>
      </w:r>
      <w:r w:rsidRPr="00B57200">
        <w:rPr>
          <w:rFonts w:cstheme="minorHAnsi"/>
          <w:lang w:val="es-ES"/>
        </w:rPr>
        <w:instrText xml:space="preserve"> SEQ Tabla \* ARABIC </w:instrText>
      </w:r>
      <w:r w:rsidRPr="00B57200">
        <w:rPr>
          <w:rFonts w:cstheme="minorHAnsi"/>
          <w:lang w:val="es-ES"/>
        </w:rPr>
        <w:fldChar w:fldCharType="separate"/>
      </w:r>
      <w:r w:rsidR="009935E8">
        <w:rPr>
          <w:rFonts w:cstheme="minorHAnsi"/>
          <w:noProof/>
          <w:lang w:val="es-ES"/>
        </w:rPr>
        <w:t>5</w:t>
      </w:r>
      <w:r w:rsidRPr="00B57200">
        <w:rPr>
          <w:rFonts w:cstheme="minorHAnsi"/>
          <w:lang w:val="es-ES"/>
        </w:rPr>
        <w:fldChar w:fldCharType="end"/>
      </w:r>
      <w:r w:rsidRPr="00B57200">
        <w:rPr>
          <w:rFonts w:cstheme="minorHAnsi"/>
          <w:lang w:val="es-ES"/>
        </w:rPr>
        <w:t>. Capacidades, infraestructura, iniciativas y proyectos específicos. Fuente: elaboración propia</w:t>
      </w:r>
    </w:p>
    <w:p w14:paraId="264C9FC5" w14:textId="77777777" w:rsidR="00186AFF" w:rsidRPr="00B57200" w:rsidRDefault="00186AFF" w:rsidP="00186AFF">
      <w:pPr>
        <w:rPr>
          <w:rFonts w:cstheme="minorHAnsi"/>
          <w:b/>
          <w:bCs/>
          <w:lang w:val="es-ES" w:eastAsia="es-ES"/>
        </w:rPr>
        <w:sectPr w:rsidR="00186AFF" w:rsidRPr="00B57200" w:rsidSect="005715D9">
          <w:pgSz w:w="15840" w:h="12240" w:orient="landscape"/>
          <w:pgMar w:top="1418" w:right="1134" w:bottom="1418" w:left="1134" w:header="737" w:footer="709" w:gutter="0"/>
          <w:cols w:space="708"/>
          <w:titlePg/>
          <w:docGrid w:linePitch="360"/>
        </w:sectPr>
      </w:pPr>
    </w:p>
    <w:tbl>
      <w:tblPr>
        <w:tblStyle w:val="GridTable5Dark-Accent51"/>
        <w:tblW w:w="5174" w:type="pct"/>
        <w:tblLook w:val="04A0" w:firstRow="1" w:lastRow="0" w:firstColumn="1" w:lastColumn="0" w:noHBand="0" w:noVBand="1"/>
      </w:tblPr>
      <w:tblGrid>
        <w:gridCol w:w="2509"/>
        <w:gridCol w:w="10937"/>
      </w:tblGrid>
      <w:tr w:rsidR="00186AFF" w:rsidRPr="00B90F83" w14:paraId="403DDF87" w14:textId="77777777" w:rsidTr="00F31C19">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33" w:type="pct"/>
          </w:tcPr>
          <w:p w14:paraId="649A1D9C" w14:textId="77777777" w:rsidR="00186AFF" w:rsidRPr="00B57200" w:rsidRDefault="00186AFF" w:rsidP="00F31C19">
            <w:pPr>
              <w:jc w:val="center"/>
              <w:rPr>
                <w:rFonts w:cstheme="minorHAnsi"/>
                <w:lang w:val="es-ES" w:eastAsia="es-ES"/>
              </w:rPr>
            </w:pPr>
            <w:r w:rsidRPr="00B57200">
              <w:rPr>
                <w:rFonts w:cstheme="minorHAnsi"/>
                <w:lang w:val="es-ES" w:eastAsia="es-ES"/>
              </w:rPr>
              <w:t>Aspectos</w:t>
            </w:r>
          </w:p>
        </w:tc>
        <w:tc>
          <w:tcPr>
            <w:tcW w:w="4067" w:type="pct"/>
          </w:tcPr>
          <w:p w14:paraId="076EC9BC" w14:textId="77777777" w:rsidR="00186AFF" w:rsidRPr="00B57200" w:rsidRDefault="00186AFF" w:rsidP="00F31C19">
            <w:pPr>
              <w:jc w:val="center"/>
              <w:cnfStyle w:val="100000000000" w:firstRow="1" w:lastRow="0" w:firstColumn="0" w:lastColumn="0" w:oddVBand="0" w:evenVBand="0" w:oddHBand="0" w:evenHBand="0" w:firstRowFirstColumn="0" w:firstRowLastColumn="0" w:lastRowFirstColumn="0" w:lastRowLastColumn="0"/>
              <w:rPr>
                <w:rFonts w:cstheme="minorHAnsi"/>
                <w:lang w:val="es-ES" w:eastAsia="es-ES"/>
              </w:rPr>
            </w:pPr>
            <w:r w:rsidRPr="00B57200">
              <w:rPr>
                <w:rFonts w:cstheme="minorHAnsi"/>
                <w:lang w:val="es-ES" w:eastAsia="es-ES"/>
              </w:rPr>
              <w:t>Capacidades, infraestructura, iniciativas y proyectos específicos destacados</w:t>
            </w:r>
          </w:p>
        </w:tc>
      </w:tr>
      <w:tr w:rsidR="00186AFF" w:rsidRPr="00B90F83" w14:paraId="62717546" w14:textId="77777777" w:rsidTr="00F31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3" w:type="pct"/>
            <w:vAlign w:val="center"/>
          </w:tcPr>
          <w:p w14:paraId="20B51AA8" w14:textId="77777777" w:rsidR="00186AFF" w:rsidRPr="00B57200" w:rsidRDefault="00186AFF" w:rsidP="00F31C19">
            <w:pPr>
              <w:spacing w:before="80" w:after="80"/>
              <w:contextualSpacing/>
              <w:rPr>
                <w:rFonts w:cstheme="minorHAnsi"/>
                <w:sz w:val="21"/>
                <w:szCs w:val="21"/>
                <w:lang w:val="es-ES" w:eastAsia="es-ES"/>
              </w:rPr>
            </w:pPr>
            <w:r w:rsidRPr="00B57200">
              <w:rPr>
                <w:rFonts w:cstheme="minorHAnsi"/>
                <w:sz w:val="21"/>
                <w:szCs w:val="21"/>
                <w:lang w:val="es-ES" w:eastAsia="es-ES"/>
              </w:rPr>
              <w:t>Tendencias del mercado</w:t>
            </w:r>
          </w:p>
        </w:tc>
        <w:tc>
          <w:tcPr>
            <w:tcW w:w="4067" w:type="pct"/>
            <w:vAlign w:val="center"/>
          </w:tcPr>
          <w:p w14:paraId="5ECC65FD" w14:textId="77777777" w:rsidR="00186AFF" w:rsidRPr="00B57200" w:rsidRDefault="00186AFF" w:rsidP="000E2619">
            <w:pPr>
              <w:pStyle w:val="ListParagraph"/>
              <w:numPr>
                <w:ilvl w:val="0"/>
                <w:numId w:val="53"/>
              </w:numPr>
              <w:spacing w:before="80" w:after="80"/>
              <w:cnfStyle w:val="000000100000" w:firstRow="0" w:lastRow="0" w:firstColumn="0" w:lastColumn="0" w:oddVBand="0" w:evenVBand="0" w:oddHBand="1"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Programa Nacional de Consumo y Producción Sustentables, MMA</w:t>
            </w:r>
          </w:p>
        </w:tc>
      </w:tr>
      <w:tr w:rsidR="00186AFF" w:rsidRPr="000131F0" w14:paraId="36F0B4C5" w14:textId="77777777" w:rsidTr="00F31C19">
        <w:tc>
          <w:tcPr>
            <w:cnfStyle w:val="001000000000" w:firstRow="0" w:lastRow="0" w:firstColumn="1" w:lastColumn="0" w:oddVBand="0" w:evenVBand="0" w:oddHBand="0" w:evenHBand="0" w:firstRowFirstColumn="0" w:firstRowLastColumn="0" w:lastRowFirstColumn="0" w:lastRowLastColumn="0"/>
            <w:tcW w:w="933" w:type="pct"/>
            <w:vAlign w:val="center"/>
          </w:tcPr>
          <w:p w14:paraId="35ACDA84" w14:textId="77777777" w:rsidR="00186AFF" w:rsidRPr="00B57200" w:rsidRDefault="00186AFF" w:rsidP="00F31C19">
            <w:pPr>
              <w:spacing w:before="80" w:after="80"/>
              <w:contextualSpacing/>
              <w:rPr>
                <w:rFonts w:cstheme="minorHAnsi"/>
                <w:sz w:val="21"/>
                <w:szCs w:val="21"/>
                <w:lang w:val="es-ES" w:eastAsia="es-ES"/>
              </w:rPr>
            </w:pPr>
            <w:r w:rsidRPr="00B57200">
              <w:rPr>
                <w:rFonts w:cstheme="minorHAnsi"/>
                <w:sz w:val="21"/>
                <w:szCs w:val="21"/>
                <w:lang w:val="es-ES" w:eastAsia="es-ES"/>
              </w:rPr>
              <w:t>Estructura empresarial</w:t>
            </w:r>
          </w:p>
        </w:tc>
        <w:tc>
          <w:tcPr>
            <w:tcW w:w="4067" w:type="pct"/>
            <w:vAlign w:val="center"/>
          </w:tcPr>
          <w:p w14:paraId="4347DCDC" w14:textId="77777777" w:rsidR="00186AFF" w:rsidRPr="00B57200" w:rsidRDefault="00186AFF" w:rsidP="00F31C19">
            <w:pPr>
              <w:spacing w:before="80" w:after="80"/>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w:t>
            </w:r>
          </w:p>
        </w:tc>
      </w:tr>
      <w:tr w:rsidR="00186AFF" w:rsidRPr="000131F0" w14:paraId="7D14B013" w14:textId="77777777" w:rsidTr="00F31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3" w:type="pct"/>
            <w:vAlign w:val="center"/>
          </w:tcPr>
          <w:p w14:paraId="4B53C308" w14:textId="77777777" w:rsidR="00186AFF" w:rsidRPr="00B57200" w:rsidRDefault="00186AFF" w:rsidP="00F31C19">
            <w:pPr>
              <w:spacing w:before="80" w:after="80"/>
              <w:contextualSpacing/>
              <w:rPr>
                <w:rFonts w:cstheme="minorHAnsi"/>
                <w:sz w:val="21"/>
                <w:szCs w:val="21"/>
                <w:lang w:val="es-ES" w:eastAsia="es-ES"/>
              </w:rPr>
            </w:pPr>
            <w:r w:rsidRPr="00B57200">
              <w:rPr>
                <w:rFonts w:cstheme="minorHAnsi"/>
                <w:sz w:val="21"/>
                <w:szCs w:val="21"/>
                <w:lang w:val="es-ES" w:eastAsia="es-ES"/>
              </w:rPr>
              <w:t>Capacidad de producción, viabilidad de adaptación de líneas de proceso</w:t>
            </w:r>
          </w:p>
        </w:tc>
        <w:tc>
          <w:tcPr>
            <w:tcW w:w="4067" w:type="pct"/>
            <w:vAlign w:val="center"/>
          </w:tcPr>
          <w:p w14:paraId="676DDF19" w14:textId="77777777" w:rsidR="00186AFF" w:rsidRPr="00B57200" w:rsidRDefault="00186AFF" w:rsidP="00F31C19">
            <w:pPr>
              <w:spacing w:before="80" w:after="80"/>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w:t>
            </w:r>
          </w:p>
        </w:tc>
      </w:tr>
      <w:tr w:rsidR="00186AFF" w:rsidRPr="00B90F83" w14:paraId="600CF41D" w14:textId="77777777" w:rsidTr="00F31C19">
        <w:trPr>
          <w:trHeight w:val="1354"/>
        </w:trPr>
        <w:tc>
          <w:tcPr>
            <w:cnfStyle w:val="001000000000" w:firstRow="0" w:lastRow="0" w:firstColumn="1" w:lastColumn="0" w:oddVBand="0" w:evenVBand="0" w:oddHBand="0" w:evenHBand="0" w:firstRowFirstColumn="0" w:firstRowLastColumn="0" w:lastRowFirstColumn="0" w:lastRowLastColumn="0"/>
            <w:tcW w:w="933" w:type="pct"/>
            <w:vAlign w:val="center"/>
          </w:tcPr>
          <w:p w14:paraId="1DB3BB9F" w14:textId="77777777" w:rsidR="00186AFF" w:rsidRPr="00B57200" w:rsidRDefault="00186AFF" w:rsidP="00F31C19">
            <w:pPr>
              <w:spacing w:before="80" w:after="80"/>
              <w:contextualSpacing/>
              <w:rPr>
                <w:rFonts w:cstheme="minorHAnsi"/>
                <w:sz w:val="21"/>
                <w:szCs w:val="21"/>
                <w:lang w:val="es-ES" w:eastAsia="es-ES"/>
              </w:rPr>
            </w:pPr>
            <w:r w:rsidRPr="00B57200">
              <w:rPr>
                <w:rFonts w:cstheme="minorHAnsi"/>
                <w:sz w:val="21"/>
                <w:szCs w:val="21"/>
                <w:lang w:val="es-ES" w:eastAsia="es-ES"/>
              </w:rPr>
              <w:t>Proyectos colaborativos de ciencia, tecnología e innovación</w:t>
            </w:r>
          </w:p>
          <w:p w14:paraId="133179D6" w14:textId="77777777" w:rsidR="00186AFF" w:rsidRPr="00B57200" w:rsidRDefault="00186AFF" w:rsidP="00F31C19">
            <w:pPr>
              <w:spacing w:before="80" w:after="80"/>
              <w:contextualSpacing/>
              <w:rPr>
                <w:rFonts w:cstheme="minorHAnsi"/>
                <w:sz w:val="21"/>
                <w:szCs w:val="21"/>
                <w:lang w:val="es-ES" w:eastAsia="es-ES"/>
              </w:rPr>
            </w:pPr>
          </w:p>
        </w:tc>
        <w:tc>
          <w:tcPr>
            <w:tcW w:w="4067" w:type="pct"/>
            <w:vAlign w:val="center"/>
          </w:tcPr>
          <w:p w14:paraId="6C1BCD9F" w14:textId="77777777" w:rsidR="00186AFF" w:rsidRPr="00B57200" w:rsidRDefault="00186AFF" w:rsidP="000E2619">
            <w:pPr>
              <w:numPr>
                <w:ilvl w:val="0"/>
                <w:numId w:val="69"/>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Sofofa Hub</w:t>
            </w:r>
          </w:p>
          <w:p w14:paraId="01AC4686" w14:textId="77777777" w:rsidR="00186AFF" w:rsidRPr="00B57200" w:rsidRDefault="00186AFF" w:rsidP="000E2619">
            <w:pPr>
              <w:numPr>
                <w:ilvl w:val="0"/>
                <w:numId w:val="69"/>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 xml:space="preserve">Pacto por los Plásticos, liderado por Fundación Chile </w:t>
            </w:r>
          </w:p>
          <w:p w14:paraId="491A3C99" w14:textId="77777777" w:rsidR="00186AFF" w:rsidRPr="00B57200" w:rsidRDefault="00186AFF" w:rsidP="000E2619">
            <w:pPr>
              <w:numPr>
                <w:ilvl w:val="0"/>
                <w:numId w:val="69"/>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APL: Cero Residuos, Eco etiquetado, Aceites lubricantes, aparatos eléctricos y electrónicos, baterías y neumáticos</w:t>
            </w:r>
          </w:p>
          <w:p w14:paraId="0E93A316" w14:textId="77777777" w:rsidR="00186AFF" w:rsidRPr="00B57200" w:rsidRDefault="00186AFF" w:rsidP="000E2619">
            <w:pPr>
              <w:numPr>
                <w:ilvl w:val="0"/>
                <w:numId w:val="69"/>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Proyectos tecnológicos de manufactura avanzada con financiamiento CORFO</w:t>
            </w:r>
            <w:r w:rsidRPr="00B57200">
              <w:rPr>
                <w:rStyle w:val="FootnoteReference"/>
                <w:rFonts w:cstheme="minorHAnsi"/>
                <w:sz w:val="21"/>
                <w:szCs w:val="21"/>
                <w:lang w:val="es-ES" w:eastAsia="es-ES"/>
              </w:rPr>
              <w:footnoteReference w:id="2"/>
            </w:r>
          </w:p>
          <w:p w14:paraId="50E443E1" w14:textId="77777777" w:rsidR="00186AFF" w:rsidRPr="00B57200" w:rsidRDefault="00186AFF" w:rsidP="000E2619">
            <w:pPr>
              <w:numPr>
                <w:ilvl w:val="0"/>
                <w:numId w:val="69"/>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Plataforma de ecología industrial región de Valparaíso, proyecto FIC</w:t>
            </w:r>
          </w:p>
        </w:tc>
      </w:tr>
      <w:tr w:rsidR="00186AFF" w:rsidRPr="00B90F83" w14:paraId="6A05A5CA" w14:textId="77777777" w:rsidTr="00F31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3" w:type="pct"/>
            <w:vAlign w:val="center"/>
          </w:tcPr>
          <w:p w14:paraId="6BFDF385" w14:textId="77777777" w:rsidR="00186AFF" w:rsidRPr="00B57200" w:rsidRDefault="00186AFF" w:rsidP="00F31C19">
            <w:pPr>
              <w:spacing w:before="80" w:after="80"/>
              <w:contextualSpacing/>
              <w:rPr>
                <w:rFonts w:cstheme="minorHAnsi"/>
                <w:sz w:val="21"/>
                <w:szCs w:val="21"/>
                <w:lang w:val="es-ES" w:eastAsia="es-ES"/>
              </w:rPr>
            </w:pPr>
            <w:r w:rsidRPr="00B57200">
              <w:rPr>
                <w:rFonts w:cstheme="minorHAnsi"/>
                <w:sz w:val="21"/>
                <w:szCs w:val="21"/>
                <w:lang w:val="es-ES" w:eastAsia="es-ES"/>
              </w:rPr>
              <w:t>Plataformas habilitantes existentes</w:t>
            </w:r>
          </w:p>
        </w:tc>
        <w:tc>
          <w:tcPr>
            <w:tcW w:w="4067" w:type="pct"/>
            <w:vAlign w:val="center"/>
          </w:tcPr>
          <w:p w14:paraId="0874203E" w14:textId="77777777" w:rsidR="00186AFF" w:rsidRPr="00B57200" w:rsidRDefault="00186AFF" w:rsidP="000E2619">
            <w:pPr>
              <w:numPr>
                <w:ilvl w:val="0"/>
                <w:numId w:val="68"/>
              </w:numPr>
              <w:spacing w:before="80" w:after="80"/>
              <w:contextualSpacing/>
              <w:cnfStyle w:val="000000100000" w:firstRow="0" w:lastRow="0" w:firstColumn="0" w:lastColumn="0" w:oddVBand="0" w:evenVBand="0" w:oddHBand="1"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Centro Tecnológico de Economía Circular de la macrozona Norte</w:t>
            </w:r>
          </w:p>
        </w:tc>
      </w:tr>
      <w:tr w:rsidR="00186AFF" w:rsidRPr="00B90F83" w14:paraId="3079D683" w14:textId="77777777" w:rsidTr="00F31C19">
        <w:tc>
          <w:tcPr>
            <w:cnfStyle w:val="001000000000" w:firstRow="0" w:lastRow="0" w:firstColumn="1" w:lastColumn="0" w:oddVBand="0" w:evenVBand="0" w:oddHBand="0" w:evenHBand="0" w:firstRowFirstColumn="0" w:firstRowLastColumn="0" w:lastRowFirstColumn="0" w:lastRowLastColumn="0"/>
            <w:tcW w:w="933" w:type="pct"/>
            <w:vAlign w:val="center"/>
          </w:tcPr>
          <w:p w14:paraId="75B62A38" w14:textId="77777777" w:rsidR="00186AFF" w:rsidRPr="00B57200" w:rsidRDefault="00186AFF" w:rsidP="00F31C19">
            <w:pPr>
              <w:spacing w:before="80" w:after="80"/>
              <w:contextualSpacing/>
              <w:rPr>
                <w:rFonts w:cstheme="minorHAnsi"/>
                <w:sz w:val="21"/>
                <w:szCs w:val="21"/>
                <w:lang w:val="es-ES" w:eastAsia="es-ES"/>
              </w:rPr>
            </w:pPr>
            <w:r w:rsidRPr="00B57200">
              <w:rPr>
                <w:rFonts w:cstheme="minorHAnsi"/>
                <w:sz w:val="21"/>
                <w:szCs w:val="21"/>
                <w:lang w:val="es-ES" w:eastAsia="es-ES"/>
              </w:rPr>
              <w:t>Instituciones públicas con injerencia en la materia, y marco legal y normativo</w:t>
            </w:r>
          </w:p>
        </w:tc>
        <w:tc>
          <w:tcPr>
            <w:tcW w:w="4067" w:type="pct"/>
            <w:vAlign w:val="center"/>
          </w:tcPr>
          <w:p w14:paraId="687E9F80" w14:textId="77777777" w:rsidR="00186AFF" w:rsidRPr="00B57200" w:rsidRDefault="00186AFF" w:rsidP="000E2619">
            <w:pPr>
              <w:numPr>
                <w:ilvl w:val="0"/>
                <w:numId w:val="68"/>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Oficina de Legislación Ambiental y EC del MMA</w:t>
            </w:r>
          </w:p>
          <w:p w14:paraId="5CB9E6C3" w14:textId="77777777" w:rsidR="00186AFF" w:rsidRPr="00B57200" w:rsidRDefault="00186AFF" w:rsidP="000E2619">
            <w:pPr>
              <w:numPr>
                <w:ilvl w:val="0"/>
                <w:numId w:val="68"/>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Ley N°20.920 para el Fomento del Reciclaje y REP</w:t>
            </w:r>
          </w:p>
          <w:p w14:paraId="62D6AAF1" w14:textId="77777777" w:rsidR="00186AFF" w:rsidRPr="00B57200" w:rsidRDefault="00186AFF" w:rsidP="000E2619">
            <w:pPr>
              <w:numPr>
                <w:ilvl w:val="0"/>
                <w:numId w:val="68"/>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ISO TC323 de EC</w:t>
            </w:r>
          </w:p>
          <w:p w14:paraId="6068D32A" w14:textId="77777777" w:rsidR="00186AFF" w:rsidRPr="00B57200" w:rsidRDefault="00186AFF" w:rsidP="000E2619">
            <w:pPr>
              <w:numPr>
                <w:ilvl w:val="0"/>
                <w:numId w:val="68"/>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Proyecto de ley que regula el uso de “plásticos desechables de un solo uso” (aprobado en el Senado)</w:t>
            </w:r>
          </w:p>
        </w:tc>
      </w:tr>
      <w:tr w:rsidR="00186AFF" w:rsidRPr="000131F0" w14:paraId="1F0C4C46" w14:textId="77777777" w:rsidTr="00F31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3" w:type="pct"/>
            <w:vAlign w:val="center"/>
          </w:tcPr>
          <w:p w14:paraId="4D273AC7" w14:textId="77777777" w:rsidR="00186AFF" w:rsidRPr="00B57200" w:rsidRDefault="00186AFF" w:rsidP="00F31C19">
            <w:pPr>
              <w:spacing w:before="80" w:after="80"/>
              <w:contextualSpacing/>
              <w:rPr>
                <w:rFonts w:cstheme="minorHAnsi"/>
                <w:sz w:val="21"/>
                <w:szCs w:val="21"/>
                <w:lang w:val="es-ES" w:eastAsia="es-ES"/>
              </w:rPr>
            </w:pPr>
            <w:r w:rsidRPr="00B57200">
              <w:rPr>
                <w:rFonts w:cstheme="minorHAnsi"/>
                <w:sz w:val="21"/>
                <w:szCs w:val="21"/>
                <w:lang w:val="es-ES" w:eastAsia="es-ES"/>
              </w:rPr>
              <w:t>Fuerza de trabajo</w:t>
            </w:r>
          </w:p>
        </w:tc>
        <w:tc>
          <w:tcPr>
            <w:tcW w:w="4067" w:type="pct"/>
            <w:vAlign w:val="center"/>
          </w:tcPr>
          <w:p w14:paraId="7506C04D" w14:textId="77777777" w:rsidR="00186AFF" w:rsidRPr="00B57200" w:rsidRDefault="00186AFF" w:rsidP="000E2619">
            <w:pPr>
              <w:pStyle w:val="ListParagraph"/>
              <w:numPr>
                <w:ilvl w:val="0"/>
                <w:numId w:val="68"/>
              </w:numPr>
              <w:spacing w:before="80" w:after="80"/>
              <w:jc w:val="center"/>
              <w:cnfStyle w:val="000000100000" w:firstRow="0" w:lastRow="0" w:firstColumn="0" w:lastColumn="0" w:oddVBand="0" w:evenVBand="0" w:oddHBand="1" w:evenHBand="0" w:firstRowFirstColumn="0" w:firstRowLastColumn="0" w:lastRowFirstColumn="0" w:lastRowLastColumn="0"/>
              <w:rPr>
                <w:rFonts w:cstheme="minorHAnsi"/>
                <w:sz w:val="21"/>
                <w:szCs w:val="21"/>
                <w:lang w:val="es-ES" w:eastAsia="es-ES"/>
              </w:rPr>
            </w:pPr>
          </w:p>
        </w:tc>
      </w:tr>
      <w:tr w:rsidR="00186AFF" w:rsidRPr="00B90F83" w14:paraId="2D21D040" w14:textId="77777777" w:rsidTr="00F31C19">
        <w:trPr>
          <w:trHeight w:val="1667"/>
        </w:trPr>
        <w:tc>
          <w:tcPr>
            <w:cnfStyle w:val="001000000000" w:firstRow="0" w:lastRow="0" w:firstColumn="1" w:lastColumn="0" w:oddVBand="0" w:evenVBand="0" w:oddHBand="0" w:evenHBand="0" w:firstRowFirstColumn="0" w:firstRowLastColumn="0" w:lastRowFirstColumn="0" w:lastRowLastColumn="0"/>
            <w:tcW w:w="933" w:type="pct"/>
            <w:vAlign w:val="center"/>
          </w:tcPr>
          <w:p w14:paraId="35D6EE79" w14:textId="77777777" w:rsidR="00186AFF" w:rsidRPr="00B57200" w:rsidRDefault="00186AFF" w:rsidP="00F31C19">
            <w:pPr>
              <w:spacing w:before="80" w:after="80"/>
              <w:contextualSpacing/>
              <w:rPr>
                <w:rFonts w:cstheme="minorHAnsi"/>
                <w:sz w:val="21"/>
                <w:szCs w:val="21"/>
                <w:lang w:val="es-ES" w:eastAsia="es-ES"/>
              </w:rPr>
            </w:pPr>
            <w:r w:rsidRPr="00B57200">
              <w:rPr>
                <w:rFonts w:cstheme="minorHAnsi"/>
                <w:sz w:val="21"/>
                <w:szCs w:val="21"/>
                <w:lang w:val="es-ES" w:eastAsia="es-ES"/>
              </w:rPr>
              <w:t>Oferta de educación y capacitación</w:t>
            </w:r>
          </w:p>
        </w:tc>
        <w:tc>
          <w:tcPr>
            <w:tcW w:w="4067" w:type="pct"/>
            <w:vAlign w:val="center"/>
          </w:tcPr>
          <w:p w14:paraId="11877805" w14:textId="77777777" w:rsidR="00186AFF" w:rsidRPr="00B57200" w:rsidRDefault="00186AFF" w:rsidP="000E2619">
            <w:pPr>
              <w:numPr>
                <w:ilvl w:val="0"/>
                <w:numId w:val="68"/>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Universidad Mayor: Diplomado de “Gestión en la Economía Circular”</w:t>
            </w:r>
          </w:p>
          <w:p w14:paraId="1514060D" w14:textId="77777777" w:rsidR="00186AFF" w:rsidRPr="00B57200" w:rsidRDefault="00186AFF" w:rsidP="000E2619">
            <w:pPr>
              <w:numPr>
                <w:ilvl w:val="0"/>
                <w:numId w:val="68"/>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Universidad Andrés Bello, sede Concepción: “Diplomado en Economía Circular”</w:t>
            </w:r>
          </w:p>
          <w:p w14:paraId="3C38D6F9" w14:textId="77777777" w:rsidR="00186AFF" w:rsidRPr="00B57200" w:rsidRDefault="00186AFF" w:rsidP="000E2619">
            <w:pPr>
              <w:numPr>
                <w:ilvl w:val="0"/>
                <w:numId w:val="68"/>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Universidad Adolfo Ibáñez: “Economía Circular: Generando valor en base a la Sostenibilidad”</w:t>
            </w:r>
          </w:p>
          <w:p w14:paraId="6B9BD569" w14:textId="77777777" w:rsidR="00186AFF" w:rsidRPr="00B57200" w:rsidRDefault="00186AFF" w:rsidP="000E2619">
            <w:pPr>
              <w:numPr>
                <w:ilvl w:val="0"/>
                <w:numId w:val="68"/>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Programas de Formación de Capacidades a través de Becas Capital Humano de CORFO: Diplomados “</w:t>
            </w:r>
            <w:r w:rsidRPr="00B57200">
              <w:rPr>
                <w:rFonts w:cstheme="minorHAnsi"/>
                <w:lang w:val="es-ES"/>
              </w:rPr>
              <w:t>Ecodiseño para los Desafíos de la Ley Rep”</w:t>
            </w:r>
            <w:r w:rsidRPr="00B57200">
              <w:rPr>
                <w:rFonts w:cstheme="minorHAnsi"/>
                <w:sz w:val="21"/>
                <w:szCs w:val="21"/>
                <w:lang w:val="es-ES" w:eastAsia="es-ES"/>
              </w:rPr>
              <w:t xml:space="preserve"> y “Economía Circular para líderes del cambio”</w:t>
            </w:r>
          </w:p>
          <w:p w14:paraId="54571DDF" w14:textId="77777777" w:rsidR="00186AFF" w:rsidRPr="00B57200" w:rsidRDefault="00186AFF" w:rsidP="000E2619">
            <w:pPr>
              <w:numPr>
                <w:ilvl w:val="0"/>
                <w:numId w:val="68"/>
              </w:numPr>
              <w:spacing w:before="80" w:after="80"/>
              <w:contextualSpacing/>
              <w:cnfStyle w:val="000000000000" w:firstRow="0" w:lastRow="0" w:firstColumn="0" w:lastColumn="0" w:oddVBand="0" w:evenVBand="0" w:oddHBand="0"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 xml:space="preserve">UTEM: </w:t>
            </w:r>
            <w:r w:rsidRPr="00B57200">
              <w:rPr>
                <w:rFonts w:eastAsia="Arial" w:cstheme="minorHAnsi"/>
                <w:color w:val="000000" w:themeColor="text1"/>
                <w:lang w:val="es-ES"/>
              </w:rPr>
              <w:t>Diplomado de “Fundamentos de la Sustentabilidad”</w:t>
            </w:r>
          </w:p>
        </w:tc>
      </w:tr>
      <w:tr w:rsidR="00186AFF" w:rsidRPr="00B90F83" w14:paraId="7F1AFF7B" w14:textId="77777777" w:rsidTr="00F31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3" w:type="pct"/>
            <w:vAlign w:val="center"/>
          </w:tcPr>
          <w:p w14:paraId="053EF1BC" w14:textId="77777777" w:rsidR="00186AFF" w:rsidRPr="00B57200" w:rsidRDefault="00186AFF" w:rsidP="00F31C19">
            <w:pPr>
              <w:spacing w:before="80" w:after="80"/>
              <w:contextualSpacing/>
              <w:rPr>
                <w:rFonts w:cstheme="minorHAnsi"/>
                <w:sz w:val="21"/>
                <w:szCs w:val="21"/>
                <w:lang w:val="es-ES" w:eastAsia="es-ES"/>
              </w:rPr>
            </w:pPr>
            <w:r w:rsidRPr="00B57200">
              <w:rPr>
                <w:rFonts w:cstheme="minorHAnsi"/>
                <w:sz w:val="21"/>
                <w:szCs w:val="21"/>
                <w:lang w:val="es-ES" w:eastAsia="es-ES"/>
              </w:rPr>
              <w:t>Criterios de compra de la demanda</w:t>
            </w:r>
          </w:p>
        </w:tc>
        <w:tc>
          <w:tcPr>
            <w:tcW w:w="4067" w:type="pct"/>
            <w:vAlign w:val="center"/>
          </w:tcPr>
          <w:p w14:paraId="5ACC5B8A" w14:textId="77777777" w:rsidR="00186AFF" w:rsidRPr="00B57200" w:rsidRDefault="00186AFF" w:rsidP="000E2619">
            <w:pPr>
              <w:pStyle w:val="ListParagraph"/>
              <w:numPr>
                <w:ilvl w:val="0"/>
                <w:numId w:val="70"/>
              </w:numPr>
              <w:spacing w:before="80" w:after="80"/>
              <w:cnfStyle w:val="000000100000" w:firstRow="0" w:lastRow="0" w:firstColumn="0" w:lastColumn="0" w:oddVBand="0" w:evenVBand="0" w:oddHBand="1"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Directiva de contratación pública n°25 “Recomendaciones para la contratación de bienes y servicios incorporando criterios ambientales y de eficiencia energética”</w:t>
            </w:r>
          </w:p>
          <w:p w14:paraId="6CE09758" w14:textId="77777777" w:rsidR="00186AFF" w:rsidRPr="00B57200" w:rsidRDefault="00186AFF" w:rsidP="000E2619">
            <w:pPr>
              <w:pStyle w:val="ListParagraph"/>
              <w:numPr>
                <w:ilvl w:val="0"/>
                <w:numId w:val="70"/>
              </w:numPr>
              <w:spacing w:before="80" w:after="80"/>
              <w:cnfStyle w:val="000000100000" w:firstRow="0" w:lastRow="0" w:firstColumn="0" w:lastColumn="0" w:oddVBand="0" w:evenVBand="0" w:oddHBand="1" w:evenHBand="0" w:firstRowFirstColumn="0" w:firstRowLastColumn="0" w:lastRowFirstColumn="0" w:lastRowLastColumn="0"/>
              <w:rPr>
                <w:rFonts w:cstheme="minorHAnsi"/>
                <w:sz w:val="21"/>
                <w:szCs w:val="21"/>
                <w:lang w:val="es-ES" w:eastAsia="es-ES"/>
              </w:rPr>
            </w:pPr>
            <w:r w:rsidRPr="00B57200">
              <w:rPr>
                <w:rFonts w:cstheme="minorHAnsi"/>
                <w:sz w:val="21"/>
                <w:szCs w:val="21"/>
                <w:lang w:val="es-ES" w:eastAsia="es-ES"/>
              </w:rPr>
              <w:t>Instructivo de Aplicación de Criterios Sustentables del MMA</w:t>
            </w:r>
          </w:p>
        </w:tc>
      </w:tr>
    </w:tbl>
    <w:p w14:paraId="49C7FCE8" w14:textId="77777777" w:rsidR="00186AFF" w:rsidRPr="00B57200" w:rsidRDefault="00186AFF" w:rsidP="00186AFF">
      <w:pPr>
        <w:tabs>
          <w:tab w:val="left" w:pos="3293"/>
        </w:tabs>
        <w:rPr>
          <w:rFonts w:cstheme="minorHAnsi"/>
          <w:lang w:val="es-ES"/>
        </w:rPr>
        <w:sectPr w:rsidR="00186AFF" w:rsidRPr="00B57200" w:rsidSect="005B39DE">
          <w:footnotePr>
            <w:pos w:val="beneathText"/>
          </w:footnotePr>
          <w:type w:val="continuous"/>
          <w:pgSz w:w="15840" w:h="12240" w:orient="landscape"/>
          <w:pgMar w:top="1701" w:right="1418" w:bottom="1701" w:left="1418" w:header="737" w:footer="709" w:gutter="0"/>
          <w:cols w:space="708"/>
          <w:titlePg/>
          <w:docGrid w:linePitch="360"/>
        </w:sectPr>
      </w:pPr>
    </w:p>
    <w:p w14:paraId="183E276D" w14:textId="77777777" w:rsidR="00186AFF" w:rsidRPr="00B57200" w:rsidRDefault="00186AFF" w:rsidP="00186AFF">
      <w:pPr>
        <w:tabs>
          <w:tab w:val="left" w:pos="3293"/>
        </w:tabs>
        <w:rPr>
          <w:rFonts w:cstheme="minorHAnsi"/>
          <w:lang w:val="es-ES"/>
        </w:rPr>
        <w:sectPr w:rsidR="00186AFF" w:rsidRPr="00B57200" w:rsidSect="005B39DE">
          <w:type w:val="continuous"/>
          <w:pgSz w:w="15840" w:h="12240" w:orient="landscape"/>
          <w:pgMar w:top="1701" w:right="1418" w:bottom="1701" w:left="1418" w:header="737" w:footer="709" w:gutter="0"/>
          <w:cols w:space="708"/>
          <w:titlePg/>
          <w:docGrid w:linePitch="360"/>
        </w:sectPr>
      </w:pPr>
    </w:p>
    <w:p w14:paraId="237B3D97" w14:textId="77777777" w:rsidR="00186AFF" w:rsidRPr="00463388" w:rsidRDefault="00186AFF" w:rsidP="00186AFF">
      <w:pPr>
        <w:pStyle w:val="Heading2"/>
        <w:rPr>
          <w:rFonts w:asciiTheme="minorHAnsi" w:hAnsiTheme="minorHAnsi" w:cstheme="minorHAnsi"/>
          <w:color w:val="2F5496"/>
        </w:rPr>
      </w:pPr>
      <w:bookmarkStart w:id="43" w:name="_Toc40988476"/>
      <w:bookmarkStart w:id="44" w:name="_Toc71038212"/>
      <w:r w:rsidRPr="00B57200">
        <w:rPr>
          <w:rStyle w:val="normaltextrun"/>
          <w:rFonts w:asciiTheme="minorHAnsi" w:hAnsiTheme="minorHAnsi" w:cstheme="minorHAnsi"/>
          <w:color w:val="2F5496"/>
        </w:rPr>
        <w:lastRenderedPageBreak/>
        <w:t>Levantamiento de brechas</w:t>
      </w:r>
      <w:bookmarkEnd w:id="43"/>
      <w:bookmarkEnd w:id="44"/>
      <w:r w:rsidRPr="00B57200">
        <w:rPr>
          <w:rStyle w:val="eop"/>
          <w:rFonts w:asciiTheme="minorHAnsi" w:hAnsiTheme="minorHAnsi" w:cstheme="minorHAnsi"/>
          <w:color w:val="2F5496"/>
        </w:rPr>
        <w:t> </w:t>
      </w:r>
    </w:p>
    <w:p w14:paraId="49F69E26" w14:textId="77777777" w:rsidR="00186AFF" w:rsidRPr="001F2543" w:rsidRDefault="00186AFF" w:rsidP="00186AFF">
      <w:pPr>
        <w:jc w:val="both"/>
        <w:rPr>
          <w:rFonts w:cstheme="minorHAnsi"/>
          <w:szCs w:val="22"/>
          <w:lang w:val="es-ES_tradnl" w:eastAsia="es-ES"/>
        </w:rPr>
      </w:pPr>
      <w:r w:rsidRPr="001F2543">
        <w:rPr>
          <w:rFonts w:cstheme="minorHAnsi"/>
          <w:szCs w:val="22"/>
          <w:lang w:val="es-ES_tradnl" w:eastAsia="es-ES"/>
        </w:rPr>
        <w:t xml:space="preserve">Antes de entrar en </w:t>
      </w:r>
      <w:r>
        <w:rPr>
          <w:rFonts w:cstheme="minorHAnsi"/>
          <w:szCs w:val="22"/>
          <w:lang w:val="es-ES_tradnl" w:eastAsia="es-ES"/>
        </w:rPr>
        <w:t xml:space="preserve">el </w:t>
      </w:r>
      <w:r w:rsidRPr="001F2543">
        <w:rPr>
          <w:rFonts w:cstheme="minorHAnsi"/>
          <w:szCs w:val="22"/>
          <w:lang w:val="es-ES_tradnl" w:eastAsia="es-ES"/>
        </w:rPr>
        <w:t xml:space="preserve">detalle </w:t>
      </w:r>
      <w:r>
        <w:rPr>
          <w:rFonts w:cstheme="minorHAnsi"/>
          <w:szCs w:val="22"/>
          <w:lang w:val="es-ES_tradnl" w:eastAsia="es-ES"/>
        </w:rPr>
        <w:t>de</w:t>
      </w:r>
      <w:r w:rsidRPr="001F2543">
        <w:rPr>
          <w:rFonts w:cstheme="minorHAnsi"/>
          <w:szCs w:val="22"/>
          <w:lang w:val="es-ES_tradnl" w:eastAsia="es-ES"/>
        </w:rPr>
        <w:t xml:space="preserve"> las distintas brechas que existen en Chile para la adopción de la EC, vale la pena destacar que el concepto de la EC es bastante nuevo y que, comparado con temas de </w:t>
      </w:r>
      <w:r>
        <w:rPr>
          <w:rFonts w:cstheme="minorHAnsi"/>
          <w:szCs w:val="22"/>
          <w:lang w:val="es-ES_tradnl" w:eastAsia="es-ES"/>
        </w:rPr>
        <w:t xml:space="preserve">sustentabilidad, </w:t>
      </w:r>
      <w:r w:rsidRPr="001F2543">
        <w:rPr>
          <w:rFonts w:cstheme="minorHAnsi"/>
          <w:szCs w:val="22"/>
          <w:lang w:val="es-ES_tradnl" w:eastAsia="es-ES"/>
        </w:rPr>
        <w:t>Responsabilidad Social Empresarial (RSE)</w:t>
      </w:r>
      <w:r>
        <w:rPr>
          <w:rFonts w:cstheme="minorHAnsi"/>
          <w:szCs w:val="22"/>
          <w:lang w:val="es-ES_tradnl" w:eastAsia="es-ES"/>
        </w:rPr>
        <w:t xml:space="preserve"> y los </w:t>
      </w:r>
      <w:r w:rsidRPr="001F2543">
        <w:rPr>
          <w:rFonts w:cstheme="minorHAnsi"/>
          <w:szCs w:val="22"/>
          <w:lang w:val="es-ES_tradnl" w:eastAsia="es-ES"/>
        </w:rPr>
        <w:t>ODS, es un concepto que ha aparecido en los últimos años, y por lo tanto</w:t>
      </w:r>
      <w:r>
        <w:rPr>
          <w:rFonts w:cstheme="minorHAnsi"/>
          <w:szCs w:val="22"/>
          <w:lang w:val="es-ES_tradnl" w:eastAsia="es-ES"/>
        </w:rPr>
        <w:t xml:space="preserve"> su comprensión</w:t>
      </w:r>
      <w:r w:rsidRPr="001F2543">
        <w:rPr>
          <w:rFonts w:cstheme="minorHAnsi"/>
          <w:szCs w:val="22"/>
          <w:lang w:val="es-ES_tradnl" w:eastAsia="es-ES"/>
        </w:rPr>
        <w:t xml:space="preserve"> </w:t>
      </w:r>
      <w:r>
        <w:rPr>
          <w:rFonts w:cstheme="minorHAnsi"/>
          <w:szCs w:val="22"/>
          <w:lang w:val="es-ES_tradnl" w:eastAsia="es-ES"/>
        </w:rPr>
        <w:t>e incorporación es aún incipiente</w:t>
      </w:r>
      <w:r w:rsidRPr="001F2543">
        <w:rPr>
          <w:rFonts w:cstheme="minorHAnsi"/>
          <w:szCs w:val="22"/>
          <w:lang w:val="es-ES_tradnl" w:eastAsia="es-ES"/>
        </w:rPr>
        <w:t xml:space="preserve">. Este punto fue destacado por varios de los entrevistados. </w:t>
      </w:r>
    </w:p>
    <w:p w14:paraId="151DFEE9" w14:textId="77777777" w:rsidR="00186AFF" w:rsidRPr="001F2543" w:rsidRDefault="00186AFF" w:rsidP="00186AFF">
      <w:pPr>
        <w:rPr>
          <w:rFonts w:cstheme="minorHAnsi"/>
          <w:szCs w:val="22"/>
          <w:lang w:val="es-ES_tradnl" w:eastAsia="es-ES"/>
        </w:rPr>
      </w:pPr>
    </w:p>
    <w:p w14:paraId="3AC8E1B9" w14:textId="77777777" w:rsidR="00186AFF" w:rsidRPr="00745E95" w:rsidRDefault="00186AFF" w:rsidP="000E2619">
      <w:pPr>
        <w:pStyle w:val="ListParagraph"/>
        <w:numPr>
          <w:ilvl w:val="0"/>
          <w:numId w:val="74"/>
        </w:numPr>
        <w:rPr>
          <w:rStyle w:val="eop"/>
          <w:rFonts w:cstheme="minorBidi"/>
          <w:b/>
          <w:lang w:val="es-ES"/>
        </w:rPr>
      </w:pPr>
      <w:r w:rsidRPr="2891E7BD">
        <w:rPr>
          <w:rStyle w:val="eop"/>
          <w:rFonts w:cstheme="minorBidi"/>
          <w:b/>
          <w:lang w:val="es-ES"/>
        </w:rPr>
        <w:t>Brechas de Capital Humano Calificado y Mano de Obra</w:t>
      </w:r>
    </w:p>
    <w:p w14:paraId="47884F12" w14:textId="77777777" w:rsidR="00186AFF" w:rsidRPr="00CA6655" w:rsidRDefault="00186AFF" w:rsidP="00186AFF">
      <w:pPr>
        <w:jc w:val="both"/>
        <w:rPr>
          <w:rFonts w:cstheme="minorHAnsi"/>
          <w:color w:val="000000"/>
          <w:szCs w:val="22"/>
          <w:lang w:val="es-ES"/>
        </w:rPr>
      </w:pPr>
      <w:r w:rsidRPr="00CA6655">
        <w:rPr>
          <w:rFonts w:cstheme="minorHAnsi"/>
          <w:color w:val="000000"/>
          <w:szCs w:val="22"/>
          <w:lang w:val="es-ES"/>
        </w:rPr>
        <w:t xml:space="preserve">La falta de competencias y conocimiento de capital humano en temáticas de EC es transversal a todos los rubros productivos analizados en este estudio, ya sea desde la definición de sus estrategias productivas hasta los modelos de negocios adoptados. Por ejemplo, </w:t>
      </w:r>
      <w:r w:rsidRPr="00CA6655">
        <w:rPr>
          <w:rStyle w:val="eop"/>
          <w:rFonts w:cstheme="minorHAnsi"/>
          <w:szCs w:val="22"/>
          <w:lang w:val="es-ES"/>
        </w:rPr>
        <w:t>el estudio publicado por Odepa “Estudio Economía Circular en el sector agroalimentario chileno” (2019), señala que</w:t>
      </w:r>
      <w:r w:rsidRPr="00CA6655">
        <w:rPr>
          <w:rFonts w:cstheme="minorHAnsi"/>
          <w:color w:val="000000"/>
          <w:szCs w:val="22"/>
          <w:lang w:val="es-ES"/>
        </w:rPr>
        <w:t xml:space="preserve"> la falta de capital humano calificado es evidente a lo largo de toda la cadena de producción del rubro de agroalimentos, afectando a la toma de decisiones de dirigentes, profesionales y trabajadores en sus labores diarias.</w:t>
      </w:r>
    </w:p>
    <w:p w14:paraId="534E4FB6" w14:textId="77777777" w:rsidR="00186AFF" w:rsidRPr="00CA6655" w:rsidRDefault="00186AFF" w:rsidP="00186AFF">
      <w:pPr>
        <w:jc w:val="both"/>
        <w:rPr>
          <w:rFonts w:cstheme="minorHAnsi"/>
          <w:color w:val="000000" w:themeColor="text1"/>
          <w:szCs w:val="22"/>
          <w:lang w:val="es-ES"/>
        </w:rPr>
      </w:pPr>
    </w:p>
    <w:p w14:paraId="7E54E1B7" w14:textId="77777777" w:rsidR="00186AFF" w:rsidRPr="00CA6655" w:rsidRDefault="00186AFF" w:rsidP="00186AFF">
      <w:pPr>
        <w:jc w:val="both"/>
        <w:rPr>
          <w:rFonts w:eastAsia="Calibri" w:cstheme="minorHAnsi"/>
          <w:color w:val="0070C0"/>
          <w:szCs w:val="22"/>
          <w:lang w:val="es-CL" w:eastAsia="en-US"/>
        </w:rPr>
      </w:pPr>
      <w:r w:rsidRPr="00CA6655">
        <w:rPr>
          <w:rFonts w:cstheme="minorHAnsi"/>
          <w:color w:val="000000"/>
          <w:szCs w:val="22"/>
          <w:lang w:val="es-ES"/>
        </w:rPr>
        <w:t xml:space="preserve">Petar </w:t>
      </w:r>
      <w:r w:rsidRPr="00D775E4">
        <w:rPr>
          <w:rFonts w:cstheme="minorHAnsi"/>
          <w:color w:val="000000" w:themeColor="text1"/>
          <w:szCs w:val="22"/>
          <w:lang w:val="es-ES"/>
        </w:rPr>
        <w:t xml:space="preserve">Ostojic, </w:t>
      </w:r>
      <w:r w:rsidRPr="00D775E4">
        <w:rPr>
          <w:rFonts w:cstheme="minorHAnsi"/>
          <w:color w:val="000000" w:themeColor="text1"/>
          <w:szCs w:val="22"/>
          <w:shd w:val="clear" w:color="auto" w:fill="FFFFFF"/>
          <w:lang w:val="es-CL" w:eastAsia="es-ES"/>
        </w:rPr>
        <w:t xml:space="preserve">Director </w:t>
      </w:r>
      <w:r>
        <w:rPr>
          <w:rFonts w:cstheme="minorHAnsi"/>
          <w:color w:val="000000" w:themeColor="text1"/>
          <w:szCs w:val="22"/>
          <w:shd w:val="clear" w:color="auto" w:fill="FFFFFF"/>
          <w:lang w:val="es-CL" w:eastAsia="es-ES"/>
        </w:rPr>
        <w:t xml:space="preserve">de </w:t>
      </w:r>
      <w:r w:rsidRPr="00D775E4">
        <w:rPr>
          <w:rFonts w:cstheme="minorHAnsi"/>
          <w:color w:val="000000" w:themeColor="text1"/>
          <w:szCs w:val="22"/>
          <w:shd w:val="clear" w:color="auto" w:fill="FFFFFF"/>
          <w:lang w:val="es-CL" w:eastAsia="es-ES"/>
        </w:rPr>
        <w:t>Endeavor Chile</w:t>
      </w:r>
      <w:r w:rsidRPr="00D775E4">
        <w:rPr>
          <w:rFonts w:cstheme="minorHAnsi"/>
          <w:color w:val="000000" w:themeColor="text1"/>
          <w:szCs w:val="22"/>
          <w:lang w:val="es-CL" w:eastAsia="es-ES"/>
        </w:rPr>
        <w:t xml:space="preserve">, fue consultado </w:t>
      </w:r>
      <w:r w:rsidRPr="00CA6655">
        <w:rPr>
          <w:rFonts w:cstheme="minorHAnsi"/>
          <w:szCs w:val="22"/>
          <w:lang w:val="es-CL" w:eastAsia="es-ES"/>
        </w:rPr>
        <w:t xml:space="preserve">en entrevista con </w:t>
      </w:r>
      <w:r>
        <w:rPr>
          <w:rFonts w:cstheme="minorHAnsi"/>
          <w:szCs w:val="22"/>
          <w:lang w:val="es-CL" w:eastAsia="es-ES"/>
        </w:rPr>
        <w:t>E</w:t>
      </w:r>
      <w:r w:rsidRPr="00CA6655">
        <w:rPr>
          <w:rFonts w:cstheme="minorHAnsi"/>
          <w:szCs w:val="22"/>
          <w:lang w:val="es-CL" w:eastAsia="es-ES"/>
        </w:rPr>
        <w:t xml:space="preserve">urochile respecto de estas brechas, específicamente en las temáticas de Industria 4.0 y EC en la educación superior. El </w:t>
      </w:r>
      <w:r w:rsidRPr="00CA6655">
        <w:rPr>
          <w:rFonts w:cstheme="minorHAnsi"/>
          <w:szCs w:val="22"/>
          <w:shd w:val="clear" w:color="auto" w:fill="FFFFFF"/>
          <w:lang w:val="es-CL" w:eastAsia="es-ES"/>
        </w:rPr>
        <w:t>CEO de Neptuno Pumps</w:t>
      </w:r>
      <w:r w:rsidRPr="00CA6655">
        <w:rPr>
          <w:rFonts w:cstheme="minorHAnsi"/>
          <w:szCs w:val="22"/>
          <w:lang w:val="es-CL" w:eastAsia="es-ES"/>
        </w:rPr>
        <w:t xml:space="preserve"> señaló que </w:t>
      </w:r>
      <w:r w:rsidRPr="00CA6655">
        <w:rPr>
          <w:rFonts w:cstheme="minorHAnsi"/>
          <w:color w:val="000000"/>
          <w:szCs w:val="22"/>
          <w:lang w:val="es-ES"/>
        </w:rPr>
        <w:t xml:space="preserve">“hay una crisis a nivel de </w:t>
      </w:r>
      <w:r>
        <w:rPr>
          <w:rFonts w:cstheme="minorHAnsi"/>
          <w:color w:val="000000"/>
          <w:szCs w:val="22"/>
          <w:lang w:val="es-ES"/>
        </w:rPr>
        <w:t>e</w:t>
      </w:r>
      <w:r w:rsidRPr="00CA6655">
        <w:rPr>
          <w:rFonts w:cstheme="minorHAnsi"/>
          <w:color w:val="000000"/>
          <w:szCs w:val="22"/>
          <w:lang w:val="es-ES"/>
        </w:rPr>
        <w:t xml:space="preserve">ducación en el norte de Chile y que en general, en temas de Industria 4.0 y EC, las universidades se han quedado en el pasado”. Ostojic hace hincapié en la necesidad de actualizar las mallas curriculares e instalar la </w:t>
      </w:r>
      <w:r>
        <w:rPr>
          <w:rFonts w:cstheme="minorHAnsi"/>
          <w:color w:val="000000"/>
          <w:szCs w:val="22"/>
          <w:lang w:val="es-ES"/>
        </w:rPr>
        <w:t>EC</w:t>
      </w:r>
      <w:r w:rsidRPr="00CA6655">
        <w:rPr>
          <w:rFonts w:cstheme="minorHAnsi"/>
          <w:color w:val="000000"/>
          <w:szCs w:val="22"/>
          <w:lang w:val="es-ES"/>
        </w:rPr>
        <w:t xml:space="preserve"> sobre todo en las facultades de ingeniería como una actualización necesaria. Así, su experiencia con la baja o nula formación de </w:t>
      </w:r>
      <w:r>
        <w:rPr>
          <w:rFonts w:cstheme="minorHAnsi"/>
          <w:color w:val="000000"/>
          <w:szCs w:val="22"/>
          <w:lang w:val="es-ES"/>
        </w:rPr>
        <w:t>C</w:t>
      </w:r>
      <w:r w:rsidRPr="00CA6655">
        <w:rPr>
          <w:rFonts w:cstheme="minorHAnsi"/>
          <w:color w:val="000000"/>
          <w:szCs w:val="22"/>
          <w:lang w:val="es-ES"/>
        </w:rPr>
        <w:t>apital Humano en universidades del norte de Chile es un ejemplo de cómo esta brecha no discrimina rubro. </w:t>
      </w:r>
      <w:r w:rsidRPr="00CA6655">
        <w:rPr>
          <w:rFonts w:cstheme="minorHAnsi"/>
          <w:szCs w:val="22"/>
          <w:lang w:val="es-ES"/>
        </w:rPr>
        <w:t> En entrevista con Eurochile, Alejandro Chacón, impulsor del Ecodiseño en Chile, concuerda en que existe una deuda importante en la educación universitaria, donde conceptos, dinámicas y experiencias requieren ser impartidas.</w:t>
      </w:r>
      <w:r w:rsidRPr="00CA6655">
        <w:rPr>
          <w:rFonts w:eastAsia="Calibri" w:cstheme="minorHAnsi"/>
          <w:color w:val="0070C0"/>
          <w:szCs w:val="22"/>
          <w:lang w:val="es-CL" w:eastAsia="en-US"/>
        </w:rPr>
        <w:t xml:space="preserve"> </w:t>
      </w:r>
    </w:p>
    <w:p w14:paraId="19641934" w14:textId="77777777" w:rsidR="00186AFF" w:rsidRPr="00CA6655" w:rsidRDefault="00186AFF" w:rsidP="00186AFF">
      <w:pPr>
        <w:jc w:val="both"/>
        <w:rPr>
          <w:rStyle w:val="eop"/>
          <w:rFonts w:cstheme="minorHAnsi"/>
          <w:b/>
          <w:bCs/>
          <w:szCs w:val="22"/>
          <w:lang w:val="es-ES"/>
        </w:rPr>
      </w:pPr>
    </w:p>
    <w:p w14:paraId="30278CC6" w14:textId="77777777" w:rsidR="00186AFF" w:rsidRPr="00CA6655" w:rsidRDefault="00186AFF" w:rsidP="00186AFF">
      <w:pPr>
        <w:jc w:val="both"/>
        <w:rPr>
          <w:rFonts w:cstheme="minorHAnsi"/>
          <w:szCs w:val="22"/>
          <w:lang w:val="es-ES"/>
        </w:rPr>
      </w:pPr>
      <w:r w:rsidRPr="00CA6655">
        <w:rPr>
          <w:rStyle w:val="eop"/>
          <w:rFonts w:cstheme="minorHAnsi"/>
          <w:szCs w:val="22"/>
          <w:lang w:val="es-ES"/>
        </w:rPr>
        <w:t>A nivel de mano de obra, Rodolfo Pérez, Asesor de Planificación y Proyectos en Sustentabilidad Ambiental en AMUSA y Pablo Fernandois, profesional del MMA</w:t>
      </w:r>
      <w:r>
        <w:rPr>
          <w:rStyle w:val="eop"/>
          <w:rFonts w:cstheme="minorHAnsi"/>
          <w:szCs w:val="22"/>
          <w:lang w:val="es-ES"/>
        </w:rPr>
        <w:t xml:space="preserve">, </w:t>
      </w:r>
      <w:r w:rsidRPr="00CA6655">
        <w:rPr>
          <w:rStyle w:val="eop"/>
          <w:rFonts w:cstheme="minorHAnsi"/>
          <w:szCs w:val="22"/>
          <w:lang w:val="es-ES"/>
        </w:rPr>
        <w:t xml:space="preserve">coinciden en que faltan muchas capacidades en las municipalidades para abordar temas de reciclaje, valorización de residuos y EC.  Un ejemplo de esta falencia fue mencionado por </w:t>
      </w:r>
      <w:r w:rsidRPr="00CA6655">
        <w:rPr>
          <w:rFonts w:eastAsiaTheme="minorEastAsia" w:cstheme="minorHAnsi"/>
          <w:szCs w:val="22"/>
          <w:lang w:val="es-ES"/>
        </w:rPr>
        <w:t xml:space="preserve">Manuel Muñoz, </w:t>
      </w:r>
      <w:r w:rsidRPr="00CA6655">
        <w:rPr>
          <w:rFonts w:cstheme="minorHAnsi"/>
          <w:szCs w:val="22"/>
          <w:lang w:val="es-ES"/>
        </w:rPr>
        <w:t>Coordinador Unidad Nacional de Residuos Sólidos en</w:t>
      </w:r>
      <w:r>
        <w:rPr>
          <w:rFonts w:cstheme="minorHAnsi"/>
          <w:szCs w:val="22"/>
          <w:lang w:val="es-ES"/>
        </w:rPr>
        <w:t xml:space="preserve"> el</w:t>
      </w:r>
      <w:r w:rsidRPr="00CA6655">
        <w:rPr>
          <w:rFonts w:cstheme="minorHAnsi"/>
          <w:szCs w:val="22"/>
          <w:lang w:val="es-ES"/>
        </w:rPr>
        <w:t xml:space="preserve"> Ministerio del Interior (SUBDERE), quien comentó a Eurochile la necesidad urgente de capacitar al personal municipal encargado de la toma de decisiones técnicas al momento de elegir uno u otro proyecto de gestión de residuos.</w:t>
      </w:r>
    </w:p>
    <w:p w14:paraId="78505A33" w14:textId="77777777" w:rsidR="00186AFF" w:rsidRPr="00CA6655" w:rsidRDefault="00186AFF" w:rsidP="00186AFF">
      <w:pPr>
        <w:jc w:val="both"/>
        <w:rPr>
          <w:rFonts w:cstheme="minorHAnsi"/>
          <w:szCs w:val="22"/>
          <w:lang w:val="es-ES"/>
        </w:rPr>
      </w:pPr>
    </w:p>
    <w:p w14:paraId="3DA1414D" w14:textId="77777777" w:rsidR="00186AFF" w:rsidRPr="00CA6655" w:rsidRDefault="00186AFF" w:rsidP="00186AFF">
      <w:pPr>
        <w:jc w:val="both"/>
        <w:rPr>
          <w:rFonts w:cstheme="minorHAnsi"/>
          <w:szCs w:val="22"/>
          <w:lang w:val="es-ES"/>
        </w:rPr>
      </w:pPr>
      <w:r w:rsidRPr="00CA6655">
        <w:rPr>
          <w:rFonts w:cstheme="minorHAnsi"/>
          <w:szCs w:val="22"/>
          <w:lang w:val="es-ES"/>
        </w:rPr>
        <w:t xml:space="preserve">Desde la perspectiva de las </w:t>
      </w:r>
      <w:r>
        <w:rPr>
          <w:rFonts w:cstheme="minorHAnsi"/>
          <w:szCs w:val="22"/>
          <w:lang w:val="es-ES"/>
        </w:rPr>
        <w:t>P</w:t>
      </w:r>
      <w:r w:rsidRPr="00CA6655">
        <w:rPr>
          <w:rFonts w:cstheme="minorHAnsi"/>
          <w:szCs w:val="22"/>
          <w:lang w:val="es-ES"/>
        </w:rPr>
        <w:t xml:space="preserve">ymes, el grupo de empresas </w:t>
      </w:r>
      <w:r>
        <w:rPr>
          <w:rFonts w:cstheme="minorHAnsi"/>
          <w:szCs w:val="22"/>
          <w:lang w:val="es-ES"/>
        </w:rPr>
        <w:t>que forma parte del grupo de trabajo de</w:t>
      </w:r>
      <w:r w:rsidRPr="00CA6655">
        <w:rPr>
          <w:rFonts w:cstheme="minorHAnsi"/>
          <w:szCs w:val="22"/>
          <w:lang w:val="es-ES"/>
        </w:rPr>
        <w:t xml:space="preserve"> </w:t>
      </w:r>
      <w:r>
        <w:rPr>
          <w:rFonts w:cstheme="minorHAnsi"/>
          <w:szCs w:val="22"/>
          <w:lang w:val="es-ES"/>
        </w:rPr>
        <w:t>EC</w:t>
      </w:r>
      <w:r w:rsidRPr="00CA6655">
        <w:rPr>
          <w:rFonts w:cstheme="minorHAnsi"/>
          <w:szCs w:val="22"/>
          <w:lang w:val="es-ES"/>
        </w:rPr>
        <w:t xml:space="preserve"> de Eurochile fue categórico en mencionar que las expectativas de las universidades que desean aportar en el mundo de la innovación están lejos de la realidad del mercado. Esta brecha aplicaría no tan solo a temáticas de sustentabilidad, sino que</w:t>
      </w:r>
      <w:r>
        <w:rPr>
          <w:rFonts w:cstheme="minorHAnsi"/>
          <w:szCs w:val="22"/>
          <w:lang w:val="es-ES"/>
        </w:rPr>
        <w:t>,</w:t>
      </w:r>
      <w:r w:rsidRPr="00CA6655">
        <w:rPr>
          <w:rFonts w:cstheme="minorHAnsi"/>
          <w:szCs w:val="22"/>
          <w:lang w:val="es-ES"/>
        </w:rPr>
        <w:t xml:space="preserve"> a una amplia variedad de rubros, evidenciando la necesidad de una instancia transitoria que permita adecuar las innovaciones al mercado actual. Manuel Antonio R</w:t>
      </w:r>
      <w:r>
        <w:rPr>
          <w:rFonts w:cstheme="minorHAnsi"/>
          <w:szCs w:val="22"/>
          <w:lang w:val="es-ES"/>
        </w:rPr>
        <w:t>í</w:t>
      </w:r>
      <w:r w:rsidRPr="00CA6655">
        <w:rPr>
          <w:rFonts w:cstheme="minorHAnsi"/>
          <w:szCs w:val="22"/>
          <w:lang w:val="es-ES"/>
        </w:rPr>
        <w:t xml:space="preserve">os, </w:t>
      </w:r>
      <w:r>
        <w:rPr>
          <w:rFonts w:cstheme="minorHAnsi"/>
          <w:szCs w:val="22"/>
          <w:lang w:val="es-ES"/>
        </w:rPr>
        <w:t>co</w:t>
      </w:r>
      <w:r w:rsidRPr="00CA6655">
        <w:rPr>
          <w:rFonts w:cstheme="minorHAnsi"/>
          <w:szCs w:val="22"/>
          <w:lang w:val="es-ES"/>
        </w:rPr>
        <w:t xml:space="preserve">fundador de Alfaseta, comenta que la falta de conocimiento y experiencia de la universidad hace muy difícil la implementación de prototipos en el mercado, ya que éstos son diseñados a escala de laboratorio y sin la participación de actores de la industria para la toma de decisiones en su producción, lo que </w:t>
      </w:r>
      <w:r>
        <w:rPr>
          <w:rFonts w:cstheme="minorHAnsi"/>
          <w:szCs w:val="22"/>
          <w:lang w:val="es-ES"/>
        </w:rPr>
        <w:t xml:space="preserve">puede </w:t>
      </w:r>
      <w:r w:rsidRPr="00CA6655">
        <w:rPr>
          <w:rFonts w:cstheme="minorHAnsi"/>
          <w:szCs w:val="22"/>
          <w:lang w:val="es-ES"/>
        </w:rPr>
        <w:t>lleva</w:t>
      </w:r>
      <w:r>
        <w:rPr>
          <w:rFonts w:cstheme="minorHAnsi"/>
          <w:szCs w:val="22"/>
          <w:lang w:val="es-ES"/>
        </w:rPr>
        <w:t>r</w:t>
      </w:r>
      <w:r w:rsidRPr="00CA6655">
        <w:rPr>
          <w:rFonts w:cstheme="minorHAnsi"/>
          <w:szCs w:val="22"/>
          <w:lang w:val="es-ES"/>
        </w:rPr>
        <w:t xml:space="preserve"> al fracaso del prototipo y a un malgasto de recursos. </w:t>
      </w:r>
    </w:p>
    <w:p w14:paraId="6E52FAAA" w14:textId="77777777" w:rsidR="00186AFF" w:rsidRPr="00CA6655" w:rsidRDefault="00186AFF" w:rsidP="00186AFF">
      <w:pPr>
        <w:jc w:val="both"/>
        <w:rPr>
          <w:rFonts w:cstheme="minorHAnsi"/>
          <w:szCs w:val="22"/>
          <w:lang w:val="es-ES"/>
        </w:rPr>
      </w:pPr>
    </w:p>
    <w:p w14:paraId="006747D8" w14:textId="77777777" w:rsidR="00186AFF" w:rsidRPr="00CA6655" w:rsidRDefault="00186AFF" w:rsidP="00186AFF">
      <w:pPr>
        <w:jc w:val="both"/>
        <w:rPr>
          <w:rStyle w:val="eop"/>
          <w:rFonts w:cstheme="minorHAnsi"/>
          <w:szCs w:val="22"/>
          <w:lang w:val="es-ES"/>
        </w:rPr>
      </w:pPr>
      <w:r w:rsidRPr="00CA6655">
        <w:rPr>
          <w:rFonts w:cstheme="minorHAnsi"/>
          <w:szCs w:val="22"/>
          <w:lang w:val="es-ES"/>
        </w:rPr>
        <w:lastRenderedPageBreak/>
        <w:t xml:space="preserve">Si consideramos que a partir de la construcción de la hoja de ruta de EC surgirán nuevas medidas más circulares y prototipos innovadores más amigables con el medio ambiente que deberán salir del laboratorio para enfrentar el mercado, éstos desde su concepción a nivel de centro de I+D, deberían considerar aspectos claves para su </w:t>
      </w:r>
      <w:r>
        <w:rPr>
          <w:rFonts w:cstheme="minorHAnsi"/>
          <w:szCs w:val="22"/>
          <w:lang w:val="es-ES"/>
        </w:rPr>
        <w:t>escalamiento</w:t>
      </w:r>
      <w:r w:rsidRPr="00CA6655">
        <w:rPr>
          <w:rFonts w:cstheme="minorHAnsi"/>
          <w:szCs w:val="22"/>
          <w:lang w:val="es-ES"/>
        </w:rPr>
        <w:t xml:space="preserve"> a nivel industrial. Por esto, la brecha de capital humano avanzado y mano de obra se visualiza como prioritaria, trascendiendo a todos los rubros analizados en este estudio.</w:t>
      </w:r>
    </w:p>
    <w:p w14:paraId="153BD528" w14:textId="77777777" w:rsidR="00186AFF" w:rsidRPr="001F2543" w:rsidRDefault="00186AFF" w:rsidP="00186AFF">
      <w:pPr>
        <w:rPr>
          <w:rStyle w:val="eop"/>
          <w:rFonts w:cstheme="minorHAnsi"/>
          <w:b/>
          <w:bCs/>
          <w:szCs w:val="22"/>
          <w:lang w:val="es-ES"/>
        </w:rPr>
      </w:pPr>
    </w:p>
    <w:p w14:paraId="336D0F0A" w14:textId="77777777" w:rsidR="00186AFF" w:rsidRPr="00452D3E" w:rsidRDefault="00186AFF" w:rsidP="000E2619">
      <w:pPr>
        <w:pStyle w:val="ListParagraph"/>
        <w:numPr>
          <w:ilvl w:val="0"/>
          <w:numId w:val="74"/>
        </w:numPr>
        <w:rPr>
          <w:rStyle w:val="eop"/>
          <w:rFonts w:cstheme="minorHAnsi"/>
          <w:b/>
          <w:bCs/>
          <w:szCs w:val="22"/>
        </w:rPr>
      </w:pPr>
      <w:r w:rsidRPr="001F2543">
        <w:rPr>
          <w:rStyle w:val="eop"/>
          <w:rFonts w:cstheme="minorHAnsi"/>
          <w:b/>
          <w:bCs/>
          <w:szCs w:val="22"/>
        </w:rPr>
        <w:t xml:space="preserve">Brechas de Tecnologías </w:t>
      </w:r>
      <w:r>
        <w:rPr>
          <w:rStyle w:val="eop"/>
          <w:rFonts w:cstheme="minorHAnsi"/>
          <w:b/>
          <w:bCs/>
          <w:szCs w:val="22"/>
        </w:rPr>
        <w:t>Genéricas</w:t>
      </w:r>
    </w:p>
    <w:p w14:paraId="79E6BA9E" w14:textId="77777777" w:rsidR="00186AFF" w:rsidRDefault="00186AFF" w:rsidP="00186AFF">
      <w:pPr>
        <w:jc w:val="both"/>
        <w:rPr>
          <w:rStyle w:val="eop"/>
          <w:rFonts w:cstheme="minorHAnsi"/>
          <w:color w:val="000000" w:themeColor="text1"/>
          <w:szCs w:val="22"/>
          <w:lang w:val="es-ES"/>
        </w:rPr>
      </w:pPr>
      <w:r>
        <w:rPr>
          <w:rStyle w:val="eop"/>
          <w:rFonts w:cstheme="minorHAnsi"/>
          <w:color w:val="000000" w:themeColor="text1"/>
          <w:szCs w:val="22"/>
          <w:lang w:val="es-ES"/>
        </w:rPr>
        <w:t>Las</w:t>
      </w:r>
      <w:r w:rsidRPr="00310894">
        <w:rPr>
          <w:rStyle w:val="eop"/>
          <w:rFonts w:cstheme="minorHAnsi"/>
          <w:color w:val="000000" w:themeColor="text1"/>
          <w:szCs w:val="22"/>
          <w:lang w:val="es-ES"/>
        </w:rPr>
        <w:t xml:space="preserve"> </w:t>
      </w:r>
      <w:r>
        <w:rPr>
          <w:rStyle w:val="eop"/>
          <w:rFonts w:cstheme="minorHAnsi"/>
          <w:color w:val="000000" w:themeColor="text1"/>
          <w:szCs w:val="22"/>
          <w:lang w:val="es-ES"/>
        </w:rPr>
        <w:t>t</w:t>
      </w:r>
      <w:r w:rsidRPr="00310894">
        <w:rPr>
          <w:rStyle w:val="eop"/>
          <w:rFonts w:cstheme="minorHAnsi"/>
          <w:color w:val="000000" w:themeColor="text1"/>
          <w:szCs w:val="22"/>
          <w:lang w:val="es-ES"/>
        </w:rPr>
        <w:t>ecnologías genéricas</w:t>
      </w:r>
      <w:r>
        <w:rPr>
          <w:rStyle w:val="eop"/>
          <w:rFonts w:cstheme="minorHAnsi"/>
          <w:color w:val="000000" w:themeColor="text1"/>
          <w:szCs w:val="22"/>
          <w:lang w:val="es-ES"/>
        </w:rPr>
        <w:t xml:space="preserve"> corresponden a habilidades</w:t>
      </w:r>
      <w:r w:rsidRPr="00CE7939">
        <w:rPr>
          <w:rStyle w:val="eop"/>
          <w:rFonts w:cstheme="minorHAnsi"/>
          <w:color w:val="000000" w:themeColor="text1"/>
          <w:szCs w:val="22"/>
          <w:lang w:val="es-ES"/>
        </w:rPr>
        <w:t xml:space="preserve"> </w:t>
      </w:r>
      <w:r>
        <w:rPr>
          <w:rStyle w:val="eop"/>
          <w:rFonts w:cstheme="minorHAnsi"/>
          <w:color w:val="000000" w:themeColor="text1"/>
          <w:szCs w:val="22"/>
          <w:lang w:val="es-ES"/>
        </w:rPr>
        <w:t xml:space="preserve">y </w:t>
      </w:r>
      <w:r w:rsidRPr="00CE7939">
        <w:rPr>
          <w:rStyle w:val="eop"/>
          <w:rFonts w:cstheme="minorHAnsi"/>
          <w:color w:val="000000" w:themeColor="text1"/>
          <w:szCs w:val="22"/>
          <w:lang w:val="es-ES"/>
        </w:rPr>
        <w:t>conocimientos técnicos</w:t>
      </w:r>
      <w:r>
        <w:rPr>
          <w:rStyle w:val="eop"/>
          <w:rFonts w:cstheme="minorHAnsi"/>
          <w:color w:val="000000" w:themeColor="text1"/>
          <w:szCs w:val="22"/>
          <w:lang w:val="es-ES"/>
        </w:rPr>
        <w:t xml:space="preserve"> </w:t>
      </w:r>
      <w:r w:rsidRPr="00CE7939">
        <w:rPr>
          <w:rStyle w:val="eop"/>
          <w:rFonts w:cstheme="minorHAnsi"/>
          <w:color w:val="000000" w:themeColor="text1"/>
          <w:szCs w:val="22"/>
          <w:lang w:val="es-ES"/>
        </w:rPr>
        <w:t>comunes compartidos por las empresas</w:t>
      </w:r>
      <w:r>
        <w:rPr>
          <w:rStyle w:val="eop"/>
          <w:rFonts w:cstheme="minorHAnsi"/>
          <w:color w:val="000000" w:themeColor="text1"/>
          <w:szCs w:val="22"/>
          <w:lang w:val="es-ES"/>
        </w:rPr>
        <w:t xml:space="preserve"> y otros actores de un rubro o sector, que</w:t>
      </w:r>
      <w:r w:rsidRPr="005A6DAE">
        <w:rPr>
          <w:rStyle w:val="eop"/>
          <w:rFonts w:cstheme="minorHAnsi"/>
          <w:color w:val="000000" w:themeColor="text1"/>
          <w:szCs w:val="22"/>
          <w:lang w:val="es-ES"/>
        </w:rPr>
        <w:t xml:space="preserve"> resultan básicas para el desarrollo de esas industrias</w:t>
      </w:r>
      <w:r>
        <w:rPr>
          <w:rStyle w:val="eop"/>
          <w:rFonts w:cstheme="minorHAnsi"/>
          <w:color w:val="000000" w:themeColor="text1"/>
          <w:szCs w:val="22"/>
          <w:lang w:val="es-ES"/>
        </w:rPr>
        <w:t>. En el caso de las tecnologías genéricas necesarias para la adopción de la EC, se identifican tecnologías y procesos de separación de residuos y reciclaje, de remanufactura o de reparación, nuevas tecnologías de materiales, tecnologías 4.0, entre otras. S</w:t>
      </w:r>
      <w:r w:rsidRPr="000C3D80">
        <w:rPr>
          <w:rStyle w:val="eop"/>
          <w:rFonts w:cstheme="minorHAnsi"/>
          <w:color w:val="000000" w:themeColor="text1"/>
          <w:szCs w:val="22"/>
          <w:lang w:val="es-ES"/>
        </w:rPr>
        <w:t>u manejo, así como también su transmisión a los trabajadores de</w:t>
      </w:r>
      <w:r>
        <w:rPr>
          <w:rStyle w:val="eop"/>
          <w:rFonts w:cstheme="minorHAnsi"/>
          <w:color w:val="000000" w:themeColor="text1"/>
          <w:szCs w:val="22"/>
          <w:lang w:val="es-ES"/>
        </w:rPr>
        <w:t xml:space="preserve"> la empresa o sector es clave para avanzar hacia la implementación de conceptos de EC en el ramo industrial. </w:t>
      </w:r>
    </w:p>
    <w:p w14:paraId="23923676" w14:textId="77777777" w:rsidR="00186AFF" w:rsidRDefault="00186AFF" w:rsidP="00186AFF">
      <w:pPr>
        <w:jc w:val="both"/>
        <w:rPr>
          <w:rStyle w:val="eop"/>
          <w:rFonts w:cstheme="minorHAnsi"/>
          <w:color w:val="000000" w:themeColor="text1"/>
          <w:szCs w:val="22"/>
          <w:lang w:val="es-ES"/>
        </w:rPr>
      </w:pPr>
    </w:p>
    <w:p w14:paraId="3B401878" w14:textId="77777777" w:rsidR="00186AFF" w:rsidRDefault="00186AFF" w:rsidP="00186AFF">
      <w:pPr>
        <w:jc w:val="both"/>
        <w:rPr>
          <w:rStyle w:val="eop"/>
          <w:rFonts w:cstheme="minorHAnsi"/>
          <w:color w:val="000000" w:themeColor="text1"/>
          <w:szCs w:val="22"/>
          <w:lang w:val="es-ES"/>
        </w:rPr>
      </w:pPr>
      <w:r>
        <w:rPr>
          <w:rStyle w:val="eop"/>
          <w:rFonts w:cstheme="minorHAnsi"/>
          <w:color w:val="000000" w:themeColor="text1"/>
          <w:szCs w:val="22"/>
          <w:lang w:val="es-ES"/>
        </w:rPr>
        <w:t>V</w:t>
      </w:r>
      <w:r w:rsidRPr="00310894">
        <w:rPr>
          <w:rStyle w:val="eop"/>
          <w:rFonts w:cstheme="minorHAnsi"/>
          <w:color w:val="000000" w:themeColor="text1"/>
          <w:szCs w:val="22"/>
          <w:lang w:val="es-ES"/>
        </w:rPr>
        <w:t xml:space="preserve">arios de los entrevistados por </w:t>
      </w:r>
      <w:r>
        <w:rPr>
          <w:rStyle w:val="eop"/>
          <w:rFonts w:cstheme="minorHAnsi"/>
          <w:color w:val="000000" w:themeColor="text1"/>
          <w:szCs w:val="22"/>
          <w:lang w:val="es-ES"/>
        </w:rPr>
        <w:t>E</w:t>
      </w:r>
      <w:r w:rsidRPr="00310894">
        <w:rPr>
          <w:rStyle w:val="eop"/>
          <w:rFonts w:cstheme="minorHAnsi"/>
          <w:color w:val="000000" w:themeColor="text1"/>
          <w:szCs w:val="22"/>
          <w:lang w:val="es-ES"/>
        </w:rPr>
        <w:t xml:space="preserve">urochile destacaron que el proceso de desindustrialización que tuvo Chile a fines de los años 70 fue sin duda un freno para </w:t>
      </w:r>
      <w:r>
        <w:rPr>
          <w:rStyle w:val="eop"/>
          <w:rFonts w:cstheme="minorHAnsi"/>
          <w:color w:val="000000" w:themeColor="text1"/>
          <w:szCs w:val="22"/>
          <w:lang w:val="es-ES"/>
        </w:rPr>
        <w:t>la instalación de esas tecnologías genéricas</w:t>
      </w:r>
      <w:r w:rsidRPr="00310894">
        <w:rPr>
          <w:rStyle w:val="eop"/>
          <w:rFonts w:cstheme="minorHAnsi"/>
          <w:color w:val="000000" w:themeColor="text1"/>
          <w:szCs w:val="22"/>
          <w:lang w:val="es-ES"/>
        </w:rPr>
        <w:t xml:space="preserve"> </w:t>
      </w:r>
      <w:r>
        <w:rPr>
          <w:rStyle w:val="eop"/>
          <w:rFonts w:cstheme="minorHAnsi"/>
          <w:color w:val="000000" w:themeColor="text1"/>
          <w:szCs w:val="22"/>
          <w:lang w:val="es-ES"/>
        </w:rPr>
        <w:t xml:space="preserve">y </w:t>
      </w:r>
      <w:r w:rsidRPr="00310894">
        <w:rPr>
          <w:rStyle w:val="eop"/>
          <w:rFonts w:cstheme="minorHAnsi"/>
          <w:color w:val="000000" w:themeColor="text1"/>
          <w:szCs w:val="22"/>
          <w:lang w:val="es-ES"/>
        </w:rPr>
        <w:t>el desarrollo en el país</w:t>
      </w:r>
      <w:r>
        <w:rPr>
          <w:rStyle w:val="eop"/>
          <w:rFonts w:cstheme="minorHAnsi"/>
          <w:color w:val="000000" w:themeColor="text1"/>
          <w:szCs w:val="22"/>
          <w:lang w:val="es-ES"/>
        </w:rPr>
        <w:t>,</w:t>
      </w:r>
      <w:r w:rsidRPr="00310894">
        <w:rPr>
          <w:rStyle w:val="eop"/>
          <w:rFonts w:cstheme="minorHAnsi"/>
          <w:color w:val="000000" w:themeColor="text1"/>
          <w:szCs w:val="22"/>
          <w:lang w:val="es-ES"/>
        </w:rPr>
        <w:t xml:space="preserve"> que venía promoviéndose a partir de los años 30, y consideran necesario volver a instalar tanto capacidades</w:t>
      </w:r>
      <w:r>
        <w:rPr>
          <w:rStyle w:val="eop"/>
          <w:rFonts w:cstheme="minorHAnsi"/>
          <w:color w:val="000000" w:themeColor="text1"/>
          <w:szCs w:val="22"/>
          <w:lang w:val="es-ES"/>
        </w:rPr>
        <w:t xml:space="preserve"> técnicas y tecnológicas,</w:t>
      </w:r>
      <w:r w:rsidRPr="00310894">
        <w:rPr>
          <w:rStyle w:val="eop"/>
          <w:rFonts w:cstheme="minorHAnsi"/>
          <w:color w:val="000000" w:themeColor="text1"/>
          <w:szCs w:val="22"/>
          <w:lang w:val="es-ES"/>
        </w:rPr>
        <w:t xml:space="preserve"> como infraestructura que permita el reposicionamiento económico del país y la reversión de su economía extractiva a una más </w:t>
      </w:r>
      <w:r>
        <w:rPr>
          <w:rStyle w:val="eop"/>
          <w:rFonts w:cstheme="minorHAnsi"/>
          <w:color w:val="000000" w:themeColor="text1"/>
          <w:szCs w:val="22"/>
          <w:lang w:val="es-ES"/>
        </w:rPr>
        <w:t>industrial</w:t>
      </w:r>
      <w:r w:rsidRPr="00310894">
        <w:rPr>
          <w:rStyle w:val="eop"/>
          <w:rFonts w:cstheme="minorHAnsi"/>
          <w:color w:val="000000" w:themeColor="text1"/>
          <w:szCs w:val="22"/>
          <w:lang w:val="es-ES"/>
        </w:rPr>
        <w:t xml:space="preserve">. </w:t>
      </w:r>
    </w:p>
    <w:p w14:paraId="24F79800" w14:textId="77777777" w:rsidR="00186AFF" w:rsidRDefault="00186AFF" w:rsidP="00186AFF">
      <w:pPr>
        <w:jc w:val="both"/>
        <w:rPr>
          <w:rStyle w:val="eop"/>
          <w:rFonts w:cstheme="minorHAnsi"/>
          <w:color w:val="000000" w:themeColor="text1"/>
          <w:szCs w:val="22"/>
          <w:lang w:val="es-ES"/>
        </w:rPr>
      </w:pPr>
    </w:p>
    <w:p w14:paraId="498EFAC3" w14:textId="77777777" w:rsidR="00186AFF" w:rsidRDefault="00186AFF" w:rsidP="00186AFF">
      <w:pPr>
        <w:jc w:val="both"/>
        <w:rPr>
          <w:rFonts w:cstheme="minorHAnsi"/>
          <w:color w:val="000000" w:themeColor="text1"/>
          <w:szCs w:val="22"/>
          <w:lang w:val="es-ES"/>
        </w:rPr>
      </w:pPr>
      <w:r>
        <w:rPr>
          <w:rStyle w:val="eop"/>
          <w:rFonts w:cstheme="minorHAnsi"/>
          <w:color w:val="000000" w:themeColor="text1"/>
          <w:szCs w:val="22"/>
          <w:lang w:val="es-ES"/>
        </w:rPr>
        <w:t xml:space="preserve">Adicionalmente, </w:t>
      </w:r>
      <w:r>
        <w:rPr>
          <w:rFonts w:cstheme="minorHAnsi"/>
          <w:bCs/>
          <w:color w:val="000000" w:themeColor="text1"/>
          <w:szCs w:val="22"/>
          <w:lang w:val="es-ES"/>
        </w:rPr>
        <w:t xml:space="preserve">otro factor </w:t>
      </w:r>
      <w:r w:rsidRPr="00232515">
        <w:rPr>
          <w:rFonts w:cstheme="minorHAnsi"/>
          <w:bCs/>
          <w:color w:val="000000" w:themeColor="text1"/>
          <w:szCs w:val="22"/>
          <w:lang w:val="es-ES"/>
        </w:rPr>
        <w:t>importante</w:t>
      </w:r>
      <w:r>
        <w:rPr>
          <w:rFonts w:cstheme="minorHAnsi"/>
          <w:bCs/>
          <w:color w:val="000000" w:themeColor="text1"/>
          <w:szCs w:val="22"/>
          <w:lang w:val="es-ES"/>
        </w:rPr>
        <w:t xml:space="preserve"> para abordar esta brecha</w:t>
      </w:r>
      <w:r w:rsidRPr="00232515">
        <w:rPr>
          <w:rFonts w:cstheme="minorHAnsi"/>
          <w:bCs/>
          <w:color w:val="000000" w:themeColor="text1"/>
          <w:szCs w:val="22"/>
          <w:lang w:val="es-ES"/>
        </w:rPr>
        <w:t xml:space="preserve"> es la baja inversión en I+D de Chile, el cual “es el país con el nivel de desempeño de I+D más bajo en la OCDE. En 2015 el gasto interno bruto en I+D representó solo un 0,38% del PIB, mientras que el promedio OCDE fue de 2,38% del PIB” (Exteriores, 2020). Para el año 2017</w:t>
      </w:r>
      <w:r>
        <w:rPr>
          <w:rFonts w:cstheme="minorHAnsi"/>
          <w:bCs/>
          <w:color w:val="000000" w:themeColor="text1"/>
          <w:szCs w:val="22"/>
          <w:lang w:val="es-ES"/>
        </w:rPr>
        <w:t>,</w:t>
      </w:r>
      <w:r w:rsidRPr="00232515">
        <w:rPr>
          <w:rFonts w:cstheme="minorHAnsi"/>
          <w:bCs/>
          <w:color w:val="000000" w:themeColor="text1"/>
          <w:szCs w:val="22"/>
          <w:lang w:val="es-ES"/>
        </w:rPr>
        <w:t xml:space="preserve"> el gasto interno bruto en I+D fue de 0,36%</w:t>
      </w:r>
      <w:r>
        <w:rPr>
          <w:rFonts w:cstheme="minorHAnsi"/>
          <w:bCs/>
          <w:color w:val="000000" w:themeColor="text1"/>
          <w:szCs w:val="22"/>
          <w:lang w:val="es-ES"/>
        </w:rPr>
        <w:t xml:space="preserve"> </w:t>
      </w:r>
      <w:sdt>
        <w:sdtPr>
          <w:rPr>
            <w:rFonts w:cstheme="minorHAnsi"/>
            <w:bCs/>
            <w:color w:val="000000" w:themeColor="text1"/>
            <w:szCs w:val="22"/>
            <w:lang w:val="es-ES"/>
          </w:rPr>
          <w:id w:val="-972285706"/>
          <w:citation/>
        </w:sdtPr>
        <w:sdtEndPr/>
        <w:sdtContent>
          <w:r>
            <w:rPr>
              <w:rFonts w:cstheme="minorHAnsi"/>
              <w:bCs/>
              <w:color w:val="000000" w:themeColor="text1"/>
              <w:szCs w:val="22"/>
              <w:lang w:val="es-ES"/>
            </w:rPr>
            <w:fldChar w:fldCharType="begin"/>
          </w:r>
          <w:r>
            <w:rPr>
              <w:rFonts w:cstheme="minorHAnsi"/>
              <w:bCs/>
              <w:color w:val="000000" w:themeColor="text1"/>
              <w:szCs w:val="22"/>
              <w:lang w:val="es-CL"/>
            </w:rPr>
            <w:instrText xml:space="preserve"> CITATION Div17 \l 13322 </w:instrText>
          </w:r>
          <w:r>
            <w:rPr>
              <w:rFonts w:cstheme="minorHAnsi"/>
              <w:bCs/>
              <w:color w:val="000000" w:themeColor="text1"/>
              <w:szCs w:val="22"/>
              <w:lang w:val="es-ES"/>
            </w:rPr>
            <w:fldChar w:fldCharType="separate"/>
          </w:r>
          <w:r w:rsidRPr="008113CA">
            <w:rPr>
              <w:rFonts w:cstheme="minorHAnsi"/>
              <w:noProof/>
              <w:color w:val="000000" w:themeColor="text1"/>
              <w:szCs w:val="22"/>
              <w:lang w:val="es-CL"/>
            </w:rPr>
            <w:t>(División de Innovación, 2017)</w:t>
          </w:r>
          <w:r>
            <w:rPr>
              <w:rFonts w:cstheme="minorHAnsi"/>
              <w:bCs/>
              <w:color w:val="000000" w:themeColor="text1"/>
              <w:szCs w:val="22"/>
              <w:lang w:val="es-ES"/>
            </w:rPr>
            <w:fldChar w:fldCharType="end"/>
          </w:r>
        </w:sdtContent>
      </w:sdt>
      <w:r>
        <w:rPr>
          <w:rFonts w:cstheme="minorHAnsi"/>
          <w:bCs/>
          <w:color w:val="000000" w:themeColor="text1"/>
          <w:szCs w:val="22"/>
          <w:lang w:val="es-ES"/>
        </w:rPr>
        <w:t xml:space="preserve">. Chile cuenta con una economía centrada en algunos sectores productivos específicos </w:t>
      </w:r>
      <w:r w:rsidRPr="00F54A29">
        <w:rPr>
          <w:rFonts w:cstheme="minorHAnsi"/>
          <w:bCs/>
          <w:color w:val="000000" w:themeColor="text1"/>
          <w:szCs w:val="22"/>
          <w:lang w:val="es-ES"/>
        </w:rPr>
        <w:t>en los cuales el país posee ventajas comp</w:t>
      </w:r>
      <w:r>
        <w:rPr>
          <w:rFonts w:cstheme="minorHAnsi"/>
          <w:bCs/>
          <w:color w:val="000000" w:themeColor="text1"/>
          <w:szCs w:val="22"/>
          <w:lang w:val="es-ES"/>
        </w:rPr>
        <w:t xml:space="preserve">etitivas, pero estos sectores, y cualquier otro que el país quisiera desarrollar, requieren de financiamiento para apoyar la innovación y el desarrollo de tecnologías y capacidades, claves para que esos sectores se mantengan competitivos </w:t>
      </w:r>
      <w:sdt>
        <w:sdtPr>
          <w:rPr>
            <w:rFonts w:cstheme="minorHAnsi"/>
            <w:bCs/>
            <w:color w:val="000000" w:themeColor="text1"/>
            <w:szCs w:val="22"/>
            <w:lang w:val="es-ES"/>
          </w:rPr>
          <w:id w:val="-1437978750"/>
          <w:citation/>
        </w:sdtPr>
        <w:sdtEndPr/>
        <w:sdtContent>
          <w:r>
            <w:rPr>
              <w:rFonts w:cstheme="minorHAnsi"/>
              <w:bCs/>
              <w:color w:val="000000" w:themeColor="text1"/>
              <w:szCs w:val="22"/>
              <w:lang w:val="es-ES"/>
            </w:rPr>
            <w:fldChar w:fldCharType="begin"/>
          </w:r>
          <w:r w:rsidRPr="00C07029">
            <w:rPr>
              <w:rFonts w:cstheme="minorHAnsi"/>
              <w:bCs/>
              <w:color w:val="000000" w:themeColor="text1"/>
              <w:szCs w:val="22"/>
              <w:lang w:val="es-ES"/>
            </w:rPr>
            <w:instrText xml:space="preserve"> CITATION Emo18 \l 1036 </w:instrText>
          </w:r>
          <w:r>
            <w:rPr>
              <w:rFonts w:cstheme="minorHAnsi"/>
              <w:bCs/>
              <w:color w:val="000000" w:themeColor="text1"/>
              <w:szCs w:val="22"/>
              <w:lang w:val="es-ES"/>
            </w:rPr>
            <w:fldChar w:fldCharType="separate"/>
          </w:r>
          <w:r w:rsidRPr="00C07029">
            <w:rPr>
              <w:rFonts w:cstheme="minorHAnsi"/>
              <w:noProof/>
              <w:color w:val="000000" w:themeColor="text1"/>
              <w:szCs w:val="22"/>
              <w:lang w:val="es-ES"/>
            </w:rPr>
            <w:t>(Emol, 2018)</w:t>
          </w:r>
          <w:r>
            <w:rPr>
              <w:rFonts w:cstheme="minorHAnsi"/>
              <w:bCs/>
              <w:color w:val="000000" w:themeColor="text1"/>
              <w:szCs w:val="22"/>
              <w:lang w:val="es-ES"/>
            </w:rPr>
            <w:fldChar w:fldCharType="end"/>
          </w:r>
        </w:sdtContent>
      </w:sdt>
      <w:r>
        <w:rPr>
          <w:rFonts w:cstheme="minorHAnsi"/>
          <w:bCs/>
          <w:color w:val="000000" w:themeColor="text1"/>
          <w:szCs w:val="22"/>
          <w:lang w:val="es-ES"/>
        </w:rPr>
        <w:t xml:space="preserve">. En relación a eso, </w:t>
      </w:r>
      <w:r>
        <w:rPr>
          <w:rFonts w:cstheme="minorHAnsi"/>
          <w:color w:val="000000" w:themeColor="text1"/>
          <w:szCs w:val="22"/>
          <w:lang w:val="es-ES"/>
        </w:rPr>
        <w:t>r</w:t>
      </w:r>
      <w:r w:rsidRPr="00310894">
        <w:rPr>
          <w:rFonts w:cstheme="minorHAnsi"/>
          <w:color w:val="000000" w:themeColor="text1"/>
          <w:szCs w:val="22"/>
          <w:lang w:val="es-ES"/>
        </w:rPr>
        <w:t>efiriéndose al sector minero, Joaqu</w:t>
      </w:r>
      <w:r>
        <w:rPr>
          <w:rFonts w:cstheme="minorHAnsi"/>
          <w:color w:val="000000" w:themeColor="text1"/>
          <w:szCs w:val="22"/>
          <w:lang w:val="es-ES"/>
        </w:rPr>
        <w:t>í</w:t>
      </w:r>
      <w:r w:rsidRPr="00310894">
        <w:rPr>
          <w:rFonts w:cstheme="minorHAnsi"/>
          <w:color w:val="000000" w:themeColor="text1"/>
          <w:szCs w:val="22"/>
          <w:lang w:val="es-ES"/>
        </w:rPr>
        <w:t xml:space="preserve">n Villarino, presidente ejecutivo del </w:t>
      </w:r>
      <w:r>
        <w:rPr>
          <w:rFonts w:cstheme="minorHAnsi"/>
          <w:color w:val="000000" w:themeColor="text1"/>
          <w:szCs w:val="22"/>
          <w:lang w:val="es-ES"/>
        </w:rPr>
        <w:t>C</w:t>
      </w:r>
      <w:r w:rsidRPr="00310894">
        <w:rPr>
          <w:rFonts w:cstheme="minorHAnsi"/>
          <w:color w:val="000000" w:themeColor="text1"/>
          <w:szCs w:val="22"/>
          <w:lang w:val="es-ES"/>
        </w:rPr>
        <w:t xml:space="preserve">onsejo </w:t>
      </w:r>
      <w:r>
        <w:rPr>
          <w:rFonts w:cstheme="minorHAnsi"/>
          <w:color w:val="000000" w:themeColor="text1"/>
          <w:szCs w:val="22"/>
          <w:lang w:val="es-ES"/>
        </w:rPr>
        <w:t>M</w:t>
      </w:r>
      <w:r w:rsidRPr="00310894">
        <w:rPr>
          <w:rFonts w:cstheme="minorHAnsi"/>
          <w:color w:val="000000" w:themeColor="text1"/>
          <w:szCs w:val="22"/>
          <w:lang w:val="es-ES"/>
        </w:rPr>
        <w:t>inero, menciona en entrevista a Eurochile</w:t>
      </w:r>
      <w:r>
        <w:rPr>
          <w:rFonts w:cstheme="minorHAnsi"/>
          <w:color w:val="000000" w:themeColor="text1"/>
          <w:szCs w:val="22"/>
          <w:lang w:val="es-ES"/>
        </w:rPr>
        <w:t xml:space="preserve"> </w:t>
      </w:r>
      <w:r w:rsidRPr="00310894">
        <w:rPr>
          <w:rFonts w:cstheme="minorHAnsi"/>
          <w:color w:val="000000" w:themeColor="text1"/>
          <w:szCs w:val="22"/>
          <w:lang w:val="es-ES"/>
        </w:rPr>
        <w:t xml:space="preserve">que existen desafíos de escala tecnológica, y que, si bien se puede cambiar el </w:t>
      </w:r>
      <w:r w:rsidRPr="00F452D4">
        <w:rPr>
          <w:rFonts w:cstheme="minorHAnsi"/>
          <w:i/>
          <w:iCs/>
          <w:color w:val="000000" w:themeColor="text1"/>
          <w:szCs w:val="22"/>
          <w:lang w:val="es-ES"/>
        </w:rPr>
        <w:t>mindset</w:t>
      </w:r>
      <w:r w:rsidRPr="00310894">
        <w:rPr>
          <w:rFonts w:cstheme="minorHAnsi"/>
          <w:color w:val="000000" w:themeColor="text1"/>
          <w:szCs w:val="22"/>
          <w:lang w:val="es-ES"/>
        </w:rPr>
        <w:t xml:space="preserve"> de las empresas, también es necesario definir desde un punto de vista tecnológico su alcance: “los desafíos </w:t>
      </w:r>
      <w:r w:rsidRPr="001157AF">
        <w:rPr>
          <w:rFonts w:cstheme="minorHAnsi"/>
          <w:color w:val="000000" w:themeColor="text1"/>
          <w:szCs w:val="22"/>
          <w:lang w:val="es-ES"/>
        </w:rPr>
        <w:t>de la minería son desafíos de gran tamaño y hoy hay tecnologías que simplemente no existen para el sector minero”.</w:t>
      </w:r>
      <w:r>
        <w:rPr>
          <w:rFonts w:cstheme="minorHAnsi"/>
          <w:color w:val="000000" w:themeColor="text1"/>
          <w:szCs w:val="22"/>
          <w:lang w:val="es-ES"/>
        </w:rPr>
        <w:t xml:space="preserve"> </w:t>
      </w:r>
    </w:p>
    <w:p w14:paraId="0D36DE9D" w14:textId="77777777" w:rsidR="00186AFF" w:rsidRDefault="00186AFF" w:rsidP="00186AFF">
      <w:pPr>
        <w:jc w:val="both"/>
        <w:rPr>
          <w:rFonts w:cstheme="minorHAnsi"/>
          <w:color w:val="000000" w:themeColor="text1"/>
          <w:szCs w:val="22"/>
          <w:lang w:val="es-ES"/>
        </w:rPr>
      </w:pPr>
    </w:p>
    <w:p w14:paraId="0D06E35D" w14:textId="77777777" w:rsidR="00186AFF" w:rsidRPr="004F0D0B" w:rsidRDefault="00186AFF" w:rsidP="00186AFF">
      <w:pPr>
        <w:jc w:val="both"/>
        <w:rPr>
          <w:rFonts w:cstheme="minorHAnsi"/>
          <w:color w:val="000000" w:themeColor="text1"/>
          <w:szCs w:val="22"/>
          <w:lang w:val="es-ES"/>
        </w:rPr>
      </w:pPr>
      <w:r>
        <w:rPr>
          <w:rStyle w:val="eop"/>
          <w:rFonts w:cstheme="minorHAnsi"/>
          <w:color w:val="000000" w:themeColor="text1"/>
          <w:szCs w:val="22"/>
          <w:lang w:val="es-ES"/>
        </w:rPr>
        <w:t xml:space="preserve">Por lo tanto, se identifica que, si bien varias de las tecnologías genéricas necesarias para adoptar una EC existen a nivel mundial, incluso en Chile, falta su adopción sistemática en las empresas del país, grandes y Pymes, </w:t>
      </w:r>
      <w:r w:rsidRPr="00310894">
        <w:rPr>
          <w:rStyle w:val="eop"/>
          <w:rFonts w:cstheme="minorHAnsi"/>
          <w:color w:val="000000" w:themeColor="text1"/>
          <w:szCs w:val="22"/>
          <w:lang w:val="es-ES"/>
        </w:rPr>
        <w:t>brecha que es necesari</w:t>
      </w:r>
      <w:r>
        <w:rPr>
          <w:rStyle w:val="eop"/>
          <w:rFonts w:cstheme="minorHAnsi"/>
          <w:color w:val="000000" w:themeColor="text1"/>
          <w:szCs w:val="22"/>
          <w:lang w:val="es-ES"/>
        </w:rPr>
        <w:t>a</w:t>
      </w:r>
      <w:r w:rsidRPr="00310894">
        <w:rPr>
          <w:rStyle w:val="eop"/>
          <w:rFonts w:cstheme="minorHAnsi"/>
          <w:color w:val="000000" w:themeColor="text1"/>
          <w:szCs w:val="22"/>
          <w:lang w:val="es-ES"/>
        </w:rPr>
        <w:t xml:space="preserve"> abordar</w:t>
      </w:r>
      <w:r>
        <w:rPr>
          <w:rStyle w:val="eop"/>
          <w:rFonts w:cstheme="minorHAnsi"/>
          <w:color w:val="000000" w:themeColor="text1"/>
          <w:szCs w:val="22"/>
          <w:lang w:val="es-ES"/>
        </w:rPr>
        <w:t xml:space="preserve"> y que implica</w:t>
      </w:r>
      <w:r w:rsidRPr="00310894">
        <w:rPr>
          <w:rStyle w:val="eop"/>
          <w:rFonts w:cstheme="minorHAnsi"/>
          <w:color w:val="000000" w:themeColor="text1"/>
          <w:szCs w:val="22"/>
          <w:lang w:val="es-ES"/>
        </w:rPr>
        <w:t xml:space="preserve"> cambios culturales a nivel país y de estrategia económica que Chile debe enfrentar a largo plazo.</w:t>
      </w:r>
      <w:r>
        <w:rPr>
          <w:rStyle w:val="eop"/>
          <w:rFonts w:cstheme="minorHAnsi"/>
          <w:color w:val="000000" w:themeColor="text1"/>
          <w:szCs w:val="22"/>
          <w:lang w:val="es-ES"/>
        </w:rPr>
        <w:t xml:space="preserve"> Esta estrategia se debe complementar con el desarrollo de incentivos para fomentar la innovación y desarrollo tecnológico en el país para el desarrollo de soluciones adecuadas a la realidad territorial, por ejemplo, incrementando el gasto en I+D.</w:t>
      </w:r>
    </w:p>
    <w:p w14:paraId="5C4D0E59" w14:textId="77777777" w:rsidR="00186AFF" w:rsidRPr="005027B9" w:rsidRDefault="00186AFF" w:rsidP="00186AFF">
      <w:pPr>
        <w:rPr>
          <w:rStyle w:val="eop"/>
          <w:rFonts w:cstheme="minorHAnsi"/>
          <w:b/>
          <w:bCs/>
          <w:szCs w:val="22"/>
          <w:lang w:val="es-ES"/>
        </w:rPr>
      </w:pPr>
    </w:p>
    <w:p w14:paraId="132C4294" w14:textId="77777777" w:rsidR="00186AFF" w:rsidRPr="00313632" w:rsidRDefault="00186AFF" w:rsidP="000E2619">
      <w:pPr>
        <w:pStyle w:val="ListParagraph"/>
        <w:numPr>
          <w:ilvl w:val="0"/>
          <w:numId w:val="74"/>
        </w:numPr>
        <w:rPr>
          <w:rFonts w:cstheme="minorBidi"/>
          <w:b/>
          <w:lang w:val="es-ES"/>
        </w:rPr>
      </w:pPr>
      <w:r w:rsidRPr="33694CC6">
        <w:rPr>
          <w:rStyle w:val="eop"/>
          <w:rFonts w:cstheme="minorBidi"/>
          <w:b/>
          <w:lang w:val="es-ES"/>
        </w:rPr>
        <w:t>Brechas de Normativas y de Estandarización</w:t>
      </w:r>
    </w:p>
    <w:p w14:paraId="2402DDDE" w14:textId="77777777" w:rsidR="00186AFF" w:rsidRDefault="00186AFF" w:rsidP="00186AFF">
      <w:pPr>
        <w:jc w:val="both"/>
        <w:rPr>
          <w:rFonts w:cstheme="minorHAnsi"/>
          <w:color w:val="000000" w:themeColor="text1"/>
          <w:szCs w:val="22"/>
          <w:lang w:val="es-ES"/>
        </w:rPr>
      </w:pPr>
      <w:r>
        <w:rPr>
          <w:rFonts w:cstheme="minorHAnsi"/>
          <w:color w:val="000000" w:themeColor="text1"/>
          <w:szCs w:val="22"/>
          <w:lang w:val="es-ES"/>
        </w:rPr>
        <w:t>Independiente</w:t>
      </w:r>
      <w:r w:rsidRPr="00313632">
        <w:rPr>
          <w:rFonts w:cstheme="minorHAnsi"/>
          <w:color w:val="000000" w:themeColor="text1"/>
          <w:szCs w:val="22"/>
          <w:lang w:val="es-ES"/>
        </w:rPr>
        <w:t xml:space="preserve"> </w:t>
      </w:r>
      <w:r>
        <w:rPr>
          <w:rFonts w:cstheme="minorHAnsi"/>
          <w:color w:val="000000" w:themeColor="text1"/>
          <w:szCs w:val="22"/>
          <w:lang w:val="es-ES"/>
        </w:rPr>
        <w:t>d</w:t>
      </w:r>
      <w:r w:rsidRPr="00313632">
        <w:rPr>
          <w:rFonts w:cstheme="minorHAnsi"/>
          <w:color w:val="000000" w:themeColor="text1"/>
          <w:szCs w:val="22"/>
          <w:lang w:val="es-ES"/>
        </w:rPr>
        <w:t xml:space="preserve">el sector empresarial, </w:t>
      </w:r>
      <w:r>
        <w:rPr>
          <w:rFonts w:cstheme="minorHAnsi"/>
          <w:color w:val="000000" w:themeColor="text1"/>
          <w:szCs w:val="22"/>
          <w:lang w:val="es-ES"/>
        </w:rPr>
        <w:t>la</w:t>
      </w:r>
      <w:r w:rsidRPr="00313632">
        <w:rPr>
          <w:rFonts w:cstheme="minorHAnsi"/>
          <w:color w:val="000000" w:themeColor="text1"/>
          <w:szCs w:val="22"/>
          <w:lang w:val="es-ES"/>
        </w:rPr>
        <w:t xml:space="preserve"> transición hacia </w:t>
      </w:r>
      <w:r>
        <w:rPr>
          <w:rFonts w:cstheme="minorHAnsi"/>
          <w:color w:val="000000" w:themeColor="text1"/>
          <w:szCs w:val="22"/>
          <w:lang w:val="es-ES"/>
        </w:rPr>
        <w:t>la EC</w:t>
      </w:r>
      <w:r w:rsidRPr="00313632">
        <w:rPr>
          <w:rFonts w:cstheme="minorHAnsi"/>
          <w:color w:val="000000" w:themeColor="text1"/>
          <w:szCs w:val="22"/>
          <w:lang w:val="es-ES"/>
        </w:rPr>
        <w:t xml:space="preserve"> </w:t>
      </w:r>
      <w:r w:rsidRPr="00313632">
        <w:rPr>
          <w:rStyle w:val="eop"/>
          <w:rFonts w:cstheme="minorHAnsi"/>
          <w:color w:val="000000" w:themeColor="text1"/>
          <w:szCs w:val="22"/>
          <w:lang w:val="es-ES"/>
        </w:rPr>
        <w:t xml:space="preserve">depende en gran medida del fomento desde el estado y de la promoción de normativas y regulaciones que definan incentivos y reglas claras. Hoy en día en Chile, hay </w:t>
      </w:r>
      <w:r>
        <w:rPr>
          <w:rStyle w:val="eop"/>
          <w:rFonts w:cstheme="minorHAnsi"/>
          <w:color w:val="000000" w:themeColor="text1"/>
          <w:szCs w:val="22"/>
          <w:lang w:val="es-ES"/>
        </w:rPr>
        <w:t xml:space="preserve">una falta de </w:t>
      </w:r>
      <w:r w:rsidRPr="00313632">
        <w:rPr>
          <w:rStyle w:val="eop"/>
          <w:rFonts w:cstheme="minorHAnsi"/>
          <w:color w:val="000000" w:themeColor="text1"/>
          <w:szCs w:val="22"/>
          <w:lang w:val="es-ES"/>
        </w:rPr>
        <w:t xml:space="preserve">regulaciones que </w:t>
      </w:r>
      <w:r>
        <w:rPr>
          <w:rStyle w:val="eop"/>
          <w:rFonts w:cstheme="minorHAnsi"/>
          <w:color w:val="000000" w:themeColor="text1"/>
          <w:szCs w:val="22"/>
          <w:lang w:val="es-ES"/>
        </w:rPr>
        <w:t xml:space="preserve">vayan en la línea de apoyar la </w:t>
      </w:r>
      <w:r>
        <w:rPr>
          <w:rStyle w:val="eop"/>
          <w:rFonts w:cstheme="minorHAnsi"/>
          <w:color w:val="000000" w:themeColor="text1"/>
          <w:szCs w:val="22"/>
          <w:lang w:val="es-ES"/>
        </w:rPr>
        <w:lastRenderedPageBreak/>
        <w:t>innovación. Sobre eso,</w:t>
      </w:r>
      <w:r w:rsidRPr="00313632">
        <w:rPr>
          <w:rStyle w:val="eop"/>
          <w:rFonts w:cstheme="minorHAnsi"/>
          <w:color w:val="000000" w:themeColor="text1"/>
          <w:szCs w:val="22"/>
          <w:lang w:val="es-ES"/>
        </w:rPr>
        <w:t xml:space="preserve"> </w:t>
      </w:r>
      <w:r w:rsidRPr="00313632">
        <w:rPr>
          <w:rFonts w:cstheme="minorHAnsi"/>
          <w:color w:val="000000" w:themeColor="text1"/>
          <w:szCs w:val="22"/>
          <w:lang w:val="es-ES"/>
        </w:rPr>
        <w:t xml:space="preserve">Rafael Palacios, Director de políticas públicas de la SOFOFA, comentó en entrevista a Eurochile que “en la medida que las empresas cumplen con la regulación vigente no tienen los incentivos para desafiarse a sí mismos.” </w:t>
      </w:r>
      <w:r>
        <w:rPr>
          <w:rFonts w:cstheme="minorHAnsi"/>
          <w:color w:val="000000" w:themeColor="text1"/>
          <w:szCs w:val="22"/>
          <w:lang w:val="es-ES"/>
        </w:rPr>
        <w:t>Efectivamente, d</w:t>
      </w:r>
      <w:r w:rsidRPr="00313632">
        <w:rPr>
          <w:rFonts w:cstheme="minorHAnsi"/>
          <w:color w:val="000000" w:themeColor="text1"/>
          <w:szCs w:val="22"/>
          <w:lang w:val="es-ES"/>
        </w:rPr>
        <w:t xml:space="preserve">esde </w:t>
      </w:r>
      <w:r>
        <w:rPr>
          <w:rFonts w:cstheme="minorHAnsi"/>
          <w:color w:val="000000" w:themeColor="text1"/>
          <w:szCs w:val="22"/>
          <w:lang w:val="es-ES"/>
        </w:rPr>
        <w:t>el sector empresarial,</w:t>
      </w:r>
      <w:r w:rsidRPr="00313632">
        <w:rPr>
          <w:rFonts w:cstheme="minorHAnsi"/>
          <w:color w:val="000000" w:themeColor="text1"/>
          <w:szCs w:val="22"/>
          <w:lang w:val="es-ES"/>
        </w:rPr>
        <w:t xml:space="preserve"> muchas de las estrategias de</w:t>
      </w:r>
      <w:r>
        <w:rPr>
          <w:rFonts w:cstheme="minorHAnsi"/>
          <w:color w:val="000000" w:themeColor="text1"/>
          <w:szCs w:val="22"/>
          <w:lang w:val="es-ES"/>
        </w:rPr>
        <w:t xml:space="preserve"> innovación y</w:t>
      </w:r>
      <w:r w:rsidRPr="00313632">
        <w:rPr>
          <w:rFonts w:cstheme="minorHAnsi"/>
          <w:color w:val="000000" w:themeColor="text1"/>
          <w:szCs w:val="22"/>
          <w:lang w:val="es-ES"/>
        </w:rPr>
        <w:t xml:space="preserve"> EC que </w:t>
      </w:r>
      <w:r>
        <w:rPr>
          <w:rFonts w:cstheme="minorHAnsi"/>
          <w:color w:val="000000" w:themeColor="text1"/>
          <w:szCs w:val="22"/>
          <w:lang w:val="es-ES"/>
        </w:rPr>
        <w:t xml:space="preserve">se </w:t>
      </w:r>
      <w:r w:rsidRPr="00313632">
        <w:rPr>
          <w:rFonts w:cstheme="minorHAnsi"/>
          <w:color w:val="000000" w:themeColor="text1"/>
          <w:szCs w:val="22"/>
          <w:lang w:val="es-ES"/>
        </w:rPr>
        <w:t>implementan son más bien periféricas</w:t>
      </w:r>
      <w:r>
        <w:rPr>
          <w:rFonts w:cstheme="minorHAnsi"/>
          <w:color w:val="000000" w:themeColor="text1"/>
          <w:szCs w:val="22"/>
          <w:lang w:val="es-ES"/>
        </w:rPr>
        <w:t xml:space="preserve">; </w:t>
      </w:r>
      <w:r w:rsidRPr="00313632">
        <w:rPr>
          <w:rFonts w:cstheme="minorHAnsi"/>
          <w:color w:val="000000" w:themeColor="text1"/>
          <w:szCs w:val="22"/>
          <w:lang w:val="es-ES"/>
        </w:rPr>
        <w:t>no apuntan al corazón del negocio porque para eso se necesita ensayo y error</w:t>
      </w:r>
      <w:r>
        <w:rPr>
          <w:rFonts w:cstheme="minorHAnsi"/>
          <w:color w:val="000000" w:themeColor="text1"/>
          <w:szCs w:val="22"/>
          <w:lang w:val="es-ES"/>
        </w:rPr>
        <w:t>,</w:t>
      </w:r>
      <w:r w:rsidRPr="00313632">
        <w:rPr>
          <w:rFonts w:cstheme="minorHAnsi"/>
          <w:color w:val="000000" w:themeColor="text1"/>
          <w:szCs w:val="22"/>
          <w:lang w:val="es-ES"/>
        </w:rPr>
        <w:t xml:space="preserve"> </w:t>
      </w:r>
      <w:r>
        <w:rPr>
          <w:rFonts w:cstheme="minorHAnsi"/>
          <w:color w:val="000000" w:themeColor="text1"/>
          <w:szCs w:val="22"/>
          <w:lang w:val="es-ES"/>
        </w:rPr>
        <w:t>lo cual implica un</w:t>
      </w:r>
      <w:r w:rsidRPr="00313632">
        <w:rPr>
          <w:rFonts w:cstheme="minorHAnsi"/>
          <w:color w:val="000000" w:themeColor="text1"/>
          <w:szCs w:val="22"/>
          <w:lang w:val="es-ES"/>
        </w:rPr>
        <w:t xml:space="preserve"> riesgo</w:t>
      </w:r>
      <w:r>
        <w:rPr>
          <w:rFonts w:cstheme="minorHAnsi"/>
          <w:color w:val="000000" w:themeColor="text1"/>
          <w:szCs w:val="22"/>
          <w:lang w:val="es-ES"/>
        </w:rPr>
        <w:t xml:space="preserve"> y costos</w:t>
      </w:r>
      <w:r w:rsidRPr="00313632">
        <w:rPr>
          <w:rFonts w:cstheme="minorHAnsi"/>
          <w:color w:val="000000" w:themeColor="text1"/>
          <w:szCs w:val="22"/>
          <w:lang w:val="es-ES"/>
        </w:rPr>
        <w:t xml:space="preserve">. </w:t>
      </w:r>
      <w:r>
        <w:rPr>
          <w:rFonts w:cstheme="minorHAnsi"/>
          <w:color w:val="000000" w:themeColor="text1"/>
          <w:szCs w:val="22"/>
          <w:lang w:val="es-ES"/>
        </w:rPr>
        <w:t>Se identifica entonces la</w:t>
      </w:r>
      <w:r w:rsidRPr="00241DF9">
        <w:rPr>
          <w:rFonts w:cstheme="minorHAnsi"/>
          <w:color w:val="000000" w:themeColor="text1"/>
          <w:szCs w:val="22"/>
          <w:lang w:val="es-ES"/>
        </w:rPr>
        <w:t xml:space="preserve"> existencia de regulaciones que desincentivan</w:t>
      </w:r>
      <w:r>
        <w:rPr>
          <w:rFonts w:cstheme="minorHAnsi"/>
          <w:color w:val="000000" w:themeColor="text1"/>
          <w:szCs w:val="22"/>
          <w:lang w:val="es-ES"/>
        </w:rPr>
        <w:t xml:space="preserve"> </w:t>
      </w:r>
      <w:r w:rsidRPr="00241DF9">
        <w:rPr>
          <w:rFonts w:cstheme="minorHAnsi"/>
          <w:color w:val="000000" w:themeColor="text1"/>
          <w:szCs w:val="22"/>
          <w:lang w:val="es-ES"/>
        </w:rPr>
        <w:t>la innovación</w:t>
      </w:r>
      <w:r>
        <w:rPr>
          <w:rFonts w:cstheme="minorHAnsi"/>
          <w:color w:val="000000" w:themeColor="text1"/>
          <w:szCs w:val="22"/>
          <w:lang w:val="es-ES"/>
        </w:rPr>
        <w:t xml:space="preserve"> en las empresas como una brecha importante.</w:t>
      </w:r>
    </w:p>
    <w:p w14:paraId="1D0646AC" w14:textId="77777777" w:rsidR="00186AFF" w:rsidRDefault="00186AFF" w:rsidP="00186AFF">
      <w:pPr>
        <w:jc w:val="both"/>
        <w:rPr>
          <w:rFonts w:cstheme="minorHAnsi"/>
          <w:color w:val="000000" w:themeColor="text1"/>
          <w:szCs w:val="22"/>
          <w:lang w:val="es-ES"/>
        </w:rPr>
      </w:pPr>
    </w:p>
    <w:p w14:paraId="14D1F0BB" w14:textId="77777777" w:rsidR="00186AFF" w:rsidRPr="003F6A78" w:rsidRDefault="00186AFF" w:rsidP="00186AFF">
      <w:pPr>
        <w:jc w:val="both"/>
        <w:rPr>
          <w:rFonts w:cstheme="minorHAnsi"/>
          <w:color w:val="000000" w:themeColor="text1"/>
          <w:szCs w:val="22"/>
          <w:lang w:val="es-ES"/>
        </w:rPr>
      </w:pPr>
      <w:r w:rsidRPr="003F6A78">
        <w:rPr>
          <w:rFonts w:cstheme="minorHAnsi"/>
          <w:color w:val="000000" w:themeColor="text1"/>
          <w:szCs w:val="22"/>
          <w:lang w:val="es-ES"/>
        </w:rPr>
        <w:t xml:space="preserve">En entrevista con Eurochile, Guillermo González, Jefe de la Oficina de EC </w:t>
      </w:r>
      <w:r>
        <w:rPr>
          <w:rFonts w:cstheme="minorHAnsi"/>
          <w:color w:val="000000" w:themeColor="text1"/>
          <w:szCs w:val="22"/>
          <w:lang w:val="es-ES"/>
        </w:rPr>
        <w:t>d</w:t>
      </w:r>
      <w:r w:rsidRPr="003F6A78">
        <w:rPr>
          <w:rFonts w:cstheme="minorHAnsi"/>
          <w:color w:val="000000" w:themeColor="text1"/>
          <w:szCs w:val="22"/>
          <w:lang w:val="es-ES"/>
        </w:rPr>
        <w:t>el MMA, comenta que “actualizar las regulaciones no garantiza que se vaya a innovar, pero al menos se remueve la dificulta</w:t>
      </w:r>
      <w:r>
        <w:rPr>
          <w:rFonts w:cstheme="minorHAnsi"/>
          <w:color w:val="000000" w:themeColor="text1"/>
          <w:szCs w:val="22"/>
          <w:lang w:val="es-ES"/>
        </w:rPr>
        <w:t>d</w:t>
      </w:r>
      <w:r w:rsidRPr="003F6A78">
        <w:rPr>
          <w:rFonts w:cstheme="minorHAnsi"/>
          <w:color w:val="000000" w:themeColor="text1"/>
          <w:szCs w:val="22"/>
          <w:lang w:val="es-ES"/>
        </w:rPr>
        <w:t>”</w:t>
      </w:r>
      <w:r>
        <w:rPr>
          <w:rFonts w:cstheme="minorHAnsi"/>
          <w:color w:val="000000" w:themeColor="text1"/>
          <w:szCs w:val="22"/>
          <w:lang w:val="es-ES"/>
        </w:rPr>
        <w:t>.</w:t>
      </w:r>
      <w:r w:rsidRPr="003F6A78">
        <w:rPr>
          <w:rFonts w:cstheme="minorHAnsi"/>
          <w:color w:val="000000" w:themeColor="text1"/>
          <w:szCs w:val="22"/>
          <w:lang w:val="es-ES"/>
        </w:rPr>
        <w:t xml:space="preserve"> Si bien ya está ocurriendo, existe una necesidad de apurar la transición en el mundo productivo y para eso, se hace hincapié en la necesidad de tener una política pública clara e incentivos atractivos, como subsidios, disminución de impuestos por zona, disminución del IVA en productos reparados, definición de los beneficios o los incentivos tributarios para empresas que generen modelos de negocio circular, etc.</w:t>
      </w:r>
    </w:p>
    <w:p w14:paraId="550CEAE8" w14:textId="77777777" w:rsidR="00186AFF" w:rsidRPr="003F6A78" w:rsidRDefault="00186AFF" w:rsidP="00186AFF">
      <w:pPr>
        <w:jc w:val="both"/>
        <w:rPr>
          <w:rFonts w:cstheme="minorHAnsi"/>
          <w:color w:val="FF0000"/>
          <w:szCs w:val="22"/>
          <w:lang w:val="es-ES"/>
        </w:rPr>
      </w:pPr>
    </w:p>
    <w:p w14:paraId="6B9CB03A" w14:textId="77777777" w:rsidR="00186AFF" w:rsidRPr="00313632" w:rsidRDefault="00186AFF" w:rsidP="00186AFF">
      <w:pPr>
        <w:jc w:val="both"/>
        <w:rPr>
          <w:rFonts w:cstheme="minorHAnsi"/>
          <w:color w:val="000000" w:themeColor="text1"/>
          <w:szCs w:val="22"/>
          <w:lang w:val="es-ES"/>
        </w:rPr>
      </w:pPr>
      <w:r>
        <w:rPr>
          <w:rFonts w:cstheme="minorHAnsi"/>
          <w:color w:val="000000" w:themeColor="text1"/>
          <w:szCs w:val="22"/>
          <w:lang w:val="es-ES"/>
        </w:rPr>
        <w:t>Si bien l</w:t>
      </w:r>
      <w:r w:rsidRPr="00313632">
        <w:rPr>
          <w:rFonts w:cstheme="minorHAnsi"/>
          <w:color w:val="000000" w:themeColor="text1"/>
          <w:szCs w:val="22"/>
          <w:lang w:val="es-ES"/>
        </w:rPr>
        <w:t>a ley REP es un paso en la dirección correcta y fue destacado por la gran mayoría de los entrevistados</w:t>
      </w:r>
      <w:r>
        <w:rPr>
          <w:rFonts w:cstheme="minorHAnsi"/>
          <w:color w:val="000000" w:themeColor="text1"/>
          <w:szCs w:val="22"/>
          <w:lang w:val="es-ES"/>
        </w:rPr>
        <w:t xml:space="preserve"> en el marco del diagnóstico de la Hoja de Ruta</w:t>
      </w:r>
      <w:r w:rsidRPr="00313632">
        <w:rPr>
          <w:rFonts w:cstheme="minorHAnsi"/>
          <w:color w:val="000000" w:themeColor="text1"/>
          <w:szCs w:val="22"/>
          <w:lang w:val="es-ES"/>
        </w:rPr>
        <w:t xml:space="preserve">, su enfoque es considerado muy específico como para gatillar un cambio </w:t>
      </w:r>
      <w:r>
        <w:rPr>
          <w:rFonts w:cstheme="minorHAnsi"/>
          <w:color w:val="000000" w:themeColor="text1"/>
          <w:szCs w:val="22"/>
          <w:lang w:val="es-ES"/>
        </w:rPr>
        <w:t>más transversal</w:t>
      </w:r>
      <w:r w:rsidRPr="00313632">
        <w:rPr>
          <w:rFonts w:cstheme="minorHAnsi"/>
          <w:color w:val="000000" w:themeColor="text1"/>
          <w:szCs w:val="22"/>
          <w:lang w:val="es-ES"/>
        </w:rPr>
        <w:t xml:space="preserve"> </w:t>
      </w:r>
      <w:r>
        <w:rPr>
          <w:rFonts w:cstheme="minorHAnsi"/>
          <w:color w:val="000000" w:themeColor="text1"/>
          <w:szCs w:val="22"/>
          <w:lang w:val="es-ES"/>
        </w:rPr>
        <w:t>e impactar la toma de decisión y los procesos en sectores no directamente afectados por la regulación</w:t>
      </w:r>
      <w:r w:rsidRPr="00313632">
        <w:rPr>
          <w:rFonts w:cstheme="minorHAnsi"/>
          <w:color w:val="000000" w:themeColor="text1"/>
          <w:szCs w:val="22"/>
          <w:lang w:val="es-ES"/>
        </w:rPr>
        <w:t>.</w:t>
      </w:r>
    </w:p>
    <w:p w14:paraId="75219B20" w14:textId="77777777" w:rsidR="00186AFF" w:rsidRPr="00313632" w:rsidRDefault="00186AFF" w:rsidP="00186AFF">
      <w:pPr>
        <w:jc w:val="both"/>
        <w:rPr>
          <w:rFonts w:cstheme="minorHAnsi"/>
          <w:color w:val="000000" w:themeColor="text1"/>
          <w:szCs w:val="22"/>
          <w:lang w:val="es-ES"/>
        </w:rPr>
      </w:pPr>
    </w:p>
    <w:p w14:paraId="254916C8" w14:textId="77777777" w:rsidR="00186AFF" w:rsidRDefault="00186AFF" w:rsidP="00186AFF">
      <w:pPr>
        <w:jc w:val="both"/>
        <w:rPr>
          <w:rFonts w:cstheme="minorHAnsi"/>
          <w:szCs w:val="22"/>
          <w:lang w:val="es-ES"/>
        </w:rPr>
      </w:pPr>
      <w:r>
        <w:rPr>
          <w:rStyle w:val="eop"/>
          <w:rFonts w:cstheme="minorHAnsi"/>
          <w:color w:val="000000" w:themeColor="text1"/>
          <w:szCs w:val="22"/>
          <w:lang w:val="es-ES"/>
        </w:rPr>
        <w:t>También</w:t>
      </w:r>
      <w:r w:rsidRPr="00313632">
        <w:rPr>
          <w:rStyle w:val="eop"/>
          <w:rFonts w:cstheme="minorHAnsi"/>
          <w:color w:val="000000" w:themeColor="text1"/>
          <w:szCs w:val="22"/>
          <w:lang w:val="es-ES"/>
        </w:rPr>
        <w:t xml:space="preserve">, en entrevistas a miembros del </w:t>
      </w:r>
      <w:r>
        <w:rPr>
          <w:rStyle w:val="eop"/>
          <w:rFonts w:cstheme="minorHAnsi"/>
          <w:color w:val="000000" w:themeColor="text1"/>
          <w:szCs w:val="22"/>
          <w:lang w:val="es-ES"/>
        </w:rPr>
        <w:t>C</w:t>
      </w:r>
      <w:r w:rsidRPr="00313632">
        <w:rPr>
          <w:rStyle w:val="eop"/>
          <w:rFonts w:cstheme="minorHAnsi"/>
          <w:color w:val="000000" w:themeColor="text1"/>
          <w:szCs w:val="22"/>
          <w:lang w:val="es-ES"/>
        </w:rPr>
        <w:t xml:space="preserve">omité </w:t>
      </w:r>
      <w:r>
        <w:rPr>
          <w:rStyle w:val="eop"/>
          <w:rFonts w:cstheme="minorHAnsi"/>
          <w:color w:val="000000" w:themeColor="text1"/>
          <w:szCs w:val="22"/>
          <w:lang w:val="es-ES"/>
        </w:rPr>
        <w:t>E</w:t>
      </w:r>
      <w:r w:rsidRPr="00313632">
        <w:rPr>
          <w:rStyle w:val="eop"/>
          <w:rFonts w:cstheme="minorHAnsi"/>
          <w:color w:val="000000" w:themeColor="text1"/>
          <w:szCs w:val="22"/>
          <w:lang w:val="es-ES"/>
        </w:rPr>
        <w:t xml:space="preserve">stratégico de la </w:t>
      </w:r>
      <w:r>
        <w:rPr>
          <w:rStyle w:val="eop"/>
          <w:rFonts w:cstheme="minorHAnsi"/>
          <w:color w:val="000000" w:themeColor="text1"/>
          <w:szCs w:val="22"/>
          <w:lang w:val="es-ES"/>
        </w:rPr>
        <w:t>H</w:t>
      </w:r>
      <w:r w:rsidRPr="00313632">
        <w:rPr>
          <w:rStyle w:val="eop"/>
          <w:rFonts w:cstheme="minorHAnsi"/>
          <w:color w:val="000000" w:themeColor="text1"/>
          <w:szCs w:val="22"/>
          <w:lang w:val="es-ES"/>
        </w:rPr>
        <w:t xml:space="preserve">oja de </w:t>
      </w:r>
      <w:r>
        <w:rPr>
          <w:rStyle w:val="eop"/>
          <w:rFonts w:cstheme="minorHAnsi"/>
          <w:color w:val="000000" w:themeColor="text1"/>
          <w:szCs w:val="22"/>
          <w:lang w:val="es-ES"/>
        </w:rPr>
        <w:t>R</w:t>
      </w:r>
      <w:r w:rsidRPr="00313632">
        <w:rPr>
          <w:rStyle w:val="eop"/>
          <w:rFonts w:cstheme="minorHAnsi"/>
          <w:color w:val="000000" w:themeColor="text1"/>
          <w:szCs w:val="22"/>
          <w:lang w:val="es-ES"/>
        </w:rPr>
        <w:t xml:space="preserve">uta de EC, se mencionó la falta de claridad y una desactualización de las regulaciones, específicamente en temas de catalogación de productos y </w:t>
      </w:r>
      <w:r>
        <w:rPr>
          <w:rStyle w:val="eop"/>
          <w:rFonts w:cstheme="minorHAnsi"/>
          <w:color w:val="000000" w:themeColor="text1"/>
          <w:szCs w:val="22"/>
          <w:lang w:val="es-ES"/>
        </w:rPr>
        <w:t>d</w:t>
      </w:r>
      <w:r w:rsidRPr="00313632">
        <w:rPr>
          <w:rStyle w:val="eop"/>
          <w:rFonts w:cstheme="minorHAnsi"/>
          <w:color w:val="000000" w:themeColor="text1"/>
          <w:szCs w:val="22"/>
          <w:lang w:val="es-ES"/>
        </w:rPr>
        <w:t xml:space="preserve">erivados de procesos como el reciclaje, waste-to-energy, biogás, etc. En esta línea, Javier Obach, </w:t>
      </w:r>
      <w:r>
        <w:rPr>
          <w:rStyle w:val="eop"/>
          <w:rFonts w:cstheme="minorHAnsi"/>
          <w:color w:val="000000" w:themeColor="text1"/>
          <w:szCs w:val="22"/>
          <w:lang w:val="es-ES"/>
        </w:rPr>
        <w:t>d</w:t>
      </w:r>
      <w:r w:rsidRPr="00313632">
        <w:rPr>
          <w:rStyle w:val="eop"/>
          <w:rFonts w:cstheme="minorHAnsi"/>
          <w:color w:val="000000" w:themeColor="text1"/>
          <w:szCs w:val="22"/>
          <w:lang w:val="es-ES"/>
        </w:rPr>
        <w:t>e</w:t>
      </w:r>
      <w:r>
        <w:rPr>
          <w:rStyle w:val="eop"/>
          <w:rFonts w:cstheme="minorHAnsi"/>
          <w:color w:val="000000" w:themeColor="text1"/>
          <w:szCs w:val="22"/>
          <w:lang w:val="es-ES"/>
        </w:rPr>
        <w:t>l</w:t>
      </w:r>
      <w:r w:rsidRPr="00313632">
        <w:rPr>
          <w:rStyle w:val="eop"/>
          <w:rFonts w:cstheme="minorHAnsi"/>
          <w:color w:val="000000" w:themeColor="text1"/>
          <w:szCs w:val="22"/>
          <w:lang w:val="es-ES"/>
        </w:rPr>
        <w:t xml:space="preserve"> Ministerio de Energía, citó como ejemplo el caso de potenciales biocombustibles resultantes de procesos de pirólisis lentas (aceites de pirólisis) que son catalogados como aditivos y, por lo tanto, no se puede</w:t>
      </w:r>
      <w:r>
        <w:rPr>
          <w:rStyle w:val="eop"/>
          <w:rFonts w:cstheme="minorHAnsi"/>
          <w:color w:val="000000" w:themeColor="text1"/>
          <w:szCs w:val="22"/>
          <w:lang w:val="es-ES"/>
        </w:rPr>
        <w:t>n</w:t>
      </w:r>
      <w:r w:rsidRPr="00313632">
        <w:rPr>
          <w:rStyle w:val="eop"/>
          <w:rFonts w:cstheme="minorHAnsi"/>
          <w:color w:val="000000" w:themeColor="text1"/>
          <w:szCs w:val="22"/>
          <w:lang w:val="es-ES"/>
        </w:rPr>
        <w:t xml:space="preserve"> vender como combustible, perdiendo sus posibilidades de </w:t>
      </w:r>
      <w:r>
        <w:rPr>
          <w:rStyle w:val="eop"/>
          <w:rFonts w:cstheme="minorHAnsi"/>
          <w:color w:val="000000" w:themeColor="text1"/>
          <w:szCs w:val="22"/>
          <w:lang w:val="es-ES"/>
        </w:rPr>
        <w:t>insertarse</w:t>
      </w:r>
      <w:r w:rsidRPr="00313632">
        <w:rPr>
          <w:rStyle w:val="eop"/>
          <w:rFonts w:cstheme="minorHAnsi"/>
          <w:color w:val="000000" w:themeColor="text1"/>
          <w:szCs w:val="22"/>
          <w:lang w:val="es-ES"/>
        </w:rPr>
        <w:t xml:space="preserve"> en el mercado. Este tema</w:t>
      </w:r>
      <w:r>
        <w:rPr>
          <w:rStyle w:val="eop"/>
          <w:rFonts w:cstheme="minorHAnsi"/>
          <w:color w:val="000000" w:themeColor="text1"/>
          <w:szCs w:val="22"/>
          <w:lang w:val="es-ES"/>
        </w:rPr>
        <w:t>,</w:t>
      </w:r>
      <w:r w:rsidRPr="00313632">
        <w:rPr>
          <w:rStyle w:val="eop"/>
          <w:rFonts w:cstheme="minorHAnsi"/>
          <w:color w:val="000000" w:themeColor="text1"/>
          <w:szCs w:val="22"/>
          <w:lang w:val="es-ES"/>
        </w:rPr>
        <w:t xml:space="preserve"> además</w:t>
      </w:r>
      <w:r>
        <w:rPr>
          <w:rStyle w:val="eop"/>
          <w:rFonts w:cstheme="minorHAnsi"/>
          <w:color w:val="000000" w:themeColor="text1"/>
          <w:szCs w:val="22"/>
          <w:lang w:val="es-ES"/>
        </w:rPr>
        <w:t>,</w:t>
      </w:r>
      <w:r w:rsidRPr="00313632">
        <w:rPr>
          <w:rStyle w:val="eop"/>
          <w:rFonts w:cstheme="minorHAnsi"/>
          <w:color w:val="000000" w:themeColor="text1"/>
          <w:szCs w:val="22"/>
          <w:lang w:val="es-ES"/>
        </w:rPr>
        <w:t xml:space="preserve"> se suma a una desalineación entre ministerios en algunos casos (específicamente en temas de salud y seguridad) que impide el desarrollo de normativas que permitan agregar el valor correspondiente a los productos innovadores que están en desarrollo.</w:t>
      </w:r>
      <w:r>
        <w:rPr>
          <w:rStyle w:val="eop"/>
          <w:rFonts w:cstheme="minorHAnsi"/>
          <w:color w:val="000000" w:themeColor="text1"/>
          <w:szCs w:val="22"/>
          <w:lang w:val="es-ES"/>
        </w:rPr>
        <w:t xml:space="preserve"> </w:t>
      </w:r>
      <w:r w:rsidRPr="00982C8C">
        <w:rPr>
          <w:rFonts w:cstheme="minorHAnsi"/>
          <w:szCs w:val="22"/>
          <w:lang w:val="es-ES"/>
        </w:rPr>
        <w:t>Complementando lo anterior, ODEPA explica que el desarrollo de productos sustentables no ha alcanzado a consolidarse como parte de las directrices de los ministerios con más injerencia en el tema, como los de Economía, Minería, Energía, MIDEPLAN y MINVU, lo que se refleja en el déficit e inexistencia de normativas y políticas públicas que los regulen</w:t>
      </w:r>
      <w:r>
        <w:rPr>
          <w:rFonts w:cstheme="minorHAnsi"/>
          <w:szCs w:val="22"/>
          <w:lang w:val="es-ES"/>
        </w:rPr>
        <w:t xml:space="preserve"> </w:t>
      </w:r>
      <w:sdt>
        <w:sdtPr>
          <w:rPr>
            <w:rFonts w:cstheme="minorHAnsi"/>
            <w:szCs w:val="22"/>
            <w:lang w:val="es-ES"/>
          </w:rPr>
          <w:id w:val="412276189"/>
          <w:citation/>
        </w:sdtPr>
        <w:sdtEndPr/>
        <w:sdtContent>
          <w:r>
            <w:rPr>
              <w:rFonts w:cstheme="minorHAnsi"/>
              <w:szCs w:val="22"/>
              <w:lang w:val="es-ES"/>
            </w:rPr>
            <w:fldChar w:fldCharType="begin"/>
          </w:r>
          <w:r w:rsidRPr="006456E9">
            <w:rPr>
              <w:rFonts w:cstheme="minorHAnsi"/>
              <w:szCs w:val="22"/>
              <w:lang w:val="es-ES"/>
            </w:rPr>
            <w:instrText xml:space="preserve"> CITATION ODE19 \l 1036 </w:instrText>
          </w:r>
          <w:r>
            <w:rPr>
              <w:rFonts w:cstheme="minorHAnsi"/>
              <w:szCs w:val="22"/>
              <w:lang w:val="es-ES"/>
            </w:rPr>
            <w:fldChar w:fldCharType="separate"/>
          </w:r>
          <w:r w:rsidRPr="006456E9">
            <w:rPr>
              <w:rFonts w:cstheme="minorHAnsi"/>
              <w:noProof/>
              <w:szCs w:val="22"/>
              <w:lang w:val="es-ES"/>
            </w:rPr>
            <w:t>(ODEPA, 2019)</w:t>
          </w:r>
          <w:r>
            <w:rPr>
              <w:rFonts w:cstheme="minorHAnsi"/>
              <w:szCs w:val="22"/>
              <w:lang w:val="es-ES"/>
            </w:rPr>
            <w:fldChar w:fldCharType="end"/>
          </w:r>
        </w:sdtContent>
      </w:sdt>
      <w:r w:rsidRPr="00E76066">
        <w:rPr>
          <w:rFonts w:cstheme="minorHAnsi"/>
          <w:szCs w:val="22"/>
          <w:lang w:val="es-ES"/>
        </w:rPr>
        <w:t xml:space="preserve">. </w:t>
      </w:r>
    </w:p>
    <w:p w14:paraId="7FFBCFBE" w14:textId="77777777" w:rsidR="00186AFF" w:rsidRDefault="00186AFF" w:rsidP="00186AFF">
      <w:pPr>
        <w:jc w:val="both"/>
        <w:rPr>
          <w:rFonts w:cstheme="minorHAnsi"/>
          <w:szCs w:val="22"/>
          <w:lang w:val="es-ES"/>
        </w:rPr>
      </w:pPr>
    </w:p>
    <w:p w14:paraId="7A5DAB19" w14:textId="50B0BA5D" w:rsidR="00186AFF" w:rsidRPr="00E76066" w:rsidRDefault="00186AFF" w:rsidP="00186AFF">
      <w:pPr>
        <w:jc w:val="both"/>
        <w:rPr>
          <w:rStyle w:val="eop"/>
          <w:rFonts w:cstheme="minorHAnsi"/>
          <w:bCs/>
          <w:szCs w:val="22"/>
          <w:lang w:val="es-ES"/>
        </w:rPr>
      </w:pPr>
      <w:r>
        <w:rPr>
          <w:rStyle w:val="eop"/>
          <w:rFonts w:cstheme="minorHAnsi"/>
          <w:bCs/>
          <w:szCs w:val="22"/>
          <w:lang w:val="es-ES"/>
        </w:rPr>
        <w:t>Por otro lado, se identifica que</w:t>
      </w:r>
      <w:r w:rsidR="007A0F58">
        <w:rPr>
          <w:rStyle w:val="eop"/>
          <w:rFonts w:cstheme="minorHAnsi"/>
          <w:bCs/>
          <w:szCs w:val="22"/>
          <w:lang w:val="es-ES"/>
        </w:rPr>
        <w:t>,</w:t>
      </w:r>
      <w:r>
        <w:rPr>
          <w:rStyle w:val="eop"/>
          <w:rFonts w:cstheme="minorHAnsi"/>
          <w:bCs/>
          <w:szCs w:val="22"/>
          <w:lang w:val="es-ES"/>
        </w:rPr>
        <w:t xml:space="preserve"> al día de hoy, existen muchas iniciativas en paralelo </w:t>
      </w:r>
      <w:r>
        <w:rPr>
          <w:rFonts w:cstheme="minorHAnsi"/>
          <w:szCs w:val="22"/>
          <w:lang w:val="es-ES"/>
        </w:rPr>
        <w:t>de</w:t>
      </w:r>
      <w:r w:rsidRPr="00E76066">
        <w:rPr>
          <w:rStyle w:val="eop"/>
          <w:rFonts w:cstheme="minorHAnsi"/>
          <w:bCs/>
          <w:szCs w:val="22"/>
          <w:lang w:val="es-ES"/>
        </w:rPr>
        <w:t xml:space="preserve"> regulaciones vigentes o en discusión parlamentaria</w:t>
      </w:r>
      <w:r>
        <w:rPr>
          <w:rStyle w:val="eop"/>
          <w:rFonts w:cstheme="minorHAnsi"/>
          <w:bCs/>
          <w:szCs w:val="22"/>
          <w:lang w:val="es-ES"/>
        </w:rPr>
        <w:t xml:space="preserve">, las que </w:t>
      </w:r>
      <w:r w:rsidRPr="00E76066">
        <w:rPr>
          <w:rStyle w:val="eop"/>
          <w:rFonts w:cstheme="minorHAnsi"/>
          <w:bCs/>
          <w:szCs w:val="22"/>
          <w:lang w:val="es-ES"/>
        </w:rPr>
        <w:t xml:space="preserve">se entrampan, entre otros motivos, </w:t>
      </w:r>
      <w:r>
        <w:rPr>
          <w:rStyle w:val="eop"/>
          <w:rFonts w:cstheme="minorHAnsi"/>
          <w:bCs/>
          <w:szCs w:val="22"/>
          <w:lang w:val="es-ES"/>
        </w:rPr>
        <w:t xml:space="preserve">porque </w:t>
      </w:r>
      <w:r w:rsidRPr="00E76066">
        <w:rPr>
          <w:rStyle w:val="eop"/>
          <w:rFonts w:cstheme="minorHAnsi"/>
          <w:bCs/>
          <w:szCs w:val="22"/>
          <w:lang w:val="es-ES"/>
        </w:rPr>
        <w:t xml:space="preserve">no se consideran con una mirada sistémica y </w:t>
      </w:r>
      <w:r>
        <w:rPr>
          <w:rStyle w:val="eop"/>
          <w:rFonts w:cstheme="minorHAnsi"/>
          <w:bCs/>
          <w:szCs w:val="22"/>
          <w:lang w:val="es-ES"/>
        </w:rPr>
        <w:t>que hay una falta de</w:t>
      </w:r>
      <w:r w:rsidRPr="00E76066">
        <w:rPr>
          <w:rStyle w:val="eop"/>
          <w:rFonts w:cstheme="minorHAnsi"/>
          <w:bCs/>
          <w:szCs w:val="22"/>
          <w:lang w:val="es-ES"/>
        </w:rPr>
        <w:t xml:space="preserve"> salvaguardas que aseguren una coherencia entre las distintas iniciativas</w:t>
      </w:r>
      <w:r>
        <w:rPr>
          <w:rStyle w:val="eop"/>
          <w:rFonts w:cstheme="minorHAnsi"/>
          <w:bCs/>
          <w:szCs w:val="22"/>
          <w:lang w:val="es-ES"/>
        </w:rPr>
        <w:t>,</w:t>
      </w:r>
      <w:r w:rsidRPr="00E76066">
        <w:rPr>
          <w:rStyle w:val="eop"/>
          <w:rFonts w:cstheme="minorHAnsi"/>
          <w:bCs/>
          <w:szCs w:val="22"/>
          <w:lang w:val="es-ES"/>
        </w:rPr>
        <w:t xml:space="preserve"> para las normativas que favorezcan la circularidad de los productos y procesos (Rubik Sustentabilidad, 2019)</w:t>
      </w:r>
      <w:r>
        <w:rPr>
          <w:rStyle w:val="eop"/>
          <w:rFonts w:cstheme="minorHAnsi"/>
          <w:bCs/>
          <w:szCs w:val="22"/>
          <w:lang w:val="es-ES"/>
        </w:rPr>
        <w:t>.</w:t>
      </w:r>
      <w:r w:rsidRPr="00E76066">
        <w:rPr>
          <w:rStyle w:val="eop"/>
          <w:rFonts w:cstheme="minorHAnsi"/>
          <w:bCs/>
          <w:szCs w:val="22"/>
          <w:lang w:val="es-ES"/>
        </w:rPr>
        <w:t xml:space="preserve"> </w:t>
      </w:r>
      <w:r>
        <w:rPr>
          <w:rStyle w:val="eop"/>
          <w:rFonts w:cstheme="minorHAnsi"/>
          <w:bCs/>
          <w:szCs w:val="22"/>
          <w:lang w:val="es-ES"/>
        </w:rPr>
        <w:t>U</w:t>
      </w:r>
      <w:r w:rsidRPr="00E76066">
        <w:rPr>
          <w:rStyle w:val="eop"/>
          <w:rFonts w:cstheme="minorHAnsi"/>
          <w:bCs/>
          <w:szCs w:val="22"/>
          <w:lang w:val="es-ES"/>
        </w:rPr>
        <w:t xml:space="preserve">n ejemplo de aquello </w:t>
      </w:r>
      <w:r>
        <w:rPr>
          <w:rStyle w:val="eop"/>
          <w:rFonts w:cstheme="minorHAnsi"/>
          <w:bCs/>
          <w:szCs w:val="22"/>
          <w:lang w:val="es-ES"/>
        </w:rPr>
        <w:t>lo compartió en entrevista a Eurochile Magdalena Ballcels, gerenta general de ASIPLA: comentó que en el proyecto de</w:t>
      </w:r>
      <w:r w:rsidRPr="00E76066">
        <w:rPr>
          <w:rStyle w:val="eop"/>
          <w:rFonts w:cstheme="minorHAnsi"/>
          <w:bCs/>
          <w:szCs w:val="22"/>
          <w:lang w:val="es-ES"/>
        </w:rPr>
        <w:t xml:space="preserve"> Ley que regula los plásticos de un solo</w:t>
      </w:r>
      <w:r>
        <w:rPr>
          <w:rStyle w:val="eop"/>
          <w:rFonts w:cstheme="minorHAnsi"/>
          <w:bCs/>
          <w:szCs w:val="22"/>
          <w:lang w:val="es-ES"/>
        </w:rPr>
        <w:t xml:space="preserve"> uso</w:t>
      </w:r>
      <w:r w:rsidRPr="00E76066">
        <w:rPr>
          <w:rStyle w:val="eop"/>
          <w:rFonts w:cstheme="minorHAnsi"/>
          <w:bCs/>
          <w:szCs w:val="22"/>
          <w:lang w:val="es-ES"/>
        </w:rPr>
        <w:t xml:space="preserve">, en un principio se consideró prohibir las botellas plásticas </w:t>
      </w:r>
      <w:r>
        <w:rPr>
          <w:rStyle w:val="eop"/>
          <w:rFonts w:cstheme="minorHAnsi"/>
          <w:bCs/>
          <w:szCs w:val="22"/>
          <w:lang w:val="es-ES"/>
        </w:rPr>
        <w:t>“</w:t>
      </w:r>
      <w:r w:rsidRPr="00E76066">
        <w:rPr>
          <w:rStyle w:val="eop"/>
          <w:rFonts w:cstheme="minorHAnsi"/>
          <w:bCs/>
          <w:szCs w:val="22"/>
          <w:lang w:val="es-ES"/>
        </w:rPr>
        <w:t>P</w:t>
      </w:r>
      <w:r>
        <w:rPr>
          <w:rStyle w:val="eop"/>
          <w:rFonts w:cstheme="minorHAnsi"/>
          <w:bCs/>
          <w:szCs w:val="22"/>
          <w:lang w:val="es-ES"/>
        </w:rPr>
        <w:t>ET”</w:t>
      </w:r>
      <w:r w:rsidRPr="00E76066">
        <w:rPr>
          <w:rStyle w:val="eop"/>
          <w:rFonts w:cstheme="minorHAnsi"/>
          <w:bCs/>
          <w:szCs w:val="22"/>
          <w:lang w:val="es-ES"/>
        </w:rPr>
        <w:t xml:space="preserve">, </w:t>
      </w:r>
      <w:r>
        <w:rPr>
          <w:rStyle w:val="eop"/>
          <w:rFonts w:cstheme="minorHAnsi"/>
          <w:bCs/>
          <w:szCs w:val="22"/>
          <w:lang w:val="es-ES"/>
        </w:rPr>
        <w:t>también consideradas</w:t>
      </w:r>
      <w:r w:rsidRPr="00E76066">
        <w:rPr>
          <w:rStyle w:val="eop"/>
          <w:rFonts w:cstheme="minorHAnsi"/>
          <w:bCs/>
          <w:szCs w:val="22"/>
          <w:lang w:val="es-ES"/>
        </w:rPr>
        <w:t xml:space="preserve"> dentro de los </w:t>
      </w:r>
      <w:r>
        <w:rPr>
          <w:rStyle w:val="eop"/>
          <w:rFonts w:cstheme="minorHAnsi"/>
          <w:bCs/>
          <w:szCs w:val="22"/>
          <w:lang w:val="es-ES"/>
        </w:rPr>
        <w:t>productos</w:t>
      </w:r>
      <w:r w:rsidRPr="00E76066">
        <w:rPr>
          <w:rStyle w:val="eop"/>
          <w:rFonts w:cstheme="minorHAnsi"/>
          <w:bCs/>
          <w:szCs w:val="22"/>
          <w:lang w:val="es-ES"/>
        </w:rPr>
        <w:t xml:space="preserve"> prioritario</w:t>
      </w:r>
      <w:r>
        <w:rPr>
          <w:rStyle w:val="eop"/>
          <w:rFonts w:cstheme="minorHAnsi"/>
          <w:bCs/>
          <w:szCs w:val="22"/>
          <w:lang w:val="es-ES"/>
        </w:rPr>
        <w:t>s</w:t>
      </w:r>
      <w:r w:rsidRPr="00E76066">
        <w:rPr>
          <w:rStyle w:val="eop"/>
          <w:rFonts w:cstheme="minorHAnsi"/>
          <w:bCs/>
          <w:szCs w:val="22"/>
          <w:lang w:val="es-ES"/>
        </w:rPr>
        <w:t xml:space="preserve"> en la Ley Rep y como el residuo que más se recicla hoy en día</w:t>
      </w:r>
      <w:r>
        <w:rPr>
          <w:rStyle w:val="eop"/>
          <w:rFonts w:cstheme="minorHAnsi"/>
          <w:bCs/>
          <w:szCs w:val="22"/>
          <w:lang w:val="es-ES"/>
        </w:rPr>
        <w:t xml:space="preserve"> en Chile. Entonces, no solo es un producto que ya está regulado si no que </w:t>
      </w:r>
      <w:r w:rsidRPr="00E76066">
        <w:rPr>
          <w:rStyle w:val="eop"/>
          <w:rFonts w:cstheme="minorHAnsi"/>
          <w:bCs/>
          <w:szCs w:val="22"/>
          <w:lang w:val="es-ES"/>
        </w:rPr>
        <w:t>puede servir para educar a la ciudadanía</w:t>
      </w:r>
      <w:r>
        <w:rPr>
          <w:rStyle w:val="eop"/>
          <w:rFonts w:cstheme="minorHAnsi"/>
          <w:bCs/>
          <w:szCs w:val="22"/>
          <w:lang w:val="es-ES"/>
        </w:rPr>
        <w:t xml:space="preserve"> y acercar la gente al reciclaje</w:t>
      </w:r>
      <w:sdt>
        <w:sdtPr>
          <w:rPr>
            <w:rStyle w:val="eop"/>
            <w:rFonts w:cstheme="minorHAnsi"/>
            <w:bCs/>
            <w:szCs w:val="22"/>
            <w:lang w:val="es-ES"/>
          </w:rPr>
          <w:id w:val="-115689180"/>
          <w:citation/>
        </w:sdtPr>
        <w:sdtEndPr>
          <w:rPr>
            <w:rStyle w:val="eop"/>
          </w:rPr>
        </w:sdtEndPr>
        <w:sdtContent>
          <w:r w:rsidRPr="00E76066">
            <w:rPr>
              <w:rStyle w:val="eop"/>
              <w:rFonts w:cstheme="minorHAnsi"/>
              <w:bCs/>
              <w:szCs w:val="22"/>
              <w:lang w:val="es-ES"/>
            </w:rPr>
            <w:fldChar w:fldCharType="begin"/>
          </w:r>
          <w:r w:rsidRPr="00E76066">
            <w:rPr>
              <w:rStyle w:val="eop"/>
              <w:rFonts w:cstheme="minorHAnsi"/>
              <w:bCs/>
              <w:szCs w:val="22"/>
              <w:lang w:val="es-CL"/>
            </w:rPr>
            <w:instrText xml:space="preserve"> CITATION Mag20 \l 13322 </w:instrText>
          </w:r>
          <w:r w:rsidRPr="00E76066">
            <w:rPr>
              <w:rStyle w:val="eop"/>
              <w:rFonts w:cstheme="minorHAnsi"/>
              <w:bCs/>
              <w:szCs w:val="22"/>
              <w:lang w:val="es-ES"/>
            </w:rPr>
            <w:fldChar w:fldCharType="separate"/>
          </w:r>
          <w:r w:rsidRPr="00E76066">
            <w:rPr>
              <w:rStyle w:val="eop"/>
              <w:rFonts w:cstheme="minorHAnsi"/>
              <w:bCs/>
              <w:noProof/>
              <w:szCs w:val="22"/>
              <w:lang w:val="es-CL"/>
            </w:rPr>
            <w:t xml:space="preserve"> </w:t>
          </w:r>
          <w:r w:rsidRPr="00E76066">
            <w:rPr>
              <w:rFonts w:cstheme="minorHAnsi"/>
              <w:noProof/>
              <w:szCs w:val="22"/>
              <w:lang w:val="es-CL"/>
            </w:rPr>
            <w:t>(Ballcels, 2020)</w:t>
          </w:r>
          <w:r w:rsidRPr="00E76066">
            <w:rPr>
              <w:rStyle w:val="eop"/>
              <w:rFonts w:cstheme="minorHAnsi"/>
              <w:bCs/>
              <w:szCs w:val="22"/>
              <w:lang w:val="es-ES"/>
            </w:rPr>
            <w:fldChar w:fldCharType="end"/>
          </w:r>
        </w:sdtContent>
      </w:sdt>
      <w:r>
        <w:rPr>
          <w:rStyle w:val="eop"/>
          <w:rFonts w:cstheme="minorHAnsi"/>
          <w:bCs/>
          <w:szCs w:val="22"/>
          <w:lang w:val="es-ES"/>
        </w:rPr>
        <w:t>.</w:t>
      </w:r>
    </w:p>
    <w:p w14:paraId="7679E0AE" w14:textId="77777777" w:rsidR="00186AFF" w:rsidRPr="00313632" w:rsidRDefault="00186AFF" w:rsidP="00186AFF">
      <w:pPr>
        <w:jc w:val="both"/>
        <w:rPr>
          <w:rFonts w:eastAsia="Cambria" w:cs="Cambria"/>
          <w:color w:val="000000" w:themeColor="text1"/>
          <w:szCs w:val="22"/>
          <w:lang w:val="es-ES"/>
        </w:rPr>
      </w:pPr>
    </w:p>
    <w:p w14:paraId="3CAD6421" w14:textId="77777777" w:rsidR="00186AFF" w:rsidRPr="005557F8" w:rsidRDefault="00186AFF" w:rsidP="00186AFF">
      <w:pPr>
        <w:jc w:val="both"/>
        <w:rPr>
          <w:rFonts w:cstheme="minorHAnsi"/>
          <w:bCs/>
          <w:color w:val="FF0000"/>
          <w:szCs w:val="22"/>
          <w:lang w:val="es-ES"/>
        </w:rPr>
      </w:pPr>
      <w:r>
        <w:rPr>
          <w:rFonts w:eastAsia="Cambria" w:cs="Cambria"/>
          <w:color w:val="000000" w:themeColor="text1"/>
          <w:lang w:val="es-ES"/>
        </w:rPr>
        <w:lastRenderedPageBreak/>
        <w:t>En esa misma línea, en</w:t>
      </w:r>
      <w:r w:rsidRPr="5F7604B7">
        <w:rPr>
          <w:rFonts w:eastAsia="Cambria" w:cs="Cambria"/>
          <w:color w:val="000000" w:themeColor="text1"/>
          <w:lang w:val="es-ES"/>
        </w:rPr>
        <w:t xml:space="preserve"> el </w:t>
      </w:r>
      <w:r w:rsidRPr="1DBB6C92">
        <w:rPr>
          <w:rFonts w:cstheme="minorBidi"/>
          <w:color w:val="000000" w:themeColor="text1"/>
          <w:lang w:val="es-ES"/>
        </w:rPr>
        <w:t>sistema actual de gestión de residuos</w:t>
      </w:r>
      <w:r>
        <w:rPr>
          <w:rFonts w:cstheme="minorBidi"/>
          <w:color w:val="000000" w:themeColor="text1"/>
          <w:lang w:val="es-ES"/>
        </w:rPr>
        <w:t>,</w:t>
      </w:r>
      <w:r w:rsidRPr="1DBB6C92">
        <w:rPr>
          <w:rFonts w:cstheme="minorBidi"/>
          <w:color w:val="000000" w:themeColor="text1"/>
          <w:lang w:val="es-ES"/>
        </w:rPr>
        <w:t xml:space="preserve"> no existe un mecanismo de precios que incentive el reciclaje/reducción de generación (o alternativamente castigue el no reciclaje) y que, en muchos casos, no cuenta con mecanismos de fiscalización que al menos aseguren un estándar mínimo en la disposición y tratamiento de los residuos </w:t>
      </w:r>
      <w:sdt>
        <w:sdtPr>
          <w:rPr>
            <w:rFonts w:cstheme="minorHAnsi"/>
            <w:bCs/>
            <w:color w:val="000000" w:themeColor="text1"/>
            <w:szCs w:val="22"/>
            <w:lang w:val="es-ES"/>
          </w:rPr>
          <w:id w:val="253014078"/>
          <w:citation/>
        </w:sdtPr>
        <w:sdtEndPr/>
        <w:sdtContent>
          <w:r>
            <w:rPr>
              <w:rFonts w:cstheme="minorHAnsi"/>
              <w:bCs/>
              <w:color w:val="000000" w:themeColor="text1"/>
              <w:szCs w:val="22"/>
              <w:lang w:val="es-ES"/>
            </w:rPr>
            <w:fldChar w:fldCharType="begin"/>
          </w:r>
          <w:r w:rsidRPr="002771A6">
            <w:rPr>
              <w:rFonts w:cstheme="minorHAnsi"/>
              <w:bCs/>
              <w:color w:val="000000" w:themeColor="text1"/>
              <w:szCs w:val="22"/>
              <w:lang w:val="es-ES"/>
            </w:rPr>
            <w:instrText xml:space="preserve"> CITATION Rub19 \l 1036 </w:instrText>
          </w:r>
          <w:r>
            <w:rPr>
              <w:rFonts w:cstheme="minorHAnsi"/>
              <w:bCs/>
              <w:color w:val="000000" w:themeColor="text1"/>
              <w:szCs w:val="22"/>
              <w:lang w:val="es-ES"/>
            </w:rPr>
            <w:fldChar w:fldCharType="separate"/>
          </w:r>
          <w:r w:rsidRPr="002771A6">
            <w:rPr>
              <w:rFonts w:cstheme="minorHAnsi"/>
              <w:noProof/>
              <w:color w:val="000000" w:themeColor="text1"/>
              <w:szCs w:val="22"/>
              <w:lang w:val="es-ES"/>
            </w:rPr>
            <w:t>(Rubik Sustentabilidad, 2019)</w:t>
          </w:r>
          <w:r>
            <w:rPr>
              <w:rFonts w:cstheme="minorHAnsi"/>
              <w:bCs/>
              <w:color w:val="000000" w:themeColor="text1"/>
              <w:szCs w:val="22"/>
              <w:lang w:val="es-ES"/>
            </w:rPr>
            <w:fldChar w:fldCharType="end"/>
          </w:r>
        </w:sdtContent>
      </w:sdt>
      <w:r w:rsidRPr="1DBB6C92">
        <w:rPr>
          <w:rFonts w:cstheme="minorBidi"/>
          <w:color w:val="000000" w:themeColor="text1"/>
          <w:lang w:val="es-ES"/>
        </w:rPr>
        <w:t>.</w:t>
      </w:r>
      <w:r w:rsidRPr="5F7604B7">
        <w:rPr>
          <w:rFonts w:eastAsia="Cambria" w:cs="Cambria"/>
          <w:color w:val="000000" w:themeColor="text1"/>
          <w:lang w:val="es-ES"/>
        </w:rPr>
        <w:t xml:space="preserve"> A partir del estudio sobre reciclaje de plásticos en Chile elaborado por ASIPLA</w:t>
      </w:r>
      <w:r>
        <w:rPr>
          <w:rFonts w:eastAsia="Cambria" w:cs="Cambria"/>
          <w:color w:val="000000" w:themeColor="text1"/>
          <w:lang w:val="es-ES"/>
        </w:rPr>
        <w:t>,</w:t>
      </w:r>
      <w:r w:rsidRPr="5F7604B7">
        <w:rPr>
          <w:rFonts w:eastAsia="Cambria" w:cs="Cambria"/>
          <w:color w:val="000000" w:themeColor="text1"/>
          <w:lang w:val="es-ES"/>
        </w:rPr>
        <w:t xml:space="preserve"> </w:t>
      </w:r>
      <w:r w:rsidRPr="006FBA4F">
        <w:rPr>
          <w:rFonts w:eastAsia="Cambria" w:cs="Cambria"/>
          <w:color w:val="000000" w:themeColor="text1"/>
          <w:lang w:val="es-ES"/>
        </w:rPr>
        <w:t>se señala que</w:t>
      </w:r>
      <w:r>
        <w:rPr>
          <w:rFonts w:eastAsia="Cambria" w:cs="Cambria"/>
          <w:color w:val="000000" w:themeColor="text1"/>
          <w:lang w:val="es-ES"/>
        </w:rPr>
        <w:t>,</w:t>
      </w:r>
      <w:r w:rsidRPr="006FBA4F">
        <w:rPr>
          <w:rFonts w:eastAsia="Cambria" w:cs="Cambria"/>
          <w:color w:val="000000" w:themeColor="text1"/>
          <w:lang w:val="es-ES"/>
        </w:rPr>
        <w:t xml:space="preserve"> mientras la capacidad e infraestructura instalada es suficiente para abordar el reciclaje de volúmenes de plástico circulantes en el sistema, existe una evidente brecha en normativas y estandarización en la producción y post uso del plástico que limita el flujo de material a reciclar y/o la demanda de material reciclado</w:t>
      </w:r>
      <w:r>
        <w:rPr>
          <w:rFonts w:eastAsia="Cambria" w:cs="Cambria"/>
          <w:color w:val="000000" w:themeColor="text1"/>
          <w:lang w:val="es-ES"/>
        </w:rPr>
        <w:t xml:space="preserve"> </w:t>
      </w:r>
      <w:sdt>
        <w:sdtPr>
          <w:rPr>
            <w:rFonts w:eastAsia="Cambria" w:cs="Cambria"/>
            <w:color w:val="000000" w:themeColor="text1"/>
            <w:szCs w:val="22"/>
            <w:lang w:val="es-ES"/>
          </w:rPr>
          <w:id w:val="-541901982"/>
          <w:citation/>
        </w:sdtPr>
        <w:sdtEndPr/>
        <w:sdtContent>
          <w:r>
            <w:rPr>
              <w:rFonts w:eastAsia="Cambria" w:cs="Cambria"/>
              <w:color w:val="000000" w:themeColor="text1"/>
              <w:szCs w:val="22"/>
              <w:lang w:val="es-ES"/>
            </w:rPr>
            <w:fldChar w:fldCharType="begin"/>
          </w:r>
          <w:r w:rsidRPr="00EB6666">
            <w:rPr>
              <w:rFonts w:eastAsia="Cambria" w:cs="Cambria"/>
              <w:color w:val="000000" w:themeColor="text1"/>
              <w:szCs w:val="22"/>
              <w:lang w:val="es-ES"/>
            </w:rPr>
            <w:instrText xml:space="preserve"> CITATION ASI19 \l 1036 </w:instrText>
          </w:r>
          <w:r>
            <w:rPr>
              <w:rFonts w:eastAsia="Cambria" w:cs="Cambria"/>
              <w:color w:val="000000" w:themeColor="text1"/>
              <w:szCs w:val="22"/>
              <w:lang w:val="es-ES"/>
            </w:rPr>
            <w:fldChar w:fldCharType="separate"/>
          </w:r>
          <w:r w:rsidRPr="00EB6666">
            <w:rPr>
              <w:rFonts w:eastAsia="Cambria" w:cs="Cambria"/>
              <w:noProof/>
              <w:color w:val="000000" w:themeColor="text1"/>
              <w:szCs w:val="22"/>
              <w:lang w:val="es-ES"/>
            </w:rPr>
            <w:t>(ASIPLA, 2019)</w:t>
          </w:r>
          <w:r>
            <w:rPr>
              <w:rFonts w:eastAsia="Cambria" w:cs="Cambria"/>
              <w:color w:val="000000" w:themeColor="text1"/>
              <w:szCs w:val="22"/>
              <w:lang w:val="es-ES"/>
            </w:rPr>
            <w:fldChar w:fldCharType="end"/>
          </w:r>
        </w:sdtContent>
      </w:sdt>
      <w:r>
        <w:rPr>
          <w:rFonts w:eastAsia="Cambria" w:cs="Cambria"/>
          <w:color w:val="000000" w:themeColor="text1"/>
          <w:lang w:val="es-ES"/>
        </w:rPr>
        <w:t xml:space="preserve">. </w:t>
      </w:r>
    </w:p>
    <w:p w14:paraId="62E715A3" w14:textId="77777777" w:rsidR="00186AFF" w:rsidRPr="00313632" w:rsidRDefault="00186AFF" w:rsidP="00186AFF">
      <w:pPr>
        <w:jc w:val="both"/>
        <w:rPr>
          <w:rFonts w:cstheme="minorHAnsi"/>
          <w:color w:val="000000" w:themeColor="text1"/>
          <w:szCs w:val="22"/>
          <w:lang w:val="es-ES"/>
        </w:rPr>
      </w:pPr>
    </w:p>
    <w:p w14:paraId="5635EB46" w14:textId="77777777" w:rsidR="00186AFF" w:rsidRPr="00FC73FA" w:rsidRDefault="00186AFF" w:rsidP="00186AFF">
      <w:pPr>
        <w:jc w:val="both"/>
        <w:rPr>
          <w:rFonts w:cstheme="minorHAnsi"/>
          <w:color w:val="000000" w:themeColor="text1"/>
          <w:szCs w:val="22"/>
          <w:lang w:val="es-ES" w:eastAsia="es-CL"/>
        </w:rPr>
      </w:pPr>
      <w:r w:rsidRPr="00FC73FA">
        <w:rPr>
          <w:rFonts w:cstheme="minorHAnsi"/>
          <w:color w:val="000000" w:themeColor="text1"/>
          <w:szCs w:val="22"/>
          <w:lang w:val="es-ES"/>
        </w:rPr>
        <w:t xml:space="preserve">Respecto de la estandarización </w:t>
      </w:r>
      <w:r>
        <w:rPr>
          <w:rFonts w:cstheme="minorHAnsi"/>
          <w:color w:val="000000" w:themeColor="text1"/>
          <w:szCs w:val="22"/>
          <w:lang w:val="es-ES"/>
        </w:rPr>
        <w:t>para una EC</w:t>
      </w:r>
      <w:r w:rsidRPr="00FC73FA">
        <w:rPr>
          <w:rFonts w:cstheme="minorHAnsi"/>
          <w:color w:val="000000" w:themeColor="text1"/>
          <w:szCs w:val="22"/>
          <w:lang w:val="es-ES"/>
        </w:rPr>
        <w:t>, si bien existen indicadores</w:t>
      </w:r>
      <w:r>
        <w:rPr>
          <w:rFonts w:cstheme="minorHAnsi"/>
          <w:color w:val="000000" w:themeColor="text1"/>
          <w:szCs w:val="22"/>
          <w:lang w:val="es-ES"/>
        </w:rPr>
        <w:t xml:space="preserve"> y marcos de monitoreo de circularidad </w:t>
      </w:r>
      <w:r w:rsidRPr="00FC73FA">
        <w:rPr>
          <w:rFonts w:cstheme="minorHAnsi"/>
          <w:color w:val="000000" w:themeColor="text1"/>
          <w:szCs w:val="22"/>
          <w:lang w:val="es-ES"/>
        </w:rPr>
        <w:t>como l</w:t>
      </w:r>
      <w:r>
        <w:rPr>
          <w:rFonts w:cstheme="minorHAnsi"/>
          <w:color w:val="000000" w:themeColor="text1"/>
          <w:szCs w:val="22"/>
          <w:lang w:val="es-ES"/>
        </w:rPr>
        <w:t>os</w:t>
      </w:r>
      <w:r w:rsidRPr="00FC73FA">
        <w:rPr>
          <w:rFonts w:cstheme="minorHAnsi"/>
          <w:color w:val="000000" w:themeColor="text1"/>
          <w:szCs w:val="22"/>
          <w:lang w:val="es-ES"/>
        </w:rPr>
        <w:t xml:space="preserve"> definid</w:t>
      </w:r>
      <w:r>
        <w:rPr>
          <w:rFonts w:cstheme="minorHAnsi"/>
          <w:color w:val="000000" w:themeColor="text1"/>
          <w:szCs w:val="22"/>
          <w:lang w:val="es-ES"/>
        </w:rPr>
        <w:t>o</w:t>
      </w:r>
      <w:r w:rsidRPr="00FC73FA">
        <w:rPr>
          <w:rFonts w:cstheme="minorHAnsi"/>
          <w:color w:val="000000" w:themeColor="text1"/>
          <w:szCs w:val="22"/>
          <w:lang w:val="es-ES"/>
        </w:rPr>
        <w:t xml:space="preserve">s por </w:t>
      </w:r>
      <w:r>
        <w:rPr>
          <w:rFonts w:cstheme="minorHAnsi"/>
          <w:color w:val="000000" w:themeColor="text1"/>
          <w:szCs w:val="22"/>
          <w:lang w:val="es-ES"/>
        </w:rPr>
        <w:t>Japón, la Comisión Europea y los Países Bajos, entre otros</w:t>
      </w:r>
      <w:r w:rsidRPr="001B0C03">
        <w:rPr>
          <w:color w:val="000000" w:themeColor="text1"/>
          <w:lang w:val="es-ES"/>
        </w:rPr>
        <w:t xml:space="preserve">, </w:t>
      </w:r>
      <w:r>
        <w:rPr>
          <w:color w:val="000000" w:themeColor="text1"/>
          <w:lang w:val="es-ES"/>
        </w:rPr>
        <w:t>hay</w:t>
      </w:r>
      <w:r w:rsidRPr="001B0C03">
        <w:rPr>
          <w:color w:val="000000" w:themeColor="text1"/>
          <w:lang w:val="es-ES"/>
        </w:rPr>
        <w:t xml:space="preserve"> una</w:t>
      </w:r>
      <w:r w:rsidRPr="00FC73FA">
        <w:rPr>
          <w:rFonts w:cstheme="minorHAnsi"/>
          <w:color w:val="000000" w:themeColor="text1"/>
          <w:szCs w:val="22"/>
          <w:lang w:val="es-ES"/>
        </w:rPr>
        <w:t xml:space="preserve"> falta de </w:t>
      </w:r>
      <w:r w:rsidRPr="00FC73FA">
        <w:rPr>
          <w:rFonts w:cstheme="minorHAnsi"/>
          <w:bCs/>
          <w:color w:val="000000" w:themeColor="text1"/>
          <w:szCs w:val="22"/>
          <w:lang w:val="es-ES"/>
        </w:rPr>
        <w:t>métricas internacionales estandarizadas</w:t>
      </w:r>
      <w:r>
        <w:rPr>
          <w:rFonts w:cstheme="minorHAnsi"/>
          <w:bCs/>
          <w:color w:val="000000" w:themeColor="text1"/>
          <w:szCs w:val="22"/>
          <w:lang w:val="es-ES"/>
        </w:rPr>
        <w:t xml:space="preserve"> para reportar avances en la</w:t>
      </w:r>
      <w:r w:rsidRPr="00FC73FA">
        <w:rPr>
          <w:rFonts w:cstheme="minorHAnsi"/>
          <w:bCs/>
          <w:color w:val="000000" w:themeColor="text1"/>
          <w:szCs w:val="22"/>
          <w:lang w:val="es-ES"/>
        </w:rPr>
        <w:t xml:space="preserve"> implementación de</w:t>
      </w:r>
      <w:r>
        <w:rPr>
          <w:rFonts w:cstheme="minorHAnsi"/>
          <w:bCs/>
          <w:color w:val="000000" w:themeColor="text1"/>
          <w:szCs w:val="22"/>
          <w:lang w:val="es-ES"/>
        </w:rPr>
        <w:t xml:space="preserve"> una</w:t>
      </w:r>
      <w:r w:rsidRPr="00FC73FA">
        <w:rPr>
          <w:rFonts w:cstheme="minorHAnsi"/>
          <w:bCs/>
          <w:color w:val="000000" w:themeColor="text1"/>
          <w:szCs w:val="22"/>
          <w:lang w:val="es-ES"/>
        </w:rPr>
        <w:t xml:space="preserve"> EC, que permitan</w:t>
      </w:r>
      <w:r>
        <w:rPr>
          <w:rFonts w:cstheme="minorHAnsi"/>
          <w:bCs/>
          <w:color w:val="000000" w:themeColor="text1"/>
          <w:szCs w:val="22"/>
          <w:lang w:val="es-ES"/>
        </w:rPr>
        <w:t xml:space="preserve"> </w:t>
      </w:r>
      <w:r w:rsidRPr="00FC73FA">
        <w:rPr>
          <w:rFonts w:cstheme="minorHAnsi"/>
          <w:bCs/>
          <w:color w:val="000000" w:themeColor="text1"/>
          <w:szCs w:val="22"/>
          <w:lang w:val="es-ES"/>
        </w:rPr>
        <w:t>evaluar</w:t>
      </w:r>
      <w:r>
        <w:rPr>
          <w:rFonts w:cstheme="minorHAnsi"/>
          <w:bCs/>
          <w:color w:val="000000" w:themeColor="text1"/>
          <w:szCs w:val="22"/>
          <w:lang w:val="es-ES"/>
        </w:rPr>
        <w:t xml:space="preserve"> y hacer seguimiento de</w:t>
      </w:r>
      <w:r w:rsidRPr="00FC73FA">
        <w:rPr>
          <w:rFonts w:cstheme="minorHAnsi"/>
          <w:bCs/>
          <w:color w:val="000000" w:themeColor="text1"/>
          <w:szCs w:val="22"/>
          <w:lang w:val="es-ES"/>
        </w:rPr>
        <w:t xml:space="preserve"> su implementación</w:t>
      </w:r>
      <w:r>
        <w:rPr>
          <w:rFonts w:cstheme="minorHAnsi"/>
          <w:bCs/>
          <w:color w:val="000000" w:themeColor="text1"/>
          <w:szCs w:val="22"/>
          <w:lang w:val="es-ES"/>
        </w:rPr>
        <w:t>. D</w:t>
      </w:r>
      <w:r w:rsidRPr="00FC73FA">
        <w:rPr>
          <w:rFonts w:cstheme="minorHAnsi"/>
          <w:bCs/>
          <w:color w:val="000000" w:themeColor="text1"/>
          <w:szCs w:val="22"/>
          <w:lang w:val="es-ES"/>
        </w:rPr>
        <w:t xml:space="preserve">esde el año </w:t>
      </w:r>
      <w:r>
        <w:rPr>
          <w:rFonts w:cstheme="minorHAnsi"/>
          <w:bCs/>
          <w:color w:val="000000" w:themeColor="text1"/>
          <w:szCs w:val="22"/>
          <w:lang w:val="es-ES"/>
        </w:rPr>
        <w:t xml:space="preserve">pasado, </w:t>
      </w:r>
      <w:r w:rsidRPr="00FC73FA">
        <w:rPr>
          <w:rFonts w:cstheme="minorHAnsi"/>
          <w:bCs/>
          <w:color w:val="000000" w:themeColor="text1"/>
          <w:szCs w:val="22"/>
          <w:lang w:val="es-ES"/>
        </w:rPr>
        <w:t xml:space="preserve">se ha estado desarrollando propuestas para un conjunto de normas ISO para la </w:t>
      </w:r>
      <w:r>
        <w:rPr>
          <w:rFonts w:cstheme="minorHAnsi"/>
          <w:bCs/>
          <w:color w:val="000000" w:themeColor="text1"/>
          <w:szCs w:val="22"/>
          <w:lang w:val="es-ES"/>
        </w:rPr>
        <w:t>EC</w:t>
      </w:r>
      <w:r w:rsidRPr="00FC73FA">
        <w:rPr>
          <w:rFonts w:cstheme="minorHAnsi"/>
          <w:bCs/>
          <w:color w:val="000000" w:themeColor="text1"/>
          <w:szCs w:val="22"/>
          <w:lang w:val="es-ES"/>
        </w:rPr>
        <w:t>, que incluyen la definición de métricas estandarizadas para la medición de circularidad. De lo anterior</w:t>
      </w:r>
      <w:r>
        <w:rPr>
          <w:rFonts w:cstheme="minorHAnsi"/>
          <w:bCs/>
          <w:color w:val="000000" w:themeColor="text1"/>
          <w:szCs w:val="22"/>
          <w:lang w:val="es-ES"/>
        </w:rPr>
        <w:t>,</w:t>
      </w:r>
      <w:r w:rsidRPr="00FC73FA">
        <w:rPr>
          <w:rFonts w:cstheme="minorHAnsi"/>
          <w:bCs/>
          <w:color w:val="000000" w:themeColor="text1"/>
          <w:szCs w:val="22"/>
          <w:lang w:val="es-ES"/>
        </w:rPr>
        <w:t xml:space="preserve"> se desprende que a nivel nacional tampoco </w:t>
      </w:r>
      <w:r>
        <w:rPr>
          <w:rFonts w:cstheme="minorHAnsi"/>
          <w:bCs/>
          <w:color w:val="000000" w:themeColor="text1"/>
          <w:szCs w:val="22"/>
          <w:lang w:val="es-ES"/>
        </w:rPr>
        <w:t xml:space="preserve">existe </w:t>
      </w:r>
      <w:r w:rsidRPr="00FC73FA">
        <w:rPr>
          <w:rFonts w:cstheme="minorHAnsi"/>
          <w:bCs/>
          <w:color w:val="000000" w:themeColor="text1"/>
          <w:szCs w:val="22"/>
          <w:lang w:val="es-ES"/>
        </w:rPr>
        <w:t>una estandarización que permita definir qu</w:t>
      </w:r>
      <w:r>
        <w:rPr>
          <w:rFonts w:cstheme="minorHAnsi"/>
          <w:bCs/>
          <w:color w:val="000000" w:themeColor="text1"/>
          <w:szCs w:val="22"/>
          <w:lang w:val="es-ES"/>
        </w:rPr>
        <w:t>é</w:t>
      </w:r>
      <w:r w:rsidRPr="00FC73FA">
        <w:rPr>
          <w:rFonts w:cstheme="minorHAnsi"/>
          <w:bCs/>
          <w:color w:val="000000" w:themeColor="text1"/>
          <w:szCs w:val="22"/>
          <w:lang w:val="es-ES"/>
        </w:rPr>
        <w:t xml:space="preserve"> tan circular es una empresa o proyecto.</w:t>
      </w:r>
    </w:p>
    <w:p w14:paraId="6D8FCD32" w14:textId="77777777" w:rsidR="00186AFF" w:rsidRPr="005027B9" w:rsidRDefault="00186AFF" w:rsidP="00186AFF">
      <w:pPr>
        <w:rPr>
          <w:rStyle w:val="eop"/>
          <w:rFonts w:cstheme="minorHAnsi"/>
          <w:szCs w:val="22"/>
          <w:lang w:val="es-ES"/>
        </w:rPr>
      </w:pPr>
    </w:p>
    <w:p w14:paraId="40BFDF2A" w14:textId="77777777" w:rsidR="00186AFF" w:rsidRPr="009140EA" w:rsidRDefault="00186AFF" w:rsidP="000E2619">
      <w:pPr>
        <w:pStyle w:val="ListParagraph"/>
        <w:numPr>
          <w:ilvl w:val="0"/>
          <w:numId w:val="74"/>
        </w:numPr>
        <w:rPr>
          <w:rStyle w:val="eop"/>
          <w:rFonts w:cstheme="minorHAnsi"/>
          <w:b/>
          <w:bCs/>
          <w:szCs w:val="22"/>
          <w:lang w:val="es-ES"/>
        </w:rPr>
      </w:pPr>
      <w:r w:rsidRPr="009140EA">
        <w:rPr>
          <w:rStyle w:val="eop"/>
          <w:rFonts w:cstheme="minorHAnsi"/>
          <w:b/>
          <w:bCs/>
          <w:szCs w:val="22"/>
          <w:lang w:val="es-ES"/>
        </w:rPr>
        <w:t>Brechas de Infraestructura y Físicas</w:t>
      </w:r>
    </w:p>
    <w:p w14:paraId="1BE12C98" w14:textId="77777777" w:rsidR="00186AFF" w:rsidRPr="002C489F" w:rsidRDefault="00186AFF" w:rsidP="00186AFF">
      <w:pPr>
        <w:jc w:val="both"/>
        <w:rPr>
          <w:rFonts w:cstheme="minorHAnsi"/>
          <w:color w:val="000000" w:themeColor="text1"/>
          <w:szCs w:val="22"/>
          <w:lang w:val="es-ES" w:eastAsia="es-CL"/>
        </w:rPr>
      </w:pPr>
      <w:r w:rsidRPr="002C489F">
        <w:rPr>
          <w:rFonts w:cstheme="minorHAnsi"/>
          <w:color w:val="000000" w:themeColor="text1"/>
          <w:szCs w:val="22"/>
          <w:lang w:val="es-ES" w:eastAsia="es-CL"/>
        </w:rPr>
        <w:t xml:space="preserve">La infraestructura para la implementación de la EC debe estar pensada y preparada para </w:t>
      </w:r>
      <w:r>
        <w:rPr>
          <w:rFonts w:cstheme="minorHAnsi"/>
          <w:color w:val="000000" w:themeColor="text1"/>
          <w:szCs w:val="22"/>
          <w:lang w:val="es-ES" w:eastAsia="es-CL"/>
        </w:rPr>
        <w:t xml:space="preserve">poder </w:t>
      </w:r>
      <w:r w:rsidRPr="002C489F">
        <w:rPr>
          <w:rFonts w:cstheme="minorHAnsi"/>
          <w:color w:val="000000" w:themeColor="text1"/>
          <w:szCs w:val="22"/>
          <w:lang w:val="es-ES" w:eastAsia="es-CL"/>
        </w:rPr>
        <w:t>recircular los materiales en las distintas etapas o ciclos de la EC. Debe existir una industria que pueda procesar los materiales recolectados y segregados, para completar el reciclaje, como así también debe ser capaz de dar cabida a procesos de reutilización, valorización energética</w:t>
      </w:r>
      <w:r>
        <w:rPr>
          <w:rFonts w:cstheme="minorHAnsi"/>
          <w:color w:val="000000" w:themeColor="text1"/>
          <w:szCs w:val="22"/>
          <w:lang w:val="es-ES" w:eastAsia="es-CL"/>
        </w:rPr>
        <w:t>,</w:t>
      </w:r>
      <w:r w:rsidRPr="002C489F">
        <w:rPr>
          <w:rFonts w:cstheme="minorHAnsi"/>
          <w:color w:val="000000" w:themeColor="text1"/>
          <w:szCs w:val="22"/>
          <w:lang w:val="es-ES" w:eastAsia="es-CL"/>
        </w:rPr>
        <w:t xml:space="preserve"> entre otros. Debe existir infraestructura que permita innovar, crear prototipos y pilotaje de productos y </w:t>
      </w:r>
      <w:r>
        <w:rPr>
          <w:rFonts w:cstheme="minorHAnsi"/>
          <w:color w:val="000000" w:themeColor="text1"/>
          <w:szCs w:val="22"/>
          <w:lang w:val="es-ES" w:eastAsia="es-CL"/>
        </w:rPr>
        <w:t>procesos</w:t>
      </w:r>
      <w:r w:rsidRPr="002C489F">
        <w:rPr>
          <w:rFonts w:cstheme="minorHAnsi"/>
          <w:color w:val="000000" w:themeColor="text1"/>
          <w:szCs w:val="22"/>
          <w:lang w:val="es-ES" w:eastAsia="es-CL"/>
        </w:rPr>
        <w:t xml:space="preserve"> que estén diseñados incorporando conceptos </w:t>
      </w:r>
      <w:r>
        <w:rPr>
          <w:rFonts w:cstheme="minorHAnsi"/>
          <w:color w:val="000000" w:themeColor="text1"/>
          <w:szCs w:val="22"/>
          <w:lang w:val="es-ES" w:eastAsia="es-CL"/>
        </w:rPr>
        <w:t>de EC</w:t>
      </w:r>
      <w:r w:rsidRPr="002C489F">
        <w:rPr>
          <w:rFonts w:cstheme="minorHAnsi"/>
          <w:color w:val="000000" w:themeColor="text1"/>
          <w:szCs w:val="22"/>
          <w:lang w:val="es-ES" w:eastAsia="es-CL"/>
        </w:rPr>
        <w:t>.</w:t>
      </w:r>
    </w:p>
    <w:p w14:paraId="287890FF" w14:textId="77777777" w:rsidR="00186AFF" w:rsidRPr="002C489F" w:rsidRDefault="00186AFF" w:rsidP="00186AFF">
      <w:pPr>
        <w:jc w:val="both"/>
        <w:rPr>
          <w:rFonts w:cstheme="minorHAnsi"/>
          <w:color w:val="000000" w:themeColor="text1"/>
          <w:szCs w:val="22"/>
          <w:lang w:val="es-ES" w:eastAsia="es-CL"/>
        </w:rPr>
      </w:pPr>
    </w:p>
    <w:p w14:paraId="345F4EF2" w14:textId="77777777" w:rsidR="00186AFF" w:rsidRPr="002C489F" w:rsidRDefault="00186AFF" w:rsidP="00186AFF">
      <w:pPr>
        <w:jc w:val="both"/>
        <w:rPr>
          <w:rFonts w:cstheme="minorHAnsi"/>
          <w:color w:val="000000" w:themeColor="text1"/>
          <w:lang w:val="es-ES"/>
        </w:rPr>
      </w:pPr>
      <w:r w:rsidRPr="002C489F">
        <w:rPr>
          <w:rFonts w:eastAsia="Cambria" w:cstheme="minorHAnsi"/>
          <w:color w:val="000000" w:themeColor="text1"/>
          <w:szCs w:val="22"/>
          <w:lang w:val="es-ES"/>
        </w:rPr>
        <w:t>Para la EC, la innovación es una herramienta de gran importancia, pues permite actuar en la etapa inicial de diseño de los nuevos productos o servicios y que estos sean creados para la EC</w:t>
      </w:r>
      <w:r>
        <w:rPr>
          <w:rFonts w:eastAsia="Cambria" w:cstheme="minorHAnsi"/>
          <w:color w:val="000000" w:themeColor="text1"/>
          <w:szCs w:val="22"/>
          <w:lang w:val="es-ES"/>
        </w:rPr>
        <w:t>.</w:t>
      </w:r>
      <w:r w:rsidRPr="002C489F">
        <w:rPr>
          <w:rFonts w:eastAsia="Cambria" w:cstheme="minorHAnsi"/>
          <w:color w:val="000000" w:themeColor="text1"/>
          <w:szCs w:val="22"/>
          <w:lang w:val="es-ES"/>
        </w:rPr>
        <w:t xml:space="preserve"> </w:t>
      </w:r>
      <w:r>
        <w:rPr>
          <w:rFonts w:eastAsia="Cambria" w:cstheme="minorHAnsi"/>
          <w:color w:val="000000" w:themeColor="text1"/>
          <w:szCs w:val="22"/>
          <w:lang w:val="es-ES"/>
        </w:rPr>
        <w:t>E</w:t>
      </w:r>
      <w:r w:rsidRPr="002C489F">
        <w:rPr>
          <w:rFonts w:eastAsia="Cambria" w:cstheme="minorHAnsi"/>
          <w:color w:val="000000" w:themeColor="text1"/>
          <w:szCs w:val="22"/>
          <w:lang w:val="es-ES"/>
        </w:rPr>
        <w:t>n este sentido</w:t>
      </w:r>
      <w:r>
        <w:rPr>
          <w:rFonts w:eastAsia="Cambria" w:cstheme="minorHAnsi"/>
          <w:color w:val="000000" w:themeColor="text1"/>
          <w:szCs w:val="22"/>
          <w:lang w:val="es-ES"/>
        </w:rPr>
        <w:t>,</w:t>
      </w:r>
      <w:r w:rsidRPr="002C489F">
        <w:rPr>
          <w:rFonts w:eastAsia="Cambria" w:cstheme="minorHAnsi"/>
          <w:color w:val="000000" w:themeColor="text1"/>
          <w:szCs w:val="22"/>
          <w:lang w:val="es-ES"/>
        </w:rPr>
        <w:t xml:space="preserve"> los primeros elementos para impulsar la capacidad innovativa en Chile corresponden al apoyo económico en etapas tempranas (subsidio y/o financiero) para pruebas de concepto y prototipado, transferencia tecnológica, </w:t>
      </w:r>
      <w:r>
        <w:rPr>
          <w:rFonts w:eastAsia="Cambria" w:cstheme="minorHAnsi"/>
          <w:color w:val="000000" w:themeColor="text1"/>
          <w:szCs w:val="22"/>
          <w:lang w:val="es-ES"/>
        </w:rPr>
        <w:t xml:space="preserve">etc. </w:t>
      </w:r>
      <w:r w:rsidRPr="002C489F">
        <w:rPr>
          <w:rFonts w:eastAsia="Cambria" w:cstheme="minorHAnsi"/>
          <w:color w:val="000000" w:themeColor="text1"/>
          <w:szCs w:val="22"/>
          <w:lang w:val="es-ES"/>
        </w:rPr>
        <w:t>donde cada uno de estos elementos están siendo potenciados a través de las líneas de apoyo de ANID (ex Conicyt) y de CORFO</w:t>
      </w:r>
      <w:r>
        <w:rPr>
          <w:rFonts w:eastAsia="Cambria" w:cstheme="minorHAnsi"/>
          <w:color w:val="000000" w:themeColor="text1"/>
          <w:szCs w:val="22"/>
          <w:lang w:val="es-ES"/>
        </w:rPr>
        <w:t xml:space="preserve"> </w:t>
      </w:r>
      <w:sdt>
        <w:sdtPr>
          <w:rPr>
            <w:rFonts w:eastAsia="Cambria" w:cstheme="minorHAnsi"/>
            <w:color w:val="000000" w:themeColor="text1"/>
            <w:szCs w:val="22"/>
            <w:lang w:val="es-ES"/>
          </w:rPr>
          <w:id w:val="-1935744271"/>
          <w:citation/>
        </w:sdtPr>
        <w:sdtEndPr/>
        <w:sdtContent>
          <w:r>
            <w:rPr>
              <w:rFonts w:eastAsia="Cambria" w:cstheme="minorHAnsi"/>
              <w:color w:val="000000" w:themeColor="text1"/>
              <w:szCs w:val="22"/>
              <w:lang w:val="es-ES"/>
            </w:rPr>
            <w:fldChar w:fldCharType="begin"/>
          </w:r>
          <w:r w:rsidRPr="001E625C">
            <w:rPr>
              <w:rFonts w:eastAsia="Cambria" w:cstheme="minorHAnsi"/>
              <w:color w:val="000000" w:themeColor="text1"/>
              <w:szCs w:val="22"/>
              <w:lang w:val="es-ES"/>
            </w:rPr>
            <w:instrText xml:space="preserve"> CITATION Gob13 \l 1036 </w:instrText>
          </w:r>
          <w:r>
            <w:rPr>
              <w:rFonts w:eastAsia="Cambria" w:cstheme="minorHAnsi"/>
              <w:color w:val="000000" w:themeColor="text1"/>
              <w:szCs w:val="22"/>
              <w:lang w:val="es-ES"/>
            </w:rPr>
            <w:fldChar w:fldCharType="separate"/>
          </w:r>
          <w:r w:rsidRPr="001E625C">
            <w:rPr>
              <w:rFonts w:eastAsia="Cambria" w:cstheme="minorHAnsi"/>
              <w:noProof/>
              <w:color w:val="000000" w:themeColor="text1"/>
              <w:szCs w:val="22"/>
              <w:lang w:val="es-ES"/>
            </w:rPr>
            <w:t>(Gobierno de Chile, 2013)</w:t>
          </w:r>
          <w:r>
            <w:rPr>
              <w:rFonts w:eastAsia="Cambria" w:cstheme="minorHAnsi"/>
              <w:color w:val="000000" w:themeColor="text1"/>
              <w:szCs w:val="22"/>
              <w:lang w:val="es-ES"/>
            </w:rPr>
            <w:fldChar w:fldCharType="end"/>
          </w:r>
        </w:sdtContent>
      </w:sdt>
      <w:r w:rsidRPr="002C489F">
        <w:rPr>
          <w:rFonts w:eastAsia="Cambria" w:cstheme="minorHAnsi"/>
          <w:color w:val="000000" w:themeColor="text1"/>
          <w:szCs w:val="22"/>
          <w:lang w:val="es-ES"/>
        </w:rPr>
        <w:t xml:space="preserve">. Sin embargo, en etapas tardías, </w:t>
      </w:r>
      <w:r>
        <w:rPr>
          <w:rFonts w:eastAsia="Cambria" w:cstheme="minorHAnsi"/>
          <w:color w:val="000000" w:themeColor="text1"/>
          <w:szCs w:val="22"/>
          <w:lang w:val="es-ES"/>
        </w:rPr>
        <w:t xml:space="preserve">los </w:t>
      </w:r>
      <w:r w:rsidRPr="002C489F">
        <w:rPr>
          <w:rFonts w:eastAsia="Cambria" w:cstheme="minorHAnsi"/>
          <w:color w:val="000000" w:themeColor="text1"/>
          <w:szCs w:val="22"/>
          <w:lang w:val="es-ES"/>
        </w:rPr>
        <w:t>procesos de escalamiento e incorporación concreta en el mercado de los prototipos construidos se ve</w:t>
      </w:r>
      <w:r>
        <w:rPr>
          <w:rFonts w:eastAsia="Cambria" w:cstheme="minorHAnsi"/>
          <w:color w:val="000000" w:themeColor="text1"/>
          <w:szCs w:val="22"/>
          <w:lang w:val="es-ES"/>
        </w:rPr>
        <w:t>n</w:t>
      </w:r>
      <w:r w:rsidRPr="002C489F">
        <w:rPr>
          <w:rFonts w:eastAsia="Cambria" w:cstheme="minorHAnsi"/>
          <w:color w:val="000000" w:themeColor="text1"/>
          <w:szCs w:val="22"/>
          <w:lang w:val="es-ES"/>
        </w:rPr>
        <w:t xml:space="preserve"> frenad</w:t>
      </w:r>
      <w:r>
        <w:rPr>
          <w:rFonts w:eastAsia="Cambria" w:cstheme="minorHAnsi"/>
          <w:color w:val="000000" w:themeColor="text1"/>
          <w:szCs w:val="22"/>
          <w:lang w:val="es-ES"/>
        </w:rPr>
        <w:t>os</w:t>
      </w:r>
      <w:r w:rsidRPr="002C489F">
        <w:rPr>
          <w:rFonts w:eastAsia="Cambria" w:cstheme="minorHAnsi"/>
          <w:color w:val="000000" w:themeColor="text1"/>
          <w:szCs w:val="22"/>
          <w:lang w:val="es-ES"/>
        </w:rPr>
        <w:t xml:space="preserve"> por la falta de</w:t>
      </w:r>
      <w:r>
        <w:rPr>
          <w:rFonts w:eastAsia="Cambria" w:cstheme="minorHAnsi"/>
          <w:color w:val="000000" w:themeColor="text1"/>
          <w:szCs w:val="22"/>
          <w:lang w:val="es-ES"/>
        </w:rPr>
        <w:t xml:space="preserve"> financiamiento de esas etapas e</w:t>
      </w:r>
      <w:r w:rsidRPr="002C489F">
        <w:rPr>
          <w:rFonts w:eastAsia="Cambria" w:cstheme="minorHAnsi"/>
          <w:color w:val="000000" w:themeColor="text1"/>
          <w:szCs w:val="22"/>
          <w:lang w:val="es-ES"/>
        </w:rPr>
        <w:t xml:space="preserve"> industrialización de nuestro país. Desde la perspectiva de las </w:t>
      </w:r>
      <w:r>
        <w:rPr>
          <w:rFonts w:eastAsia="Cambria" w:cstheme="minorHAnsi"/>
          <w:color w:val="000000" w:themeColor="text1"/>
          <w:szCs w:val="22"/>
          <w:lang w:val="es-ES"/>
        </w:rPr>
        <w:t>P</w:t>
      </w:r>
      <w:r w:rsidRPr="002C489F">
        <w:rPr>
          <w:rFonts w:eastAsia="Cambria" w:cstheme="minorHAnsi"/>
          <w:color w:val="000000" w:themeColor="text1"/>
          <w:szCs w:val="22"/>
          <w:lang w:val="es-ES"/>
        </w:rPr>
        <w:t>ymes</w:t>
      </w:r>
      <w:r>
        <w:rPr>
          <w:rFonts w:eastAsia="Cambria" w:cstheme="minorHAnsi"/>
          <w:color w:val="000000" w:themeColor="text1"/>
          <w:szCs w:val="22"/>
          <w:lang w:val="es-ES"/>
        </w:rPr>
        <w:t xml:space="preserve"> del grupo de trabajo de EC fundado por Eurochile</w:t>
      </w:r>
      <w:r w:rsidRPr="002C489F">
        <w:rPr>
          <w:rFonts w:eastAsia="Cambria" w:cstheme="minorHAnsi"/>
          <w:color w:val="000000" w:themeColor="text1"/>
          <w:szCs w:val="22"/>
          <w:lang w:val="es-ES"/>
        </w:rPr>
        <w:t>, este es un hecho que va en desmedro del esfuerzo del país por invertir en I+D e innovación, ya que la falta de infraestructura</w:t>
      </w:r>
      <w:r>
        <w:rPr>
          <w:rFonts w:eastAsia="Cambria" w:cstheme="minorHAnsi"/>
          <w:color w:val="000000" w:themeColor="text1"/>
          <w:szCs w:val="22"/>
          <w:lang w:val="es-ES"/>
        </w:rPr>
        <w:t xml:space="preserve"> y financiamiento</w:t>
      </w:r>
      <w:r w:rsidRPr="002C489F">
        <w:rPr>
          <w:rFonts w:eastAsia="Cambria" w:cstheme="minorHAnsi"/>
          <w:color w:val="000000" w:themeColor="text1"/>
          <w:szCs w:val="22"/>
          <w:lang w:val="es-ES"/>
        </w:rPr>
        <w:t xml:space="preserve"> para llevar a cabo los procesos de escalado enlentece y</w:t>
      </w:r>
      <w:r>
        <w:rPr>
          <w:rFonts w:eastAsia="Cambria" w:cstheme="minorHAnsi"/>
          <w:color w:val="000000" w:themeColor="text1"/>
          <w:szCs w:val="22"/>
          <w:lang w:val="es-ES"/>
        </w:rPr>
        <w:t>,</w:t>
      </w:r>
      <w:r w:rsidRPr="002C489F">
        <w:rPr>
          <w:rFonts w:eastAsia="Cambria" w:cstheme="minorHAnsi"/>
          <w:color w:val="000000" w:themeColor="text1"/>
          <w:szCs w:val="22"/>
          <w:lang w:val="es-ES"/>
        </w:rPr>
        <w:t xml:space="preserve"> en muchos casos</w:t>
      </w:r>
      <w:r>
        <w:rPr>
          <w:rFonts w:eastAsia="Cambria" w:cstheme="minorHAnsi"/>
          <w:color w:val="000000" w:themeColor="text1"/>
          <w:szCs w:val="22"/>
          <w:lang w:val="es-ES"/>
        </w:rPr>
        <w:t>,</w:t>
      </w:r>
      <w:r w:rsidRPr="002C489F">
        <w:rPr>
          <w:rFonts w:eastAsia="Cambria" w:cstheme="minorHAnsi"/>
          <w:color w:val="000000" w:themeColor="text1"/>
          <w:szCs w:val="22"/>
          <w:lang w:val="es-ES"/>
        </w:rPr>
        <w:t xml:space="preserve"> deja sin efecto la implementación de cualquier prototipo en el mercado. Las brechas de infraestructura y capital humano que el país evidencia al momento de industrializar sus desarrollos son propias de un país adscrito a una economía extractora de sus propios recursos naturales. La </w:t>
      </w:r>
      <w:r>
        <w:rPr>
          <w:rFonts w:eastAsia="Cambria" w:cstheme="minorHAnsi"/>
          <w:color w:val="000000" w:themeColor="text1"/>
          <w:szCs w:val="22"/>
          <w:lang w:val="es-ES"/>
        </w:rPr>
        <w:t>r</w:t>
      </w:r>
      <w:r w:rsidRPr="002C489F">
        <w:rPr>
          <w:rFonts w:eastAsia="Cambria" w:cstheme="minorHAnsi"/>
          <w:color w:val="000000" w:themeColor="text1"/>
          <w:szCs w:val="22"/>
          <w:lang w:val="es-ES"/>
        </w:rPr>
        <w:t xml:space="preserve">ed de Estudios de </w:t>
      </w:r>
      <w:r>
        <w:rPr>
          <w:rFonts w:eastAsia="Cambria" w:cstheme="minorHAnsi"/>
          <w:color w:val="000000" w:themeColor="text1"/>
          <w:szCs w:val="22"/>
          <w:lang w:val="es-ES"/>
        </w:rPr>
        <w:t>la N</w:t>
      </w:r>
      <w:r w:rsidRPr="002C489F">
        <w:rPr>
          <w:rFonts w:eastAsia="Cambria" w:cstheme="minorHAnsi"/>
          <w:color w:val="000000" w:themeColor="text1"/>
          <w:szCs w:val="22"/>
          <w:lang w:val="es-ES"/>
        </w:rPr>
        <w:t xml:space="preserve">ueva </w:t>
      </w:r>
      <w:r>
        <w:rPr>
          <w:rFonts w:eastAsia="Cambria" w:cstheme="minorHAnsi"/>
          <w:color w:val="000000" w:themeColor="text1"/>
          <w:szCs w:val="22"/>
          <w:lang w:val="es-ES"/>
        </w:rPr>
        <w:t>E</w:t>
      </w:r>
      <w:r w:rsidRPr="002C489F">
        <w:rPr>
          <w:rFonts w:eastAsia="Cambria" w:cstheme="minorHAnsi"/>
          <w:color w:val="000000" w:themeColor="text1"/>
          <w:szCs w:val="22"/>
          <w:lang w:val="es-ES"/>
        </w:rPr>
        <w:t xml:space="preserve">conomía publicó en 2018 la compilación “Chile del Siglo XXI: Propuestas desde la Economía”, en la cual cataloga a Chile como un ejemplo de desindustrialización prematura que urge revertir, sosteniendo que este escenario no solo daña la velocidad en que las economías de ingreso medio son capaces de crecer y de alcanzar el nivel de ingreso de las economías desarrolladas, sino también la </w:t>
      </w:r>
      <w:r w:rsidRPr="00094B54">
        <w:rPr>
          <w:rFonts w:eastAsia="Cambria" w:cstheme="minorHAnsi"/>
          <w:color w:val="000000" w:themeColor="text1"/>
          <w:szCs w:val="22"/>
          <w:lang w:val="es-ES"/>
        </w:rPr>
        <w:t>sostenib</w:t>
      </w:r>
      <w:r>
        <w:rPr>
          <w:rFonts w:eastAsia="Cambria" w:cstheme="minorHAnsi"/>
          <w:color w:val="000000" w:themeColor="text1"/>
          <w:szCs w:val="22"/>
          <w:lang w:val="es-ES"/>
        </w:rPr>
        <w:t>i</w:t>
      </w:r>
      <w:r w:rsidRPr="00094B54">
        <w:rPr>
          <w:rFonts w:eastAsia="Cambria" w:cstheme="minorHAnsi"/>
          <w:color w:val="000000" w:themeColor="text1"/>
          <w:szCs w:val="22"/>
          <w:lang w:val="es-ES"/>
        </w:rPr>
        <w:t>lidad del</w:t>
      </w:r>
      <w:r w:rsidRPr="002C489F">
        <w:rPr>
          <w:rFonts w:eastAsia="Cambria" w:cstheme="minorHAnsi"/>
          <w:i/>
          <w:iCs/>
          <w:color w:val="000000" w:themeColor="text1"/>
          <w:szCs w:val="22"/>
          <w:lang w:val="es-ES"/>
        </w:rPr>
        <w:t xml:space="preserve"> </w:t>
      </w:r>
      <w:r w:rsidRPr="002C489F">
        <w:rPr>
          <w:rFonts w:eastAsia="Cambria" w:cstheme="minorHAnsi"/>
          <w:color w:val="000000" w:themeColor="text1"/>
          <w:szCs w:val="22"/>
          <w:lang w:val="es-ES"/>
        </w:rPr>
        <w:t>potencial de crecimiento de largo plazo</w:t>
      </w:r>
      <w:r>
        <w:rPr>
          <w:rFonts w:eastAsia="Cambria" w:cstheme="minorHAnsi"/>
          <w:color w:val="000000" w:themeColor="text1"/>
          <w:szCs w:val="22"/>
          <w:lang w:val="es-ES"/>
        </w:rPr>
        <w:t xml:space="preserve"> </w:t>
      </w:r>
      <w:sdt>
        <w:sdtPr>
          <w:rPr>
            <w:rFonts w:eastAsia="Cambria" w:cstheme="minorHAnsi"/>
            <w:color w:val="000000" w:themeColor="text1"/>
            <w:szCs w:val="22"/>
            <w:lang w:val="es-ES"/>
          </w:rPr>
          <w:id w:val="1256094215"/>
          <w:citation/>
        </w:sdtPr>
        <w:sdtEndPr/>
        <w:sdtContent>
          <w:r>
            <w:rPr>
              <w:rFonts w:eastAsia="Cambria" w:cstheme="minorHAnsi"/>
              <w:color w:val="000000" w:themeColor="text1"/>
              <w:szCs w:val="22"/>
              <w:lang w:val="es-ES"/>
            </w:rPr>
            <w:fldChar w:fldCharType="begin"/>
          </w:r>
          <w:r>
            <w:rPr>
              <w:rFonts w:eastAsia="Cambria" w:cstheme="minorHAnsi"/>
              <w:color w:val="000000" w:themeColor="text1"/>
              <w:szCs w:val="22"/>
              <w:lang w:val="es-ES"/>
            </w:rPr>
            <w:instrText xml:space="preserve">CITATION Est18 \l 1036 </w:instrText>
          </w:r>
          <w:r>
            <w:rPr>
              <w:rFonts w:eastAsia="Cambria" w:cstheme="minorHAnsi"/>
              <w:color w:val="000000" w:themeColor="text1"/>
              <w:szCs w:val="22"/>
              <w:lang w:val="es-ES"/>
            </w:rPr>
            <w:fldChar w:fldCharType="separate"/>
          </w:r>
          <w:r w:rsidRPr="00B6207B">
            <w:rPr>
              <w:rFonts w:eastAsia="Cambria" w:cstheme="minorHAnsi"/>
              <w:noProof/>
              <w:color w:val="000000" w:themeColor="text1"/>
              <w:szCs w:val="22"/>
              <w:lang w:val="es-ES"/>
            </w:rPr>
            <w:t>(Estudios Nueva Economía, 2018)</w:t>
          </w:r>
          <w:r>
            <w:rPr>
              <w:rFonts w:eastAsia="Cambria" w:cstheme="minorHAnsi"/>
              <w:color w:val="000000" w:themeColor="text1"/>
              <w:szCs w:val="22"/>
              <w:lang w:val="es-ES"/>
            </w:rPr>
            <w:fldChar w:fldCharType="end"/>
          </w:r>
        </w:sdtContent>
      </w:sdt>
      <w:r w:rsidRPr="002C489F">
        <w:rPr>
          <w:rFonts w:eastAsia="Cambria" w:cstheme="minorHAnsi"/>
          <w:color w:val="000000" w:themeColor="text1"/>
          <w:szCs w:val="22"/>
          <w:lang w:val="es-ES"/>
        </w:rPr>
        <w:t>.</w:t>
      </w:r>
    </w:p>
    <w:p w14:paraId="47645841" w14:textId="77777777" w:rsidR="00186AFF" w:rsidRPr="002C489F" w:rsidRDefault="00186AFF" w:rsidP="00186AFF">
      <w:pPr>
        <w:jc w:val="both"/>
        <w:rPr>
          <w:rFonts w:cstheme="minorHAnsi"/>
          <w:color w:val="000000" w:themeColor="text1"/>
          <w:szCs w:val="22"/>
          <w:lang w:val="es-ES" w:eastAsia="es-CL"/>
        </w:rPr>
      </w:pPr>
    </w:p>
    <w:p w14:paraId="6F9A943F" w14:textId="77777777" w:rsidR="00186AFF" w:rsidRPr="002C489F" w:rsidRDefault="00186AFF" w:rsidP="00186AFF">
      <w:pPr>
        <w:jc w:val="both"/>
        <w:rPr>
          <w:rFonts w:eastAsia="Calibri" w:cstheme="minorHAnsi"/>
          <w:color w:val="000000" w:themeColor="text1"/>
          <w:szCs w:val="22"/>
          <w:lang w:val="es-CL" w:eastAsia="en-US"/>
        </w:rPr>
      </w:pPr>
      <w:r w:rsidRPr="002C489F">
        <w:rPr>
          <w:rFonts w:cstheme="minorHAnsi"/>
          <w:color w:val="000000" w:themeColor="text1"/>
          <w:szCs w:val="22"/>
          <w:lang w:val="es-ES"/>
        </w:rPr>
        <w:lastRenderedPageBreak/>
        <w:t>En Chile</w:t>
      </w:r>
      <w:r>
        <w:rPr>
          <w:rFonts w:cstheme="minorHAnsi"/>
          <w:color w:val="000000" w:themeColor="text1"/>
          <w:szCs w:val="22"/>
          <w:lang w:val="es-ES"/>
        </w:rPr>
        <w:t>,</w:t>
      </w:r>
      <w:r w:rsidRPr="002C489F">
        <w:rPr>
          <w:rFonts w:cstheme="minorHAnsi"/>
          <w:color w:val="000000" w:themeColor="text1"/>
          <w:szCs w:val="22"/>
          <w:lang w:val="es-ES"/>
        </w:rPr>
        <w:t xml:space="preserve"> se observa una falta de industrias nacionales y un alto nivel de importación de productos de consumo e insumos para los sectores primarios </w:t>
      </w:r>
      <w:sdt>
        <w:sdtPr>
          <w:rPr>
            <w:rFonts w:cstheme="minorHAnsi"/>
            <w:color w:val="000000" w:themeColor="text1"/>
            <w:szCs w:val="22"/>
            <w:lang w:val="es-ES"/>
          </w:rPr>
          <w:id w:val="123051897"/>
          <w:citation/>
        </w:sdtPr>
        <w:sdtEndPr/>
        <w:sdtContent>
          <w:r w:rsidRPr="002C489F">
            <w:rPr>
              <w:rFonts w:cstheme="minorHAnsi"/>
              <w:color w:val="000000" w:themeColor="text1"/>
              <w:szCs w:val="22"/>
              <w:lang w:val="es-ES"/>
            </w:rPr>
            <w:fldChar w:fldCharType="begin"/>
          </w:r>
          <w:r w:rsidRPr="002C489F">
            <w:rPr>
              <w:rFonts w:cstheme="minorHAnsi"/>
              <w:bCs/>
              <w:color w:val="000000" w:themeColor="text1"/>
              <w:szCs w:val="22"/>
              <w:lang w:val="es-ES"/>
            </w:rPr>
            <w:instrText xml:space="preserve"> CITATION Rub19 \l 13322 </w:instrText>
          </w:r>
          <w:r w:rsidRPr="002C489F">
            <w:rPr>
              <w:rFonts w:cstheme="minorHAnsi"/>
              <w:color w:val="000000" w:themeColor="text1"/>
              <w:szCs w:val="22"/>
              <w:lang w:val="es-ES"/>
            </w:rPr>
            <w:fldChar w:fldCharType="separate"/>
          </w:r>
          <w:r w:rsidRPr="002C489F">
            <w:rPr>
              <w:rFonts w:cstheme="minorHAnsi"/>
              <w:noProof/>
              <w:color w:val="000000" w:themeColor="text1"/>
              <w:szCs w:val="22"/>
              <w:lang w:val="es-ES"/>
            </w:rPr>
            <w:t>(Rubik Sustentabilidad, 2019)</w:t>
          </w:r>
          <w:r w:rsidRPr="002C489F">
            <w:rPr>
              <w:rFonts w:cstheme="minorHAnsi"/>
              <w:color w:val="000000" w:themeColor="text1"/>
              <w:szCs w:val="22"/>
              <w:lang w:val="es-ES"/>
            </w:rPr>
            <w:fldChar w:fldCharType="end"/>
          </w:r>
        </w:sdtContent>
      </w:sdt>
      <w:r w:rsidRPr="002C489F">
        <w:rPr>
          <w:rFonts w:cstheme="minorHAnsi"/>
          <w:color w:val="000000" w:themeColor="text1"/>
          <w:szCs w:val="22"/>
          <w:lang w:val="es-ES"/>
        </w:rPr>
        <w:t>.</w:t>
      </w:r>
      <w:r w:rsidRPr="002C489F">
        <w:rPr>
          <w:rFonts w:cstheme="minorHAnsi"/>
          <w:color w:val="000000" w:themeColor="text1"/>
          <w:szCs w:val="22"/>
          <w:lang w:val="es-ES" w:eastAsia="es-CL"/>
        </w:rPr>
        <w:t xml:space="preserve"> Junto a lo anterior</w:t>
      </w:r>
      <w:r>
        <w:rPr>
          <w:rFonts w:cstheme="minorHAnsi"/>
          <w:color w:val="000000" w:themeColor="text1"/>
          <w:szCs w:val="22"/>
          <w:lang w:val="es-ES" w:eastAsia="es-CL"/>
        </w:rPr>
        <w:t>,</w:t>
      </w:r>
      <w:r w:rsidRPr="002C489F">
        <w:rPr>
          <w:rFonts w:cstheme="minorHAnsi"/>
          <w:color w:val="000000" w:themeColor="text1"/>
          <w:szCs w:val="22"/>
          <w:lang w:val="es-ES" w:eastAsia="es-CL"/>
        </w:rPr>
        <w:t xml:space="preserve"> se observa una carencia en simbiosis industrial al no existir parques industriales que cuenten con ella </w:t>
      </w:r>
      <w:sdt>
        <w:sdtPr>
          <w:rPr>
            <w:rFonts w:cstheme="minorHAnsi"/>
            <w:color w:val="000000" w:themeColor="text1"/>
            <w:szCs w:val="22"/>
            <w:lang w:val="es-ES" w:eastAsia="es-CL"/>
          </w:rPr>
          <w:id w:val="922679526"/>
          <w:citation/>
        </w:sdtPr>
        <w:sdtEndPr/>
        <w:sdtContent>
          <w:r w:rsidRPr="002C489F">
            <w:rPr>
              <w:rFonts w:cstheme="minorHAnsi"/>
              <w:color w:val="000000" w:themeColor="text1"/>
              <w:szCs w:val="22"/>
              <w:lang w:val="es-ES" w:eastAsia="es-CL"/>
            </w:rPr>
            <w:fldChar w:fldCharType="begin"/>
          </w:r>
          <w:r w:rsidRPr="002C489F">
            <w:rPr>
              <w:rFonts w:cstheme="minorHAnsi"/>
              <w:color w:val="000000" w:themeColor="text1"/>
              <w:szCs w:val="22"/>
              <w:lang w:val="es-ES" w:eastAsia="es-CL"/>
            </w:rPr>
            <w:instrText xml:space="preserve"> CITATION CTC20 \l 13322 </w:instrText>
          </w:r>
          <w:r w:rsidRPr="002C489F">
            <w:rPr>
              <w:rFonts w:cstheme="minorHAnsi"/>
              <w:color w:val="000000" w:themeColor="text1"/>
              <w:szCs w:val="22"/>
              <w:lang w:val="es-ES" w:eastAsia="es-CL"/>
            </w:rPr>
            <w:fldChar w:fldCharType="separate"/>
          </w:r>
          <w:r w:rsidRPr="002C489F">
            <w:rPr>
              <w:rFonts w:cstheme="minorHAnsi"/>
              <w:noProof/>
              <w:color w:val="000000" w:themeColor="text1"/>
              <w:szCs w:val="22"/>
              <w:lang w:val="es-ES" w:eastAsia="es-CL"/>
            </w:rPr>
            <w:t>(CTC-N, 2020)</w:t>
          </w:r>
          <w:r w:rsidRPr="002C489F">
            <w:rPr>
              <w:rFonts w:cstheme="minorHAnsi"/>
              <w:color w:val="000000" w:themeColor="text1"/>
              <w:szCs w:val="22"/>
              <w:lang w:val="es-ES" w:eastAsia="es-CL"/>
            </w:rPr>
            <w:fldChar w:fldCharType="end"/>
          </w:r>
        </w:sdtContent>
      </w:sdt>
      <w:r w:rsidRPr="002C489F">
        <w:rPr>
          <w:rFonts w:cstheme="minorHAnsi"/>
          <w:color w:val="000000" w:themeColor="text1"/>
          <w:szCs w:val="22"/>
          <w:lang w:val="es-ES" w:eastAsia="es-CL"/>
        </w:rPr>
        <w:t xml:space="preserve">. La simbiosis industrial permite hacer un uso eficiente de materias primas, insumos, residuos, líneas de energía y mejorar la logística al tener proveedores a una distancia reducida. La falta de industrialización y automatización disminuye el valor agregado y la capacidad de transformación de las materias primas </w:t>
      </w:r>
      <w:sdt>
        <w:sdtPr>
          <w:rPr>
            <w:rFonts w:cstheme="minorHAnsi"/>
            <w:color w:val="000000" w:themeColor="text1"/>
            <w:szCs w:val="22"/>
            <w:lang w:val="es-ES" w:eastAsia="es-CL"/>
          </w:rPr>
          <w:id w:val="-200322197"/>
          <w:citation/>
        </w:sdtPr>
        <w:sdtEndPr/>
        <w:sdtContent>
          <w:r w:rsidRPr="002C489F">
            <w:rPr>
              <w:rFonts w:cstheme="minorHAnsi"/>
              <w:color w:val="000000" w:themeColor="text1"/>
              <w:szCs w:val="22"/>
              <w:lang w:val="es-ES" w:eastAsia="es-CL"/>
            </w:rPr>
            <w:fldChar w:fldCharType="begin"/>
          </w:r>
          <w:r w:rsidRPr="002C489F">
            <w:rPr>
              <w:rFonts w:cstheme="minorHAnsi"/>
              <w:color w:val="000000" w:themeColor="text1"/>
              <w:szCs w:val="22"/>
              <w:lang w:val="es-ES" w:eastAsia="es-CL"/>
            </w:rPr>
            <w:instrText xml:space="preserve"> CITATION CTC20 \l 13322 </w:instrText>
          </w:r>
          <w:r w:rsidRPr="002C489F">
            <w:rPr>
              <w:rFonts w:cstheme="minorHAnsi"/>
              <w:color w:val="000000" w:themeColor="text1"/>
              <w:szCs w:val="22"/>
              <w:lang w:val="es-ES" w:eastAsia="es-CL"/>
            </w:rPr>
            <w:fldChar w:fldCharType="separate"/>
          </w:r>
          <w:r w:rsidRPr="002C489F">
            <w:rPr>
              <w:rFonts w:cstheme="minorHAnsi"/>
              <w:noProof/>
              <w:color w:val="000000" w:themeColor="text1"/>
              <w:szCs w:val="22"/>
              <w:lang w:val="es-ES" w:eastAsia="es-CL"/>
            </w:rPr>
            <w:t>(CTC-N, 2020)</w:t>
          </w:r>
          <w:r w:rsidRPr="002C489F">
            <w:rPr>
              <w:rFonts w:cstheme="minorHAnsi"/>
              <w:color w:val="000000" w:themeColor="text1"/>
              <w:szCs w:val="22"/>
              <w:lang w:val="es-ES" w:eastAsia="es-CL"/>
            </w:rPr>
            <w:fldChar w:fldCharType="end"/>
          </w:r>
        </w:sdtContent>
      </w:sdt>
      <w:r w:rsidRPr="002C489F">
        <w:rPr>
          <w:rFonts w:cstheme="minorHAnsi"/>
          <w:color w:val="000000" w:themeColor="text1"/>
          <w:szCs w:val="22"/>
          <w:lang w:val="es-ES" w:eastAsia="es-CL"/>
        </w:rPr>
        <w:t xml:space="preserve"> que Chile posee. Gonzalo Muñoz, fundador de Triciclos</w:t>
      </w:r>
      <w:r>
        <w:rPr>
          <w:rFonts w:cstheme="minorHAnsi"/>
          <w:color w:val="000000" w:themeColor="text1"/>
          <w:szCs w:val="22"/>
          <w:lang w:val="es-ES" w:eastAsia="es-CL"/>
        </w:rPr>
        <w:t xml:space="preserve"> y Champion de la COP25</w:t>
      </w:r>
      <w:r w:rsidRPr="002C489F">
        <w:rPr>
          <w:rFonts w:cstheme="minorHAnsi"/>
          <w:color w:val="000000" w:themeColor="text1"/>
          <w:szCs w:val="22"/>
          <w:lang w:val="es-ES" w:eastAsia="es-CL"/>
        </w:rPr>
        <w:t>, indica que “</w:t>
      </w:r>
      <w:r w:rsidRPr="002C489F">
        <w:rPr>
          <w:rFonts w:cstheme="minorHAnsi"/>
          <w:iCs/>
          <w:color w:val="000000" w:themeColor="text1"/>
          <w:szCs w:val="22"/>
          <w:lang w:val="es-ES" w:eastAsia="es-CL"/>
        </w:rPr>
        <w:t xml:space="preserve">se dificulta convertir los residuos reciclados en insumos para procesos productivos, pues </w:t>
      </w:r>
      <w:r w:rsidRPr="002C489F">
        <w:rPr>
          <w:rFonts w:eastAsia="Calibri" w:cstheme="minorHAnsi"/>
          <w:iCs/>
          <w:color w:val="000000" w:themeColor="text1"/>
          <w:szCs w:val="22"/>
          <w:lang w:val="es-CL" w:eastAsia="en-US"/>
        </w:rPr>
        <w:t>sucede que a veces no hay quien transforme, repare o adapte, esto a causa de la destrucción de la industria nacional por la apertura de mercado internacional, que ha tenido muchos beneficios, pero también cosas negativas</w:t>
      </w:r>
      <w:r w:rsidRPr="002C489F">
        <w:rPr>
          <w:rFonts w:eastAsia="Calibri" w:cstheme="minorHAnsi"/>
          <w:color w:val="000000" w:themeColor="text1"/>
          <w:szCs w:val="22"/>
          <w:lang w:val="es-CL" w:eastAsia="en-US"/>
        </w:rPr>
        <w:t>”</w:t>
      </w:r>
      <w:r>
        <w:rPr>
          <w:rFonts w:eastAsia="Calibri" w:cstheme="minorHAnsi"/>
          <w:color w:val="000000" w:themeColor="text1"/>
          <w:szCs w:val="22"/>
          <w:lang w:val="es-CL" w:eastAsia="en-US"/>
        </w:rPr>
        <w:t>.</w:t>
      </w:r>
    </w:p>
    <w:p w14:paraId="18361E8A" w14:textId="77777777" w:rsidR="00186AFF" w:rsidRPr="002C489F" w:rsidRDefault="00186AFF" w:rsidP="00186AFF">
      <w:pPr>
        <w:jc w:val="both"/>
        <w:rPr>
          <w:rFonts w:cstheme="minorHAnsi"/>
          <w:color w:val="000000" w:themeColor="text1"/>
          <w:szCs w:val="22"/>
          <w:lang w:val="es-ES"/>
        </w:rPr>
      </w:pPr>
      <w:r w:rsidRPr="002C489F">
        <w:rPr>
          <w:rFonts w:cstheme="minorHAnsi"/>
          <w:color w:val="000000" w:themeColor="text1"/>
          <w:szCs w:val="22"/>
          <w:lang w:val="es-ES"/>
        </w:rPr>
        <w:t xml:space="preserve"> </w:t>
      </w:r>
    </w:p>
    <w:p w14:paraId="6F3E4C1A" w14:textId="77777777" w:rsidR="00186AFF" w:rsidRDefault="00186AFF" w:rsidP="00186AFF">
      <w:pPr>
        <w:jc w:val="both"/>
        <w:rPr>
          <w:rFonts w:cstheme="minorHAnsi"/>
          <w:color w:val="000000" w:themeColor="text1"/>
          <w:szCs w:val="22"/>
          <w:lang w:val="es-ES" w:eastAsia="es-CL"/>
        </w:rPr>
      </w:pPr>
      <w:r w:rsidRPr="002C489F">
        <w:rPr>
          <w:rFonts w:cstheme="minorHAnsi"/>
          <w:color w:val="000000" w:themeColor="text1"/>
          <w:szCs w:val="22"/>
          <w:lang w:val="es-ES"/>
        </w:rPr>
        <w:t xml:space="preserve">Junto a la carencia en la infraestructura industrial, también se da cuenta de una falta de infraestructura y redes para la gestión adecuada de los residuos y de infraestructura que facilita la implementación de estrategias de revalorización </w:t>
      </w:r>
      <w:sdt>
        <w:sdtPr>
          <w:rPr>
            <w:rFonts w:cstheme="minorHAnsi"/>
            <w:color w:val="000000" w:themeColor="text1"/>
            <w:szCs w:val="22"/>
            <w:lang w:val="es-ES"/>
          </w:rPr>
          <w:id w:val="1912041476"/>
          <w:citation/>
        </w:sdtPr>
        <w:sdtEndPr/>
        <w:sdtContent>
          <w:r w:rsidRPr="002C489F">
            <w:rPr>
              <w:rFonts w:cstheme="minorHAnsi"/>
              <w:color w:val="000000" w:themeColor="text1"/>
              <w:szCs w:val="22"/>
              <w:lang w:val="es-ES"/>
            </w:rPr>
            <w:fldChar w:fldCharType="begin"/>
          </w:r>
          <w:r w:rsidRPr="002C489F">
            <w:rPr>
              <w:rFonts w:cstheme="minorHAnsi"/>
              <w:color w:val="000000" w:themeColor="text1"/>
              <w:szCs w:val="22"/>
              <w:lang w:val="es-ES"/>
            </w:rPr>
            <w:instrText xml:space="preserve"> CITATION ODE19 \l 1036 </w:instrText>
          </w:r>
          <w:r w:rsidRPr="002C489F">
            <w:rPr>
              <w:rFonts w:cstheme="minorHAnsi"/>
              <w:color w:val="000000" w:themeColor="text1"/>
              <w:szCs w:val="22"/>
              <w:lang w:val="es-ES"/>
            </w:rPr>
            <w:fldChar w:fldCharType="separate"/>
          </w:r>
          <w:r w:rsidRPr="002C489F">
            <w:rPr>
              <w:rFonts w:cstheme="minorHAnsi"/>
              <w:noProof/>
              <w:color w:val="000000" w:themeColor="text1"/>
              <w:szCs w:val="22"/>
              <w:lang w:val="es-ES"/>
            </w:rPr>
            <w:t>(ODEPA, 2019)</w:t>
          </w:r>
          <w:r w:rsidRPr="002C489F">
            <w:rPr>
              <w:rFonts w:cstheme="minorHAnsi"/>
              <w:color w:val="000000" w:themeColor="text1"/>
              <w:szCs w:val="22"/>
              <w:lang w:val="es-ES"/>
            </w:rPr>
            <w:fldChar w:fldCharType="end"/>
          </w:r>
        </w:sdtContent>
      </w:sdt>
      <w:r w:rsidRPr="002C489F">
        <w:rPr>
          <w:rFonts w:cstheme="minorHAnsi"/>
          <w:color w:val="000000" w:themeColor="text1"/>
          <w:szCs w:val="22"/>
          <w:lang w:val="es-ES"/>
        </w:rPr>
        <w:t xml:space="preserve">, </w:t>
      </w:r>
      <w:r w:rsidRPr="002C489F">
        <w:rPr>
          <w:rFonts w:cstheme="minorHAnsi"/>
          <w:bCs/>
          <w:color w:val="000000" w:themeColor="text1"/>
          <w:szCs w:val="22"/>
          <w:lang w:val="es-ES"/>
        </w:rPr>
        <w:t xml:space="preserve">a esto se suma la </w:t>
      </w:r>
      <w:r w:rsidRPr="002C489F">
        <w:rPr>
          <w:rFonts w:cstheme="minorHAnsi"/>
          <w:color w:val="000000" w:themeColor="text1"/>
          <w:szCs w:val="22"/>
          <w:lang w:val="es-ES" w:eastAsia="es-CL"/>
        </w:rPr>
        <w:t xml:space="preserve">centralización de la capacidad instalada de recuperación, gestión y valorización de residuos. Según estudio elaborado para el MMA, al 2018, no existía suficiente capacidad instalada para valorizar la mayoría de los productos prioritarios de la Ley REP, específicamente las baterías fuera de uso, NFU, envases y embalajes de plástico (total) y metal, pilas y AEE </w:t>
      </w:r>
      <w:sdt>
        <w:sdtPr>
          <w:rPr>
            <w:rFonts w:cstheme="minorHAnsi"/>
            <w:color w:val="000000" w:themeColor="text1"/>
            <w:szCs w:val="22"/>
            <w:lang w:val="es-ES" w:eastAsia="es-CL"/>
          </w:rPr>
          <w:id w:val="1599205260"/>
          <w:citation/>
        </w:sdtPr>
        <w:sdtEndPr/>
        <w:sdtContent>
          <w:r w:rsidRPr="002C489F">
            <w:rPr>
              <w:rFonts w:cstheme="minorHAnsi"/>
              <w:color w:val="000000" w:themeColor="text1"/>
              <w:szCs w:val="22"/>
              <w:lang w:val="es-ES" w:eastAsia="es-CL"/>
            </w:rPr>
            <w:fldChar w:fldCharType="begin"/>
          </w:r>
          <w:r w:rsidRPr="002C489F">
            <w:rPr>
              <w:rFonts w:cstheme="minorHAnsi"/>
              <w:color w:val="000000" w:themeColor="text1"/>
              <w:szCs w:val="22"/>
              <w:lang w:val="es-ES" w:eastAsia="es-CL"/>
            </w:rPr>
            <w:instrText xml:space="preserve"> CITATION Sub18 \l 1036 </w:instrText>
          </w:r>
          <w:r w:rsidRPr="002C489F">
            <w:rPr>
              <w:rFonts w:cstheme="minorHAnsi"/>
              <w:color w:val="000000" w:themeColor="text1"/>
              <w:szCs w:val="22"/>
              <w:lang w:val="es-ES" w:eastAsia="es-CL"/>
            </w:rPr>
            <w:fldChar w:fldCharType="separate"/>
          </w:r>
          <w:r w:rsidRPr="002C489F">
            <w:rPr>
              <w:rFonts w:cstheme="minorHAnsi"/>
              <w:noProof/>
              <w:color w:val="000000" w:themeColor="text1"/>
              <w:szCs w:val="22"/>
              <w:lang w:val="es-ES" w:eastAsia="es-CL"/>
            </w:rPr>
            <w:t>(Subsecretaría del Medio Ambiente, 2018)</w:t>
          </w:r>
          <w:r w:rsidRPr="002C489F">
            <w:rPr>
              <w:rFonts w:cstheme="minorHAnsi"/>
              <w:color w:val="000000" w:themeColor="text1"/>
              <w:szCs w:val="22"/>
              <w:lang w:val="es-ES" w:eastAsia="es-CL"/>
            </w:rPr>
            <w:fldChar w:fldCharType="end"/>
          </w:r>
        </w:sdtContent>
      </w:sdt>
      <w:r w:rsidRPr="002C489F">
        <w:rPr>
          <w:rFonts w:cstheme="minorHAnsi"/>
          <w:color w:val="000000" w:themeColor="text1"/>
          <w:szCs w:val="22"/>
          <w:lang w:val="es-ES" w:eastAsia="es-CL"/>
        </w:rPr>
        <w:t>. Lo anterior tiene como consecuencia situaciones como</w:t>
      </w:r>
      <w:r>
        <w:rPr>
          <w:rFonts w:cstheme="minorHAnsi"/>
          <w:color w:val="000000" w:themeColor="text1"/>
          <w:szCs w:val="22"/>
          <w:lang w:val="es-ES" w:eastAsia="es-CL"/>
        </w:rPr>
        <w:t>,</w:t>
      </w:r>
      <w:r w:rsidRPr="002C489F">
        <w:rPr>
          <w:rFonts w:cstheme="minorHAnsi"/>
          <w:color w:val="000000" w:themeColor="text1"/>
          <w:szCs w:val="22"/>
          <w:lang w:val="es-ES" w:eastAsia="es-CL"/>
        </w:rPr>
        <w:t xml:space="preserve"> por ejemplo</w:t>
      </w:r>
      <w:r>
        <w:rPr>
          <w:rFonts w:cstheme="minorHAnsi"/>
          <w:color w:val="000000" w:themeColor="text1"/>
          <w:szCs w:val="22"/>
          <w:lang w:val="es-ES" w:eastAsia="es-CL"/>
        </w:rPr>
        <w:t>,</w:t>
      </w:r>
      <w:r w:rsidRPr="002C489F">
        <w:rPr>
          <w:rFonts w:cstheme="minorHAnsi"/>
          <w:color w:val="000000" w:themeColor="text1"/>
          <w:szCs w:val="22"/>
          <w:lang w:val="es-ES" w:eastAsia="es-CL"/>
        </w:rPr>
        <w:t xml:space="preserve"> la de Antofagasta que cuenta con una baja tasa de gestión adecuada de residuos </w:t>
      </w:r>
      <w:sdt>
        <w:sdtPr>
          <w:rPr>
            <w:rFonts w:cstheme="minorHAnsi"/>
            <w:color w:val="000000" w:themeColor="text1"/>
            <w:szCs w:val="22"/>
            <w:lang w:eastAsia="es-CL"/>
          </w:rPr>
          <w:id w:val="1177702066"/>
          <w:citation/>
        </w:sdtPr>
        <w:sdtEndPr/>
        <w:sdtContent>
          <w:r w:rsidRPr="002C489F">
            <w:rPr>
              <w:rFonts w:cstheme="minorHAnsi"/>
              <w:color w:val="000000" w:themeColor="text1"/>
              <w:szCs w:val="22"/>
              <w:lang w:eastAsia="es-CL"/>
            </w:rPr>
            <w:fldChar w:fldCharType="begin"/>
          </w:r>
          <w:r w:rsidRPr="002C489F">
            <w:rPr>
              <w:rFonts w:cstheme="minorHAnsi"/>
              <w:color w:val="000000" w:themeColor="text1"/>
              <w:szCs w:val="22"/>
              <w:lang w:val="es-ES" w:eastAsia="es-CL"/>
            </w:rPr>
            <w:instrText xml:space="preserve"> CITATION CTC20 \l 13322 </w:instrText>
          </w:r>
          <w:r w:rsidRPr="002C489F">
            <w:rPr>
              <w:rFonts w:cstheme="minorHAnsi"/>
              <w:color w:val="000000" w:themeColor="text1"/>
              <w:szCs w:val="22"/>
              <w:lang w:eastAsia="es-CL"/>
            </w:rPr>
            <w:fldChar w:fldCharType="separate"/>
          </w:r>
          <w:r w:rsidRPr="002C489F">
            <w:rPr>
              <w:rFonts w:cstheme="minorHAnsi"/>
              <w:noProof/>
              <w:color w:val="000000" w:themeColor="text1"/>
              <w:szCs w:val="22"/>
              <w:lang w:val="es-ES" w:eastAsia="es-CL"/>
            </w:rPr>
            <w:t>(CTC-N, 2020)</w:t>
          </w:r>
          <w:r w:rsidRPr="002C489F">
            <w:rPr>
              <w:rFonts w:cstheme="minorHAnsi"/>
              <w:color w:val="000000" w:themeColor="text1"/>
              <w:szCs w:val="22"/>
              <w:lang w:eastAsia="es-CL"/>
            </w:rPr>
            <w:fldChar w:fldCharType="end"/>
          </w:r>
        </w:sdtContent>
      </w:sdt>
      <w:r w:rsidRPr="002C489F">
        <w:rPr>
          <w:rFonts w:cstheme="minorHAnsi"/>
          <w:color w:val="000000" w:themeColor="text1"/>
          <w:szCs w:val="22"/>
          <w:lang w:val="es-ES" w:eastAsia="es-CL"/>
        </w:rPr>
        <w:t>.</w:t>
      </w:r>
      <w:r>
        <w:rPr>
          <w:rFonts w:cstheme="minorHAnsi"/>
          <w:color w:val="000000" w:themeColor="text1"/>
          <w:szCs w:val="22"/>
          <w:lang w:val="es-ES" w:eastAsia="es-CL"/>
        </w:rPr>
        <w:t xml:space="preserve"> </w:t>
      </w:r>
    </w:p>
    <w:p w14:paraId="43FA7596" w14:textId="77777777" w:rsidR="00186AFF" w:rsidRDefault="00186AFF" w:rsidP="00186AFF">
      <w:pPr>
        <w:jc w:val="both"/>
        <w:rPr>
          <w:rFonts w:cstheme="minorHAnsi"/>
          <w:color w:val="000000" w:themeColor="text1"/>
          <w:szCs w:val="22"/>
          <w:lang w:val="es-ES" w:eastAsia="es-CL"/>
        </w:rPr>
      </w:pPr>
    </w:p>
    <w:p w14:paraId="7A7DC3F2" w14:textId="26EA56D5" w:rsidR="00186AFF" w:rsidRPr="00BE3C0C" w:rsidRDefault="00186AFF" w:rsidP="00186AFF">
      <w:pPr>
        <w:jc w:val="both"/>
        <w:rPr>
          <w:rStyle w:val="eop"/>
          <w:rFonts w:cstheme="minorHAnsi"/>
          <w:color w:val="000000" w:themeColor="text1"/>
          <w:szCs w:val="22"/>
          <w:lang w:val="es-ES" w:eastAsia="es-CL"/>
        </w:rPr>
      </w:pPr>
      <w:r>
        <w:rPr>
          <w:rFonts w:cstheme="minorHAnsi"/>
          <w:color w:val="000000" w:themeColor="text1"/>
          <w:szCs w:val="22"/>
          <w:lang w:val="es-ES" w:eastAsia="es-CL"/>
        </w:rPr>
        <w:t>Otro ejemplo</w:t>
      </w:r>
      <w:r w:rsidR="007A0F58">
        <w:rPr>
          <w:rFonts w:cstheme="minorHAnsi"/>
          <w:color w:val="000000" w:themeColor="text1"/>
          <w:szCs w:val="22"/>
          <w:lang w:val="es-ES" w:eastAsia="es-CL"/>
        </w:rPr>
        <w:t>,</w:t>
      </w:r>
      <w:r>
        <w:rPr>
          <w:rFonts w:cstheme="minorHAnsi"/>
          <w:color w:val="000000" w:themeColor="text1"/>
          <w:szCs w:val="22"/>
          <w:lang w:val="es-ES" w:eastAsia="es-CL"/>
        </w:rPr>
        <w:t xml:space="preserve"> </w:t>
      </w:r>
      <w:r>
        <w:rPr>
          <w:rFonts w:cstheme="minorHAnsi"/>
          <w:bCs/>
          <w:color w:val="000000" w:themeColor="text1"/>
          <w:szCs w:val="22"/>
          <w:lang w:val="es-ES"/>
        </w:rPr>
        <w:t>a nivel sectorial, es la precaria</w:t>
      </w:r>
      <w:r w:rsidRPr="002C489F">
        <w:rPr>
          <w:rFonts w:cstheme="minorHAnsi"/>
          <w:bCs/>
          <w:color w:val="000000" w:themeColor="text1"/>
          <w:szCs w:val="22"/>
          <w:lang w:val="es-ES"/>
        </w:rPr>
        <w:t xml:space="preserve"> gestión de residuos </w:t>
      </w:r>
      <w:r>
        <w:rPr>
          <w:rFonts w:cstheme="minorHAnsi"/>
          <w:bCs/>
          <w:color w:val="000000" w:themeColor="text1"/>
          <w:szCs w:val="22"/>
          <w:lang w:val="es-ES"/>
        </w:rPr>
        <w:t>en el sector de la construcción, donde encontramos que</w:t>
      </w:r>
      <w:r w:rsidRPr="002C489F">
        <w:rPr>
          <w:rFonts w:cstheme="minorHAnsi"/>
          <w:bCs/>
          <w:color w:val="000000" w:themeColor="text1"/>
          <w:szCs w:val="22"/>
          <w:lang w:val="es-ES"/>
        </w:rPr>
        <w:t xml:space="preserve"> </w:t>
      </w:r>
      <w:r>
        <w:rPr>
          <w:rFonts w:cstheme="minorHAnsi"/>
          <w:bCs/>
          <w:color w:val="000000" w:themeColor="text1"/>
          <w:szCs w:val="22"/>
          <w:lang w:val="es-ES"/>
        </w:rPr>
        <w:t>9</w:t>
      </w:r>
      <w:r w:rsidRPr="002C489F">
        <w:rPr>
          <w:rFonts w:cstheme="minorHAnsi"/>
          <w:bCs/>
          <w:color w:val="000000" w:themeColor="text1"/>
          <w:szCs w:val="22"/>
          <w:lang w:val="es-ES"/>
        </w:rPr>
        <w:t xml:space="preserve"> regiones no cuentan con vertederos autorizados para disponer residuos de la construcción o demolición</w:t>
      </w:r>
      <w:sdt>
        <w:sdtPr>
          <w:rPr>
            <w:rFonts w:cstheme="minorHAnsi"/>
            <w:color w:val="000000" w:themeColor="text1"/>
            <w:szCs w:val="22"/>
            <w:lang w:val="es-ES"/>
          </w:rPr>
          <w:id w:val="454530554"/>
          <w:citation/>
        </w:sdtPr>
        <w:sdtEndPr/>
        <w:sdtContent>
          <w:r w:rsidRPr="002C489F">
            <w:rPr>
              <w:rFonts w:cstheme="minorHAnsi"/>
              <w:color w:val="000000" w:themeColor="text1"/>
              <w:szCs w:val="22"/>
              <w:lang w:val="es-ES"/>
            </w:rPr>
            <w:fldChar w:fldCharType="begin"/>
          </w:r>
          <w:r w:rsidRPr="002C489F">
            <w:rPr>
              <w:rFonts w:cstheme="minorHAnsi"/>
              <w:bCs/>
              <w:color w:val="000000" w:themeColor="text1"/>
              <w:szCs w:val="22"/>
              <w:lang w:val="es-ES"/>
            </w:rPr>
            <w:instrText xml:space="preserve"> CITATION Hoj19 \l 13322 </w:instrText>
          </w:r>
          <w:r w:rsidRPr="002C489F">
            <w:rPr>
              <w:rFonts w:cstheme="minorHAnsi"/>
              <w:color w:val="000000" w:themeColor="text1"/>
              <w:szCs w:val="22"/>
              <w:lang w:val="es-ES"/>
            </w:rPr>
            <w:fldChar w:fldCharType="separate"/>
          </w:r>
          <w:r w:rsidRPr="002C489F">
            <w:rPr>
              <w:rFonts w:cstheme="minorHAnsi"/>
              <w:bCs/>
              <w:noProof/>
              <w:color w:val="000000" w:themeColor="text1"/>
              <w:szCs w:val="22"/>
              <w:lang w:val="es-ES"/>
            </w:rPr>
            <w:t xml:space="preserve"> </w:t>
          </w:r>
          <w:r w:rsidRPr="002C489F">
            <w:rPr>
              <w:rFonts w:cstheme="minorHAnsi"/>
              <w:noProof/>
              <w:color w:val="000000" w:themeColor="text1"/>
              <w:szCs w:val="22"/>
              <w:lang w:val="es-ES"/>
            </w:rPr>
            <w:t>(Hoja de Ruta RCD Consulta Publica, 2019)</w:t>
          </w:r>
          <w:r w:rsidRPr="002C489F">
            <w:rPr>
              <w:rFonts w:cstheme="minorHAnsi"/>
              <w:color w:val="000000" w:themeColor="text1"/>
              <w:szCs w:val="22"/>
              <w:lang w:val="es-ES"/>
            </w:rPr>
            <w:fldChar w:fldCharType="end"/>
          </w:r>
        </w:sdtContent>
      </w:sdt>
      <w:r w:rsidRPr="002C489F">
        <w:rPr>
          <w:rFonts w:cstheme="minorHAnsi"/>
          <w:bCs/>
          <w:color w:val="000000" w:themeColor="text1"/>
          <w:szCs w:val="22"/>
          <w:lang w:val="es-ES"/>
        </w:rPr>
        <w:t xml:space="preserve"> sumado a que la oferta de proveedores de reciclaje es deficiente, lo que representa una brecha de cara a los objetivos de sustentabilidad </w:t>
      </w:r>
      <w:sdt>
        <w:sdtPr>
          <w:rPr>
            <w:rFonts w:cstheme="minorHAnsi"/>
            <w:color w:val="000000" w:themeColor="text1"/>
            <w:szCs w:val="22"/>
            <w:lang w:val="es-ES"/>
          </w:rPr>
          <w:id w:val="1574706962"/>
          <w:citation/>
        </w:sdtPr>
        <w:sdtEndPr/>
        <w:sdtContent>
          <w:r w:rsidRPr="002C489F">
            <w:rPr>
              <w:rFonts w:cstheme="minorHAnsi"/>
              <w:color w:val="000000" w:themeColor="text1"/>
              <w:szCs w:val="22"/>
              <w:lang w:val="es-ES"/>
            </w:rPr>
            <w:fldChar w:fldCharType="begin"/>
          </w:r>
          <w:r w:rsidRPr="002C489F">
            <w:rPr>
              <w:rFonts w:cstheme="minorHAnsi"/>
              <w:bCs/>
              <w:color w:val="000000" w:themeColor="text1"/>
              <w:szCs w:val="22"/>
              <w:lang w:val="es-ES"/>
            </w:rPr>
            <w:instrText xml:space="preserve"> CITATION PMG17 \l 13322 </w:instrText>
          </w:r>
          <w:r w:rsidRPr="002C489F">
            <w:rPr>
              <w:rFonts w:cstheme="minorHAnsi"/>
              <w:color w:val="000000" w:themeColor="text1"/>
              <w:szCs w:val="22"/>
              <w:lang w:val="es-ES"/>
            </w:rPr>
            <w:fldChar w:fldCharType="separate"/>
          </w:r>
          <w:r w:rsidRPr="002C489F">
            <w:rPr>
              <w:rFonts w:cstheme="minorHAnsi"/>
              <w:noProof/>
              <w:color w:val="000000" w:themeColor="text1"/>
              <w:szCs w:val="22"/>
              <w:lang w:val="es-ES"/>
            </w:rPr>
            <w:t>(PMG, 2017)</w:t>
          </w:r>
          <w:r w:rsidRPr="002C489F">
            <w:rPr>
              <w:rFonts w:cstheme="minorHAnsi"/>
              <w:color w:val="000000" w:themeColor="text1"/>
              <w:szCs w:val="22"/>
              <w:lang w:val="es-ES"/>
            </w:rPr>
            <w:fldChar w:fldCharType="end"/>
          </w:r>
        </w:sdtContent>
      </w:sdt>
      <w:r w:rsidRPr="002C489F">
        <w:rPr>
          <w:rFonts w:cstheme="minorHAnsi"/>
          <w:color w:val="000000" w:themeColor="text1"/>
          <w:szCs w:val="22"/>
          <w:lang w:val="es-ES"/>
        </w:rPr>
        <w:t>.</w:t>
      </w:r>
    </w:p>
    <w:p w14:paraId="45D30D8E" w14:textId="77777777" w:rsidR="00186AFF" w:rsidRDefault="00186AFF" w:rsidP="00186AFF">
      <w:pPr>
        <w:rPr>
          <w:rStyle w:val="eop"/>
          <w:rFonts w:cstheme="minorBidi"/>
          <w:b/>
          <w:bCs/>
          <w:lang w:val="es-ES"/>
        </w:rPr>
      </w:pPr>
    </w:p>
    <w:p w14:paraId="4CBBD721" w14:textId="77777777" w:rsidR="00186AFF" w:rsidRPr="00E70E03" w:rsidRDefault="00186AFF" w:rsidP="000E2619">
      <w:pPr>
        <w:pStyle w:val="ListParagraph"/>
        <w:numPr>
          <w:ilvl w:val="0"/>
          <w:numId w:val="74"/>
        </w:numPr>
        <w:rPr>
          <w:rFonts w:cstheme="minorBidi"/>
          <w:b/>
          <w:lang w:val="es-ES"/>
        </w:rPr>
      </w:pPr>
      <w:r w:rsidRPr="00E70E03">
        <w:rPr>
          <w:rStyle w:val="eop"/>
          <w:rFonts w:cstheme="minorBidi"/>
          <w:b/>
          <w:lang w:val="es-ES"/>
        </w:rPr>
        <w:t>Brechas de Asimetr</w:t>
      </w:r>
      <w:r>
        <w:rPr>
          <w:rStyle w:val="eop"/>
          <w:rFonts w:cstheme="minorBidi"/>
          <w:b/>
          <w:lang w:val="es-ES"/>
        </w:rPr>
        <w:t>ía</w:t>
      </w:r>
      <w:r w:rsidRPr="00E70E03">
        <w:rPr>
          <w:rStyle w:val="eop"/>
          <w:rFonts w:cstheme="minorBidi"/>
          <w:b/>
          <w:lang w:val="es-ES"/>
        </w:rPr>
        <w:t>s de Información</w:t>
      </w:r>
    </w:p>
    <w:p w14:paraId="5D38DEF5" w14:textId="77777777" w:rsidR="00186AFF" w:rsidRPr="00326BD4" w:rsidRDefault="00186AFF" w:rsidP="00186AFF">
      <w:pPr>
        <w:jc w:val="both"/>
        <w:rPr>
          <w:rFonts w:cstheme="minorBidi"/>
          <w:color w:val="000000" w:themeColor="text1"/>
          <w:lang w:val="es-ES"/>
        </w:rPr>
      </w:pPr>
      <w:r w:rsidRPr="73E9D27A">
        <w:rPr>
          <w:rFonts w:cstheme="minorBidi"/>
          <w:color w:val="000000" w:themeColor="text1"/>
          <w:lang w:val="es-ES"/>
        </w:rPr>
        <w:t xml:space="preserve">A nivel de población, </w:t>
      </w:r>
      <w:r w:rsidRPr="0B1F1D18">
        <w:rPr>
          <w:rFonts w:cstheme="minorBidi"/>
          <w:color w:val="000000" w:themeColor="text1"/>
          <w:lang w:val="es-ES"/>
        </w:rPr>
        <w:t>específicamente</w:t>
      </w:r>
      <w:r w:rsidRPr="73E9D27A">
        <w:rPr>
          <w:rFonts w:cstheme="minorBidi"/>
          <w:color w:val="000000" w:themeColor="text1"/>
          <w:lang w:val="es-ES"/>
        </w:rPr>
        <w:t xml:space="preserve"> </w:t>
      </w:r>
      <w:r>
        <w:rPr>
          <w:rFonts w:cstheme="minorBidi"/>
          <w:color w:val="000000" w:themeColor="text1"/>
          <w:lang w:val="es-ES"/>
        </w:rPr>
        <w:t xml:space="preserve">en su rol </w:t>
      </w:r>
      <w:r w:rsidRPr="73E9D27A">
        <w:rPr>
          <w:rFonts w:cstheme="minorBidi"/>
          <w:color w:val="000000" w:themeColor="text1"/>
          <w:lang w:val="es-ES"/>
        </w:rPr>
        <w:t>d</w:t>
      </w:r>
      <w:r>
        <w:rPr>
          <w:rFonts w:cstheme="minorBidi"/>
          <w:color w:val="000000" w:themeColor="text1"/>
          <w:lang w:val="es-ES"/>
        </w:rPr>
        <w:t xml:space="preserve">e </w:t>
      </w:r>
      <w:r w:rsidRPr="73E9D27A">
        <w:rPr>
          <w:rFonts w:cstheme="minorBidi"/>
          <w:color w:val="000000" w:themeColor="text1"/>
          <w:lang w:val="es-ES"/>
        </w:rPr>
        <w:t xml:space="preserve">consumidor, la </w:t>
      </w:r>
      <w:r w:rsidRPr="3BA77658">
        <w:rPr>
          <w:rFonts w:cstheme="minorBidi"/>
          <w:color w:val="000000" w:themeColor="text1"/>
          <w:lang w:val="es-ES"/>
        </w:rPr>
        <w:t>asimetría</w:t>
      </w:r>
      <w:r w:rsidRPr="73E9D27A">
        <w:rPr>
          <w:rFonts w:cstheme="minorBidi"/>
          <w:color w:val="000000" w:themeColor="text1"/>
          <w:lang w:val="es-ES"/>
        </w:rPr>
        <w:t xml:space="preserve"> de la información</w:t>
      </w:r>
      <w:r w:rsidRPr="2BAF34F4">
        <w:rPr>
          <w:rFonts w:cstheme="minorBidi"/>
          <w:color w:val="000000" w:themeColor="text1"/>
          <w:lang w:val="es-ES"/>
        </w:rPr>
        <w:t xml:space="preserve"> es </w:t>
      </w:r>
      <w:r w:rsidRPr="73E9D27A">
        <w:rPr>
          <w:rFonts w:cstheme="minorBidi"/>
          <w:color w:val="000000" w:themeColor="text1"/>
          <w:lang w:val="es-ES"/>
        </w:rPr>
        <w:t xml:space="preserve">relevante y </w:t>
      </w:r>
      <w:r w:rsidRPr="2BAF34F4">
        <w:rPr>
          <w:rFonts w:cstheme="minorBidi"/>
          <w:color w:val="000000" w:themeColor="text1"/>
          <w:lang w:val="es-ES"/>
        </w:rPr>
        <w:t xml:space="preserve">necesaria </w:t>
      </w:r>
      <w:r w:rsidRPr="73E9D27A">
        <w:rPr>
          <w:rFonts w:cstheme="minorBidi"/>
          <w:color w:val="000000" w:themeColor="text1"/>
          <w:lang w:val="es-ES"/>
        </w:rPr>
        <w:t xml:space="preserve">de </w:t>
      </w:r>
      <w:r w:rsidRPr="2BAF34F4">
        <w:rPr>
          <w:rFonts w:cstheme="minorBidi"/>
          <w:color w:val="000000" w:themeColor="text1"/>
          <w:lang w:val="es-ES"/>
        </w:rPr>
        <w:t>abordar de forma temprana</w:t>
      </w:r>
      <w:r w:rsidRPr="73E9D27A">
        <w:rPr>
          <w:rFonts w:cstheme="minorBidi"/>
          <w:color w:val="000000" w:themeColor="text1"/>
          <w:lang w:val="es-ES"/>
        </w:rPr>
        <w:t xml:space="preserve">, de manera de </w:t>
      </w:r>
      <w:r w:rsidRPr="0B1F1D18">
        <w:rPr>
          <w:rFonts w:cstheme="minorBidi"/>
          <w:color w:val="000000" w:themeColor="text1"/>
          <w:lang w:val="es-ES"/>
        </w:rPr>
        <w:t>enfrentar</w:t>
      </w:r>
      <w:r w:rsidRPr="2BAF34F4">
        <w:rPr>
          <w:rFonts w:cstheme="minorBidi"/>
          <w:color w:val="000000" w:themeColor="text1"/>
          <w:lang w:val="es-ES"/>
        </w:rPr>
        <w:t xml:space="preserve"> el p</w:t>
      </w:r>
      <w:r w:rsidRPr="2BAF34F4">
        <w:rPr>
          <w:rFonts w:cstheme="minorBidi"/>
          <w:color w:val="000000" w:themeColor="text1"/>
          <w:lang w:val="es-ES" w:eastAsia="es-CL"/>
        </w:rPr>
        <w:t xml:space="preserve">oco conocimiento y manejo técnico que se tiene en el país sobre EC. </w:t>
      </w:r>
      <w:r w:rsidRPr="73E9D27A">
        <w:rPr>
          <w:rFonts w:cstheme="minorBidi"/>
          <w:color w:val="000000" w:themeColor="text1"/>
          <w:lang w:val="es-ES" w:eastAsia="es-CL"/>
        </w:rPr>
        <w:t>Un aspecto visible a esta falta de información es que la temática de EC</w:t>
      </w:r>
      <w:r w:rsidRPr="2BAF34F4">
        <w:rPr>
          <w:rFonts w:cstheme="minorBidi"/>
          <w:color w:val="000000" w:themeColor="text1"/>
          <w:lang w:val="es-ES" w:eastAsia="es-CL"/>
        </w:rPr>
        <w:t xml:space="preserve"> suele ser abordada exclusivamente desde la gestión de residuos </w:t>
      </w:r>
      <w:r w:rsidRPr="49615FFE">
        <w:rPr>
          <w:rFonts w:cstheme="minorBidi"/>
          <w:color w:val="000000" w:themeColor="text1"/>
          <w:lang w:val="es-ES" w:eastAsia="es-CL"/>
        </w:rPr>
        <w:t xml:space="preserve">refiriéndose </w:t>
      </w:r>
      <w:r w:rsidRPr="1FB2F7DE">
        <w:rPr>
          <w:rFonts w:cstheme="minorBidi"/>
          <w:color w:val="000000" w:themeColor="text1"/>
          <w:lang w:val="es-ES" w:eastAsia="es-CL"/>
        </w:rPr>
        <w:t>principalmente a reciclaje</w:t>
      </w:r>
      <w:r w:rsidRPr="49615FFE">
        <w:rPr>
          <w:rFonts w:cstheme="minorBidi"/>
          <w:color w:val="000000" w:themeColor="text1"/>
          <w:lang w:val="es-ES" w:eastAsia="es-CL"/>
        </w:rPr>
        <w:t xml:space="preserve"> </w:t>
      </w:r>
      <w:sdt>
        <w:sdtPr>
          <w:rPr>
            <w:rFonts w:cstheme="minorBidi"/>
            <w:color w:val="000000" w:themeColor="text1"/>
            <w:lang w:val="es-ES" w:eastAsia="es-CL"/>
          </w:rPr>
          <w:id w:val="-1760130729"/>
          <w:citation/>
        </w:sdtPr>
        <w:sdtEndPr/>
        <w:sdtContent>
          <w:r>
            <w:rPr>
              <w:rFonts w:cstheme="minorBidi"/>
              <w:color w:val="000000" w:themeColor="text1"/>
              <w:lang w:val="es-ES" w:eastAsia="es-CL"/>
            </w:rPr>
            <w:fldChar w:fldCharType="begin"/>
          </w:r>
          <w:r w:rsidRPr="00815FC0">
            <w:rPr>
              <w:lang w:val="es-ES" w:eastAsia="es-CL"/>
            </w:rPr>
            <w:instrText xml:space="preserve"> CITATION Rub19 \l 1036 </w:instrText>
          </w:r>
          <w:r>
            <w:rPr>
              <w:rFonts w:cstheme="minorBidi"/>
              <w:color w:val="000000" w:themeColor="text1"/>
              <w:lang w:val="es-ES" w:eastAsia="es-CL"/>
            </w:rPr>
            <w:fldChar w:fldCharType="separate"/>
          </w:r>
          <w:r w:rsidRPr="00815FC0">
            <w:rPr>
              <w:noProof/>
              <w:lang w:val="es-ES" w:eastAsia="es-CL"/>
            </w:rPr>
            <w:t>(Rubik Sustentabilidad, 2019)</w:t>
          </w:r>
          <w:r>
            <w:rPr>
              <w:rFonts w:cstheme="minorBidi"/>
              <w:color w:val="000000" w:themeColor="text1"/>
              <w:lang w:val="es-ES" w:eastAsia="es-CL"/>
            </w:rPr>
            <w:fldChar w:fldCharType="end"/>
          </w:r>
        </w:sdtContent>
      </w:sdt>
      <w:r w:rsidRPr="00026AF6">
        <w:rPr>
          <w:rFonts w:cstheme="minorBidi"/>
          <w:color w:val="000000" w:themeColor="text1"/>
          <w:lang w:val="es-ES" w:eastAsia="es-CL"/>
        </w:rPr>
        <w:t xml:space="preserve">. </w:t>
      </w:r>
      <w:r w:rsidRPr="066D3F3C">
        <w:rPr>
          <w:rFonts w:cstheme="minorBidi"/>
          <w:color w:val="000000" w:themeColor="text1"/>
          <w:lang w:val="es-ES"/>
        </w:rPr>
        <w:t xml:space="preserve">Un resultado preliminar entregado por la encuesta de la Hoja de ruta de EC lanzada por Eurochile </w:t>
      </w:r>
      <w:r w:rsidRPr="73E9D27A">
        <w:rPr>
          <w:rFonts w:cstheme="minorBidi"/>
          <w:color w:val="000000" w:themeColor="text1"/>
          <w:lang w:val="es-ES"/>
        </w:rPr>
        <w:t xml:space="preserve">recientemente, </w:t>
      </w:r>
      <w:r w:rsidRPr="066D3F3C">
        <w:rPr>
          <w:rFonts w:cstheme="minorBidi"/>
          <w:color w:val="000000" w:themeColor="text1"/>
          <w:lang w:val="es-ES"/>
        </w:rPr>
        <w:t xml:space="preserve">sugiere que la mayoría de los encuestados </w:t>
      </w:r>
      <w:r w:rsidRPr="3F28BB66">
        <w:rPr>
          <w:rFonts w:cstheme="minorBidi"/>
          <w:color w:val="000000" w:themeColor="text1"/>
          <w:lang w:val="es-ES"/>
        </w:rPr>
        <w:t xml:space="preserve">asocia EC a reciclaje, sin considerar que EC tiene alcances a nivel de </w:t>
      </w:r>
      <w:r w:rsidRPr="0C7B0CED">
        <w:rPr>
          <w:rFonts w:ascii="Calibri" w:eastAsia="Calibri" w:hAnsi="Calibri" w:cs="Calibri"/>
          <w:szCs w:val="22"/>
          <w:lang w:val="es"/>
        </w:rPr>
        <w:t>nuevos modelos de negocio y tecnologías que permitan, por ejemplo, alargar el ciclo de vida del producto: digitalización, transformación digital, internet de las cosas, Inteligencia artificial, Machine learning, etcétera</w:t>
      </w:r>
      <w:r w:rsidRPr="3F28BB66">
        <w:rPr>
          <w:rFonts w:eastAsia="Calibri" w:cstheme="minorBidi"/>
          <w:color w:val="000000" w:themeColor="text1"/>
          <w:lang w:val="es-ES"/>
        </w:rPr>
        <w:t>.</w:t>
      </w:r>
      <w:r w:rsidRPr="3BA77658">
        <w:rPr>
          <w:rFonts w:cstheme="minorBidi"/>
          <w:color w:val="000000" w:themeColor="text1"/>
          <w:lang w:val="es-ES"/>
        </w:rPr>
        <w:t xml:space="preserve"> </w:t>
      </w:r>
      <w:r w:rsidRPr="066D3F3C">
        <w:rPr>
          <w:rFonts w:cstheme="minorBidi"/>
          <w:color w:val="000000" w:themeColor="text1"/>
          <w:lang w:val="es-ES"/>
        </w:rPr>
        <w:t xml:space="preserve">Este resultado asociado a que más del 60% de los </w:t>
      </w:r>
      <w:r w:rsidRPr="3BA77658">
        <w:rPr>
          <w:rFonts w:cstheme="minorBidi"/>
          <w:color w:val="000000" w:themeColor="text1"/>
          <w:lang w:val="es-ES"/>
        </w:rPr>
        <w:t>encuestados</w:t>
      </w:r>
      <w:r>
        <w:rPr>
          <w:rStyle w:val="FootnoteReference"/>
          <w:rFonts w:cstheme="minorBidi"/>
          <w:color w:val="000000" w:themeColor="text1"/>
          <w:lang w:val="es-ES"/>
        </w:rPr>
        <w:footnoteReference w:id="3"/>
      </w:r>
      <w:r w:rsidRPr="066D3F3C">
        <w:rPr>
          <w:rFonts w:cstheme="minorBidi"/>
          <w:color w:val="000000" w:themeColor="text1"/>
          <w:lang w:val="es-ES"/>
        </w:rPr>
        <w:t xml:space="preserve"> declar</w:t>
      </w:r>
      <w:r>
        <w:rPr>
          <w:rFonts w:cstheme="minorBidi"/>
          <w:color w:val="000000" w:themeColor="text1"/>
          <w:lang w:val="es-ES"/>
        </w:rPr>
        <w:t>aron</w:t>
      </w:r>
      <w:r w:rsidRPr="066D3F3C">
        <w:rPr>
          <w:rFonts w:cstheme="minorBidi"/>
          <w:color w:val="000000" w:themeColor="text1"/>
          <w:lang w:val="es-ES"/>
        </w:rPr>
        <w:t xml:space="preserve"> </w:t>
      </w:r>
      <w:r w:rsidRPr="73E9D27A">
        <w:rPr>
          <w:rFonts w:cstheme="minorBidi"/>
          <w:color w:val="000000" w:themeColor="text1"/>
          <w:lang w:val="es-ES"/>
        </w:rPr>
        <w:t xml:space="preserve">derechamente </w:t>
      </w:r>
      <w:r w:rsidRPr="066D3F3C">
        <w:rPr>
          <w:rFonts w:cstheme="minorBidi"/>
          <w:color w:val="000000" w:themeColor="text1"/>
          <w:lang w:val="es-ES"/>
        </w:rPr>
        <w:t xml:space="preserve">saber de </w:t>
      </w:r>
      <w:r>
        <w:rPr>
          <w:rFonts w:cstheme="minorBidi"/>
          <w:color w:val="000000" w:themeColor="text1"/>
          <w:lang w:val="es-ES"/>
        </w:rPr>
        <w:t>EC</w:t>
      </w:r>
      <w:r w:rsidRPr="066D3F3C">
        <w:rPr>
          <w:rFonts w:cstheme="minorBidi"/>
          <w:color w:val="000000" w:themeColor="text1"/>
          <w:lang w:val="es-ES"/>
        </w:rPr>
        <w:t xml:space="preserve"> sugiere que </w:t>
      </w:r>
      <w:r w:rsidRPr="73E9D27A">
        <w:rPr>
          <w:rFonts w:cstheme="minorBidi"/>
          <w:color w:val="000000" w:themeColor="text1"/>
          <w:lang w:val="es-ES"/>
        </w:rPr>
        <w:t>más</w:t>
      </w:r>
      <w:r w:rsidRPr="066D3F3C">
        <w:rPr>
          <w:rFonts w:cstheme="minorBidi"/>
          <w:color w:val="000000" w:themeColor="text1"/>
          <w:lang w:val="es-ES"/>
        </w:rPr>
        <w:t xml:space="preserve"> </w:t>
      </w:r>
      <w:r w:rsidRPr="326E855A">
        <w:rPr>
          <w:rFonts w:cstheme="minorBidi"/>
          <w:color w:val="000000" w:themeColor="text1"/>
          <w:lang w:val="es-ES"/>
        </w:rPr>
        <w:t>difusión es necesaria a todo el público, de manera de aclarar conceptos e informar de los alcances de la EC</w:t>
      </w:r>
      <w:r w:rsidRPr="73E9D27A">
        <w:rPr>
          <w:rFonts w:cstheme="minorBidi"/>
          <w:color w:val="000000" w:themeColor="text1"/>
          <w:lang w:val="es-ES"/>
        </w:rPr>
        <w:t xml:space="preserve"> en todas sus dimensiones</w:t>
      </w:r>
      <w:r w:rsidRPr="29C368FD">
        <w:rPr>
          <w:rFonts w:cstheme="minorBidi"/>
          <w:color w:val="000000" w:themeColor="text1"/>
          <w:lang w:val="es-ES"/>
        </w:rPr>
        <w:t xml:space="preserve">.  </w:t>
      </w:r>
    </w:p>
    <w:p w14:paraId="69CE5244" w14:textId="77777777" w:rsidR="00186AFF" w:rsidRDefault="00186AFF" w:rsidP="00186AFF">
      <w:pPr>
        <w:jc w:val="both"/>
        <w:rPr>
          <w:rFonts w:cstheme="minorBidi"/>
          <w:color w:val="000000" w:themeColor="text1"/>
          <w:lang w:val="es-ES"/>
        </w:rPr>
      </w:pPr>
    </w:p>
    <w:p w14:paraId="2B36DECF" w14:textId="77777777" w:rsidR="00186AFF" w:rsidRPr="00326BD4" w:rsidRDefault="00186AFF" w:rsidP="00186AFF">
      <w:pPr>
        <w:jc w:val="both"/>
        <w:rPr>
          <w:rFonts w:cstheme="minorBidi"/>
          <w:color w:val="000000" w:themeColor="text1"/>
          <w:lang w:val="es-ES"/>
        </w:rPr>
      </w:pPr>
      <w:r w:rsidRPr="3BA77658">
        <w:rPr>
          <w:rFonts w:cstheme="minorBidi"/>
          <w:color w:val="000000" w:themeColor="text1"/>
          <w:lang w:val="es-ES"/>
        </w:rPr>
        <w:t>Desde</w:t>
      </w:r>
      <w:r w:rsidRPr="73E9D27A">
        <w:rPr>
          <w:rFonts w:cstheme="minorBidi"/>
          <w:color w:val="000000" w:themeColor="text1"/>
          <w:lang w:val="es-ES"/>
        </w:rPr>
        <w:t xml:space="preserve"> el punto de vista de las empresas</w:t>
      </w:r>
      <w:r w:rsidRPr="2DED2BB6">
        <w:rPr>
          <w:rFonts w:cstheme="minorBidi"/>
          <w:color w:val="000000" w:themeColor="text1"/>
          <w:lang w:val="es-ES"/>
        </w:rPr>
        <w:t>, la falta de acceso a información en general destaca como una barrera para la implementación de la EC</w:t>
      </w:r>
      <w:r w:rsidRPr="6B3FA08D">
        <w:rPr>
          <w:rFonts w:cstheme="minorBidi"/>
          <w:color w:val="000000" w:themeColor="text1"/>
          <w:lang w:val="es-ES"/>
        </w:rPr>
        <w:t xml:space="preserve"> en sus procesos productivos y los servicios que ofrecen. </w:t>
      </w:r>
      <w:r w:rsidRPr="67080910">
        <w:rPr>
          <w:rStyle w:val="eop"/>
          <w:rFonts w:cstheme="minorBidi"/>
          <w:color w:val="000000" w:themeColor="text1"/>
          <w:lang w:val="es-ES"/>
        </w:rPr>
        <w:lastRenderedPageBreak/>
        <w:t xml:space="preserve">Esta brecha se agudiza para las </w:t>
      </w:r>
      <w:r w:rsidRPr="13C81EC0">
        <w:rPr>
          <w:rStyle w:val="eop"/>
          <w:rFonts w:cstheme="minorBidi"/>
          <w:color w:val="000000" w:themeColor="text1"/>
          <w:lang w:val="es-ES"/>
        </w:rPr>
        <w:t>pequeñas y medianas</w:t>
      </w:r>
      <w:r w:rsidRPr="67080910">
        <w:rPr>
          <w:rStyle w:val="eop"/>
          <w:rFonts w:cstheme="minorBidi"/>
          <w:color w:val="000000" w:themeColor="text1"/>
          <w:lang w:val="es-ES"/>
        </w:rPr>
        <w:t xml:space="preserve"> empresas</w:t>
      </w:r>
      <w:r w:rsidRPr="13C81EC0">
        <w:rPr>
          <w:rStyle w:val="eop"/>
          <w:rFonts w:cstheme="minorBidi"/>
          <w:color w:val="000000" w:themeColor="text1"/>
          <w:lang w:val="es-ES"/>
        </w:rPr>
        <w:t>, donde</w:t>
      </w:r>
      <w:r w:rsidRPr="13C81EC0">
        <w:rPr>
          <w:rFonts w:cstheme="minorBidi"/>
          <w:color w:val="000000" w:themeColor="text1"/>
          <w:lang w:val="es-ES"/>
        </w:rPr>
        <w:t xml:space="preserve"> la </w:t>
      </w:r>
      <w:r w:rsidRPr="67080910">
        <w:rPr>
          <w:rFonts w:cstheme="minorBidi"/>
          <w:color w:val="000000" w:themeColor="text1"/>
          <w:lang w:val="es-ES"/>
        </w:rPr>
        <w:t xml:space="preserve">falta </w:t>
      </w:r>
      <w:r w:rsidRPr="13C81EC0">
        <w:rPr>
          <w:rFonts w:cstheme="minorBidi"/>
          <w:color w:val="000000" w:themeColor="text1"/>
          <w:lang w:val="es-ES"/>
        </w:rPr>
        <w:t>de</w:t>
      </w:r>
      <w:r w:rsidRPr="67080910">
        <w:rPr>
          <w:rFonts w:cstheme="minorBidi"/>
          <w:color w:val="000000" w:themeColor="text1"/>
          <w:lang w:val="es-ES"/>
        </w:rPr>
        <w:t xml:space="preserve"> información, capacitación y claridad de cuáles son los reglamentos y metas</w:t>
      </w:r>
      <w:r w:rsidRPr="13C81EC0">
        <w:rPr>
          <w:rFonts w:cstheme="minorBidi"/>
          <w:color w:val="000000" w:themeColor="text1"/>
          <w:lang w:val="es-ES"/>
        </w:rPr>
        <w:t xml:space="preserve"> les dificulta la toma de decisiones</w:t>
      </w:r>
      <w:r w:rsidRPr="67080910">
        <w:rPr>
          <w:rFonts w:cstheme="minorBidi"/>
          <w:color w:val="000000" w:themeColor="text1"/>
          <w:lang w:val="es-ES"/>
        </w:rPr>
        <w:t xml:space="preserve"> de, por ejemplo, qué máquina comprar, qué proveedor elegir, qué materiales usar</w:t>
      </w:r>
      <w:r>
        <w:rPr>
          <w:rFonts w:cstheme="minorBidi"/>
          <w:color w:val="000000" w:themeColor="text1"/>
          <w:lang w:val="es-ES"/>
        </w:rPr>
        <w:t>,</w:t>
      </w:r>
      <w:r w:rsidRPr="67080910">
        <w:rPr>
          <w:rFonts w:cstheme="minorBidi"/>
          <w:color w:val="000000" w:themeColor="text1"/>
          <w:lang w:val="es-ES"/>
        </w:rPr>
        <w:t xml:space="preserve"> ya que la mayoría de esas decisiones requiere una inversión</w:t>
      </w:r>
      <w:r>
        <w:rPr>
          <w:rFonts w:cstheme="minorBidi"/>
          <w:color w:val="000000" w:themeColor="text1"/>
          <w:lang w:val="es-ES"/>
        </w:rPr>
        <w:t>. En ese contexto, Javier Obach destaca la</w:t>
      </w:r>
      <w:r w:rsidRPr="67080910">
        <w:rPr>
          <w:rFonts w:cstheme="minorBidi"/>
          <w:color w:val="000000" w:themeColor="text1"/>
          <w:lang w:val="es-ES"/>
        </w:rPr>
        <w:t xml:space="preserve"> necesi</w:t>
      </w:r>
      <w:r>
        <w:rPr>
          <w:rFonts w:cstheme="minorBidi"/>
          <w:color w:val="000000" w:themeColor="text1"/>
          <w:lang w:val="es-ES"/>
        </w:rPr>
        <w:t>d</w:t>
      </w:r>
      <w:r w:rsidRPr="67080910">
        <w:rPr>
          <w:rFonts w:cstheme="minorBidi"/>
          <w:color w:val="000000" w:themeColor="text1"/>
          <w:lang w:val="es-ES"/>
        </w:rPr>
        <w:t>a</w:t>
      </w:r>
      <w:r>
        <w:rPr>
          <w:rFonts w:cstheme="minorBidi"/>
          <w:color w:val="000000" w:themeColor="text1"/>
          <w:lang w:val="es-ES"/>
        </w:rPr>
        <w:t>d de</w:t>
      </w:r>
      <w:r w:rsidRPr="67080910">
        <w:rPr>
          <w:rFonts w:cstheme="minorBidi"/>
          <w:color w:val="000000" w:themeColor="text1"/>
          <w:lang w:val="es-ES"/>
        </w:rPr>
        <w:t xml:space="preserve"> una transición paulatina bien informada.  </w:t>
      </w:r>
    </w:p>
    <w:p w14:paraId="730E7873" w14:textId="77777777" w:rsidR="00186AFF" w:rsidRPr="00326BD4" w:rsidRDefault="00186AFF" w:rsidP="00186AFF">
      <w:pPr>
        <w:jc w:val="both"/>
        <w:rPr>
          <w:rFonts w:cstheme="minorBidi"/>
          <w:color w:val="000000" w:themeColor="text1"/>
          <w:lang w:val="es-ES"/>
        </w:rPr>
      </w:pPr>
    </w:p>
    <w:p w14:paraId="0D2FB809" w14:textId="77777777" w:rsidR="00186AFF" w:rsidRPr="00326BD4" w:rsidRDefault="00186AFF" w:rsidP="00186AFF">
      <w:pPr>
        <w:jc w:val="both"/>
        <w:rPr>
          <w:rFonts w:cstheme="minorBidi"/>
          <w:color w:val="000000" w:themeColor="text1"/>
          <w:lang w:val="es-ES"/>
        </w:rPr>
      </w:pPr>
      <w:r w:rsidRPr="6B3FA08D">
        <w:rPr>
          <w:rFonts w:cstheme="minorBidi"/>
          <w:color w:val="000000" w:themeColor="text1"/>
          <w:lang w:val="es-ES"/>
        </w:rPr>
        <w:t>Desde</w:t>
      </w:r>
      <w:r w:rsidRPr="2DED2BB6">
        <w:rPr>
          <w:rFonts w:cstheme="minorBidi"/>
          <w:color w:val="000000" w:themeColor="text1"/>
          <w:lang w:val="es-ES"/>
        </w:rPr>
        <w:t xml:space="preserve"> las </w:t>
      </w:r>
      <w:r w:rsidRPr="6B3FA08D">
        <w:rPr>
          <w:rFonts w:cstheme="minorBidi"/>
          <w:color w:val="000000" w:themeColor="text1"/>
          <w:lang w:val="es-ES"/>
        </w:rPr>
        <w:t xml:space="preserve">opiniones recogidas en entrevistas de las </w:t>
      </w:r>
      <w:r>
        <w:rPr>
          <w:rFonts w:cstheme="minorBidi"/>
          <w:color w:val="000000" w:themeColor="text1"/>
          <w:lang w:val="es-ES"/>
        </w:rPr>
        <w:t>P</w:t>
      </w:r>
      <w:r w:rsidRPr="6B3FA08D">
        <w:rPr>
          <w:rFonts w:cstheme="minorBidi"/>
          <w:color w:val="000000" w:themeColor="text1"/>
          <w:lang w:val="es-ES"/>
        </w:rPr>
        <w:t xml:space="preserve">ymes del grupo de trabajo de </w:t>
      </w:r>
      <w:r w:rsidRPr="01D8C35A">
        <w:rPr>
          <w:rFonts w:cstheme="minorBidi"/>
          <w:color w:val="000000" w:themeColor="text1"/>
          <w:lang w:val="es-ES"/>
        </w:rPr>
        <w:t>EC de Eurochile, se identifica la falta de</w:t>
      </w:r>
      <w:r w:rsidRPr="2DED2BB6">
        <w:rPr>
          <w:rFonts w:cstheme="minorBidi"/>
          <w:color w:val="000000" w:themeColor="text1"/>
          <w:lang w:val="es-ES"/>
        </w:rPr>
        <w:t xml:space="preserve"> sistematización y difusión de la información para cada sector</w:t>
      </w:r>
      <w:r w:rsidRPr="01D8C35A">
        <w:rPr>
          <w:rFonts w:cstheme="minorBidi"/>
          <w:color w:val="000000" w:themeColor="text1"/>
          <w:lang w:val="es-ES"/>
        </w:rPr>
        <w:t xml:space="preserve"> productivo</w:t>
      </w:r>
      <w:r w:rsidRPr="2DED2BB6">
        <w:rPr>
          <w:rFonts w:cstheme="minorBidi"/>
          <w:color w:val="000000" w:themeColor="text1"/>
          <w:lang w:val="es-ES"/>
        </w:rPr>
        <w:t xml:space="preserve">, que permita a las empresas identificar los recursos, herramientas y tecnologías disponibles en su rubro específico y además las oportunidades y estrategias factibles de cambios en sus procesos, modelos de negocio, relación con sus proveedores y clientes. </w:t>
      </w:r>
      <w:r w:rsidRPr="01D8C35A">
        <w:rPr>
          <w:rFonts w:cstheme="minorBidi"/>
          <w:color w:val="000000" w:themeColor="text1"/>
          <w:lang w:val="es-ES"/>
        </w:rPr>
        <w:t xml:space="preserve">Sumando a esto, se ha reconocido la falta de visibilidad de las empresas adheridas a metodologías </w:t>
      </w:r>
      <w:r w:rsidRPr="3749088B">
        <w:rPr>
          <w:rFonts w:cstheme="minorBidi"/>
          <w:color w:val="000000" w:themeColor="text1"/>
          <w:lang w:val="es-ES"/>
        </w:rPr>
        <w:t>más</w:t>
      </w:r>
      <w:r w:rsidRPr="01D8C35A">
        <w:rPr>
          <w:rFonts w:cstheme="minorBidi"/>
          <w:color w:val="000000" w:themeColor="text1"/>
          <w:lang w:val="es-ES"/>
        </w:rPr>
        <w:t xml:space="preserve"> sustentables que muestren </w:t>
      </w:r>
      <w:r w:rsidRPr="3749088B">
        <w:rPr>
          <w:rFonts w:cstheme="minorBidi"/>
          <w:color w:val="000000" w:themeColor="text1"/>
          <w:lang w:val="es-ES"/>
        </w:rPr>
        <w:t xml:space="preserve">interés en hacerse partícipe de esta transformación, así, un enriquecimiento de un ecosistema empresarial </w:t>
      </w:r>
      <w:r w:rsidRPr="6B8128E4">
        <w:rPr>
          <w:rFonts w:cstheme="minorBidi"/>
          <w:color w:val="000000" w:themeColor="text1"/>
          <w:lang w:val="es-ES"/>
        </w:rPr>
        <w:t>más</w:t>
      </w:r>
      <w:r w:rsidRPr="3749088B">
        <w:rPr>
          <w:rFonts w:cstheme="minorBidi"/>
          <w:color w:val="000000" w:themeColor="text1"/>
          <w:lang w:val="es-ES"/>
        </w:rPr>
        <w:t xml:space="preserve"> sustentable en el que se identifiquen oferentes y demandantes </w:t>
      </w:r>
      <w:r w:rsidRPr="6B8128E4">
        <w:rPr>
          <w:rFonts w:cstheme="minorBidi"/>
          <w:color w:val="000000" w:themeColor="text1"/>
          <w:lang w:val="es-ES"/>
        </w:rPr>
        <w:t>se plantea como una iniciativa al debe.</w:t>
      </w:r>
      <w:r w:rsidRPr="01D8C35A">
        <w:rPr>
          <w:rFonts w:cstheme="minorBidi"/>
          <w:color w:val="000000" w:themeColor="text1"/>
          <w:lang w:val="es-ES"/>
        </w:rPr>
        <w:t xml:space="preserve"> </w:t>
      </w:r>
      <w:r w:rsidRPr="2DED2BB6">
        <w:rPr>
          <w:rFonts w:cstheme="minorBidi"/>
          <w:color w:val="000000" w:themeColor="text1"/>
          <w:lang w:val="es-ES"/>
        </w:rPr>
        <w:t>En ese sentido</w:t>
      </w:r>
      <w:r>
        <w:rPr>
          <w:rFonts w:cstheme="minorBidi"/>
          <w:color w:val="000000" w:themeColor="text1"/>
          <w:lang w:val="es-ES"/>
        </w:rPr>
        <w:t>,</w:t>
      </w:r>
      <w:r w:rsidRPr="2DED2BB6">
        <w:rPr>
          <w:rFonts w:cstheme="minorBidi"/>
          <w:color w:val="000000" w:themeColor="text1"/>
          <w:lang w:val="es-ES"/>
        </w:rPr>
        <w:t xml:space="preserve"> Joaquín Villarino, presidente ejecutivo del Consejo Minero</w:t>
      </w:r>
      <w:r>
        <w:rPr>
          <w:rFonts w:cstheme="minorBidi"/>
          <w:color w:val="000000" w:themeColor="text1"/>
          <w:lang w:val="es-ES"/>
        </w:rPr>
        <w:t>,</w:t>
      </w:r>
      <w:r w:rsidRPr="2DED2BB6">
        <w:rPr>
          <w:rFonts w:cstheme="minorBidi"/>
          <w:color w:val="000000" w:themeColor="text1"/>
          <w:lang w:val="es-ES"/>
        </w:rPr>
        <w:t xml:space="preserve"> hace hincapié en que “las empresas necesitan identificar donde hay espacios de negocios, el valor económico de la incorporación de prácticas de EC. Por ahora, hay un mundo que se mueve en esto solo porque es lo políticamente correcto.” </w:t>
      </w:r>
    </w:p>
    <w:p w14:paraId="7AB3E63E" w14:textId="77777777" w:rsidR="00186AFF" w:rsidRPr="00326BD4" w:rsidRDefault="00186AFF" w:rsidP="00186AFF">
      <w:pPr>
        <w:jc w:val="both"/>
        <w:rPr>
          <w:rFonts w:cstheme="minorHAnsi"/>
          <w:color w:val="000000" w:themeColor="text1"/>
          <w:szCs w:val="22"/>
          <w:lang w:val="es-ES"/>
        </w:rPr>
      </w:pPr>
    </w:p>
    <w:p w14:paraId="6294C278" w14:textId="77777777" w:rsidR="00186AFF" w:rsidRPr="006B0BE6" w:rsidRDefault="00186AFF" w:rsidP="00186AFF">
      <w:pPr>
        <w:jc w:val="both"/>
        <w:rPr>
          <w:lang w:val="es-ES"/>
        </w:rPr>
      </w:pPr>
      <w:r w:rsidRPr="3F28BB66">
        <w:rPr>
          <w:rStyle w:val="eop"/>
          <w:rFonts w:cstheme="minorBidi"/>
          <w:color w:val="000000" w:themeColor="text1"/>
          <w:lang w:val="es-ES"/>
        </w:rPr>
        <w:t>La</w:t>
      </w:r>
      <w:r w:rsidRPr="13C81EC0">
        <w:rPr>
          <w:rStyle w:val="eop"/>
          <w:rFonts w:cstheme="minorBidi"/>
          <w:color w:val="000000" w:themeColor="text1"/>
          <w:lang w:val="es-ES"/>
        </w:rPr>
        <w:t xml:space="preserve"> perspectiva de las </w:t>
      </w:r>
      <w:r w:rsidRPr="21A058C8">
        <w:rPr>
          <w:rStyle w:val="eop"/>
          <w:rFonts w:cstheme="minorBidi"/>
          <w:color w:val="000000" w:themeColor="text1"/>
          <w:lang w:val="es-ES"/>
        </w:rPr>
        <w:t>grandes</w:t>
      </w:r>
      <w:r w:rsidRPr="13C81EC0">
        <w:rPr>
          <w:rStyle w:val="eop"/>
          <w:rFonts w:cstheme="minorBidi"/>
          <w:color w:val="000000" w:themeColor="text1"/>
          <w:lang w:val="es-ES"/>
        </w:rPr>
        <w:t xml:space="preserve"> empresas</w:t>
      </w:r>
      <w:r w:rsidRPr="713F32DE">
        <w:rPr>
          <w:rStyle w:val="eop"/>
          <w:rFonts w:cstheme="minorBidi"/>
          <w:color w:val="000000" w:themeColor="text1"/>
          <w:lang w:val="es-ES"/>
        </w:rPr>
        <w:t xml:space="preserve"> sobre esta brecha no dista de lo antes mencionado:</w:t>
      </w:r>
      <w:r w:rsidRPr="13C81EC0">
        <w:rPr>
          <w:rStyle w:val="eop"/>
          <w:rFonts w:cstheme="minorBidi"/>
          <w:color w:val="000000" w:themeColor="text1"/>
          <w:lang w:val="es-ES"/>
        </w:rPr>
        <w:t xml:space="preserve"> </w:t>
      </w:r>
      <w:r w:rsidRPr="3F28BB66">
        <w:rPr>
          <w:rStyle w:val="eop"/>
          <w:rFonts w:cstheme="minorBidi"/>
          <w:color w:val="000000" w:themeColor="text1"/>
          <w:lang w:val="es-ES"/>
        </w:rPr>
        <w:t xml:space="preserve">Kathrin Müller, </w:t>
      </w:r>
      <w:r w:rsidRPr="1E89608E">
        <w:rPr>
          <w:rStyle w:val="eop"/>
          <w:rFonts w:cstheme="minorBidi"/>
          <w:color w:val="000000" w:themeColor="text1"/>
          <w:lang w:val="es-ES"/>
        </w:rPr>
        <w:t xml:space="preserve">Gerente de Desarrollo en ACCIÓN Empresas, </w:t>
      </w:r>
      <w:r w:rsidRPr="3F28BB66">
        <w:rPr>
          <w:rStyle w:val="eop"/>
          <w:rFonts w:cstheme="minorBidi"/>
          <w:color w:val="000000" w:themeColor="text1"/>
          <w:lang w:val="es-ES"/>
        </w:rPr>
        <w:t>Macarena Mella</w:t>
      </w:r>
      <w:r w:rsidRPr="1E89608E">
        <w:rPr>
          <w:rStyle w:val="eop"/>
          <w:rFonts w:cstheme="minorBidi"/>
          <w:color w:val="000000" w:themeColor="text1"/>
          <w:lang w:val="es-ES"/>
        </w:rPr>
        <w:t>, jefa de proyectos de la misma institución</w:t>
      </w:r>
      <w:r w:rsidRPr="3F28BB66">
        <w:rPr>
          <w:rStyle w:val="eop"/>
          <w:rFonts w:cstheme="minorBidi"/>
          <w:color w:val="000000" w:themeColor="text1"/>
          <w:lang w:val="es-ES"/>
        </w:rPr>
        <w:t xml:space="preserve"> y Petar Ostojic</w:t>
      </w:r>
      <w:r w:rsidRPr="1E89608E">
        <w:rPr>
          <w:rStyle w:val="eop"/>
          <w:rFonts w:cstheme="minorBidi"/>
          <w:color w:val="000000" w:themeColor="text1"/>
          <w:lang w:val="es-ES"/>
        </w:rPr>
        <w:t>, director de Endeavor, declaran</w:t>
      </w:r>
      <w:r w:rsidRPr="3F28BB66">
        <w:rPr>
          <w:rStyle w:val="eop"/>
          <w:rFonts w:cstheme="minorBidi"/>
          <w:color w:val="000000" w:themeColor="text1"/>
          <w:lang w:val="es-ES"/>
        </w:rPr>
        <w:t xml:space="preserve"> la necesidad de generar información a nivel territorial o local y demostrar los beneficios económicos, competitivos y ambientales. </w:t>
      </w:r>
      <w:r w:rsidRPr="67080910">
        <w:rPr>
          <w:rStyle w:val="eop"/>
          <w:rFonts w:cstheme="minorBidi"/>
          <w:color w:val="000000" w:themeColor="text1"/>
          <w:lang w:val="es-ES"/>
        </w:rPr>
        <w:t>Petar Ostojic</w:t>
      </w:r>
      <w:r>
        <w:rPr>
          <w:rStyle w:val="eop"/>
          <w:rFonts w:cstheme="minorBidi"/>
          <w:color w:val="000000" w:themeColor="text1"/>
          <w:lang w:val="es-ES"/>
        </w:rPr>
        <w:t xml:space="preserve"> </w:t>
      </w:r>
      <w:r w:rsidRPr="3F28BB66">
        <w:rPr>
          <w:rStyle w:val="eop"/>
          <w:rFonts w:cstheme="minorBidi"/>
          <w:color w:val="000000" w:themeColor="text1"/>
          <w:lang w:val="es-ES"/>
        </w:rPr>
        <w:t>hace hincapié en la necesidad de identificar qué cosas que se traían de afuera o cosas que no se hacían en Chile, se pueden empezar a hacer localmente, bajo una mirada circular. A partir de ese momento, se puede empezar a medir cuál es el crecimiento económico, cuál es la generación de empleo que se está generando y cuál es la reducción de huella de carbono, de materiales, de agua, etc.</w:t>
      </w:r>
      <w:r w:rsidRPr="3F28BB66">
        <w:rPr>
          <w:rFonts w:cstheme="minorBidi"/>
          <w:color w:val="000000" w:themeColor="text1"/>
          <w:lang w:val="es-ES"/>
        </w:rPr>
        <w:t> y poner números a los beneficios de implementar una EC</w:t>
      </w:r>
      <w:r>
        <w:rPr>
          <w:rFonts w:cstheme="minorBidi"/>
          <w:color w:val="000000" w:themeColor="text1"/>
          <w:lang w:val="es-ES"/>
        </w:rPr>
        <w:t xml:space="preserve"> en un territorio</w:t>
      </w:r>
      <w:r w:rsidRPr="3F28BB66">
        <w:rPr>
          <w:rFonts w:cstheme="minorBidi"/>
          <w:color w:val="000000" w:themeColor="text1"/>
          <w:lang w:val="es-ES"/>
        </w:rPr>
        <w:t>. Además, antes de pasar a la etapa de implementación de la EC, las empresas necesitan información respecto de dónde están y eventualmente indicadores para saber cómo se posicionan comparadas con otras empresas (benchmarking) y que estos indicadores se traduzcan en metas y prioridades a nivel de gobernanza corporativa.</w:t>
      </w:r>
      <w:r w:rsidRPr="7B6F3CC2">
        <w:rPr>
          <w:rFonts w:cstheme="minorBidi"/>
          <w:color w:val="FF0000"/>
          <w:lang w:val="es-ES"/>
        </w:rPr>
        <w:t xml:space="preserve"> </w:t>
      </w:r>
    </w:p>
    <w:p w14:paraId="7FF56FCC" w14:textId="77777777" w:rsidR="00186AFF" w:rsidRDefault="00186AFF" w:rsidP="00186AFF">
      <w:pPr>
        <w:jc w:val="both"/>
        <w:rPr>
          <w:rFonts w:cstheme="minorBidi"/>
          <w:noProof/>
          <w:color w:val="000000" w:themeColor="text1"/>
          <w:lang w:val="es-ES"/>
        </w:rPr>
      </w:pPr>
    </w:p>
    <w:p w14:paraId="05CEEF22" w14:textId="77777777" w:rsidR="00186AFF" w:rsidRPr="00326BD4" w:rsidRDefault="00186AFF" w:rsidP="00186AFF">
      <w:pPr>
        <w:jc w:val="both"/>
        <w:rPr>
          <w:rFonts w:cstheme="minorHAnsi"/>
          <w:color w:val="000000" w:themeColor="text1"/>
          <w:szCs w:val="22"/>
          <w:lang w:val="es-ES" w:eastAsia="es-CL"/>
        </w:rPr>
      </w:pPr>
      <w:r w:rsidRPr="38327F54">
        <w:rPr>
          <w:rFonts w:cstheme="minorBidi"/>
          <w:color w:val="000000" w:themeColor="text1"/>
          <w:lang w:val="es-ES" w:eastAsia="es-CL"/>
        </w:rPr>
        <w:t>La</w:t>
      </w:r>
      <w:r w:rsidRPr="5E948690">
        <w:rPr>
          <w:rFonts w:cstheme="minorBidi"/>
          <w:color w:val="000000" w:themeColor="text1"/>
          <w:lang w:val="es-ES" w:eastAsia="es-CL"/>
        </w:rPr>
        <w:t xml:space="preserve"> falta de </w:t>
      </w:r>
      <w:r w:rsidRPr="38327F54">
        <w:rPr>
          <w:rFonts w:cstheme="minorBidi"/>
          <w:color w:val="000000" w:themeColor="text1"/>
          <w:lang w:val="es-ES" w:eastAsia="es-CL"/>
        </w:rPr>
        <w:t xml:space="preserve">un </w:t>
      </w:r>
      <w:r w:rsidRPr="5E948690">
        <w:rPr>
          <w:rFonts w:cstheme="minorBidi"/>
          <w:color w:val="000000" w:themeColor="text1"/>
          <w:lang w:val="es-ES" w:eastAsia="es-CL"/>
        </w:rPr>
        <w:t xml:space="preserve">trabajo articulado entre empresas y la academia, que permita potenciar espacios de formación y desarrollo de I+D+i </w:t>
      </w:r>
      <w:sdt>
        <w:sdtPr>
          <w:rPr>
            <w:rFonts w:cstheme="minorHAnsi"/>
            <w:color w:val="000000" w:themeColor="text1"/>
            <w:szCs w:val="22"/>
            <w:lang w:eastAsia="es-CL"/>
          </w:rPr>
          <w:id w:val="1250316137"/>
          <w:citation/>
        </w:sdtPr>
        <w:sdtEndPr/>
        <w:sdtContent>
          <w:r w:rsidRPr="00326BD4">
            <w:rPr>
              <w:rFonts w:cstheme="minorHAnsi"/>
              <w:color w:val="000000" w:themeColor="text1"/>
              <w:szCs w:val="22"/>
              <w:lang w:eastAsia="es-CL"/>
            </w:rPr>
            <w:fldChar w:fldCharType="begin"/>
          </w:r>
          <w:r w:rsidRPr="00326BD4">
            <w:rPr>
              <w:rFonts w:cstheme="minorHAnsi"/>
              <w:color w:val="000000" w:themeColor="text1"/>
              <w:szCs w:val="22"/>
              <w:lang w:val="es-ES" w:eastAsia="es-CL"/>
            </w:rPr>
            <w:instrText xml:space="preserve"> CITATION Rub19 \l 13322 </w:instrText>
          </w:r>
          <w:r w:rsidRPr="00326BD4">
            <w:rPr>
              <w:rFonts w:cstheme="minorHAnsi"/>
              <w:color w:val="000000" w:themeColor="text1"/>
              <w:szCs w:val="22"/>
              <w:lang w:eastAsia="es-CL"/>
            </w:rPr>
            <w:fldChar w:fldCharType="separate"/>
          </w:r>
          <w:r w:rsidRPr="00326BD4">
            <w:rPr>
              <w:rFonts w:cstheme="minorHAnsi"/>
              <w:noProof/>
              <w:color w:val="000000" w:themeColor="text1"/>
              <w:szCs w:val="22"/>
              <w:lang w:val="es-ES" w:eastAsia="es-CL"/>
            </w:rPr>
            <w:t>(Rubik Sustentabilidad, 2019)</w:t>
          </w:r>
          <w:r w:rsidRPr="00326BD4">
            <w:rPr>
              <w:rFonts w:cstheme="minorHAnsi"/>
              <w:color w:val="000000" w:themeColor="text1"/>
              <w:szCs w:val="22"/>
              <w:lang w:eastAsia="es-CL"/>
            </w:rPr>
            <w:fldChar w:fldCharType="end"/>
          </w:r>
        </w:sdtContent>
      </w:sdt>
      <w:r w:rsidRPr="5E948690">
        <w:rPr>
          <w:rFonts w:cstheme="minorBidi"/>
          <w:color w:val="000000" w:themeColor="text1"/>
          <w:lang w:val="es-ES" w:eastAsia="es-CL"/>
        </w:rPr>
        <w:t xml:space="preserve">, evidencia </w:t>
      </w:r>
      <w:r w:rsidRPr="13DD526D">
        <w:rPr>
          <w:rFonts w:cstheme="minorBidi"/>
          <w:color w:val="000000" w:themeColor="text1"/>
          <w:lang w:val="es-ES" w:eastAsia="es-CL"/>
        </w:rPr>
        <w:t xml:space="preserve">la existencia de </w:t>
      </w:r>
      <w:r w:rsidRPr="5E948690">
        <w:rPr>
          <w:rFonts w:cstheme="minorBidi"/>
          <w:color w:val="000000" w:themeColor="text1"/>
          <w:lang w:val="es-ES" w:eastAsia="es-CL"/>
        </w:rPr>
        <w:t>iniciativas aisladas</w:t>
      </w:r>
      <w:r w:rsidRPr="13DD526D">
        <w:rPr>
          <w:rFonts w:cstheme="minorBidi"/>
          <w:color w:val="000000" w:themeColor="text1"/>
          <w:lang w:val="es-ES" w:eastAsia="es-CL"/>
        </w:rPr>
        <w:t xml:space="preserve"> y </w:t>
      </w:r>
      <w:r w:rsidRPr="5E948690">
        <w:rPr>
          <w:rFonts w:cstheme="minorBidi"/>
          <w:color w:val="000000" w:themeColor="text1"/>
          <w:lang w:val="es-ES" w:eastAsia="es-CL"/>
        </w:rPr>
        <w:t xml:space="preserve">no una tendencia </w:t>
      </w:r>
      <w:r w:rsidRPr="5FF91F9A">
        <w:rPr>
          <w:rFonts w:cstheme="minorBidi"/>
          <w:color w:val="000000" w:themeColor="text1"/>
          <w:lang w:val="es-ES" w:eastAsia="es-CL"/>
        </w:rPr>
        <w:t>que llame a su adherencia de manera obvia.</w:t>
      </w:r>
      <w:r w:rsidRPr="5E948690">
        <w:rPr>
          <w:rFonts w:cstheme="minorBidi"/>
          <w:color w:val="000000" w:themeColor="text1"/>
          <w:lang w:val="es-ES" w:eastAsia="es-CL"/>
        </w:rPr>
        <w:t xml:space="preserve"> Por su parte</w:t>
      </w:r>
      <w:r>
        <w:rPr>
          <w:rFonts w:cstheme="minorBidi"/>
          <w:color w:val="000000" w:themeColor="text1"/>
          <w:lang w:val="es-ES" w:eastAsia="es-CL"/>
        </w:rPr>
        <w:t>,</w:t>
      </w:r>
      <w:r w:rsidRPr="5E948690">
        <w:rPr>
          <w:rFonts w:cstheme="minorBidi"/>
          <w:color w:val="000000" w:themeColor="text1"/>
          <w:lang w:val="es-ES" w:eastAsia="es-CL"/>
        </w:rPr>
        <w:t xml:space="preserve"> Alejandro Chacón indica que </w:t>
      </w:r>
      <w:r>
        <w:rPr>
          <w:rFonts w:ascii="Calibri" w:eastAsia="Calibri" w:hAnsi="Calibri"/>
          <w:color w:val="000000" w:themeColor="text1"/>
          <w:lang w:val="es-CL" w:eastAsia="en-US"/>
        </w:rPr>
        <w:t>l</w:t>
      </w:r>
      <w:r w:rsidRPr="5E948690">
        <w:rPr>
          <w:rFonts w:ascii="Calibri" w:eastAsia="Calibri" w:hAnsi="Calibri"/>
          <w:color w:val="000000" w:themeColor="text1"/>
          <w:lang w:val="es-CL" w:eastAsia="en-US"/>
        </w:rPr>
        <w:t xml:space="preserve">as </w:t>
      </w:r>
      <w:r>
        <w:rPr>
          <w:rFonts w:ascii="Calibri" w:eastAsia="Calibri" w:hAnsi="Calibri"/>
          <w:color w:val="000000" w:themeColor="text1"/>
          <w:lang w:val="es-CL" w:eastAsia="en-US"/>
        </w:rPr>
        <w:t>u</w:t>
      </w:r>
      <w:r w:rsidRPr="5E948690">
        <w:rPr>
          <w:rFonts w:ascii="Calibri" w:eastAsia="Calibri" w:hAnsi="Calibri"/>
          <w:color w:val="000000" w:themeColor="text1"/>
          <w:lang w:val="es-CL" w:eastAsia="en-US"/>
        </w:rPr>
        <w:t>niversidades</w:t>
      </w:r>
      <w:r>
        <w:rPr>
          <w:rFonts w:ascii="Calibri" w:eastAsia="Calibri" w:hAnsi="Calibri"/>
          <w:color w:val="000000" w:themeColor="text1"/>
          <w:lang w:val="es-CL" w:eastAsia="en-US"/>
        </w:rPr>
        <w:t>,</w:t>
      </w:r>
      <w:r w:rsidRPr="5E948690">
        <w:rPr>
          <w:rFonts w:ascii="Calibri" w:eastAsia="Calibri" w:hAnsi="Calibri"/>
          <w:color w:val="000000" w:themeColor="text1"/>
          <w:lang w:val="es-CL" w:eastAsia="en-US"/>
        </w:rPr>
        <w:t xml:space="preserve"> como organización en general</w:t>
      </w:r>
      <w:r>
        <w:rPr>
          <w:rFonts w:ascii="Calibri" w:eastAsia="Calibri" w:hAnsi="Calibri"/>
          <w:color w:val="000000" w:themeColor="text1"/>
          <w:lang w:val="es-CL" w:eastAsia="en-US"/>
        </w:rPr>
        <w:t>,</w:t>
      </w:r>
      <w:r w:rsidRPr="5E948690">
        <w:rPr>
          <w:rFonts w:ascii="Calibri" w:eastAsia="Calibri" w:hAnsi="Calibri"/>
          <w:color w:val="000000" w:themeColor="text1"/>
          <w:lang w:val="es-CL" w:eastAsia="en-US"/>
        </w:rPr>
        <w:t xml:space="preserve"> están cerradas a la EC</w:t>
      </w:r>
      <w:r>
        <w:rPr>
          <w:rFonts w:ascii="Calibri" w:eastAsia="Calibri" w:hAnsi="Calibri"/>
          <w:color w:val="000000" w:themeColor="text1"/>
          <w:lang w:val="es-CL" w:eastAsia="en-US"/>
        </w:rPr>
        <w:t>;</w:t>
      </w:r>
      <w:r w:rsidRPr="5E948690">
        <w:rPr>
          <w:rFonts w:ascii="Calibri" w:eastAsia="Calibri" w:hAnsi="Calibri"/>
          <w:color w:val="000000" w:themeColor="text1"/>
          <w:lang w:val="es-CL" w:eastAsia="en-US"/>
        </w:rPr>
        <w:t xml:space="preserve"> son entidades dentro de las universidades las que</w:t>
      </w:r>
      <w:r>
        <w:rPr>
          <w:rFonts w:ascii="Calibri" w:eastAsia="Calibri" w:hAnsi="Calibri"/>
          <w:color w:val="000000" w:themeColor="text1"/>
          <w:lang w:val="es-CL" w:eastAsia="en-US"/>
        </w:rPr>
        <w:t xml:space="preserve"> </w:t>
      </w:r>
      <w:r w:rsidRPr="5E948690">
        <w:rPr>
          <w:rFonts w:ascii="Calibri" w:eastAsia="Calibri" w:hAnsi="Calibri"/>
          <w:color w:val="000000" w:themeColor="text1"/>
          <w:lang w:val="es-CL" w:eastAsia="en-US"/>
        </w:rPr>
        <w:t>se observan involucradas, y si bien las universidades declaran que persiguen la sostenibilidad, las acciones concretas no son muchas.</w:t>
      </w:r>
      <w:r w:rsidRPr="13DD526D">
        <w:rPr>
          <w:rFonts w:ascii="Calibri" w:eastAsia="Calibri" w:hAnsi="Calibri"/>
          <w:color w:val="000000" w:themeColor="text1"/>
          <w:lang w:val="es-CL" w:eastAsia="en-US"/>
        </w:rPr>
        <w:t xml:space="preserve"> La falta de incentivos para instaurar carreras en la temática puede ser una de sus razones, poco reconocimiento a nivel de acreditación y falta de interés de potenciales estudiantes que no observan una clara oferta laboral en su futuro próximo. En este último punto, </w:t>
      </w:r>
      <w:r w:rsidRPr="00326BD4">
        <w:rPr>
          <w:rFonts w:cstheme="minorHAnsi"/>
          <w:color w:val="000000" w:themeColor="text1"/>
          <w:szCs w:val="22"/>
          <w:lang w:val="es-ES"/>
        </w:rPr>
        <w:t>Javier Obach resume bien estas brechas “Es necesario meter más economía y más ciencia en la Economía Circular”.</w:t>
      </w:r>
    </w:p>
    <w:p w14:paraId="6EB88EF1" w14:textId="77777777" w:rsidR="00186AFF" w:rsidRPr="00326BD4" w:rsidRDefault="00186AFF" w:rsidP="00186AFF">
      <w:pPr>
        <w:jc w:val="both"/>
        <w:rPr>
          <w:rFonts w:cstheme="minorHAnsi"/>
          <w:color w:val="000000" w:themeColor="text1"/>
          <w:szCs w:val="22"/>
          <w:lang w:val="es-ES" w:eastAsia="es-CL"/>
        </w:rPr>
      </w:pPr>
    </w:p>
    <w:p w14:paraId="3950981B" w14:textId="77777777" w:rsidR="00186AFF" w:rsidRPr="00326BD4" w:rsidRDefault="00186AFF" w:rsidP="00186AFF">
      <w:pPr>
        <w:jc w:val="both"/>
        <w:rPr>
          <w:rFonts w:cstheme="minorHAnsi"/>
          <w:color w:val="000000" w:themeColor="text1"/>
          <w:lang w:val="es-ES"/>
        </w:rPr>
      </w:pPr>
      <w:r w:rsidRPr="00326BD4">
        <w:rPr>
          <w:rFonts w:cstheme="minorHAnsi"/>
          <w:color w:val="000000" w:themeColor="text1"/>
          <w:szCs w:val="22"/>
          <w:lang w:val="es-ES" w:eastAsia="es-CL"/>
        </w:rPr>
        <w:t>Un ejemplo concreto de todo lo anteriormente dicho es que en la industria de la construcción un 60% de los profesionales de esta industria no conocen las normas de residuos</w:t>
      </w:r>
      <w:r>
        <w:rPr>
          <w:rFonts w:cstheme="minorHAnsi"/>
          <w:color w:val="000000" w:themeColor="text1"/>
          <w:szCs w:val="22"/>
          <w:lang w:val="es-ES" w:eastAsia="es-CL"/>
        </w:rPr>
        <w:t xml:space="preserve">. Además, </w:t>
      </w:r>
      <w:r w:rsidRPr="00326BD4">
        <w:rPr>
          <w:rFonts w:cstheme="minorHAnsi"/>
          <w:color w:val="000000" w:themeColor="text1"/>
          <w:szCs w:val="22"/>
          <w:lang w:val="es-CL" w:eastAsia="es-CL"/>
        </w:rPr>
        <w:t>existe</w:t>
      </w:r>
      <w:r w:rsidRPr="00326BD4">
        <w:rPr>
          <w:rFonts w:cstheme="minorHAnsi"/>
          <w:color w:val="000000" w:themeColor="text1"/>
          <w:szCs w:val="22"/>
          <w:lang w:val="es-ES" w:eastAsia="es-CL"/>
        </w:rPr>
        <w:t xml:space="preserve"> una falta de información respecto a los RDC, que permita el diseño e implementación de políticas públicas y el fomento al mercado de valorización </w:t>
      </w:r>
      <w:sdt>
        <w:sdtPr>
          <w:rPr>
            <w:rFonts w:cstheme="minorHAnsi"/>
            <w:color w:val="000000" w:themeColor="text1"/>
            <w:szCs w:val="22"/>
            <w:lang w:eastAsia="es-CL"/>
          </w:rPr>
          <w:id w:val="1780686411"/>
          <w:citation/>
        </w:sdtPr>
        <w:sdtEndPr/>
        <w:sdtContent>
          <w:r w:rsidRPr="00326BD4">
            <w:rPr>
              <w:rFonts w:cstheme="minorHAnsi"/>
              <w:color w:val="000000" w:themeColor="text1"/>
              <w:szCs w:val="22"/>
              <w:lang w:eastAsia="es-CL"/>
            </w:rPr>
            <w:fldChar w:fldCharType="begin"/>
          </w:r>
          <w:r w:rsidRPr="00326BD4">
            <w:rPr>
              <w:rFonts w:cstheme="minorHAnsi"/>
              <w:color w:val="000000" w:themeColor="text1"/>
              <w:szCs w:val="22"/>
              <w:lang w:val="es-ES" w:eastAsia="es-CL"/>
            </w:rPr>
            <w:instrText xml:space="preserve"> CITATION Hoj19 \l 13322 </w:instrText>
          </w:r>
          <w:r w:rsidRPr="00326BD4">
            <w:rPr>
              <w:rFonts w:cstheme="minorHAnsi"/>
              <w:color w:val="000000" w:themeColor="text1"/>
              <w:szCs w:val="22"/>
              <w:lang w:eastAsia="es-CL"/>
            </w:rPr>
            <w:fldChar w:fldCharType="separate"/>
          </w:r>
          <w:r w:rsidRPr="00326BD4">
            <w:rPr>
              <w:rFonts w:cstheme="minorHAnsi"/>
              <w:noProof/>
              <w:color w:val="000000" w:themeColor="text1"/>
              <w:szCs w:val="22"/>
              <w:lang w:val="es-ES" w:eastAsia="es-CL"/>
            </w:rPr>
            <w:t>(Hoja de Ruta RCD Consulta Publica, 2019)</w:t>
          </w:r>
          <w:r w:rsidRPr="00326BD4">
            <w:rPr>
              <w:rFonts w:cstheme="minorHAnsi"/>
              <w:color w:val="000000" w:themeColor="text1"/>
              <w:szCs w:val="22"/>
              <w:lang w:eastAsia="es-CL"/>
            </w:rPr>
            <w:fldChar w:fldCharType="end"/>
          </w:r>
        </w:sdtContent>
      </w:sdt>
      <w:r w:rsidRPr="00326BD4">
        <w:rPr>
          <w:rFonts w:cstheme="minorHAnsi"/>
          <w:color w:val="000000" w:themeColor="text1"/>
          <w:szCs w:val="22"/>
          <w:lang w:val="es-ES" w:eastAsia="es-CL"/>
        </w:rPr>
        <w:t>.</w:t>
      </w:r>
      <w:r w:rsidRPr="543FFE07">
        <w:rPr>
          <w:rFonts w:cstheme="minorBidi"/>
          <w:color w:val="000000" w:themeColor="text1"/>
          <w:lang w:val="es-ES" w:eastAsia="es-CL"/>
        </w:rPr>
        <w:t xml:space="preserve"> </w:t>
      </w:r>
      <w:r w:rsidRPr="00326BD4">
        <w:rPr>
          <w:rFonts w:eastAsia="Cambria" w:cstheme="minorHAnsi"/>
          <w:color w:val="000000" w:themeColor="text1"/>
          <w:szCs w:val="22"/>
          <w:lang w:val="es-ES"/>
        </w:rPr>
        <w:t xml:space="preserve">Otro </w:t>
      </w:r>
      <w:r w:rsidRPr="00326BD4">
        <w:rPr>
          <w:rFonts w:eastAsia="Cambria" w:cstheme="minorHAnsi"/>
          <w:color w:val="000000" w:themeColor="text1"/>
          <w:szCs w:val="22"/>
          <w:lang w:val="es-ES"/>
        </w:rPr>
        <w:lastRenderedPageBreak/>
        <w:t>ejemplo se identifica en la nueva estrategia de electromovilidad que promueve el ministerio de energía, que delinea las acciones que Chile debe tomar en el corto y mediano plazo para lograr que el 40% de los vehículos particulares y el 100% de los vehículos de transporte público sean eléctricos al 2050. Una de las principales brechas que reconoce es la falta de información disponible al público que le permita optar por el uso de esta nueva tecnología,</w:t>
      </w:r>
      <w:r>
        <w:rPr>
          <w:rFonts w:eastAsia="Cambria" w:cstheme="minorHAnsi"/>
          <w:color w:val="000000" w:themeColor="text1"/>
          <w:szCs w:val="22"/>
          <w:lang w:val="es-ES"/>
        </w:rPr>
        <w:t xml:space="preserve"> </w:t>
      </w:r>
      <w:r w:rsidRPr="00326BD4">
        <w:rPr>
          <w:rFonts w:eastAsia="Cambria" w:cstheme="minorHAnsi"/>
          <w:color w:val="000000" w:themeColor="text1"/>
          <w:szCs w:val="22"/>
          <w:lang w:val="es-ES"/>
        </w:rPr>
        <w:t>por lo que uno de sus ejes estratégico</w:t>
      </w:r>
      <w:r>
        <w:rPr>
          <w:rFonts w:eastAsia="Cambria" w:cstheme="minorHAnsi"/>
          <w:color w:val="000000" w:themeColor="text1"/>
          <w:szCs w:val="22"/>
          <w:lang w:val="es-ES"/>
        </w:rPr>
        <w:t>s</w:t>
      </w:r>
      <w:r w:rsidRPr="00326BD4">
        <w:rPr>
          <w:rFonts w:eastAsia="Cambria" w:cstheme="minorHAnsi"/>
          <w:color w:val="000000" w:themeColor="text1"/>
          <w:szCs w:val="22"/>
          <w:lang w:val="es-ES"/>
        </w:rPr>
        <w:t xml:space="preserve"> aborda la Transferencia de Conocimiento y Entrega de Información necesaria para que los distintos actores puedan tomar decisiones óptimas respecto de la electromovilidad</w:t>
      </w:r>
      <w:r>
        <w:rPr>
          <w:rFonts w:eastAsia="Cambria" w:cstheme="minorHAnsi"/>
          <w:color w:val="000000" w:themeColor="text1"/>
          <w:szCs w:val="22"/>
          <w:lang w:val="es-ES"/>
        </w:rPr>
        <w:t xml:space="preserve"> </w:t>
      </w:r>
      <w:sdt>
        <w:sdtPr>
          <w:rPr>
            <w:rFonts w:eastAsia="Cambria" w:cstheme="minorHAnsi"/>
            <w:color w:val="000000" w:themeColor="text1"/>
            <w:szCs w:val="22"/>
            <w:lang w:val="es-ES"/>
          </w:rPr>
          <w:id w:val="1591742785"/>
          <w:citation/>
        </w:sdtPr>
        <w:sdtEndPr/>
        <w:sdtContent>
          <w:r>
            <w:rPr>
              <w:rFonts w:eastAsia="Cambria" w:cstheme="minorHAnsi"/>
              <w:color w:val="000000" w:themeColor="text1"/>
              <w:szCs w:val="22"/>
              <w:lang w:val="es-ES"/>
            </w:rPr>
            <w:fldChar w:fldCharType="begin"/>
          </w:r>
          <w:r w:rsidRPr="002771A6">
            <w:rPr>
              <w:rFonts w:eastAsia="Cambria" w:cstheme="minorHAnsi"/>
              <w:color w:val="000000" w:themeColor="text1"/>
              <w:szCs w:val="22"/>
              <w:lang w:val="es-ES"/>
            </w:rPr>
            <w:instrText xml:space="preserve"> CITATION Min17 \l 1036 </w:instrText>
          </w:r>
          <w:r>
            <w:rPr>
              <w:rFonts w:eastAsia="Cambria" w:cstheme="minorHAnsi"/>
              <w:color w:val="000000" w:themeColor="text1"/>
              <w:szCs w:val="22"/>
              <w:lang w:val="es-ES"/>
            </w:rPr>
            <w:fldChar w:fldCharType="separate"/>
          </w:r>
          <w:r w:rsidRPr="002771A6">
            <w:rPr>
              <w:rFonts w:eastAsia="Cambria" w:cstheme="minorHAnsi"/>
              <w:noProof/>
              <w:color w:val="000000" w:themeColor="text1"/>
              <w:szCs w:val="22"/>
              <w:lang w:val="es-ES"/>
            </w:rPr>
            <w:t>(Ministerio de Energía, 2017)</w:t>
          </w:r>
          <w:r>
            <w:rPr>
              <w:rFonts w:eastAsia="Cambria" w:cstheme="minorHAnsi"/>
              <w:color w:val="000000" w:themeColor="text1"/>
              <w:szCs w:val="22"/>
              <w:lang w:val="es-ES"/>
            </w:rPr>
            <w:fldChar w:fldCharType="end"/>
          </w:r>
        </w:sdtContent>
      </w:sdt>
      <w:r w:rsidRPr="00326BD4">
        <w:rPr>
          <w:rFonts w:eastAsia="Cambria" w:cstheme="minorHAnsi"/>
          <w:color w:val="000000" w:themeColor="text1"/>
          <w:szCs w:val="22"/>
          <w:lang w:val="es-ES"/>
        </w:rPr>
        <w:t>.</w:t>
      </w:r>
      <w:r>
        <w:rPr>
          <w:rFonts w:eastAsia="Cambria" w:cstheme="minorHAnsi"/>
          <w:color w:val="000000" w:themeColor="text1"/>
          <w:szCs w:val="22"/>
          <w:lang w:val="es-ES"/>
        </w:rPr>
        <w:t xml:space="preserve">  </w:t>
      </w:r>
    </w:p>
    <w:p w14:paraId="63E814A8" w14:textId="77777777" w:rsidR="00186AFF" w:rsidRPr="005027B9" w:rsidRDefault="00186AFF" w:rsidP="00186AFF">
      <w:pPr>
        <w:rPr>
          <w:rFonts w:cstheme="minorHAnsi"/>
          <w:color w:val="000000"/>
          <w:szCs w:val="22"/>
          <w:lang w:val="es-ES" w:eastAsia="es-CL"/>
        </w:rPr>
      </w:pPr>
    </w:p>
    <w:p w14:paraId="596D4A7F" w14:textId="77777777" w:rsidR="00186AFF" w:rsidRDefault="00186AFF" w:rsidP="00186AFF">
      <w:pPr>
        <w:jc w:val="both"/>
        <w:rPr>
          <w:rFonts w:cstheme="minorBidi"/>
          <w:color w:val="000000" w:themeColor="text1"/>
          <w:lang w:val="es-ES" w:eastAsia="es-CL"/>
        </w:rPr>
      </w:pPr>
      <w:r w:rsidRPr="732633EE">
        <w:rPr>
          <w:rFonts w:cstheme="minorBidi"/>
          <w:color w:val="000000" w:themeColor="text1"/>
          <w:lang w:val="es-ES"/>
        </w:rPr>
        <w:t>El estudio de Rubik señala que es necesario considerar que la EC se va a lograr implementar en base al nivel de permeabilización que tenga el concepto general y sus componentes en la sociedad, y si ya existe una dificultad de acceso a la información para las empresas que se pueden ver directamente beneficiadas con adoptar los principios de la EC, para el común de la población se complica aún más</w:t>
      </w:r>
      <w:r>
        <w:rPr>
          <w:rFonts w:cstheme="minorBidi"/>
          <w:color w:val="000000" w:themeColor="text1"/>
          <w:lang w:val="es-ES"/>
        </w:rPr>
        <w:t>.</w:t>
      </w:r>
      <w:r w:rsidRPr="732633EE">
        <w:rPr>
          <w:rFonts w:cstheme="minorBidi"/>
          <w:color w:val="000000" w:themeColor="text1"/>
          <w:lang w:val="es-ES"/>
        </w:rPr>
        <w:t xml:space="preserve"> </w:t>
      </w:r>
      <w:r>
        <w:rPr>
          <w:rFonts w:cstheme="minorBidi"/>
          <w:color w:val="000000" w:themeColor="text1"/>
          <w:lang w:val="es-ES"/>
        </w:rPr>
        <w:t>E</w:t>
      </w:r>
      <w:r w:rsidRPr="732633EE">
        <w:rPr>
          <w:rFonts w:cstheme="minorBidi"/>
          <w:color w:val="000000" w:themeColor="text1"/>
          <w:lang w:val="es-ES"/>
        </w:rPr>
        <w:t>sto se acentúa con f</w:t>
      </w:r>
      <w:r w:rsidRPr="732633EE">
        <w:rPr>
          <w:rFonts w:cstheme="minorBidi"/>
          <w:color w:val="000000" w:themeColor="text1"/>
          <w:lang w:val="es-ES" w:eastAsia="es-CL"/>
        </w:rPr>
        <w:t xml:space="preserve">actores asociados a la desigualdad, particularmente un bajo nivel educacional en el país y bajo acceso a información, lo cual implica que no es posible que todos los consumidores puedan asumir los desafíos de transitar hacia una EC </w:t>
      </w:r>
      <w:r w:rsidRPr="732633EE">
        <w:rPr>
          <w:rFonts w:cstheme="minorBidi"/>
          <w:lang w:val="es-ES" w:eastAsia="es-CL"/>
        </w:rPr>
        <w:t>(Rubik Sustentabilidad, 2019)</w:t>
      </w:r>
      <w:r w:rsidRPr="732633EE">
        <w:rPr>
          <w:rFonts w:cstheme="minorBidi"/>
          <w:color w:val="000000" w:themeColor="text1"/>
          <w:lang w:val="es-ES" w:eastAsia="es-CL"/>
        </w:rPr>
        <w:t xml:space="preserve"> a menos que se mejore este factor.</w:t>
      </w:r>
    </w:p>
    <w:p w14:paraId="50CFBF54" w14:textId="77777777" w:rsidR="00186AFF" w:rsidRDefault="00186AFF" w:rsidP="00186AFF">
      <w:pPr>
        <w:rPr>
          <w:rFonts w:cstheme="minorBidi"/>
          <w:color w:val="000000" w:themeColor="text1"/>
          <w:lang w:val="es-ES" w:eastAsia="es-CL"/>
        </w:rPr>
      </w:pPr>
    </w:p>
    <w:p w14:paraId="4CEBE783" w14:textId="77777777" w:rsidR="00186AFF" w:rsidRPr="00DB243C" w:rsidRDefault="00186AFF" w:rsidP="000E2619">
      <w:pPr>
        <w:pStyle w:val="ListParagraph"/>
        <w:numPr>
          <w:ilvl w:val="0"/>
          <w:numId w:val="74"/>
        </w:numPr>
        <w:rPr>
          <w:rFonts w:cstheme="minorHAnsi"/>
          <w:b/>
          <w:bCs/>
          <w:szCs w:val="22"/>
          <w:lang w:val="es-ES"/>
        </w:rPr>
      </w:pPr>
      <w:r w:rsidRPr="00B97D2A">
        <w:rPr>
          <w:rStyle w:val="eop"/>
          <w:rFonts w:cstheme="minorHAnsi"/>
          <w:b/>
          <w:bCs/>
          <w:szCs w:val="22"/>
          <w:lang w:val="es-ES"/>
        </w:rPr>
        <w:t>Brechas de Acceso a Financiamiento</w:t>
      </w:r>
    </w:p>
    <w:p w14:paraId="111D58F2" w14:textId="77777777" w:rsidR="00186AFF" w:rsidRDefault="00186AFF" w:rsidP="00186AFF">
      <w:pPr>
        <w:jc w:val="both"/>
        <w:rPr>
          <w:rStyle w:val="eop"/>
          <w:rFonts w:cstheme="minorBidi"/>
          <w:lang w:val="es-ES"/>
        </w:rPr>
      </w:pPr>
      <w:r w:rsidRPr="6789FB0A">
        <w:rPr>
          <w:rStyle w:val="eop"/>
          <w:rFonts w:cstheme="minorBidi"/>
          <w:lang w:val="es-ES"/>
        </w:rPr>
        <w:t xml:space="preserve">Desde el punto de vista de Pymes, la brecha de acceso a financiamiento </w:t>
      </w:r>
      <w:r w:rsidRPr="778CA808">
        <w:rPr>
          <w:rStyle w:val="eop"/>
          <w:rFonts w:cstheme="minorBidi"/>
          <w:lang w:val="es-ES"/>
        </w:rPr>
        <w:t xml:space="preserve">afecta directamente </w:t>
      </w:r>
      <w:r w:rsidRPr="6789FB0A">
        <w:rPr>
          <w:rStyle w:val="eop"/>
          <w:rFonts w:cstheme="minorBidi"/>
          <w:lang w:val="es-ES"/>
        </w:rPr>
        <w:t>a quien desee adoptar nuevas tecnologías o modelos de negocios</w:t>
      </w:r>
      <w:r w:rsidRPr="778CA808">
        <w:rPr>
          <w:rStyle w:val="eop"/>
          <w:rFonts w:cstheme="minorBidi"/>
          <w:lang w:val="es-ES"/>
        </w:rPr>
        <w:t xml:space="preserve"> más sustentables, por lo que </w:t>
      </w:r>
      <w:r w:rsidRPr="6789FB0A">
        <w:rPr>
          <w:rStyle w:val="eop"/>
          <w:rFonts w:cstheme="minorBidi"/>
          <w:lang w:val="es-ES"/>
        </w:rPr>
        <w:t xml:space="preserve">necesitan hacer inversiones </w:t>
      </w:r>
      <w:r w:rsidRPr="30EB4F67">
        <w:rPr>
          <w:rStyle w:val="eop"/>
          <w:rFonts w:cstheme="minorBidi"/>
          <w:lang w:val="es-ES"/>
        </w:rPr>
        <w:t>considerables</w:t>
      </w:r>
      <w:r w:rsidRPr="6789FB0A">
        <w:rPr>
          <w:rStyle w:val="eop"/>
          <w:rFonts w:cstheme="minorBidi"/>
          <w:lang w:val="es-ES"/>
        </w:rPr>
        <w:t xml:space="preserve"> utilizando sus propios fondos</w:t>
      </w:r>
      <w:r w:rsidRPr="30EB4F67">
        <w:rPr>
          <w:rStyle w:val="eop"/>
          <w:rFonts w:cstheme="minorBidi"/>
          <w:lang w:val="es-ES"/>
        </w:rPr>
        <w:t xml:space="preserve"> o accediendo</w:t>
      </w:r>
      <w:r w:rsidRPr="6789FB0A">
        <w:rPr>
          <w:rStyle w:val="eop"/>
          <w:rFonts w:cstheme="minorBidi"/>
          <w:lang w:val="es-ES"/>
        </w:rPr>
        <w:t xml:space="preserve"> a </w:t>
      </w:r>
      <w:r w:rsidRPr="30EB4F67">
        <w:rPr>
          <w:rStyle w:val="eop"/>
          <w:rFonts w:cstheme="minorBidi"/>
          <w:lang w:val="es-ES"/>
        </w:rPr>
        <w:t>créditos</w:t>
      </w:r>
      <w:r w:rsidRPr="6789FB0A">
        <w:rPr>
          <w:rStyle w:val="eop"/>
          <w:rFonts w:cstheme="minorBidi"/>
          <w:lang w:val="es-ES"/>
        </w:rPr>
        <w:t xml:space="preserve"> bancarios. Por ejemplo, TECNOCAL </w:t>
      </w:r>
      <w:r w:rsidRPr="30EB4F67">
        <w:rPr>
          <w:rStyle w:val="eop"/>
          <w:rFonts w:cstheme="minorBidi"/>
          <w:lang w:val="es-ES"/>
        </w:rPr>
        <w:t>S.A</w:t>
      </w:r>
      <w:r w:rsidRPr="6789FB0A">
        <w:rPr>
          <w:rStyle w:val="eop"/>
          <w:rFonts w:cstheme="minorBidi"/>
          <w:lang w:val="es-ES"/>
        </w:rPr>
        <w:t xml:space="preserve">., empresa de diseño de artículos electrónicos que </w:t>
      </w:r>
      <w:r w:rsidRPr="4448895D">
        <w:rPr>
          <w:rStyle w:val="eop"/>
          <w:rFonts w:cstheme="minorBidi"/>
          <w:lang w:val="es-ES"/>
        </w:rPr>
        <w:t>desea</w:t>
      </w:r>
      <w:r w:rsidRPr="6789FB0A">
        <w:rPr>
          <w:rStyle w:val="eop"/>
          <w:rFonts w:cstheme="minorBidi"/>
          <w:lang w:val="es-ES"/>
        </w:rPr>
        <w:t xml:space="preserve"> incorporar conceptos de sustentabilidad dentro de sus productos no ve otra alternativa </w:t>
      </w:r>
      <w:r w:rsidRPr="777A01E7">
        <w:rPr>
          <w:rStyle w:val="eop"/>
          <w:rFonts w:cstheme="minorBidi"/>
          <w:lang w:val="es-ES"/>
        </w:rPr>
        <w:t>más</w:t>
      </w:r>
      <w:r w:rsidRPr="6789FB0A">
        <w:rPr>
          <w:rStyle w:val="eop"/>
          <w:rFonts w:cstheme="minorBidi"/>
          <w:lang w:val="es-ES"/>
        </w:rPr>
        <w:t xml:space="preserve"> que la postulación a fondos </w:t>
      </w:r>
      <w:r w:rsidRPr="4448895D">
        <w:rPr>
          <w:rStyle w:val="eop"/>
          <w:rFonts w:cstheme="minorBidi"/>
          <w:lang w:val="es-ES"/>
        </w:rPr>
        <w:t>concursables</w:t>
      </w:r>
      <w:r w:rsidRPr="6789FB0A">
        <w:rPr>
          <w:rStyle w:val="eop"/>
          <w:rFonts w:cstheme="minorBidi"/>
          <w:lang w:val="es-ES"/>
        </w:rPr>
        <w:t xml:space="preserve"> como los de Corfo, los cuales suelen ser engorrosos y poco eficientes en los procesos de rendición</w:t>
      </w:r>
      <w:r w:rsidRPr="4448895D">
        <w:rPr>
          <w:rStyle w:val="eop"/>
          <w:rFonts w:cstheme="minorBidi"/>
          <w:lang w:val="es-ES"/>
        </w:rPr>
        <w:t xml:space="preserve">, con tiempos de desarrollo de prototipos </w:t>
      </w:r>
      <w:r w:rsidRPr="7E2CEF76">
        <w:rPr>
          <w:rStyle w:val="eop"/>
          <w:rFonts w:cstheme="minorBidi"/>
          <w:lang w:val="es-ES"/>
        </w:rPr>
        <w:t xml:space="preserve">demasiado largos que no son atingentes a las dinámicas de producción de una </w:t>
      </w:r>
      <w:r>
        <w:rPr>
          <w:rStyle w:val="eop"/>
          <w:rFonts w:cstheme="minorBidi"/>
          <w:lang w:val="es-ES"/>
        </w:rPr>
        <w:t>P</w:t>
      </w:r>
      <w:r w:rsidRPr="7E2CEF76">
        <w:rPr>
          <w:rStyle w:val="eop"/>
          <w:rFonts w:cstheme="minorBidi"/>
          <w:lang w:val="es-ES"/>
        </w:rPr>
        <w:t>yme</w:t>
      </w:r>
      <w:r w:rsidRPr="4448895D">
        <w:rPr>
          <w:rStyle w:val="eop"/>
          <w:rFonts w:cstheme="minorBidi"/>
          <w:lang w:val="es-ES"/>
        </w:rPr>
        <w:t xml:space="preserve"> </w:t>
      </w:r>
      <w:sdt>
        <w:sdtPr>
          <w:rPr>
            <w:rStyle w:val="eop"/>
            <w:rFonts w:cstheme="minorBidi"/>
            <w:lang w:val="es-ES"/>
          </w:rPr>
          <w:id w:val="-1026554950"/>
        </w:sdtPr>
        <w:sdtEndPr>
          <w:rPr>
            <w:rStyle w:val="eop"/>
          </w:rPr>
        </w:sdtEndPr>
        <w:sdtContent>
          <w:r w:rsidRPr="00127206">
            <w:rPr>
              <w:rStyle w:val="eop"/>
              <w:rFonts w:cstheme="minorHAnsi"/>
              <w:szCs w:val="22"/>
              <w:lang w:val="es-ES"/>
            </w:rPr>
            <w:fldChar w:fldCharType="begin"/>
          </w:r>
          <w:r w:rsidRPr="00127206">
            <w:rPr>
              <w:rStyle w:val="eop"/>
              <w:rFonts w:cstheme="minorHAnsi"/>
              <w:szCs w:val="22"/>
              <w:lang w:val="es-CL"/>
            </w:rPr>
            <w:instrText xml:space="preserve"> CITATION Car20 \l 13322 </w:instrText>
          </w:r>
          <w:r w:rsidRPr="00127206">
            <w:rPr>
              <w:rStyle w:val="eop"/>
              <w:rFonts w:cstheme="minorHAnsi"/>
              <w:szCs w:val="22"/>
              <w:lang w:val="es-ES"/>
            </w:rPr>
            <w:fldChar w:fldCharType="separate"/>
          </w:r>
          <w:r w:rsidRPr="00127206">
            <w:rPr>
              <w:rFonts w:cstheme="minorHAnsi"/>
              <w:noProof/>
              <w:szCs w:val="22"/>
              <w:lang w:val="es-CL"/>
            </w:rPr>
            <w:t>(Aracena, 2020)</w:t>
          </w:r>
          <w:r w:rsidRPr="00127206">
            <w:rPr>
              <w:rStyle w:val="eop"/>
              <w:rFonts w:cstheme="minorHAnsi"/>
              <w:szCs w:val="22"/>
              <w:lang w:val="es-ES"/>
            </w:rPr>
            <w:fldChar w:fldCharType="end"/>
          </w:r>
        </w:sdtContent>
      </w:sdt>
      <w:r w:rsidRPr="6789FB0A">
        <w:rPr>
          <w:rStyle w:val="eop"/>
          <w:rFonts w:cstheme="minorBidi"/>
          <w:lang w:val="es-ES"/>
        </w:rPr>
        <w:t>. Tanto en el estudio de Odepa como distintos entrevistados mencionan que el alto costo de inversión debido a la falta de infraestructura</w:t>
      </w:r>
      <w:r w:rsidRPr="5FFD4BE5">
        <w:rPr>
          <w:rStyle w:val="eop"/>
          <w:rFonts w:cstheme="minorBidi"/>
          <w:lang w:val="es-ES"/>
        </w:rPr>
        <w:t>, alto riesgo</w:t>
      </w:r>
      <w:r w:rsidRPr="6789FB0A">
        <w:rPr>
          <w:rStyle w:val="eop"/>
          <w:rFonts w:cstheme="minorBidi"/>
          <w:lang w:val="es-ES"/>
        </w:rPr>
        <w:t xml:space="preserve"> y falta de tecnologías </w:t>
      </w:r>
      <w:r w:rsidRPr="5FFD4BE5">
        <w:rPr>
          <w:rStyle w:val="eop"/>
          <w:rFonts w:cstheme="minorBidi"/>
          <w:lang w:val="es-ES"/>
        </w:rPr>
        <w:t xml:space="preserve">es un problema global </w:t>
      </w:r>
      <w:r w:rsidRPr="6789FB0A">
        <w:rPr>
          <w:rStyle w:val="eop"/>
          <w:rFonts w:cstheme="minorBidi"/>
          <w:lang w:val="es-ES"/>
        </w:rPr>
        <w:t>importante de abordar</w:t>
      </w:r>
      <w:r w:rsidRPr="4448895D">
        <w:rPr>
          <w:rStyle w:val="eop"/>
          <w:rFonts w:cstheme="minorBidi"/>
          <w:lang w:val="es-ES"/>
        </w:rPr>
        <w:t>.</w:t>
      </w:r>
    </w:p>
    <w:p w14:paraId="2DE9F2EA" w14:textId="77777777" w:rsidR="00186AFF" w:rsidRDefault="00186AFF" w:rsidP="00186AFF">
      <w:pPr>
        <w:jc w:val="both"/>
        <w:rPr>
          <w:rStyle w:val="eop"/>
          <w:rFonts w:cstheme="minorHAnsi"/>
          <w:szCs w:val="22"/>
          <w:lang w:val="es-ES"/>
        </w:rPr>
      </w:pPr>
    </w:p>
    <w:p w14:paraId="0318BAED" w14:textId="77777777" w:rsidR="00186AFF" w:rsidRPr="00253F2B" w:rsidRDefault="00186AFF" w:rsidP="00186AFF">
      <w:pPr>
        <w:jc w:val="both"/>
        <w:rPr>
          <w:rFonts w:cstheme="minorBidi"/>
          <w:lang w:val="es-ES"/>
        </w:rPr>
      </w:pPr>
      <w:r w:rsidRPr="6789FB0A">
        <w:rPr>
          <w:rFonts w:cstheme="minorBidi"/>
          <w:lang w:val="es-ES"/>
        </w:rPr>
        <w:t>A propósito de los fondos puestos a disposición por distintas instituciones, desde A</w:t>
      </w:r>
      <w:r>
        <w:rPr>
          <w:rFonts w:cstheme="minorBidi"/>
          <w:lang w:val="es-ES"/>
        </w:rPr>
        <w:t xml:space="preserve">CCIÓN </w:t>
      </w:r>
      <w:r w:rsidRPr="6789FB0A">
        <w:rPr>
          <w:rFonts w:cstheme="minorBidi"/>
          <w:lang w:val="es-ES"/>
        </w:rPr>
        <w:t xml:space="preserve">Empresas y SOFOFA se menciona que hace falta mayor coordinación entre los instrumentos de financiamiento (por ejemplo, coordinar exCONICYT con Ley I+D de CORFO) ya que están muy atomizados. No solamente hacer la tarea de informarse y entender los distintos fondos </w:t>
      </w:r>
      <w:r w:rsidRPr="777A01E7">
        <w:rPr>
          <w:rFonts w:cstheme="minorBidi"/>
          <w:lang w:val="es-ES"/>
        </w:rPr>
        <w:t xml:space="preserve">es </w:t>
      </w:r>
      <w:r w:rsidRPr="6789FB0A">
        <w:rPr>
          <w:rFonts w:cstheme="minorBidi"/>
          <w:lang w:val="es-ES"/>
        </w:rPr>
        <w:t>más difícil para las empresas, también se pierde la oportunidad de desarrollar sinergias entre fondos y proyectos. Se identifica la necesidad de que las distintas instituciones manejando instrumentos de financiamiento se coordinen y centralicen los instrumentos para acelerar la realización de proyectos que se pueden escalar.</w:t>
      </w:r>
    </w:p>
    <w:p w14:paraId="66C7C740" w14:textId="77777777" w:rsidR="00186AFF" w:rsidRPr="00127206" w:rsidRDefault="00186AFF" w:rsidP="00186AFF">
      <w:pPr>
        <w:jc w:val="both"/>
        <w:rPr>
          <w:rFonts w:cstheme="minorHAnsi"/>
          <w:szCs w:val="22"/>
          <w:lang w:val="es-ES"/>
        </w:rPr>
      </w:pPr>
    </w:p>
    <w:p w14:paraId="1933C217" w14:textId="77777777" w:rsidR="00186AFF" w:rsidRPr="00127206" w:rsidRDefault="00186AFF" w:rsidP="00186AFF">
      <w:pPr>
        <w:jc w:val="both"/>
        <w:rPr>
          <w:rFonts w:cstheme="minorHAnsi"/>
          <w:szCs w:val="22"/>
          <w:lang w:val="es-ES" w:eastAsia="es-CL"/>
        </w:rPr>
      </w:pPr>
      <w:r>
        <w:rPr>
          <w:rFonts w:cstheme="minorHAnsi"/>
          <w:szCs w:val="22"/>
          <w:lang w:val="es-ES"/>
        </w:rPr>
        <w:t>La poca inversión en I+D+i en Chile, mencionada anteriormente, también se puede considerar una brecha de acceso a financiamiento. S</w:t>
      </w:r>
      <w:r w:rsidRPr="00127206">
        <w:rPr>
          <w:rFonts w:cstheme="minorHAnsi"/>
          <w:szCs w:val="22"/>
          <w:lang w:val="es-ES"/>
        </w:rPr>
        <w:t>e categoriza como una debilidad institucional, pero también relacionada a responsabilidad Corporativa y Académica.</w:t>
      </w:r>
      <w:r w:rsidRPr="00127206">
        <w:rPr>
          <w:rFonts w:cstheme="minorHAnsi"/>
          <w:szCs w:val="22"/>
          <w:lang w:val="es-ES" w:eastAsia="es-CL"/>
        </w:rPr>
        <w:t xml:space="preserve"> </w:t>
      </w:r>
      <w:sdt>
        <w:sdtPr>
          <w:rPr>
            <w:rFonts w:cstheme="minorHAnsi"/>
            <w:szCs w:val="22"/>
            <w:lang w:eastAsia="es-CL"/>
          </w:rPr>
          <w:id w:val="-30654023"/>
          <w:citation/>
        </w:sdtPr>
        <w:sdtEndPr/>
        <w:sdtContent>
          <w:r w:rsidRPr="00127206">
            <w:rPr>
              <w:rFonts w:cstheme="minorHAnsi"/>
              <w:szCs w:val="22"/>
              <w:lang w:eastAsia="es-CL"/>
            </w:rPr>
            <w:fldChar w:fldCharType="begin"/>
          </w:r>
          <w:r w:rsidRPr="00127206">
            <w:rPr>
              <w:rFonts w:cstheme="minorHAnsi"/>
              <w:szCs w:val="22"/>
              <w:lang w:val="es-ES" w:eastAsia="es-CL"/>
            </w:rPr>
            <w:instrText xml:space="preserve"> CITATION Rub19 \l 13322 </w:instrText>
          </w:r>
          <w:r w:rsidRPr="00127206">
            <w:rPr>
              <w:rFonts w:cstheme="minorHAnsi"/>
              <w:szCs w:val="22"/>
              <w:lang w:eastAsia="es-CL"/>
            </w:rPr>
            <w:fldChar w:fldCharType="separate"/>
          </w:r>
          <w:r w:rsidRPr="00127206">
            <w:rPr>
              <w:rFonts w:cstheme="minorHAnsi"/>
              <w:szCs w:val="22"/>
              <w:lang w:val="es-ES" w:eastAsia="es-CL"/>
            </w:rPr>
            <w:t>(Rubik Sustentabilidad, 2019)</w:t>
          </w:r>
          <w:r w:rsidRPr="00127206">
            <w:rPr>
              <w:rFonts w:cstheme="minorHAnsi"/>
              <w:szCs w:val="22"/>
              <w:lang w:eastAsia="es-CL"/>
            </w:rPr>
            <w:fldChar w:fldCharType="end"/>
          </w:r>
        </w:sdtContent>
      </w:sdt>
      <w:r w:rsidRPr="00127206">
        <w:rPr>
          <w:rFonts w:cstheme="minorHAnsi"/>
          <w:szCs w:val="22"/>
          <w:lang w:val="es-ES" w:eastAsia="es-CL"/>
        </w:rPr>
        <w:t>.</w:t>
      </w:r>
    </w:p>
    <w:p w14:paraId="71A99CAE" w14:textId="77777777" w:rsidR="00186AFF" w:rsidRPr="00127206" w:rsidRDefault="00186AFF" w:rsidP="00186AFF">
      <w:pPr>
        <w:jc w:val="both"/>
        <w:rPr>
          <w:rFonts w:cstheme="minorHAnsi"/>
          <w:szCs w:val="22"/>
          <w:lang w:val="es-ES" w:eastAsia="es-CL"/>
        </w:rPr>
      </w:pPr>
    </w:p>
    <w:p w14:paraId="12ECC57C" w14:textId="77777777" w:rsidR="00186AFF" w:rsidRPr="00127206" w:rsidRDefault="00186AFF" w:rsidP="00186AFF">
      <w:pPr>
        <w:jc w:val="both"/>
        <w:rPr>
          <w:rFonts w:ascii="Calibri" w:eastAsia="Calibri" w:hAnsi="Calibri"/>
          <w:szCs w:val="22"/>
          <w:lang w:val="es-CL" w:eastAsia="en-US"/>
        </w:rPr>
      </w:pPr>
      <w:r w:rsidRPr="00127206">
        <w:rPr>
          <w:rFonts w:ascii="Calibri" w:eastAsia="Calibri" w:hAnsi="Calibri"/>
          <w:szCs w:val="22"/>
          <w:lang w:val="es-CL" w:eastAsia="en-US"/>
        </w:rPr>
        <w:t>En el marco de las ONG, Mark Minneboo</w:t>
      </w:r>
      <w:r>
        <w:rPr>
          <w:rFonts w:ascii="Calibri" w:eastAsia="Calibri" w:hAnsi="Calibri"/>
          <w:szCs w:val="22"/>
          <w:lang w:val="es-CL" w:eastAsia="en-US"/>
        </w:rPr>
        <w:t xml:space="preserve">, Director Regional de </w:t>
      </w:r>
      <w:r w:rsidRPr="00127206">
        <w:rPr>
          <w:rFonts w:ascii="Calibri" w:eastAsia="Calibri" w:hAnsi="Calibri"/>
          <w:szCs w:val="22"/>
          <w:lang w:val="es-CL" w:eastAsia="en-US"/>
        </w:rPr>
        <w:t xml:space="preserve">Plastic Oceans </w:t>
      </w:r>
      <w:r>
        <w:rPr>
          <w:rFonts w:ascii="Calibri" w:eastAsia="Calibri" w:hAnsi="Calibri"/>
          <w:szCs w:val="22"/>
          <w:lang w:val="es-CL" w:eastAsia="en-US"/>
        </w:rPr>
        <w:t xml:space="preserve">América Latina, </w:t>
      </w:r>
      <w:r w:rsidRPr="00127206">
        <w:rPr>
          <w:rFonts w:ascii="Calibri" w:eastAsia="Calibri" w:hAnsi="Calibri"/>
          <w:szCs w:val="22"/>
          <w:lang w:val="es-CL" w:eastAsia="en-US"/>
        </w:rPr>
        <w:t xml:space="preserve">indica </w:t>
      </w:r>
      <w:r>
        <w:rPr>
          <w:rFonts w:ascii="Calibri" w:eastAsia="Calibri" w:hAnsi="Calibri"/>
          <w:szCs w:val="22"/>
          <w:lang w:val="es-CL" w:eastAsia="en-US"/>
        </w:rPr>
        <w:t xml:space="preserve">que </w:t>
      </w:r>
      <w:r w:rsidRPr="00127206">
        <w:rPr>
          <w:rFonts w:ascii="Calibri" w:eastAsia="Calibri" w:hAnsi="Calibri"/>
          <w:szCs w:val="22"/>
          <w:lang w:val="es-CL" w:eastAsia="en-US"/>
        </w:rPr>
        <w:t>no hay leyes que ayuden a las donaciones medio ambientales o filantropía</w:t>
      </w:r>
      <w:r>
        <w:rPr>
          <w:rFonts w:ascii="Calibri" w:eastAsia="Calibri" w:hAnsi="Calibri"/>
          <w:szCs w:val="22"/>
          <w:lang w:val="es-CL" w:eastAsia="en-US"/>
        </w:rPr>
        <w:t xml:space="preserve"> en Chile</w:t>
      </w:r>
      <w:r w:rsidRPr="00127206">
        <w:rPr>
          <w:rFonts w:ascii="Calibri" w:eastAsia="Calibri" w:hAnsi="Calibri"/>
          <w:szCs w:val="22"/>
          <w:lang w:val="es-CL" w:eastAsia="en-US"/>
        </w:rPr>
        <w:t xml:space="preserve">, lo cual dificulta a estas organizaciones seguir realizando la importante misión que tienen, en el marco de la EC y la </w:t>
      </w:r>
      <w:r w:rsidRPr="006FBA4F">
        <w:rPr>
          <w:rFonts w:ascii="Calibri" w:eastAsia="Calibri" w:hAnsi="Calibri"/>
          <w:lang w:val="es-CL" w:eastAsia="en-US"/>
        </w:rPr>
        <w:t>sustentabil</w:t>
      </w:r>
      <w:r>
        <w:rPr>
          <w:rFonts w:ascii="Calibri" w:eastAsia="Calibri" w:hAnsi="Calibri"/>
          <w:lang w:val="es-CL" w:eastAsia="en-US"/>
        </w:rPr>
        <w:t>idad.</w:t>
      </w:r>
    </w:p>
    <w:p w14:paraId="2060ECB5" w14:textId="77777777" w:rsidR="00186AFF" w:rsidRPr="005027B9" w:rsidRDefault="00186AFF" w:rsidP="00186AFF">
      <w:pPr>
        <w:rPr>
          <w:rStyle w:val="eop"/>
          <w:rFonts w:cstheme="minorHAnsi"/>
          <w:b/>
          <w:bCs/>
          <w:szCs w:val="22"/>
          <w:lang w:val="es-ES"/>
        </w:rPr>
      </w:pPr>
    </w:p>
    <w:p w14:paraId="41659A3F" w14:textId="77777777" w:rsidR="00186AFF" w:rsidRPr="00DB243C" w:rsidRDefault="00186AFF" w:rsidP="000E2619">
      <w:pPr>
        <w:pStyle w:val="ListParagraph"/>
        <w:numPr>
          <w:ilvl w:val="0"/>
          <w:numId w:val="74"/>
        </w:numPr>
        <w:rPr>
          <w:rFonts w:cstheme="minorHAnsi"/>
          <w:b/>
          <w:bCs/>
          <w:szCs w:val="22"/>
          <w:lang w:val="es-ES"/>
        </w:rPr>
      </w:pPr>
      <w:r w:rsidRPr="005027B9">
        <w:rPr>
          <w:rStyle w:val="eop"/>
          <w:rFonts w:cstheme="minorHAnsi"/>
          <w:b/>
          <w:bCs/>
          <w:szCs w:val="22"/>
          <w:lang w:val="es-ES"/>
        </w:rPr>
        <w:lastRenderedPageBreak/>
        <w:t>Brechas de Acceso a Mercado interno y externo</w:t>
      </w:r>
    </w:p>
    <w:p w14:paraId="71DB2918" w14:textId="77777777" w:rsidR="00186AFF" w:rsidRPr="00637B0C" w:rsidRDefault="00186AFF" w:rsidP="00186AFF">
      <w:pPr>
        <w:jc w:val="both"/>
        <w:rPr>
          <w:rFonts w:eastAsia="Calibri" w:cstheme="minorHAnsi"/>
          <w:szCs w:val="22"/>
          <w:lang w:val="es-ES" w:eastAsia="es-CL"/>
        </w:rPr>
      </w:pPr>
      <w:r w:rsidRPr="00637B0C">
        <w:rPr>
          <w:rFonts w:ascii="Calibri" w:eastAsia="Calibri" w:hAnsi="Calibri"/>
          <w:szCs w:val="22"/>
          <w:lang w:val="es-CL" w:eastAsia="en-US"/>
        </w:rPr>
        <w:t>Chile importa muchos productos desarrollados con el modelo lineal, lo que ha funcionado para el crecimiento y desarrollo para el país, pero es algo pensado a corto plazo</w:t>
      </w:r>
      <w:sdt>
        <w:sdtPr>
          <w:rPr>
            <w:rFonts w:ascii="Calibri" w:eastAsia="Calibri" w:hAnsi="Calibri"/>
            <w:szCs w:val="22"/>
            <w:lang w:val="es-CL" w:eastAsia="en-US"/>
          </w:rPr>
          <w:id w:val="1670365619"/>
          <w:citation/>
        </w:sdtPr>
        <w:sdtEndPr/>
        <w:sdtContent>
          <w:r w:rsidRPr="00637B0C">
            <w:rPr>
              <w:rFonts w:ascii="Calibri" w:eastAsia="Calibri" w:hAnsi="Calibri"/>
              <w:szCs w:val="22"/>
              <w:lang w:val="es-CL" w:eastAsia="en-US"/>
            </w:rPr>
            <w:fldChar w:fldCharType="begin"/>
          </w:r>
          <w:r w:rsidRPr="00637B0C">
            <w:rPr>
              <w:rFonts w:ascii="Calibri" w:eastAsia="Calibri" w:hAnsi="Calibri"/>
              <w:szCs w:val="22"/>
              <w:lang w:val="es-CL" w:eastAsia="en-US"/>
            </w:rPr>
            <w:instrText xml:space="preserve"> CITATION Mar20 \l 13322 </w:instrText>
          </w:r>
          <w:r w:rsidRPr="00637B0C">
            <w:rPr>
              <w:rFonts w:ascii="Calibri" w:eastAsia="Calibri" w:hAnsi="Calibri"/>
              <w:szCs w:val="22"/>
              <w:lang w:val="es-CL" w:eastAsia="en-US"/>
            </w:rPr>
            <w:fldChar w:fldCharType="separate"/>
          </w:r>
          <w:r w:rsidRPr="00637B0C">
            <w:rPr>
              <w:rFonts w:ascii="Calibri" w:eastAsia="Calibri" w:hAnsi="Calibri"/>
              <w:szCs w:val="22"/>
              <w:lang w:val="es-CL" w:eastAsia="en-US"/>
            </w:rPr>
            <w:t xml:space="preserve"> (Minneboo, 2020)</w:t>
          </w:r>
          <w:r w:rsidRPr="00637B0C">
            <w:rPr>
              <w:rFonts w:ascii="Calibri" w:eastAsia="Calibri" w:hAnsi="Calibri"/>
              <w:szCs w:val="22"/>
              <w:lang w:val="es-CL" w:eastAsia="en-US"/>
            </w:rPr>
            <w:fldChar w:fldCharType="end"/>
          </w:r>
        </w:sdtContent>
      </w:sdt>
      <w:r w:rsidRPr="00637B0C">
        <w:rPr>
          <w:rFonts w:ascii="Calibri" w:eastAsia="Calibri" w:hAnsi="Calibri"/>
          <w:szCs w:val="22"/>
          <w:lang w:val="es-CL" w:eastAsia="en-US"/>
        </w:rPr>
        <w:t xml:space="preserve">. Relacionado con lo anterior se da una </w:t>
      </w:r>
      <w:r w:rsidRPr="00637B0C">
        <w:rPr>
          <w:rFonts w:cstheme="minorHAnsi"/>
          <w:szCs w:val="22"/>
          <w:lang w:val="es-ES" w:eastAsia="es-CL"/>
        </w:rPr>
        <w:t xml:space="preserve">oferta de productos a precios bajos que limita la competencia de productos locales eventualmente más sustentables, en gran medida por los tratados de libre comercio con países como China </w:t>
      </w:r>
      <w:sdt>
        <w:sdtPr>
          <w:rPr>
            <w:rFonts w:cstheme="minorHAnsi"/>
            <w:szCs w:val="22"/>
            <w:lang w:eastAsia="es-CL"/>
          </w:rPr>
          <w:id w:val="-1971650285"/>
          <w:citation/>
        </w:sdtPr>
        <w:sdtEndPr/>
        <w:sdtContent>
          <w:r w:rsidRPr="00637B0C">
            <w:rPr>
              <w:rFonts w:cstheme="minorHAnsi"/>
              <w:szCs w:val="22"/>
              <w:lang w:eastAsia="es-CL"/>
            </w:rPr>
            <w:fldChar w:fldCharType="begin"/>
          </w:r>
          <w:r w:rsidRPr="00637B0C">
            <w:rPr>
              <w:rFonts w:cstheme="minorHAnsi"/>
              <w:szCs w:val="22"/>
              <w:lang w:val="es-ES" w:eastAsia="es-CL"/>
            </w:rPr>
            <w:instrText xml:space="preserve"> CITATION Rub19 \l 13322 </w:instrText>
          </w:r>
          <w:r w:rsidRPr="00637B0C">
            <w:rPr>
              <w:rFonts w:cstheme="minorHAnsi"/>
              <w:szCs w:val="22"/>
              <w:lang w:eastAsia="es-CL"/>
            </w:rPr>
            <w:fldChar w:fldCharType="separate"/>
          </w:r>
          <w:r w:rsidRPr="00637B0C">
            <w:rPr>
              <w:rFonts w:cstheme="minorHAnsi"/>
              <w:szCs w:val="22"/>
              <w:lang w:val="es-ES" w:eastAsia="es-CL"/>
            </w:rPr>
            <w:t>(Rubik Sustentabilidad, 2019)</w:t>
          </w:r>
          <w:r w:rsidRPr="00637B0C">
            <w:rPr>
              <w:rFonts w:cstheme="minorHAnsi"/>
              <w:szCs w:val="22"/>
              <w:lang w:eastAsia="es-CL"/>
            </w:rPr>
            <w:fldChar w:fldCharType="end"/>
          </w:r>
        </w:sdtContent>
      </w:sdt>
      <w:r w:rsidRPr="00637B0C">
        <w:rPr>
          <w:rFonts w:cstheme="minorHAnsi"/>
          <w:szCs w:val="22"/>
          <w:lang w:val="es-ES" w:eastAsia="es-CL"/>
        </w:rPr>
        <w:t>.</w:t>
      </w:r>
    </w:p>
    <w:p w14:paraId="7FC45F1F" w14:textId="77777777" w:rsidR="00186AFF" w:rsidRPr="00637B0C" w:rsidRDefault="00186AFF" w:rsidP="00186AFF">
      <w:pPr>
        <w:jc w:val="both"/>
        <w:rPr>
          <w:rFonts w:ascii="Calibri" w:eastAsia="Calibri" w:hAnsi="Calibri"/>
          <w:szCs w:val="22"/>
          <w:lang w:val="es-CL" w:eastAsia="en-US"/>
        </w:rPr>
      </w:pPr>
    </w:p>
    <w:p w14:paraId="2B822D90" w14:textId="77777777" w:rsidR="00186AFF" w:rsidRDefault="00186AFF" w:rsidP="00186AFF">
      <w:pPr>
        <w:jc w:val="both"/>
        <w:rPr>
          <w:rFonts w:ascii="Calibri" w:eastAsia="Calibri" w:hAnsi="Calibri"/>
          <w:lang w:val="es-CL" w:eastAsia="en-US"/>
        </w:rPr>
      </w:pPr>
      <w:r w:rsidRPr="77D98A89">
        <w:rPr>
          <w:rFonts w:ascii="Calibri" w:eastAsia="Calibri" w:hAnsi="Calibri"/>
          <w:lang w:val="es-CL" w:eastAsia="en-US"/>
        </w:rPr>
        <w:t xml:space="preserve">Uno de los problemas de Chile es que tiene una economía con muchas empresas que representan solo una parte de la cadena, por lo que producir localmente es muy difícil. Hay pocos productos en que el ciclo completo está ubicado en Chile, por lo que hacerlos circulares es más difícil si parte de los procesos están en otro continente </w:t>
      </w:r>
      <w:sdt>
        <w:sdtPr>
          <w:rPr>
            <w:rFonts w:ascii="Calibri" w:eastAsia="Calibri" w:hAnsi="Calibri"/>
            <w:szCs w:val="22"/>
            <w:lang w:val="es-CL" w:eastAsia="en-US"/>
          </w:rPr>
          <w:id w:val="-1645891734"/>
          <w:citation/>
        </w:sdtPr>
        <w:sdtEndPr/>
        <w:sdtContent>
          <w:r w:rsidRPr="00637B0C">
            <w:rPr>
              <w:rFonts w:ascii="Calibri" w:eastAsia="Calibri" w:hAnsi="Calibri"/>
              <w:szCs w:val="22"/>
              <w:lang w:val="es-CL" w:eastAsia="en-US"/>
            </w:rPr>
            <w:fldChar w:fldCharType="begin"/>
          </w:r>
          <w:r w:rsidRPr="00637B0C">
            <w:rPr>
              <w:rFonts w:ascii="Calibri" w:eastAsia="Calibri" w:hAnsi="Calibri"/>
              <w:szCs w:val="22"/>
              <w:lang w:val="es-CL" w:eastAsia="en-US"/>
            </w:rPr>
            <w:instrText xml:space="preserve"> CITATION Mar20 \l 13322 </w:instrText>
          </w:r>
          <w:r w:rsidRPr="00637B0C">
            <w:rPr>
              <w:rFonts w:ascii="Calibri" w:eastAsia="Calibri" w:hAnsi="Calibri"/>
              <w:szCs w:val="22"/>
              <w:lang w:val="es-CL" w:eastAsia="en-US"/>
            </w:rPr>
            <w:fldChar w:fldCharType="separate"/>
          </w:r>
          <w:r w:rsidRPr="00637B0C">
            <w:rPr>
              <w:rFonts w:ascii="Calibri" w:eastAsia="Calibri" w:hAnsi="Calibri"/>
              <w:szCs w:val="22"/>
              <w:lang w:val="es-CL" w:eastAsia="en-US"/>
            </w:rPr>
            <w:t>(Minneboo, 2020)</w:t>
          </w:r>
          <w:r w:rsidRPr="00637B0C">
            <w:rPr>
              <w:rFonts w:ascii="Calibri" w:eastAsia="Calibri" w:hAnsi="Calibri"/>
              <w:szCs w:val="22"/>
              <w:lang w:val="es-CL" w:eastAsia="en-US"/>
            </w:rPr>
            <w:fldChar w:fldCharType="end"/>
          </w:r>
        </w:sdtContent>
      </w:sdt>
      <w:r w:rsidRPr="77D98A89">
        <w:rPr>
          <w:rFonts w:ascii="Calibri" w:eastAsia="Calibri" w:hAnsi="Calibri"/>
          <w:lang w:val="es-CL" w:eastAsia="en-US"/>
        </w:rPr>
        <w:t xml:space="preserve">. Debido a lo anterior es probable que los esfuerzos en EC se enfoquen en logística y gestión de residuos antes que diseño de productos, pues estos no se manufacturan en Chile. La interconexión en Latinoamérica actualmente es una brecha que hay que subsanar para lograr una economía más local, que tenga los procesos productivos en la región y no otro continente </w:t>
      </w:r>
      <w:sdt>
        <w:sdtPr>
          <w:rPr>
            <w:rFonts w:ascii="Calibri" w:eastAsia="Calibri" w:hAnsi="Calibri"/>
            <w:szCs w:val="22"/>
            <w:lang w:val="es-CL" w:eastAsia="en-US"/>
          </w:rPr>
          <w:id w:val="-2056538042"/>
          <w:citation/>
        </w:sdtPr>
        <w:sdtEndPr/>
        <w:sdtContent>
          <w:r w:rsidRPr="00637B0C">
            <w:rPr>
              <w:rFonts w:ascii="Calibri" w:eastAsia="Calibri" w:hAnsi="Calibri"/>
              <w:szCs w:val="22"/>
              <w:lang w:val="es-CL" w:eastAsia="en-US"/>
            </w:rPr>
            <w:fldChar w:fldCharType="begin"/>
          </w:r>
          <w:r w:rsidRPr="00637B0C">
            <w:rPr>
              <w:rFonts w:ascii="Calibri" w:eastAsia="Calibri" w:hAnsi="Calibri"/>
              <w:szCs w:val="22"/>
              <w:lang w:val="es-CL" w:eastAsia="en-US"/>
            </w:rPr>
            <w:instrText xml:space="preserve"> CITATION Mar20 \l 13322 </w:instrText>
          </w:r>
          <w:r w:rsidRPr="00637B0C">
            <w:rPr>
              <w:rFonts w:ascii="Calibri" w:eastAsia="Calibri" w:hAnsi="Calibri"/>
              <w:szCs w:val="22"/>
              <w:lang w:val="es-CL" w:eastAsia="en-US"/>
            </w:rPr>
            <w:fldChar w:fldCharType="separate"/>
          </w:r>
          <w:r w:rsidRPr="00637B0C">
            <w:rPr>
              <w:rFonts w:ascii="Calibri" w:eastAsia="Calibri" w:hAnsi="Calibri"/>
              <w:szCs w:val="22"/>
              <w:lang w:val="es-CL" w:eastAsia="en-US"/>
            </w:rPr>
            <w:t>(Minneboo, 2020)</w:t>
          </w:r>
          <w:r w:rsidRPr="00637B0C">
            <w:rPr>
              <w:rFonts w:ascii="Calibri" w:eastAsia="Calibri" w:hAnsi="Calibri"/>
              <w:szCs w:val="22"/>
              <w:lang w:val="es-CL" w:eastAsia="en-US"/>
            </w:rPr>
            <w:fldChar w:fldCharType="end"/>
          </w:r>
        </w:sdtContent>
      </w:sdt>
      <w:r w:rsidRPr="77D98A89">
        <w:rPr>
          <w:rFonts w:ascii="Calibri" w:eastAsia="Calibri" w:hAnsi="Calibri"/>
          <w:lang w:val="es-CL" w:eastAsia="en-US"/>
        </w:rPr>
        <w:t>.</w:t>
      </w:r>
    </w:p>
    <w:p w14:paraId="3C1AA62F" w14:textId="77777777" w:rsidR="00186AFF" w:rsidRDefault="00186AFF" w:rsidP="00186AFF">
      <w:pPr>
        <w:jc w:val="both"/>
        <w:rPr>
          <w:rFonts w:ascii="Calibri" w:eastAsia="Calibri" w:hAnsi="Calibri"/>
          <w:szCs w:val="22"/>
          <w:lang w:val="es-CL" w:eastAsia="en-US"/>
        </w:rPr>
      </w:pPr>
    </w:p>
    <w:p w14:paraId="65662DBE" w14:textId="77777777" w:rsidR="00186AFF" w:rsidRDefault="00186AFF" w:rsidP="00186AFF">
      <w:pPr>
        <w:jc w:val="both"/>
        <w:rPr>
          <w:rStyle w:val="eop"/>
          <w:rFonts w:cstheme="minorHAnsi"/>
          <w:szCs w:val="22"/>
          <w:lang w:val="es-ES"/>
        </w:rPr>
      </w:pPr>
      <w:r>
        <w:rPr>
          <w:rFonts w:cstheme="minorHAnsi"/>
          <w:szCs w:val="22"/>
          <w:shd w:val="clear" w:color="auto" w:fill="FFFFFF"/>
          <w:lang w:val="es-CL"/>
        </w:rPr>
        <w:t xml:space="preserve">Desde la parte final de la cadena de valor, se levanta </w:t>
      </w:r>
      <w:r>
        <w:rPr>
          <w:rFonts w:cstheme="minorHAnsi"/>
          <w:szCs w:val="22"/>
          <w:shd w:val="clear" w:color="auto" w:fill="FFFFFF"/>
          <w:lang w:val="es-ES"/>
        </w:rPr>
        <w:t>uno de los problemas más mencionados tanto por los entrevistados como en algunos informes: la estructura del</w:t>
      </w:r>
      <w:r w:rsidRPr="00B6767D">
        <w:rPr>
          <w:rFonts w:cstheme="minorHAnsi"/>
          <w:szCs w:val="22"/>
          <w:shd w:val="clear" w:color="auto" w:fill="FFFFFF"/>
          <w:lang w:val="es-ES"/>
        </w:rPr>
        <w:t xml:space="preserve"> sistema de gestión de residuos, lo barato que es botar </w:t>
      </w:r>
      <w:r>
        <w:rPr>
          <w:rFonts w:cstheme="minorHAnsi"/>
          <w:szCs w:val="22"/>
          <w:shd w:val="clear" w:color="auto" w:fill="FFFFFF"/>
          <w:lang w:val="es-ES"/>
        </w:rPr>
        <w:t xml:space="preserve">basura </w:t>
      </w:r>
      <w:r w:rsidRPr="00B6767D">
        <w:rPr>
          <w:rFonts w:cstheme="minorHAnsi"/>
          <w:szCs w:val="22"/>
          <w:shd w:val="clear" w:color="auto" w:fill="FFFFFF"/>
          <w:lang w:val="es-ES"/>
        </w:rPr>
        <w:t>y los pocos actores que pagan</w:t>
      </w:r>
      <w:r>
        <w:rPr>
          <w:rFonts w:cstheme="minorHAnsi"/>
          <w:szCs w:val="22"/>
          <w:shd w:val="clear" w:color="auto" w:fill="FFFFFF"/>
          <w:lang w:val="es-ES"/>
        </w:rPr>
        <w:t xml:space="preserve"> en el escenario actual</w:t>
      </w:r>
      <w:r w:rsidRPr="00B6767D">
        <w:rPr>
          <w:rFonts w:cstheme="minorHAnsi"/>
          <w:szCs w:val="22"/>
          <w:shd w:val="clear" w:color="auto" w:fill="FFFFFF"/>
          <w:lang w:val="es-ES"/>
        </w:rPr>
        <w:t xml:space="preserve">. “Todo el sistema tiene que cambiar porque hay reacciones en cadena que hacen que no puede funcionar como está planteado hoy” indica </w:t>
      </w:r>
      <w:r>
        <w:rPr>
          <w:rFonts w:cstheme="minorHAnsi"/>
          <w:szCs w:val="22"/>
          <w:shd w:val="clear" w:color="auto" w:fill="FFFFFF"/>
          <w:lang w:val="es-ES"/>
        </w:rPr>
        <w:t>Guillermo González</w:t>
      </w:r>
      <w:r w:rsidRPr="7ECE2C32">
        <w:rPr>
          <w:rFonts w:cstheme="minorBidi"/>
          <w:shd w:val="clear" w:color="auto" w:fill="FFFFFF"/>
          <w:lang w:val="es-ES"/>
        </w:rPr>
        <w:t>.</w:t>
      </w:r>
      <w:r w:rsidRPr="00B6767D">
        <w:rPr>
          <w:rFonts w:cstheme="minorHAnsi"/>
          <w:szCs w:val="22"/>
          <w:shd w:val="clear" w:color="auto" w:fill="FFFFFF"/>
          <w:lang w:val="es-ES"/>
        </w:rPr>
        <w:t xml:space="preserve"> El </w:t>
      </w:r>
      <w:r>
        <w:rPr>
          <w:rFonts w:ascii="Calibri" w:eastAsia="Calibri" w:hAnsi="Calibri"/>
          <w:szCs w:val="22"/>
          <w:lang w:val="es-CL" w:eastAsia="en-US"/>
        </w:rPr>
        <w:t>p</w:t>
      </w:r>
      <w:r w:rsidRPr="00B6767D">
        <w:rPr>
          <w:rFonts w:cstheme="minorHAnsi"/>
          <w:szCs w:val="22"/>
          <w:lang w:val="es-ES"/>
        </w:rPr>
        <w:t>recio por tonelada de basura desechada en relleno sanitario</w:t>
      </w:r>
      <w:r>
        <w:rPr>
          <w:rFonts w:cstheme="minorHAnsi"/>
          <w:szCs w:val="22"/>
          <w:lang w:val="es-ES"/>
        </w:rPr>
        <w:t xml:space="preserve"> e</w:t>
      </w:r>
      <w:r w:rsidRPr="00B6767D">
        <w:rPr>
          <w:rFonts w:cstheme="minorHAnsi"/>
          <w:szCs w:val="22"/>
          <w:lang w:val="es-ES"/>
        </w:rPr>
        <w:t>s bajo respecto, por ejemplo, a los costos de reciclaje</w:t>
      </w:r>
      <w:sdt>
        <w:sdtPr>
          <w:rPr>
            <w:rFonts w:cstheme="minorBidi"/>
          </w:rPr>
          <w:id w:val="-817951336"/>
        </w:sdtPr>
        <w:sdtEndPr/>
        <w:sdtContent>
          <w:r w:rsidRPr="00B6767D">
            <w:rPr>
              <w:rFonts w:cstheme="minorHAnsi"/>
              <w:szCs w:val="22"/>
            </w:rPr>
            <w:fldChar w:fldCharType="begin"/>
          </w:r>
          <w:r w:rsidRPr="00B6767D">
            <w:rPr>
              <w:rFonts w:cstheme="minorHAnsi"/>
              <w:szCs w:val="22"/>
              <w:lang w:val="es-ES"/>
            </w:rPr>
            <w:instrText xml:space="preserve"> CITATION Rub19 \l 13322 </w:instrText>
          </w:r>
          <w:r w:rsidRPr="00B6767D">
            <w:rPr>
              <w:rFonts w:cstheme="minorHAnsi"/>
              <w:szCs w:val="22"/>
            </w:rPr>
            <w:fldChar w:fldCharType="separate"/>
          </w:r>
          <w:r w:rsidRPr="00B6767D">
            <w:rPr>
              <w:rFonts w:cstheme="minorHAnsi"/>
              <w:szCs w:val="22"/>
              <w:lang w:val="es-ES"/>
            </w:rPr>
            <w:t xml:space="preserve"> (Rubik Sustentabilidad, 2019)</w:t>
          </w:r>
          <w:r w:rsidRPr="00B6767D">
            <w:rPr>
              <w:rFonts w:cstheme="minorHAnsi"/>
              <w:szCs w:val="22"/>
            </w:rPr>
            <w:fldChar w:fldCharType="end"/>
          </w:r>
        </w:sdtContent>
      </w:sdt>
      <w:r w:rsidRPr="00B6767D">
        <w:rPr>
          <w:rFonts w:cstheme="minorHAnsi"/>
          <w:szCs w:val="22"/>
          <w:lang w:val="es-ES"/>
        </w:rPr>
        <w:t>.</w:t>
      </w:r>
      <w:r w:rsidRPr="00B6767D">
        <w:rPr>
          <w:rFonts w:ascii="Calibri" w:eastAsia="Calibri" w:hAnsi="Calibri"/>
          <w:szCs w:val="22"/>
          <w:lang w:val="es-CL" w:eastAsia="en-US"/>
        </w:rPr>
        <w:t xml:space="preserve"> Por lo que</w:t>
      </w:r>
      <w:r>
        <w:rPr>
          <w:rFonts w:ascii="Calibri" w:eastAsia="Calibri" w:hAnsi="Calibri"/>
          <w:szCs w:val="22"/>
          <w:lang w:val="es-CL" w:eastAsia="en-US"/>
        </w:rPr>
        <w:t xml:space="preserve">, si </w:t>
      </w:r>
      <w:r w:rsidRPr="00B6767D">
        <w:rPr>
          <w:rFonts w:ascii="Calibri" w:eastAsia="Calibri" w:hAnsi="Calibri"/>
          <w:szCs w:val="22"/>
          <w:lang w:val="es-CL" w:eastAsia="en-US"/>
        </w:rPr>
        <w:t>sigue costando lo mismo</w:t>
      </w:r>
      <w:r>
        <w:rPr>
          <w:rFonts w:ascii="Calibri" w:eastAsia="Calibri" w:hAnsi="Calibri"/>
          <w:szCs w:val="22"/>
          <w:lang w:val="es-CL" w:eastAsia="en-US"/>
        </w:rPr>
        <w:t>,</w:t>
      </w:r>
      <w:r w:rsidRPr="00B6767D">
        <w:rPr>
          <w:rFonts w:ascii="Calibri" w:eastAsia="Calibri" w:hAnsi="Calibri"/>
          <w:szCs w:val="22"/>
          <w:lang w:val="es-CL" w:eastAsia="en-US"/>
        </w:rPr>
        <w:t xml:space="preserve"> se seguirá desechando de esa forma en vez de preferir formas enmarcadas en la EC como el reciclaje</w:t>
      </w:r>
      <w:r>
        <w:rPr>
          <w:rFonts w:ascii="Calibri" w:eastAsia="Calibri" w:hAnsi="Calibri"/>
          <w:szCs w:val="22"/>
          <w:lang w:val="es-CL" w:eastAsia="en-US"/>
        </w:rPr>
        <w:t>,</w:t>
      </w:r>
      <w:r w:rsidRPr="00B6767D">
        <w:rPr>
          <w:rFonts w:ascii="Calibri" w:eastAsia="Calibri" w:hAnsi="Calibri"/>
          <w:szCs w:val="22"/>
          <w:lang w:val="es-CL" w:eastAsia="en-US"/>
        </w:rPr>
        <w:t xml:space="preserve"> la reutilización</w:t>
      </w:r>
      <w:r>
        <w:rPr>
          <w:rFonts w:ascii="Calibri" w:eastAsia="Calibri" w:hAnsi="Calibri"/>
          <w:szCs w:val="22"/>
          <w:lang w:val="es-CL" w:eastAsia="en-US"/>
        </w:rPr>
        <w:t xml:space="preserve"> y la valorización.</w:t>
      </w:r>
      <w:r w:rsidRPr="00B6767D">
        <w:rPr>
          <w:rFonts w:ascii="Calibri" w:eastAsia="Calibri" w:hAnsi="Calibri"/>
          <w:szCs w:val="22"/>
          <w:lang w:val="es-CL" w:eastAsia="en-US"/>
        </w:rPr>
        <w:t xml:space="preserve"> </w:t>
      </w:r>
      <w:r w:rsidRPr="000E7B3A">
        <w:rPr>
          <w:rFonts w:ascii="Calibri" w:eastAsia="Calibri" w:hAnsi="Calibri"/>
          <w:szCs w:val="22"/>
          <w:lang w:val="es-CL" w:eastAsia="en-US"/>
        </w:rPr>
        <w:t>“</w:t>
      </w:r>
      <w:r>
        <w:rPr>
          <w:rFonts w:ascii="Calibri" w:eastAsia="Calibri" w:hAnsi="Calibri"/>
          <w:szCs w:val="22"/>
          <w:lang w:val="es-CL" w:eastAsia="en-US"/>
        </w:rPr>
        <w:t>E</w:t>
      </w:r>
      <w:r w:rsidRPr="000E7B3A">
        <w:rPr>
          <w:rFonts w:ascii="Calibri" w:eastAsia="Calibri" w:hAnsi="Calibri"/>
          <w:szCs w:val="22"/>
          <w:lang w:val="es-CL" w:eastAsia="en-US"/>
        </w:rPr>
        <w:t>l uso de rellenos sanitarios debe asumirse como una externalidad que cueste caro</w:t>
      </w:r>
      <w:r w:rsidRPr="00B6767D">
        <w:rPr>
          <w:rFonts w:ascii="Calibri" w:eastAsia="Calibri" w:hAnsi="Calibri"/>
          <w:i/>
          <w:iCs/>
          <w:szCs w:val="22"/>
          <w:lang w:val="es-CL" w:eastAsia="en-US"/>
        </w:rPr>
        <w:t>”</w:t>
      </w:r>
      <w:r w:rsidRPr="00B6767D">
        <w:rPr>
          <w:rFonts w:ascii="Calibri" w:eastAsia="Calibri" w:hAnsi="Calibri"/>
          <w:szCs w:val="22"/>
          <w:lang w:val="es-CL" w:eastAsia="en-US"/>
        </w:rPr>
        <w:t xml:space="preserve"> indica Gonzalo Muñoz</w:t>
      </w:r>
      <w:r w:rsidRPr="578F6B96">
        <w:rPr>
          <w:rFonts w:ascii="Calibri" w:eastAsia="Calibri" w:hAnsi="Calibri"/>
          <w:lang w:val="es-CL" w:eastAsia="en-US"/>
        </w:rPr>
        <w:t>.</w:t>
      </w:r>
      <w:r w:rsidRPr="00B6767D">
        <w:rPr>
          <w:rFonts w:ascii="Calibri" w:eastAsia="Calibri" w:hAnsi="Calibri"/>
          <w:szCs w:val="22"/>
          <w:lang w:val="es-CL" w:eastAsia="en-US"/>
        </w:rPr>
        <w:t xml:space="preserve"> </w:t>
      </w:r>
      <w:r w:rsidRPr="00EB10D1">
        <w:rPr>
          <w:rStyle w:val="eop"/>
          <w:rFonts w:cstheme="minorHAnsi"/>
          <w:szCs w:val="22"/>
          <w:lang w:val="es-ES"/>
        </w:rPr>
        <w:t xml:space="preserve">Varios de los estudios y entrevistados recalcan esta brecha: </w:t>
      </w:r>
      <w:r>
        <w:rPr>
          <w:rStyle w:val="eop"/>
          <w:rFonts w:cstheme="minorHAnsi"/>
          <w:szCs w:val="22"/>
          <w:lang w:val="es-ES"/>
        </w:rPr>
        <w:t>por ejemplo,</w:t>
      </w:r>
      <w:r w:rsidRPr="00EB10D1">
        <w:rPr>
          <w:rStyle w:val="eop"/>
          <w:rFonts w:cstheme="minorHAnsi"/>
          <w:szCs w:val="22"/>
          <w:lang w:val="es-ES"/>
        </w:rPr>
        <w:t xml:space="preserve"> en el sector agroalimentario</w:t>
      </w:r>
      <w:r>
        <w:rPr>
          <w:rStyle w:val="eop"/>
          <w:rFonts w:cstheme="minorHAnsi"/>
          <w:szCs w:val="22"/>
          <w:lang w:val="es-ES"/>
        </w:rPr>
        <w:t>, el estudio de ODEPA lo explica claramente:</w:t>
      </w:r>
      <w:r w:rsidRPr="00EB10D1">
        <w:rPr>
          <w:rStyle w:val="eop"/>
          <w:rFonts w:cstheme="minorHAnsi"/>
          <w:szCs w:val="22"/>
          <w:lang w:val="es-ES"/>
        </w:rPr>
        <w:t xml:space="preserve"> “la alternativa de envío de residuos a relleno sanitario siempre será más atractiva desde el punto de vista económico pues el costo de envío es muy bajo</w:t>
      </w:r>
      <w:r>
        <w:rPr>
          <w:rStyle w:val="eop"/>
          <w:rFonts w:cstheme="minorHAnsi"/>
          <w:szCs w:val="22"/>
          <w:lang w:val="es-ES"/>
        </w:rPr>
        <w:t xml:space="preserve">” </w:t>
      </w:r>
      <w:sdt>
        <w:sdtPr>
          <w:rPr>
            <w:rStyle w:val="eop"/>
            <w:rFonts w:cstheme="minorHAnsi"/>
            <w:szCs w:val="22"/>
            <w:lang w:val="es-ES"/>
          </w:rPr>
          <w:id w:val="-1095862457"/>
          <w:citation/>
        </w:sdtPr>
        <w:sdtEndPr>
          <w:rPr>
            <w:rStyle w:val="eop"/>
          </w:rPr>
        </w:sdtEndPr>
        <w:sdtContent>
          <w:r>
            <w:rPr>
              <w:rStyle w:val="eop"/>
              <w:rFonts w:cstheme="minorHAnsi"/>
              <w:szCs w:val="22"/>
              <w:lang w:val="es-ES"/>
            </w:rPr>
            <w:fldChar w:fldCharType="begin"/>
          </w:r>
          <w:r w:rsidRPr="005027B9">
            <w:rPr>
              <w:rStyle w:val="eop"/>
              <w:rFonts w:cstheme="minorHAnsi"/>
              <w:szCs w:val="22"/>
              <w:lang w:val="es-ES"/>
            </w:rPr>
            <w:instrText xml:space="preserve"> CITATION ODE19 \l 1036 </w:instrText>
          </w:r>
          <w:r>
            <w:rPr>
              <w:rStyle w:val="eop"/>
              <w:rFonts w:cstheme="minorHAnsi"/>
              <w:szCs w:val="22"/>
              <w:lang w:val="es-ES"/>
            </w:rPr>
            <w:fldChar w:fldCharType="separate"/>
          </w:r>
          <w:r>
            <w:rPr>
              <w:rFonts w:cstheme="minorHAnsi"/>
              <w:noProof/>
              <w:szCs w:val="22"/>
              <w:lang w:val="es-ES"/>
            </w:rPr>
            <w:t>(ODEPA, 2019)</w:t>
          </w:r>
          <w:r>
            <w:rPr>
              <w:rStyle w:val="eop"/>
              <w:rFonts w:cstheme="minorHAnsi"/>
              <w:szCs w:val="22"/>
              <w:lang w:val="es-ES"/>
            </w:rPr>
            <w:fldChar w:fldCharType="end"/>
          </w:r>
        </w:sdtContent>
      </w:sdt>
      <w:r w:rsidRPr="578F6B96">
        <w:rPr>
          <w:rStyle w:val="eop"/>
          <w:rFonts w:cstheme="minorBidi"/>
          <w:lang w:val="es-ES"/>
        </w:rPr>
        <w:t>.</w:t>
      </w:r>
      <w:r>
        <w:rPr>
          <w:rStyle w:val="eop"/>
          <w:rFonts w:cstheme="minorHAnsi"/>
          <w:szCs w:val="22"/>
          <w:lang w:val="es-ES"/>
        </w:rPr>
        <w:t xml:space="preserve"> Este aspecto es muy relevante ya que </w:t>
      </w:r>
      <w:r w:rsidRPr="001D3E20">
        <w:rPr>
          <w:rStyle w:val="eop"/>
          <w:rFonts w:cstheme="minorHAnsi"/>
          <w:szCs w:val="22"/>
          <w:lang w:val="es-ES"/>
        </w:rPr>
        <w:t>Chile es el país que</w:t>
      </w:r>
      <w:r>
        <w:rPr>
          <w:rStyle w:val="eop"/>
          <w:rFonts w:cstheme="minorHAnsi"/>
          <w:szCs w:val="22"/>
          <w:lang w:val="es-ES"/>
        </w:rPr>
        <w:t xml:space="preserve">, después de Turquía, más </w:t>
      </w:r>
      <w:r w:rsidRPr="00751128">
        <w:rPr>
          <w:rStyle w:val="eop"/>
          <w:rFonts w:cstheme="minorHAnsi"/>
          <w:szCs w:val="22"/>
          <w:lang w:val="es-ES"/>
        </w:rPr>
        <w:t>basura envía a rellenos sanitarios entre los 34 países que integran la OCDE</w:t>
      </w:r>
      <w:r>
        <w:rPr>
          <w:rStyle w:val="eop"/>
          <w:rFonts w:cstheme="minorHAnsi"/>
          <w:szCs w:val="22"/>
          <w:lang w:val="es-ES"/>
        </w:rPr>
        <w:t xml:space="preserve"> </w:t>
      </w:r>
      <w:sdt>
        <w:sdtPr>
          <w:rPr>
            <w:rStyle w:val="eop"/>
            <w:rFonts w:cstheme="minorHAnsi"/>
            <w:szCs w:val="22"/>
            <w:lang w:val="es-ES"/>
          </w:rPr>
          <w:id w:val="2082250179"/>
          <w:citation/>
        </w:sdtPr>
        <w:sdtEndPr>
          <w:rPr>
            <w:rStyle w:val="eop"/>
          </w:rPr>
        </w:sdtEndPr>
        <w:sdtContent>
          <w:r>
            <w:rPr>
              <w:rStyle w:val="eop"/>
              <w:rFonts w:cstheme="minorHAnsi"/>
              <w:szCs w:val="22"/>
              <w:lang w:val="es-ES"/>
            </w:rPr>
            <w:fldChar w:fldCharType="begin"/>
          </w:r>
          <w:r w:rsidRPr="00E77DB5">
            <w:rPr>
              <w:rStyle w:val="eop"/>
              <w:rFonts w:cstheme="minorHAnsi"/>
              <w:szCs w:val="22"/>
              <w:lang w:val="es-ES"/>
            </w:rPr>
            <w:instrText xml:space="preserve"> CITATION Com16 \l 1036 </w:instrText>
          </w:r>
          <w:r>
            <w:rPr>
              <w:rStyle w:val="eop"/>
              <w:rFonts w:cstheme="minorHAnsi"/>
              <w:szCs w:val="22"/>
              <w:lang w:val="es-ES"/>
            </w:rPr>
            <w:fldChar w:fldCharType="separate"/>
          </w:r>
          <w:r w:rsidRPr="00E77DB5">
            <w:rPr>
              <w:rFonts w:cstheme="minorHAnsi"/>
              <w:noProof/>
              <w:szCs w:val="22"/>
              <w:lang w:val="es-ES"/>
            </w:rPr>
            <w:t>(Comisión Económica para América Latina y el Caribe (CEPAL)/Organización para la Cooperación y el Desarrollo Económicos (OCDE), 2016)</w:t>
          </w:r>
          <w:r>
            <w:rPr>
              <w:rStyle w:val="eop"/>
              <w:rFonts w:cstheme="minorHAnsi"/>
              <w:szCs w:val="22"/>
              <w:lang w:val="es-ES"/>
            </w:rPr>
            <w:fldChar w:fldCharType="end"/>
          </w:r>
        </w:sdtContent>
      </w:sdt>
      <w:r w:rsidRPr="578F6B96">
        <w:rPr>
          <w:rStyle w:val="eop"/>
          <w:rFonts w:cstheme="minorBidi"/>
          <w:lang w:val="es-ES"/>
        </w:rPr>
        <w:t>.</w:t>
      </w:r>
    </w:p>
    <w:p w14:paraId="1BF5B59B" w14:textId="77777777" w:rsidR="00186AFF" w:rsidRPr="008E2992" w:rsidRDefault="00186AFF" w:rsidP="00186AFF">
      <w:pPr>
        <w:jc w:val="both"/>
        <w:rPr>
          <w:rFonts w:ascii="Calibri" w:eastAsia="Calibri" w:hAnsi="Calibri"/>
          <w:szCs w:val="22"/>
          <w:lang w:val="es-CL" w:eastAsia="en-US"/>
        </w:rPr>
      </w:pPr>
    </w:p>
    <w:p w14:paraId="3C44BE25" w14:textId="77777777" w:rsidR="00186AFF" w:rsidRPr="00F6230B" w:rsidRDefault="00186AFF" w:rsidP="000E2619">
      <w:pPr>
        <w:pStyle w:val="ListParagraph"/>
        <w:numPr>
          <w:ilvl w:val="0"/>
          <w:numId w:val="74"/>
        </w:numPr>
        <w:rPr>
          <w:rStyle w:val="eop"/>
          <w:rFonts w:cstheme="minorHAnsi"/>
          <w:b/>
          <w:bCs/>
          <w:szCs w:val="22"/>
          <w:lang w:val="es-ES"/>
        </w:rPr>
      </w:pPr>
      <w:r w:rsidRPr="00F6230B">
        <w:rPr>
          <w:rStyle w:val="eop"/>
          <w:rFonts w:cstheme="minorHAnsi"/>
          <w:b/>
          <w:bCs/>
          <w:szCs w:val="22"/>
          <w:lang w:val="es-ES"/>
        </w:rPr>
        <w:t xml:space="preserve">Brechas a nivel de Compradores </w:t>
      </w:r>
    </w:p>
    <w:p w14:paraId="343F6C2E" w14:textId="77777777" w:rsidR="00186AFF" w:rsidRPr="00183DE3" w:rsidRDefault="00186AFF" w:rsidP="00186AFF">
      <w:pPr>
        <w:jc w:val="both"/>
        <w:rPr>
          <w:rFonts w:cstheme="minorHAnsi"/>
          <w:szCs w:val="22"/>
          <w:lang w:val="es-ES"/>
        </w:rPr>
      </w:pPr>
      <w:r w:rsidRPr="00452C06">
        <w:rPr>
          <w:rFonts w:cstheme="minorHAnsi"/>
          <w:szCs w:val="22"/>
          <w:lang w:val="es-ES"/>
        </w:rPr>
        <w:t xml:space="preserve">La educación y concientización es clave para generar cambios conductuales a todo nivel de la cadena y cambios a nivel de percepción sobre el valor y potencial de los residuos </w:t>
      </w:r>
      <w:sdt>
        <w:sdtPr>
          <w:rPr>
            <w:rFonts w:cstheme="minorHAnsi"/>
            <w:szCs w:val="22"/>
            <w:lang w:val="es-ES"/>
          </w:rPr>
          <w:id w:val="22058213"/>
          <w:citation/>
        </w:sdtPr>
        <w:sdtEndPr/>
        <w:sdtContent>
          <w:r>
            <w:rPr>
              <w:rFonts w:cstheme="minorHAnsi"/>
              <w:szCs w:val="22"/>
              <w:lang w:val="es-ES"/>
            </w:rPr>
            <w:fldChar w:fldCharType="begin"/>
          </w:r>
          <w:r>
            <w:rPr>
              <w:rFonts w:cstheme="minorHAnsi"/>
              <w:szCs w:val="22"/>
              <w:lang w:val="es-CL"/>
            </w:rPr>
            <w:instrText xml:space="preserve"> CITATION ODE19 \l 13322 </w:instrText>
          </w:r>
          <w:r>
            <w:rPr>
              <w:rFonts w:cstheme="minorHAnsi"/>
              <w:szCs w:val="22"/>
              <w:lang w:val="es-ES"/>
            </w:rPr>
            <w:fldChar w:fldCharType="separate"/>
          </w:r>
          <w:r w:rsidRPr="00C75031">
            <w:rPr>
              <w:rFonts w:cstheme="minorHAnsi"/>
              <w:noProof/>
              <w:szCs w:val="22"/>
              <w:lang w:val="es-CL"/>
            </w:rPr>
            <w:t>(ODEPA, 2019)</w:t>
          </w:r>
          <w:r>
            <w:rPr>
              <w:rFonts w:cstheme="minorHAnsi"/>
              <w:szCs w:val="22"/>
              <w:lang w:val="es-ES"/>
            </w:rPr>
            <w:fldChar w:fldCharType="end"/>
          </w:r>
        </w:sdtContent>
      </w:sdt>
      <w:r>
        <w:rPr>
          <w:rFonts w:cstheme="minorHAnsi"/>
          <w:szCs w:val="22"/>
          <w:lang w:val="es-ES"/>
        </w:rPr>
        <w:t>. Por ejemplo, en el sector inmobiliario, a</w:t>
      </w:r>
      <w:r w:rsidRPr="00C75031">
        <w:rPr>
          <w:rFonts w:cstheme="minorHAnsi"/>
          <w:szCs w:val="22"/>
          <w:lang w:val="es-ES"/>
        </w:rPr>
        <w:t xml:space="preserve"> nivel internacional, se han estudiado y evaluado los beneficios económicos, sociales y medioambientales de la construcción sustentable, sin embargo, el conocimiento en Chile de los usuarios es bajo, y por lo tanto la percepción de valor disminuy</w:t>
      </w:r>
      <w:r>
        <w:rPr>
          <w:rFonts w:cstheme="minorHAnsi"/>
          <w:szCs w:val="22"/>
          <w:lang w:val="es-ES"/>
        </w:rPr>
        <w:t>e</w:t>
      </w:r>
      <w:r w:rsidRPr="00C75031">
        <w:rPr>
          <w:rFonts w:cstheme="minorHAnsi"/>
          <w:szCs w:val="22"/>
          <w:lang w:val="es-ES"/>
        </w:rPr>
        <w:t xml:space="preserve"> </w:t>
      </w:r>
      <w:sdt>
        <w:sdtPr>
          <w:rPr>
            <w:rFonts w:cstheme="minorHAnsi"/>
            <w:szCs w:val="22"/>
          </w:rPr>
          <w:id w:val="-401059142"/>
          <w:citation/>
        </w:sdtPr>
        <w:sdtEndPr/>
        <w:sdtContent>
          <w:r w:rsidRPr="00C75031">
            <w:rPr>
              <w:rFonts w:cstheme="minorHAnsi"/>
              <w:szCs w:val="22"/>
            </w:rPr>
            <w:fldChar w:fldCharType="begin"/>
          </w:r>
          <w:r w:rsidRPr="00C75031">
            <w:rPr>
              <w:rFonts w:cstheme="minorHAnsi"/>
              <w:szCs w:val="22"/>
              <w:lang w:val="es-ES"/>
            </w:rPr>
            <w:instrText xml:space="preserve"> CITATION PMG17 \l 13322 </w:instrText>
          </w:r>
          <w:r w:rsidRPr="00C75031">
            <w:rPr>
              <w:rFonts w:cstheme="minorHAnsi"/>
              <w:szCs w:val="22"/>
            </w:rPr>
            <w:fldChar w:fldCharType="separate"/>
          </w:r>
          <w:r w:rsidRPr="00C75031">
            <w:rPr>
              <w:rFonts w:cstheme="minorHAnsi"/>
              <w:szCs w:val="22"/>
              <w:lang w:val="es-ES"/>
            </w:rPr>
            <w:t>(PMG, 2017)</w:t>
          </w:r>
          <w:r w:rsidRPr="00C75031">
            <w:rPr>
              <w:rFonts w:cstheme="minorHAnsi"/>
              <w:szCs w:val="22"/>
            </w:rPr>
            <w:fldChar w:fldCharType="end"/>
          </w:r>
        </w:sdtContent>
      </w:sdt>
      <w:r w:rsidRPr="006E7D62">
        <w:rPr>
          <w:rFonts w:cstheme="minorHAnsi"/>
          <w:szCs w:val="22"/>
          <w:lang w:val="es-ES"/>
        </w:rPr>
        <w:t>.</w:t>
      </w:r>
      <w:r>
        <w:rPr>
          <w:rFonts w:cstheme="minorHAnsi"/>
          <w:szCs w:val="22"/>
          <w:lang w:val="es-ES"/>
        </w:rPr>
        <w:t xml:space="preserve"> </w:t>
      </w:r>
      <w:r>
        <w:rPr>
          <w:rStyle w:val="eop"/>
          <w:rFonts w:cstheme="minorHAnsi"/>
          <w:szCs w:val="22"/>
          <w:lang w:val="es-ES"/>
        </w:rPr>
        <w:t>E</w:t>
      </w:r>
      <w:r w:rsidRPr="00631558">
        <w:rPr>
          <w:rStyle w:val="eop"/>
          <w:rFonts w:cstheme="minorHAnsi"/>
          <w:szCs w:val="22"/>
          <w:lang w:val="es-ES"/>
        </w:rPr>
        <w:t xml:space="preserve">n una carta de los miembros del grupo de coordinación de la European Circular Economy Stakeholder Platform (ECESP), representado por su presidenta, Ladeja Godina, menciona que “nos falta poner un mayor énfasis en la construcción de una "Cultura Circular" a través de educación, desarrollo de capacidades, empoderamiento de la sociedad civil y trabajo con los ciudadanos para adaptar sus hábitos cotidianos.” </w:t>
      </w:r>
      <w:sdt>
        <w:sdtPr>
          <w:rPr>
            <w:rStyle w:val="eop"/>
            <w:rFonts w:cstheme="minorHAnsi"/>
            <w:szCs w:val="22"/>
          </w:rPr>
          <w:id w:val="2059580804"/>
          <w:citation/>
        </w:sdtPr>
        <w:sdtEndPr>
          <w:rPr>
            <w:rStyle w:val="eop"/>
          </w:rPr>
        </w:sdtEndPr>
        <w:sdtContent>
          <w:r w:rsidRPr="00631558">
            <w:rPr>
              <w:rStyle w:val="eop"/>
              <w:rFonts w:cstheme="minorHAnsi"/>
              <w:szCs w:val="22"/>
            </w:rPr>
            <w:fldChar w:fldCharType="begin"/>
          </w:r>
          <w:r w:rsidRPr="00631558">
            <w:rPr>
              <w:rStyle w:val="eop"/>
              <w:rFonts w:cstheme="minorHAnsi"/>
              <w:szCs w:val="22"/>
              <w:lang w:val="es-ES"/>
            </w:rPr>
            <w:instrText xml:space="preserve"> CITATION Gru20 \l 1036 </w:instrText>
          </w:r>
          <w:r w:rsidRPr="00631558">
            <w:rPr>
              <w:rStyle w:val="eop"/>
              <w:rFonts w:cstheme="minorHAnsi"/>
              <w:szCs w:val="22"/>
            </w:rPr>
            <w:fldChar w:fldCharType="separate"/>
          </w:r>
          <w:r w:rsidRPr="00631558">
            <w:rPr>
              <w:rFonts w:cstheme="minorHAnsi"/>
              <w:noProof/>
              <w:szCs w:val="22"/>
              <w:lang w:val="es-ES"/>
            </w:rPr>
            <w:t>(Grupo de coordinación del ECESP, 2020)</w:t>
          </w:r>
          <w:r w:rsidRPr="00631558">
            <w:rPr>
              <w:rStyle w:val="eop"/>
              <w:rFonts w:cstheme="minorHAnsi"/>
              <w:szCs w:val="22"/>
            </w:rPr>
            <w:fldChar w:fldCharType="end"/>
          </w:r>
        </w:sdtContent>
      </w:sdt>
      <w:r w:rsidRPr="00631558">
        <w:rPr>
          <w:rStyle w:val="eop"/>
          <w:rFonts w:cstheme="minorHAnsi"/>
          <w:szCs w:val="22"/>
          <w:lang w:val="es-ES"/>
        </w:rPr>
        <w:t>. Respecto al mismo tema Mark Minneboo dice que “</w:t>
      </w:r>
      <w:r w:rsidRPr="00631558">
        <w:rPr>
          <w:rFonts w:ascii="Calibri" w:eastAsia="Calibri" w:hAnsi="Calibri"/>
          <w:szCs w:val="22"/>
          <w:lang w:val="es-CL" w:eastAsia="en-US"/>
        </w:rPr>
        <w:t>muchas veces el ciudadano es visto solo como un consumidor cuando tiene más roles</w:t>
      </w:r>
      <w:r>
        <w:rPr>
          <w:rFonts w:ascii="Calibri" w:eastAsia="Calibri" w:hAnsi="Calibri"/>
          <w:szCs w:val="22"/>
          <w:lang w:val="es-CL" w:eastAsia="en-US"/>
        </w:rPr>
        <w:t>.</w:t>
      </w:r>
      <w:r w:rsidRPr="00631558">
        <w:rPr>
          <w:rFonts w:ascii="Calibri" w:eastAsia="Calibri" w:hAnsi="Calibri"/>
          <w:szCs w:val="22"/>
          <w:lang w:val="es-CL" w:eastAsia="en-US"/>
        </w:rPr>
        <w:t xml:space="preserve"> </w:t>
      </w:r>
      <w:r>
        <w:rPr>
          <w:rFonts w:ascii="Calibri" w:eastAsia="Calibri" w:hAnsi="Calibri"/>
          <w:szCs w:val="22"/>
          <w:lang w:val="es-CL" w:eastAsia="en-US"/>
        </w:rPr>
        <w:t>L</w:t>
      </w:r>
      <w:r w:rsidRPr="00631558">
        <w:rPr>
          <w:rFonts w:ascii="Calibri" w:eastAsia="Calibri" w:hAnsi="Calibri"/>
          <w:szCs w:val="22"/>
          <w:lang w:val="es-CL" w:eastAsia="en-US"/>
        </w:rPr>
        <w:t>a transformación a un país circular viene dado por la educación, es entender conceptos y aplicarlos a la vida cotidiana y profesional</w:t>
      </w:r>
      <w:sdt>
        <w:sdtPr>
          <w:rPr>
            <w:rFonts w:ascii="Calibri" w:eastAsia="Calibri" w:hAnsi="Calibri"/>
            <w:szCs w:val="22"/>
            <w:lang w:val="es-CL" w:eastAsia="en-US"/>
          </w:rPr>
          <w:id w:val="2100595588"/>
          <w:citation/>
        </w:sdtPr>
        <w:sdtEndPr/>
        <w:sdtContent>
          <w:r w:rsidRPr="00631558">
            <w:rPr>
              <w:rFonts w:ascii="Calibri" w:eastAsia="Calibri" w:hAnsi="Calibri"/>
              <w:szCs w:val="22"/>
              <w:lang w:val="es-CL" w:eastAsia="en-US"/>
            </w:rPr>
            <w:fldChar w:fldCharType="begin"/>
          </w:r>
          <w:r w:rsidRPr="00631558">
            <w:rPr>
              <w:rFonts w:ascii="Calibri" w:eastAsia="Calibri" w:hAnsi="Calibri"/>
              <w:szCs w:val="22"/>
              <w:lang w:val="es-CL" w:eastAsia="en-US"/>
            </w:rPr>
            <w:instrText xml:space="preserve"> CITATION Mar20 \l 13322 </w:instrText>
          </w:r>
          <w:r w:rsidRPr="00631558">
            <w:rPr>
              <w:rFonts w:ascii="Calibri" w:eastAsia="Calibri" w:hAnsi="Calibri"/>
              <w:szCs w:val="22"/>
              <w:lang w:val="es-CL" w:eastAsia="en-US"/>
            </w:rPr>
            <w:fldChar w:fldCharType="separate"/>
          </w:r>
          <w:r w:rsidRPr="00631558">
            <w:rPr>
              <w:rFonts w:ascii="Calibri" w:eastAsia="Calibri" w:hAnsi="Calibri"/>
              <w:noProof/>
              <w:szCs w:val="22"/>
              <w:lang w:val="es-CL" w:eastAsia="en-US"/>
            </w:rPr>
            <w:t xml:space="preserve"> (Minneboo, 2020)</w:t>
          </w:r>
          <w:r w:rsidRPr="00631558">
            <w:rPr>
              <w:rFonts w:ascii="Calibri" w:eastAsia="Calibri" w:hAnsi="Calibri"/>
              <w:szCs w:val="22"/>
              <w:lang w:val="es-CL" w:eastAsia="en-US"/>
            </w:rPr>
            <w:fldChar w:fldCharType="end"/>
          </w:r>
        </w:sdtContent>
      </w:sdt>
      <w:r w:rsidRPr="00631558">
        <w:rPr>
          <w:rFonts w:ascii="Calibri" w:eastAsia="Calibri" w:hAnsi="Calibri"/>
          <w:szCs w:val="22"/>
          <w:lang w:val="es-CL" w:eastAsia="en-US"/>
        </w:rPr>
        <w:t>.</w:t>
      </w:r>
    </w:p>
    <w:p w14:paraId="0025F948" w14:textId="77777777" w:rsidR="00186AFF" w:rsidRDefault="00186AFF" w:rsidP="00186AFF">
      <w:pPr>
        <w:jc w:val="both"/>
        <w:rPr>
          <w:rFonts w:cstheme="minorHAnsi"/>
          <w:szCs w:val="22"/>
          <w:lang w:val="es-ES"/>
        </w:rPr>
      </w:pPr>
    </w:p>
    <w:p w14:paraId="4BD8E718" w14:textId="77777777" w:rsidR="00186AFF" w:rsidRDefault="00186AFF" w:rsidP="00186AFF">
      <w:pPr>
        <w:jc w:val="both"/>
        <w:rPr>
          <w:rFonts w:cstheme="minorBidi"/>
          <w:lang w:val="es-ES"/>
        </w:rPr>
      </w:pPr>
      <w:r w:rsidRPr="715972D5">
        <w:rPr>
          <w:rFonts w:cstheme="minorBidi"/>
          <w:lang w:val="es-ES"/>
        </w:rPr>
        <w:lastRenderedPageBreak/>
        <w:t xml:space="preserve">Además de una falta de conocimiento, concientización y empoderamiento por parte del consumidor, hay una falta de información fiable y trazable a nivel de productos y servicios. Aunque un ciudadano quisiera consumir de forma más consiente y sustentable, su capacidad de toma de decisión informada es muy limitada. </w:t>
      </w:r>
      <w:r w:rsidRPr="7548D9D0">
        <w:rPr>
          <w:rFonts w:cstheme="minorBidi"/>
          <w:lang w:val="es-ES"/>
        </w:rPr>
        <w:t xml:space="preserve">Resultados preliminares de la encuesta de la hoja de ruta </w:t>
      </w:r>
      <w:r w:rsidRPr="6CA50470">
        <w:rPr>
          <w:rFonts w:cstheme="minorBidi"/>
          <w:lang w:val="es-ES"/>
        </w:rPr>
        <w:t>de EC lanzada</w:t>
      </w:r>
      <w:r w:rsidRPr="7548D9D0">
        <w:rPr>
          <w:rFonts w:cstheme="minorBidi"/>
          <w:lang w:val="es-ES"/>
        </w:rPr>
        <w:t xml:space="preserve"> por </w:t>
      </w:r>
      <w:r w:rsidRPr="6CA50470">
        <w:rPr>
          <w:rFonts w:cstheme="minorBidi"/>
          <w:lang w:val="es-ES"/>
        </w:rPr>
        <w:t>Eurochile</w:t>
      </w:r>
      <w:r w:rsidRPr="7548D9D0">
        <w:rPr>
          <w:rFonts w:cstheme="minorBidi"/>
          <w:lang w:val="es-ES"/>
        </w:rPr>
        <w:t xml:space="preserve"> indica que el 70% de los consumidores piensa que sus </w:t>
      </w:r>
      <w:r w:rsidRPr="6CA50470">
        <w:rPr>
          <w:rFonts w:cstheme="minorBidi"/>
          <w:lang w:val="es-ES"/>
        </w:rPr>
        <w:t>decisiones</w:t>
      </w:r>
      <w:r w:rsidRPr="7548D9D0">
        <w:rPr>
          <w:rFonts w:cstheme="minorBidi"/>
          <w:lang w:val="es-ES"/>
        </w:rPr>
        <w:t xml:space="preserve"> al </w:t>
      </w:r>
      <w:r w:rsidRPr="6CA50470">
        <w:rPr>
          <w:rFonts w:cstheme="minorBidi"/>
          <w:lang w:val="es-ES"/>
        </w:rPr>
        <w:t>momento</w:t>
      </w:r>
      <w:r w:rsidRPr="7548D9D0">
        <w:rPr>
          <w:rFonts w:cstheme="minorBidi"/>
          <w:lang w:val="es-ES"/>
        </w:rPr>
        <w:t xml:space="preserve"> de comprar definen las tendencias de oferta del mercado</w:t>
      </w:r>
      <w:r w:rsidRPr="2F81DDA9">
        <w:rPr>
          <w:rFonts w:cstheme="minorBidi"/>
          <w:lang w:val="es-ES"/>
        </w:rPr>
        <w:t xml:space="preserve"> y por otro lado más del 80% estaría dispuesto a recibir más información de medidas más sustentables que pudieran implementar en su día a día como consumidores.</w:t>
      </w:r>
    </w:p>
    <w:p w14:paraId="5B265671" w14:textId="77777777" w:rsidR="00186AFF" w:rsidRDefault="00186AFF" w:rsidP="00186AFF">
      <w:pPr>
        <w:jc w:val="both"/>
        <w:rPr>
          <w:rFonts w:cstheme="minorHAnsi"/>
          <w:szCs w:val="22"/>
          <w:lang w:val="es-ES"/>
        </w:rPr>
      </w:pPr>
    </w:p>
    <w:p w14:paraId="68CF034B" w14:textId="77777777" w:rsidR="00186AFF" w:rsidRDefault="00186AFF" w:rsidP="00186AFF">
      <w:pPr>
        <w:jc w:val="both"/>
        <w:rPr>
          <w:rFonts w:cstheme="minorHAnsi"/>
          <w:szCs w:val="22"/>
          <w:shd w:val="clear" w:color="auto" w:fill="FFFFFF"/>
          <w:lang w:val="es-ES"/>
        </w:rPr>
      </w:pPr>
      <w:r w:rsidRPr="2F81DDA9">
        <w:rPr>
          <w:rFonts w:cstheme="minorBidi"/>
          <w:lang w:val="es-ES"/>
        </w:rPr>
        <w:t>En esa misma línea, l</w:t>
      </w:r>
      <w:r w:rsidRPr="2F81DDA9">
        <w:rPr>
          <w:rFonts w:cstheme="minorBidi"/>
          <w:shd w:val="clear" w:color="auto" w:fill="FFFFFF"/>
          <w:lang w:val="es-ES"/>
        </w:rPr>
        <w:t>a gente que recicla hoy lo hace porque se ha sensibilizado comenta Guillermo González. Complementando ese punto, la encuesta realizada por Eurochile indica que, si bien la mayoría de los encuestados recicla</w:t>
      </w:r>
      <w:r>
        <w:rPr>
          <w:rFonts w:cstheme="minorBidi"/>
          <w:shd w:val="clear" w:color="auto" w:fill="FFFFFF"/>
          <w:lang w:val="es-ES"/>
        </w:rPr>
        <w:t>n</w:t>
      </w:r>
      <w:r w:rsidRPr="2F81DDA9">
        <w:rPr>
          <w:rStyle w:val="FootnoteReference"/>
          <w:rFonts w:cstheme="minorBidi"/>
          <w:shd w:val="clear" w:color="auto" w:fill="FFFFFF"/>
          <w:lang w:val="es-ES"/>
        </w:rPr>
        <w:footnoteReference w:id="4"/>
      </w:r>
      <w:r w:rsidRPr="2F81DDA9">
        <w:rPr>
          <w:rFonts w:cstheme="minorBidi"/>
          <w:shd w:val="clear" w:color="auto" w:fill="FFFFFF"/>
          <w:lang w:val="es-ES"/>
        </w:rPr>
        <w:t>, estos identifican tres inconvenientes mayores para reciclar que son la distancia de los puntos limpios, el espacio en el hogar y la confianza respecto a si se gestionará correctamente los residuos, siendo el primer y tercer punto responsabilidad de terceros. Por lo tanto, queda claro que para mejorar la tendencia en el reciclaje y avanzar hacia la adopción de otras prácticas circulares por parte de los ciudadanos, se debe mejorar la infraestructura de puntos limpios y recolección, generar confianza y transparencia sobre los procesos productivos y de gestión de residuos y desarrollar programas de educación formales e informales que logren llegar a la mayoría de los chilenos.</w:t>
      </w:r>
    </w:p>
    <w:p w14:paraId="68BE30B5" w14:textId="77777777" w:rsidR="00186AFF" w:rsidRDefault="00186AFF" w:rsidP="00186AFF">
      <w:pPr>
        <w:jc w:val="both"/>
        <w:rPr>
          <w:rFonts w:cstheme="minorBidi"/>
          <w:lang w:val="es-ES"/>
        </w:rPr>
      </w:pPr>
    </w:p>
    <w:p w14:paraId="635F6F23" w14:textId="77777777" w:rsidR="00186AFF" w:rsidRPr="00786CF6" w:rsidRDefault="00186AFF" w:rsidP="00186AFF">
      <w:pPr>
        <w:jc w:val="both"/>
        <w:rPr>
          <w:rFonts w:cstheme="minorHAnsi"/>
          <w:szCs w:val="22"/>
          <w:shd w:val="clear" w:color="auto" w:fill="FFFFFF"/>
          <w:lang w:val="es-ES"/>
        </w:rPr>
      </w:pPr>
      <w:r>
        <w:rPr>
          <w:rFonts w:cstheme="minorHAnsi"/>
          <w:szCs w:val="22"/>
          <w:shd w:val="clear" w:color="auto" w:fill="FFFFFF"/>
          <w:lang w:val="es-ES"/>
        </w:rPr>
        <w:t>Jaime Cataldo, Secretario Ejecutivo de MSUR, indica que es necesario desarrollar una estrategia país para cambiar la forma de pensar y actuar -reducir el consumismo- y fomentar la valoración de la sociedad y la naturaleza.</w:t>
      </w:r>
    </w:p>
    <w:p w14:paraId="5F377452" w14:textId="77777777" w:rsidR="00186AFF" w:rsidRDefault="00186AFF" w:rsidP="00186AFF">
      <w:pPr>
        <w:textAlignment w:val="baseline"/>
        <w:rPr>
          <w:rFonts w:cstheme="minorHAnsi"/>
          <w:szCs w:val="22"/>
          <w:lang w:val="es-ES"/>
        </w:rPr>
      </w:pPr>
    </w:p>
    <w:p w14:paraId="6D764920" w14:textId="77777777" w:rsidR="00186AFF" w:rsidRPr="00DB243C" w:rsidRDefault="00186AFF" w:rsidP="000E2619">
      <w:pPr>
        <w:pStyle w:val="ListParagraph"/>
        <w:numPr>
          <w:ilvl w:val="0"/>
          <w:numId w:val="74"/>
        </w:numPr>
        <w:textAlignment w:val="baseline"/>
        <w:rPr>
          <w:rFonts w:cstheme="minorHAnsi"/>
          <w:b/>
          <w:bCs/>
          <w:szCs w:val="22"/>
          <w:lang w:val="es-ES"/>
        </w:rPr>
      </w:pPr>
      <w:r w:rsidRPr="00A810E1">
        <w:rPr>
          <w:rFonts w:cstheme="minorHAnsi"/>
          <w:b/>
          <w:bCs/>
          <w:szCs w:val="22"/>
          <w:lang w:val="es-ES"/>
        </w:rPr>
        <w:t>Brechas culturales</w:t>
      </w:r>
    </w:p>
    <w:p w14:paraId="6DE03A92" w14:textId="77777777" w:rsidR="00186AFF" w:rsidRDefault="00186AFF" w:rsidP="00186AFF">
      <w:pPr>
        <w:jc w:val="both"/>
        <w:rPr>
          <w:rFonts w:cstheme="minorHAnsi"/>
          <w:bCs/>
          <w:szCs w:val="22"/>
          <w:lang w:val="es-ES"/>
        </w:rPr>
      </w:pPr>
      <w:r w:rsidRPr="5995456C">
        <w:rPr>
          <w:rFonts w:cstheme="minorBidi"/>
          <w:lang w:val="es-ES" w:eastAsia="es-ES"/>
        </w:rPr>
        <w:t>Un aspecto crítico que fue mencionado por muchos de los entrevistados es la falta de confianza en procesos de articulación y colaboración, tanto en el sector público</w:t>
      </w:r>
      <w:r>
        <w:rPr>
          <w:rFonts w:cstheme="minorBidi"/>
          <w:lang w:val="es-ES" w:eastAsia="es-ES"/>
        </w:rPr>
        <w:t xml:space="preserve"> </w:t>
      </w:r>
      <w:r w:rsidRPr="5995456C">
        <w:rPr>
          <w:rFonts w:cstheme="minorBidi"/>
          <w:lang w:val="es-ES" w:eastAsia="es-ES"/>
        </w:rPr>
        <w:t>como en el sector privado</w:t>
      </w:r>
      <w:r>
        <w:rPr>
          <w:rFonts w:cstheme="minorBidi"/>
          <w:lang w:val="es-ES" w:eastAsia="es-ES"/>
        </w:rPr>
        <w:t>,</w:t>
      </w:r>
      <w:r w:rsidRPr="5995456C">
        <w:rPr>
          <w:rFonts w:cstheme="minorBidi"/>
          <w:lang w:val="es-ES" w:eastAsia="es-ES"/>
        </w:rPr>
        <w:t xml:space="preserve"> donde las empresas trabajan de forma aislada: no hay </w:t>
      </w:r>
      <w:r w:rsidRPr="5995456C">
        <w:rPr>
          <w:rFonts w:cstheme="minorBidi"/>
          <w:i/>
          <w:lang w:val="es-ES" w:eastAsia="es-ES"/>
        </w:rPr>
        <w:t>clusters</w:t>
      </w:r>
      <w:r w:rsidRPr="5995456C">
        <w:rPr>
          <w:rFonts w:cstheme="minorBidi"/>
          <w:lang w:val="es-ES" w:eastAsia="es-ES"/>
        </w:rPr>
        <w:t xml:space="preserve"> ni otros mecanismos de colaboración entre empresas para abordar desafíos precompetitivos o sectoriales</w:t>
      </w:r>
      <w:r>
        <w:rPr>
          <w:rFonts w:cstheme="minorBidi"/>
          <w:lang w:val="es-ES" w:eastAsia="es-ES"/>
        </w:rPr>
        <w:t>,</w:t>
      </w:r>
      <w:r w:rsidRPr="5995456C">
        <w:rPr>
          <w:rFonts w:cstheme="minorBidi"/>
          <w:lang w:val="es-ES" w:eastAsia="es-ES"/>
        </w:rPr>
        <w:t xml:space="preserve"> destaca Rafael Palacios. Según </w:t>
      </w:r>
      <w:r>
        <w:rPr>
          <w:rFonts w:cstheme="minorHAnsi"/>
          <w:bCs/>
          <w:szCs w:val="22"/>
          <w:lang w:val="es-ES"/>
        </w:rPr>
        <w:t>Jaime Cataldo, estas colaboraciones son críticas y hace hincapié en la necesidad de desarrollar vinculaciones efectivas en el sector productivo para generar círculos virtuosos, de uso de recursos, por ejemplo.</w:t>
      </w:r>
    </w:p>
    <w:p w14:paraId="4E33ED3F" w14:textId="77777777" w:rsidR="00186AFF" w:rsidRPr="002B6066" w:rsidRDefault="00186AFF" w:rsidP="00186AFF">
      <w:pPr>
        <w:jc w:val="both"/>
        <w:rPr>
          <w:rFonts w:cstheme="minorHAnsi"/>
          <w:bCs/>
          <w:szCs w:val="22"/>
          <w:lang w:val="es-ES"/>
        </w:rPr>
      </w:pPr>
    </w:p>
    <w:p w14:paraId="39216D9E" w14:textId="77777777" w:rsidR="00186AFF" w:rsidRPr="002B6066" w:rsidRDefault="00186AFF" w:rsidP="00186AFF">
      <w:pPr>
        <w:jc w:val="both"/>
        <w:rPr>
          <w:rFonts w:cstheme="minorHAnsi"/>
          <w:bCs/>
          <w:szCs w:val="22"/>
          <w:lang w:val="es-ES"/>
        </w:rPr>
      </w:pPr>
      <w:r w:rsidRPr="5995456C">
        <w:rPr>
          <w:rFonts w:cstheme="minorBidi"/>
          <w:lang w:val="es-ES" w:eastAsia="es-ES"/>
        </w:rPr>
        <w:t>E</w:t>
      </w:r>
      <w:r w:rsidRPr="000D7BA3">
        <w:rPr>
          <w:rFonts w:cstheme="minorHAnsi"/>
          <w:bCs/>
          <w:szCs w:val="22"/>
          <w:lang w:val="es-ES"/>
        </w:rPr>
        <w:t xml:space="preserve">l país tiene resistencia al cambio y hay poca confianza entre los actores, lo que es una debilidad cuando se plantea querer adoptar una cultura de colaboración, aspecto central de una </w:t>
      </w:r>
      <w:r>
        <w:rPr>
          <w:rFonts w:cstheme="minorHAnsi"/>
          <w:bCs/>
          <w:szCs w:val="22"/>
          <w:lang w:val="es-ES"/>
        </w:rPr>
        <w:t>EC</w:t>
      </w:r>
      <w:r w:rsidRPr="000D7BA3">
        <w:rPr>
          <w:rFonts w:cstheme="minorHAnsi"/>
          <w:bCs/>
          <w:szCs w:val="22"/>
          <w:lang w:val="es-ES"/>
        </w:rPr>
        <w:t>.</w:t>
      </w:r>
      <w:sdt>
        <w:sdtPr>
          <w:rPr>
            <w:rFonts w:cstheme="minorHAnsi"/>
            <w:bCs/>
            <w:szCs w:val="22"/>
          </w:rPr>
          <w:id w:val="1658112284"/>
          <w:citation/>
        </w:sdtPr>
        <w:sdtEndPr/>
        <w:sdtContent>
          <w:r w:rsidRPr="000D7BA3">
            <w:rPr>
              <w:rFonts w:cstheme="minorHAnsi"/>
              <w:bCs/>
              <w:szCs w:val="22"/>
            </w:rPr>
            <w:fldChar w:fldCharType="begin"/>
          </w:r>
          <w:r w:rsidRPr="000D7BA3">
            <w:rPr>
              <w:rFonts w:cstheme="minorHAnsi"/>
              <w:bCs/>
              <w:szCs w:val="22"/>
              <w:lang w:val="es-ES"/>
            </w:rPr>
            <w:instrText xml:space="preserve"> CITATION Rub19 \l 13322 </w:instrText>
          </w:r>
          <w:r w:rsidRPr="000D7BA3">
            <w:rPr>
              <w:rFonts w:cstheme="minorHAnsi"/>
              <w:bCs/>
              <w:szCs w:val="22"/>
            </w:rPr>
            <w:fldChar w:fldCharType="separate"/>
          </w:r>
          <w:r w:rsidRPr="000D7BA3">
            <w:rPr>
              <w:rFonts w:cstheme="minorHAnsi"/>
              <w:bCs/>
              <w:noProof/>
              <w:szCs w:val="22"/>
              <w:lang w:val="es-ES"/>
            </w:rPr>
            <w:t xml:space="preserve"> </w:t>
          </w:r>
          <w:r w:rsidRPr="000D7BA3">
            <w:rPr>
              <w:rFonts w:cstheme="minorHAnsi"/>
              <w:noProof/>
              <w:szCs w:val="22"/>
              <w:lang w:val="es-ES"/>
            </w:rPr>
            <w:t>(Rubik Sustentabilidad, 2019)</w:t>
          </w:r>
          <w:r w:rsidRPr="000D7BA3">
            <w:rPr>
              <w:rFonts w:cstheme="minorHAnsi"/>
              <w:szCs w:val="22"/>
            </w:rPr>
            <w:fldChar w:fldCharType="end"/>
          </w:r>
        </w:sdtContent>
      </w:sdt>
      <w:r w:rsidRPr="000D7BA3">
        <w:rPr>
          <w:rFonts w:cstheme="minorHAnsi"/>
          <w:bCs/>
          <w:szCs w:val="22"/>
          <w:lang w:val="es-ES"/>
        </w:rPr>
        <w:t>.</w:t>
      </w:r>
      <w:r>
        <w:rPr>
          <w:rFonts w:cstheme="minorHAnsi"/>
          <w:bCs/>
          <w:szCs w:val="22"/>
          <w:lang w:val="es-ES"/>
        </w:rPr>
        <w:t xml:space="preserve"> </w:t>
      </w:r>
      <w:r w:rsidRPr="5995456C">
        <w:rPr>
          <w:rFonts w:cstheme="minorBidi"/>
          <w:lang w:val="es-ES" w:eastAsia="es-ES"/>
        </w:rPr>
        <w:t xml:space="preserve">Kathrin Müller, desde Acción Empresas, menciona que es </w:t>
      </w:r>
      <w:r w:rsidRPr="00631558">
        <w:rPr>
          <w:rFonts w:cstheme="minorHAnsi"/>
          <w:szCs w:val="22"/>
          <w:lang w:val="es-ES"/>
        </w:rPr>
        <w:t xml:space="preserve">difícil fomentar la colaboración entre diferentes empresas cuando no es muy claro desde el inicio cuales van a ser los beneficios y ganancias que van a poder lograr cada una. </w:t>
      </w:r>
    </w:p>
    <w:p w14:paraId="5277172C" w14:textId="77777777" w:rsidR="00186AFF" w:rsidRDefault="00186AFF" w:rsidP="00186AFF">
      <w:pPr>
        <w:jc w:val="both"/>
        <w:rPr>
          <w:rFonts w:cstheme="minorHAnsi"/>
          <w:szCs w:val="22"/>
          <w:lang w:val="es-ES"/>
        </w:rPr>
      </w:pPr>
    </w:p>
    <w:p w14:paraId="2764D900" w14:textId="6221F8BF" w:rsidR="00186AFF" w:rsidRPr="007A0F58" w:rsidRDefault="00186AFF" w:rsidP="007A0F58">
      <w:pPr>
        <w:jc w:val="both"/>
        <w:rPr>
          <w:rFonts w:cstheme="minorHAnsi"/>
          <w:bCs/>
          <w:szCs w:val="22"/>
          <w:lang w:val="es-ES"/>
        </w:rPr>
      </w:pPr>
      <w:r w:rsidRPr="00631558">
        <w:rPr>
          <w:rFonts w:cstheme="minorHAnsi"/>
          <w:szCs w:val="22"/>
          <w:lang w:val="es-ES"/>
        </w:rPr>
        <w:t>En el informe de ODEPA, se levanta muy claramente que “hay que enfrentar un sesgo cultural de la sociedad</w:t>
      </w:r>
      <w:r>
        <w:rPr>
          <w:rFonts w:cstheme="minorHAnsi"/>
          <w:szCs w:val="22"/>
          <w:lang w:val="es-ES"/>
        </w:rPr>
        <w:t>,</w:t>
      </w:r>
      <w:r w:rsidRPr="00631558">
        <w:rPr>
          <w:rFonts w:cstheme="minorHAnsi"/>
          <w:szCs w:val="22"/>
          <w:lang w:val="es-ES"/>
        </w:rPr>
        <w:t xml:space="preserve"> que muchas veces mira con prejuicio y recelo el trabajo colaborativo”</w:t>
      </w:r>
      <w:sdt>
        <w:sdtPr>
          <w:rPr>
            <w:rFonts w:cstheme="minorHAnsi"/>
            <w:szCs w:val="22"/>
            <w:lang w:val="es-ES"/>
          </w:rPr>
          <w:id w:val="1666048020"/>
          <w:citation/>
        </w:sdtPr>
        <w:sdtEndPr/>
        <w:sdtContent>
          <w:r w:rsidRPr="00631558">
            <w:rPr>
              <w:rFonts w:cstheme="minorHAnsi"/>
              <w:szCs w:val="22"/>
              <w:lang w:val="es-ES"/>
            </w:rPr>
            <w:fldChar w:fldCharType="begin"/>
          </w:r>
          <w:r w:rsidRPr="00631558">
            <w:rPr>
              <w:rFonts w:cstheme="minorHAnsi"/>
              <w:szCs w:val="22"/>
              <w:lang w:val="es-CL"/>
            </w:rPr>
            <w:instrText xml:space="preserve"> CITATION ODE19 \l 13322 </w:instrText>
          </w:r>
          <w:r w:rsidRPr="00631558">
            <w:rPr>
              <w:rFonts w:cstheme="minorHAnsi"/>
              <w:szCs w:val="22"/>
              <w:lang w:val="es-ES"/>
            </w:rPr>
            <w:fldChar w:fldCharType="separate"/>
          </w:r>
          <w:r w:rsidRPr="00631558">
            <w:rPr>
              <w:rFonts w:cstheme="minorHAnsi"/>
              <w:noProof/>
              <w:szCs w:val="22"/>
              <w:lang w:val="es-CL"/>
            </w:rPr>
            <w:t xml:space="preserve"> (ODEPA, 2019)</w:t>
          </w:r>
          <w:r w:rsidRPr="00631558">
            <w:rPr>
              <w:rFonts w:cstheme="minorHAnsi"/>
              <w:szCs w:val="22"/>
              <w:lang w:val="es-ES"/>
            </w:rPr>
            <w:fldChar w:fldCharType="end"/>
          </w:r>
        </w:sdtContent>
      </w:sdt>
      <w:r w:rsidRPr="00631558">
        <w:rPr>
          <w:rFonts w:cstheme="minorHAnsi"/>
          <w:szCs w:val="22"/>
          <w:lang w:val="es-ES"/>
        </w:rPr>
        <w:t xml:space="preserve">. Mark </w:t>
      </w:r>
      <w:r>
        <w:rPr>
          <w:rFonts w:cstheme="minorHAnsi"/>
          <w:szCs w:val="22"/>
          <w:lang w:val="es-ES"/>
        </w:rPr>
        <w:t xml:space="preserve">Minneboo </w:t>
      </w:r>
      <w:r w:rsidRPr="00631558">
        <w:rPr>
          <w:rFonts w:cstheme="minorHAnsi"/>
          <w:szCs w:val="22"/>
          <w:lang w:val="es-ES"/>
        </w:rPr>
        <w:t>dice “</w:t>
      </w:r>
      <w:r w:rsidRPr="00631558">
        <w:rPr>
          <w:rFonts w:ascii="Calibri" w:eastAsia="Calibri" w:hAnsi="Calibri"/>
          <w:szCs w:val="22"/>
          <w:lang w:val="es-CL" w:eastAsia="en-US"/>
        </w:rPr>
        <w:t xml:space="preserve">En </w:t>
      </w:r>
      <w:r>
        <w:rPr>
          <w:rFonts w:ascii="Calibri" w:eastAsia="Calibri" w:hAnsi="Calibri"/>
          <w:szCs w:val="22"/>
          <w:lang w:val="es-CL" w:eastAsia="en-US"/>
        </w:rPr>
        <w:t>C</w:t>
      </w:r>
      <w:r w:rsidRPr="00631558">
        <w:rPr>
          <w:rFonts w:ascii="Calibri" w:eastAsia="Calibri" w:hAnsi="Calibri"/>
          <w:szCs w:val="22"/>
          <w:lang w:val="es-CL" w:eastAsia="en-US"/>
        </w:rPr>
        <w:t>hile</w:t>
      </w:r>
      <w:r>
        <w:rPr>
          <w:rFonts w:ascii="Calibri" w:eastAsia="Calibri" w:hAnsi="Calibri"/>
          <w:szCs w:val="22"/>
          <w:lang w:val="es-CL" w:eastAsia="en-US"/>
        </w:rPr>
        <w:t>,</w:t>
      </w:r>
      <w:r w:rsidRPr="00631558">
        <w:rPr>
          <w:rFonts w:ascii="Calibri" w:eastAsia="Calibri" w:hAnsi="Calibri"/>
          <w:szCs w:val="22"/>
          <w:lang w:val="es-CL" w:eastAsia="en-US"/>
        </w:rPr>
        <w:t xml:space="preserve"> la colaboración esta recién empezando, por lo que nos falta colaborar y confiar, existiendo grandes brechas de confianza, que es muy importante para la EC, y parte de eso es compartir responsabilidades y ganancias</w:t>
      </w:r>
      <w:r>
        <w:rPr>
          <w:rFonts w:ascii="Calibri" w:eastAsia="Calibri" w:hAnsi="Calibri"/>
          <w:szCs w:val="22"/>
          <w:lang w:val="es-CL" w:eastAsia="en-US"/>
        </w:rPr>
        <w:t>”</w:t>
      </w:r>
      <w:r w:rsidRPr="00631558">
        <w:rPr>
          <w:rFonts w:ascii="Calibri" w:eastAsia="Calibri" w:hAnsi="Calibri"/>
          <w:szCs w:val="22"/>
          <w:lang w:val="es-CL" w:eastAsia="en-US"/>
        </w:rPr>
        <w:t>.</w:t>
      </w:r>
      <w:r>
        <w:rPr>
          <w:lang w:val="es-ES_tradnl" w:eastAsia="es-ES"/>
        </w:rPr>
        <w:br w:type="page"/>
      </w:r>
    </w:p>
    <w:p w14:paraId="62E59C41" w14:textId="77777777" w:rsidR="00186AFF" w:rsidRPr="00B57200" w:rsidRDefault="00186AFF" w:rsidP="00186AFF">
      <w:pPr>
        <w:pStyle w:val="Heading2"/>
        <w:rPr>
          <w:rFonts w:asciiTheme="minorHAnsi" w:hAnsiTheme="minorHAnsi" w:cstheme="minorHAnsi"/>
        </w:rPr>
      </w:pPr>
      <w:bookmarkStart w:id="45" w:name="_Toc40988477"/>
      <w:bookmarkStart w:id="46" w:name="_Toc71038213"/>
      <w:r w:rsidRPr="00B57200">
        <w:rPr>
          <w:rStyle w:val="normaltextrun"/>
          <w:rFonts w:asciiTheme="minorHAnsi" w:hAnsiTheme="minorHAnsi" w:cstheme="minorHAnsi"/>
          <w:color w:val="2F5496"/>
        </w:rPr>
        <w:lastRenderedPageBreak/>
        <w:t>Identificación de oportunidades en Chile para instalar la E</w:t>
      </w:r>
      <w:r>
        <w:rPr>
          <w:rStyle w:val="normaltextrun"/>
          <w:rFonts w:asciiTheme="minorHAnsi" w:hAnsiTheme="minorHAnsi" w:cstheme="minorHAnsi"/>
          <w:color w:val="2F5496"/>
        </w:rPr>
        <w:t xml:space="preserve">conomía </w:t>
      </w:r>
      <w:r w:rsidRPr="00B57200">
        <w:rPr>
          <w:rStyle w:val="normaltextrun"/>
          <w:rFonts w:asciiTheme="minorHAnsi" w:hAnsiTheme="minorHAnsi" w:cstheme="minorHAnsi"/>
          <w:color w:val="2F5496"/>
        </w:rPr>
        <w:t>C</w:t>
      </w:r>
      <w:r>
        <w:rPr>
          <w:rStyle w:val="normaltextrun"/>
          <w:rFonts w:asciiTheme="minorHAnsi" w:hAnsiTheme="minorHAnsi" w:cstheme="minorHAnsi"/>
          <w:color w:val="2F5496"/>
        </w:rPr>
        <w:t>ircular</w:t>
      </w:r>
      <w:bookmarkEnd w:id="45"/>
      <w:bookmarkEnd w:id="46"/>
      <w:r w:rsidRPr="00B57200">
        <w:rPr>
          <w:rStyle w:val="eop"/>
          <w:rFonts w:asciiTheme="minorHAnsi" w:hAnsiTheme="minorHAnsi" w:cstheme="minorHAnsi"/>
          <w:color w:val="2F5496"/>
        </w:rPr>
        <w:t> </w:t>
      </w:r>
    </w:p>
    <w:p w14:paraId="1DA85FDA" w14:textId="77777777" w:rsidR="00186AFF" w:rsidRPr="00B646B4" w:rsidRDefault="00186AFF" w:rsidP="00186AFF">
      <w:pPr>
        <w:jc w:val="both"/>
        <w:rPr>
          <w:rFonts w:cstheme="minorBidi"/>
          <w:lang w:val="es-ES"/>
        </w:rPr>
      </w:pPr>
      <w:r w:rsidRPr="5F7604B7">
        <w:rPr>
          <w:rFonts w:cstheme="minorBidi"/>
          <w:lang w:val="es-ES"/>
        </w:rPr>
        <w:t xml:space="preserve">En un estudio co-desarrollado por McKinsey y la Fundación Ellen MacArthur en 2015, se demostró que una transición a una EC en Europa podría aumentar la eficiencia de recursos en un 3% para 2030, generando ahorros de costos de € 600 mil millones al año y € 1.8 billones más en otros beneficios económicos </w:t>
      </w:r>
      <w:sdt>
        <w:sdtPr>
          <w:rPr>
            <w:rFonts w:cstheme="minorHAnsi"/>
            <w:szCs w:val="22"/>
            <w:lang w:val="es-ES"/>
          </w:rPr>
          <w:id w:val="-139577575"/>
          <w:citation/>
        </w:sdtPr>
        <w:sdtEndPr/>
        <w:sdtContent>
          <w:r>
            <w:rPr>
              <w:rFonts w:cstheme="minorHAnsi"/>
              <w:szCs w:val="22"/>
              <w:lang w:val="es-ES"/>
            </w:rPr>
            <w:fldChar w:fldCharType="begin"/>
          </w:r>
          <w:r w:rsidRPr="006E1AF8">
            <w:rPr>
              <w:rFonts w:cstheme="minorHAnsi"/>
              <w:szCs w:val="22"/>
              <w:lang w:val="es-ES"/>
            </w:rPr>
            <w:instrText xml:space="preserve"> CITATION McK15 \l 1036 </w:instrText>
          </w:r>
          <w:r>
            <w:rPr>
              <w:rFonts w:cstheme="minorHAnsi"/>
              <w:szCs w:val="22"/>
              <w:lang w:val="es-ES"/>
            </w:rPr>
            <w:fldChar w:fldCharType="separate"/>
          </w:r>
          <w:r>
            <w:rPr>
              <w:rFonts w:cstheme="minorHAnsi"/>
              <w:noProof/>
              <w:szCs w:val="22"/>
              <w:lang w:val="es-ES"/>
            </w:rPr>
            <w:t>(McKinsey Center for Business and Environment/Ellen MacArthur Foundation, 2015)</w:t>
          </w:r>
          <w:r>
            <w:rPr>
              <w:rFonts w:cstheme="minorHAnsi"/>
              <w:szCs w:val="22"/>
              <w:lang w:val="es-ES"/>
            </w:rPr>
            <w:fldChar w:fldCharType="end"/>
          </w:r>
        </w:sdtContent>
      </w:sdt>
      <w:r w:rsidRPr="5F7604B7">
        <w:rPr>
          <w:rFonts w:cstheme="minorBidi"/>
          <w:lang w:val="es-ES"/>
        </w:rPr>
        <w:t xml:space="preserve">. El mismo año, Accenture valoró en $4.5 billones de dólares la oportunidad de crecimiento global con una EC durante la próxima década. </w:t>
      </w:r>
      <w:sdt>
        <w:sdtPr>
          <w:rPr>
            <w:rFonts w:cstheme="minorHAnsi"/>
            <w:szCs w:val="22"/>
            <w:lang w:val="es-ES"/>
          </w:rPr>
          <w:id w:val="78954062"/>
          <w:citation/>
        </w:sdtPr>
        <w:sdtEndPr/>
        <w:sdtContent>
          <w:r>
            <w:rPr>
              <w:rFonts w:cstheme="minorHAnsi"/>
              <w:szCs w:val="22"/>
              <w:lang w:val="es-ES"/>
            </w:rPr>
            <w:fldChar w:fldCharType="begin"/>
          </w:r>
          <w:r w:rsidRPr="00D252D3">
            <w:rPr>
              <w:rFonts w:cstheme="minorHAnsi"/>
              <w:szCs w:val="22"/>
              <w:lang w:val="es-ES"/>
            </w:rPr>
            <w:instrText xml:space="preserve"> CITATION Lac15 \l 1036 </w:instrText>
          </w:r>
          <w:r>
            <w:rPr>
              <w:rFonts w:cstheme="minorHAnsi"/>
              <w:szCs w:val="22"/>
              <w:lang w:val="es-ES"/>
            </w:rPr>
            <w:fldChar w:fldCharType="separate"/>
          </w:r>
          <w:r>
            <w:rPr>
              <w:rFonts w:cstheme="minorHAnsi"/>
              <w:noProof/>
              <w:szCs w:val="22"/>
              <w:lang w:val="es-ES"/>
            </w:rPr>
            <w:t>(Lacy, Long, &amp; Spindler, 2015)</w:t>
          </w:r>
          <w:r>
            <w:rPr>
              <w:rFonts w:cstheme="minorHAnsi"/>
              <w:szCs w:val="22"/>
              <w:lang w:val="es-ES"/>
            </w:rPr>
            <w:fldChar w:fldCharType="end"/>
          </w:r>
        </w:sdtContent>
      </w:sdt>
    </w:p>
    <w:p w14:paraId="5F71F9CC" w14:textId="77777777" w:rsidR="00186AFF" w:rsidRDefault="00186AFF" w:rsidP="00186AFF">
      <w:pPr>
        <w:rPr>
          <w:rFonts w:cstheme="minorHAnsi"/>
          <w:szCs w:val="22"/>
          <w:lang w:val="es-ES"/>
        </w:rPr>
      </w:pPr>
    </w:p>
    <w:p w14:paraId="3288EB84" w14:textId="77777777" w:rsidR="00186AFF" w:rsidRDefault="00186AFF" w:rsidP="00186AFF">
      <w:pPr>
        <w:jc w:val="both"/>
        <w:rPr>
          <w:rFonts w:cstheme="minorHAnsi"/>
          <w:szCs w:val="22"/>
          <w:lang w:val="es-ES"/>
        </w:rPr>
      </w:pPr>
      <w:r>
        <w:rPr>
          <w:rFonts w:cstheme="minorHAnsi"/>
          <w:szCs w:val="22"/>
          <w:lang w:val="es-ES"/>
        </w:rPr>
        <w:t>Una nota de prensa publicada por la Comisión Europea, a raíz de la implementación de su primer Plan de Acción de EC, destaca que, en la Unión Europea, región que lidera la implementación de una EC a nivel mundial, en 2016 más de 4 millones de trabajadores estaban empleados en sectores relevantes a la EC y que l</w:t>
      </w:r>
      <w:r w:rsidRPr="004E740D">
        <w:rPr>
          <w:rFonts w:cstheme="minorHAnsi"/>
          <w:szCs w:val="22"/>
          <w:lang w:val="es-ES"/>
        </w:rPr>
        <w:t>as actividades circulares, como la reparación, la reutilización o el reciclaje, generaron un valor agregado de casi 147 000 millones de euros y representaron inversiones por un valor de aproximadamente 17 500 millones</w:t>
      </w:r>
      <w:r>
        <w:rPr>
          <w:rFonts w:cstheme="minorHAnsi"/>
          <w:szCs w:val="22"/>
          <w:lang w:val="es-ES"/>
        </w:rPr>
        <w:t xml:space="preserve"> </w:t>
      </w:r>
      <w:sdt>
        <w:sdtPr>
          <w:rPr>
            <w:rFonts w:cstheme="minorHAnsi"/>
            <w:szCs w:val="22"/>
            <w:lang w:val="es-ES"/>
          </w:rPr>
          <w:id w:val="36638260"/>
          <w:citation/>
        </w:sdtPr>
        <w:sdtEndPr/>
        <w:sdtContent>
          <w:r>
            <w:rPr>
              <w:rFonts w:cstheme="minorHAnsi"/>
              <w:szCs w:val="22"/>
              <w:lang w:val="es-ES"/>
            </w:rPr>
            <w:fldChar w:fldCharType="begin"/>
          </w:r>
          <w:r w:rsidRPr="003115A4">
            <w:rPr>
              <w:rFonts w:cstheme="minorHAnsi"/>
              <w:szCs w:val="22"/>
              <w:lang w:val="es-ES"/>
            </w:rPr>
            <w:instrText xml:space="preserve"> CITATION Com191 \l 1036 </w:instrText>
          </w:r>
          <w:r>
            <w:rPr>
              <w:rFonts w:cstheme="minorHAnsi"/>
              <w:szCs w:val="22"/>
              <w:lang w:val="es-ES"/>
            </w:rPr>
            <w:fldChar w:fldCharType="separate"/>
          </w:r>
          <w:r>
            <w:rPr>
              <w:rFonts w:cstheme="minorHAnsi"/>
              <w:noProof/>
              <w:szCs w:val="22"/>
              <w:lang w:val="es-ES"/>
            </w:rPr>
            <w:t>(Comisión Europea, 2019)</w:t>
          </w:r>
          <w:r>
            <w:rPr>
              <w:rFonts w:cstheme="minorHAnsi"/>
              <w:szCs w:val="22"/>
              <w:lang w:val="es-ES"/>
            </w:rPr>
            <w:fldChar w:fldCharType="end"/>
          </w:r>
        </w:sdtContent>
      </w:sdt>
      <w:r w:rsidRPr="004E740D">
        <w:rPr>
          <w:rFonts w:cstheme="minorHAnsi"/>
          <w:szCs w:val="22"/>
          <w:lang w:val="es-ES"/>
        </w:rPr>
        <w:t>.</w:t>
      </w:r>
    </w:p>
    <w:p w14:paraId="49BFE9B7" w14:textId="77777777" w:rsidR="00186AFF" w:rsidRDefault="00186AFF" w:rsidP="00186AFF">
      <w:pPr>
        <w:rPr>
          <w:rFonts w:cstheme="minorHAnsi"/>
          <w:szCs w:val="22"/>
          <w:lang w:val="es-ES"/>
        </w:rPr>
      </w:pPr>
    </w:p>
    <w:p w14:paraId="6275E540" w14:textId="77777777" w:rsidR="00186AFF" w:rsidRDefault="00186AFF" w:rsidP="00186AFF">
      <w:pPr>
        <w:jc w:val="both"/>
        <w:rPr>
          <w:rFonts w:cstheme="minorHAnsi"/>
          <w:szCs w:val="22"/>
          <w:lang w:val="es-ES"/>
        </w:rPr>
      </w:pPr>
      <w:r w:rsidRPr="00344F67">
        <w:rPr>
          <w:rFonts w:cstheme="minorHAnsi"/>
          <w:szCs w:val="22"/>
          <w:lang w:val="es-ES"/>
        </w:rPr>
        <w:t xml:space="preserve">Según un informe de la CEPAL y OIT, </w:t>
      </w:r>
      <w:r w:rsidRPr="007257D4">
        <w:rPr>
          <w:rFonts w:cstheme="minorHAnsi"/>
          <w:szCs w:val="22"/>
          <w:lang w:val="es-ES"/>
        </w:rPr>
        <w:t xml:space="preserve">la adopción de </w:t>
      </w:r>
      <w:r w:rsidRPr="00344F67">
        <w:rPr>
          <w:rFonts w:cstheme="minorHAnsi"/>
          <w:szCs w:val="22"/>
          <w:lang w:val="es-ES"/>
        </w:rPr>
        <w:t>la</w:t>
      </w:r>
      <w:r w:rsidRPr="007257D4">
        <w:rPr>
          <w:rFonts w:cstheme="minorHAnsi"/>
          <w:szCs w:val="22"/>
          <w:lang w:val="es-ES"/>
        </w:rPr>
        <w:t xml:space="preserve"> </w:t>
      </w:r>
      <w:r w:rsidRPr="00344F67">
        <w:rPr>
          <w:rFonts w:cstheme="minorHAnsi"/>
          <w:szCs w:val="22"/>
          <w:lang w:val="es-ES"/>
        </w:rPr>
        <w:t>EC en América Latina y el Caribe</w:t>
      </w:r>
      <w:r>
        <w:rPr>
          <w:rFonts w:cstheme="minorHAnsi"/>
          <w:szCs w:val="22"/>
          <w:lang w:val="es-ES"/>
        </w:rPr>
        <w:t xml:space="preserve"> </w:t>
      </w:r>
      <w:r w:rsidRPr="00344F67">
        <w:rPr>
          <w:rFonts w:cstheme="minorHAnsi"/>
          <w:szCs w:val="22"/>
          <w:lang w:val="es-ES"/>
        </w:rPr>
        <w:t>podría generar unos</w:t>
      </w:r>
      <w:r w:rsidRPr="007257D4">
        <w:rPr>
          <w:rFonts w:cstheme="minorHAnsi"/>
          <w:szCs w:val="22"/>
          <w:lang w:val="es-ES"/>
        </w:rPr>
        <w:t xml:space="preserve"> 4,8 millones de empleos netos en 203</w:t>
      </w:r>
      <w:r>
        <w:rPr>
          <w:rFonts w:cstheme="minorHAnsi"/>
          <w:szCs w:val="22"/>
          <w:lang w:val="es-ES"/>
        </w:rPr>
        <w:t>0, específicamente en los sectores de gestión de residuos y reciclaje y en el sector de servicios, en temas de reparación y modelos de arriendo</w:t>
      </w:r>
      <w:r w:rsidRPr="007257D4">
        <w:rPr>
          <w:rFonts w:cstheme="minorHAnsi"/>
          <w:szCs w:val="22"/>
          <w:lang w:val="es-ES"/>
        </w:rPr>
        <w:t xml:space="preserve">. </w:t>
      </w:r>
      <w:r>
        <w:rPr>
          <w:rFonts w:cstheme="minorHAnsi"/>
          <w:szCs w:val="22"/>
          <w:lang w:val="es-ES"/>
        </w:rPr>
        <w:t>Se estima que l</w:t>
      </w:r>
      <w:r w:rsidRPr="007257D4">
        <w:rPr>
          <w:rFonts w:cstheme="minorHAnsi"/>
          <w:szCs w:val="22"/>
          <w:lang w:val="es-ES"/>
        </w:rPr>
        <w:t>a creación de empleo en sectores de reprocesamiento de acero, aluminio, madera y otros metales compensará con creces las pérdidas asociadas a la extracción de minerales y otras materias</w:t>
      </w:r>
      <w:r>
        <w:rPr>
          <w:rFonts w:cstheme="minorHAnsi"/>
          <w:szCs w:val="22"/>
          <w:lang w:val="es-ES"/>
        </w:rPr>
        <w:t xml:space="preserve"> debido</w:t>
      </w:r>
      <w:r w:rsidRPr="007257D4">
        <w:rPr>
          <w:rFonts w:cstheme="minorHAnsi"/>
          <w:szCs w:val="22"/>
          <w:lang w:val="es-ES"/>
        </w:rPr>
        <w:t xml:space="preserve"> a que </w:t>
      </w:r>
      <w:r>
        <w:rPr>
          <w:rFonts w:cstheme="minorHAnsi"/>
          <w:szCs w:val="22"/>
          <w:lang w:val="es-ES"/>
        </w:rPr>
        <w:t>la</w:t>
      </w:r>
      <w:r w:rsidRPr="007257D4">
        <w:rPr>
          <w:rFonts w:cstheme="minorHAnsi"/>
          <w:szCs w:val="22"/>
          <w:lang w:val="es-ES"/>
        </w:rPr>
        <w:t xml:space="preserve"> cadena de valor </w:t>
      </w:r>
      <w:r>
        <w:rPr>
          <w:rFonts w:cstheme="minorHAnsi"/>
          <w:szCs w:val="22"/>
          <w:lang w:val="es-ES"/>
        </w:rPr>
        <w:t xml:space="preserve">de procesos de reprocesamiento es </w:t>
      </w:r>
      <w:r w:rsidRPr="007257D4">
        <w:rPr>
          <w:rFonts w:cstheme="minorHAnsi"/>
          <w:szCs w:val="22"/>
          <w:lang w:val="es-ES"/>
        </w:rPr>
        <w:t>más larga e intensiva en empleo que la extracción minera</w:t>
      </w:r>
      <w:r>
        <w:rPr>
          <w:rFonts w:cstheme="minorHAnsi"/>
          <w:szCs w:val="22"/>
          <w:lang w:val="es-ES"/>
        </w:rPr>
        <w:t xml:space="preserve"> </w:t>
      </w:r>
      <w:sdt>
        <w:sdtPr>
          <w:rPr>
            <w:rFonts w:cstheme="minorHAnsi"/>
            <w:szCs w:val="22"/>
            <w:lang w:val="es-ES"/>
          </w:rPr>
          <w:id w:val="1483744122"/>
          <w:citation/>
        </w:sdtPr>
        <w:sdtEndPr/>
        <w:sdtContent>
          <w:r w:rsidRPr="00344F67">
            <w:rPr>
              <w:rFonts w:cstheme="minorHAnsi"/>
              <w:szCs w:val="22"/>
              <w:lang w:val="es-ES"/>
            </w:rPr>
            <w:fldChar w:fldCharType="begin"/>
          </w:r>
          <w:r w:rsidRPr="00344F67">
            <w:rPr>
              <w:rFonts w:cstheme="minorHAnsi"/>
              <w:szCs w:val="22"/>
              <w:lang w:val="es-ES"/>
            </w:rPr>
            <w:instrText xml:space="preserve"> CITATION Com18 \l 1036 </w:instrText>
          </w:r>
          <w:r w:rsidRPr="00344F67">
            <w:rPr>
              <w:rFonts w:cstheme="minorHAnsi"/>
              <w:szCs w:val="22"/>
              <w:lang w:val="es-ES"/>
            </w:rPr>
            <w:fldChar w:fldCharType="separate"/>
          </w:r>
          <w:r>
            <w:rPr>
              <w:rFonts w:cstheme="minorHAnsi"/>
              <w:noProof/>
              <w:szCs w:val="22"/>
              <w:lang w:val="es-ES"/>
            </w:rPr>
            <w:t>(Comisión Económica para América Latina y el Caribe (CEPAL)/Organización Internacional del Trabajo (OIT), 2018)</w:t>
          </w:r>
          <w:r w:rsidRPr="00344F67">
            <w:rPr>
              <w:rFonts w:cstheme="minorHAnsi"/>
              <w:szCs w:val="22"/>
              <w:lang w:val="es-ES"/>
            </w:rPr>
            <w:fldChar w:fldCharType="end"/>
          </w:r>
        </w:sdtContent>
      </w:sdt>
      <w:r w:rsidRPr="007257D4">
        <w:rPr>
          <w:rFonts w:cstheme="minorHAnsi"/>
          <w:szCs w:val="22"/>
          <w:lang w:val="es-ES"/>
        </w:rPr>
        <w:t>.</w:t>
      </w:r>
    </w:p>
    <w:p w14:paraId="5FE8A4EF" w14:textId="77777777" w:rsidR="00186AFF" w:rsidRPr="007257D4" w:rsidRDefault="00186AFF" w:rsidP="00186AFF">
      <w:pPr>
        <w:jc w:val="both"/>
        <w:rPr>
          <w:rFonts w:cstheme="minorHAnsi"/>
          <w:szCs w:val="22"/>
          <w:lang w:val="es-ES"/>
        </w:rPr>
      </w:pPr>
    </w:p>
    <w:p w14:paraId="7B0C591C" w14:textId="77777777" w:rsidR="00186AFF" w:rsidRDefault="00186AFF" w:rsidP="00186AFF">
      <w:pPr>
        <w:jc w:val="both"/>
        <w:rPr>
          <w:lang w:val="es-ES" w:eastAsia="es-ES"/>
        </w:rPr>
      </w:pPr>
      <w:r>
        <w:rPr>
          <w:lang w:val="es-ES" w:eastAsia="es-ES"/>
        </w:rPr>
        <w:t>A continuación, se identifican oportunidades y cambios que se pueden esperar en Chile a nivel de mercado, tanto desde la oferta y de la demanda, a nivel de procesos productivos, de la incorporación de mejores tecnologías disponibles, de introducción de nuevos bienes y servicios, de generación de conocimiento científico y tecnológico de frontera, entre otros aspectos.</w:t>
      </w:r>
    </w:p>
    <w:p w14:paraId="23C383C8" w14:textId="77777777" w:rsidR="00186AFF" w:rsidRPr="00505C2D" w:rsidRDefault="00186AFF" w:rsidP="00186AFF">
      <w:pPr>
        <w:rPr>
          <w:lang w:val="es-ES" w:eastAsia="es-ES"/>
        </w:rPr>
      </w:pPr>
    </w:p>
    <w:p w14:paraId="1EA345D5" w14:textId="77777777" w:rsidR="00186AFF" w:rsidRPr="00D9388A" w:rsidRDefault="00186AFF" w:rsidP="000E2619">
      <w:pPr>
        <w:pStyle w:val="ListParagraph"/>
        <w:numPr>
          <w:ilvl w:val="0"/>
          <w:numId w:val="75"/>
        </w:numPr>
        <w:rPr>
          <w:rFonts w:eastAsiaTheme="minorEastAsia" w:cstheme="minorHAnsi"/>
          <w:b/>
          <w:bCs/>
          <w:szCs w:val="22"/>
          <w:lang w:val="es-ES"/>
        </w:rPr>
      </w:pPr>
      <w:r w:rsidRPr="00452C06">
        <w:rPr>
          <w:rFonts w:cstheme="minorHAnsi"/>
          <w:b/>
          <w:bCs/>
          <w:szCs w:val="22"/>
          <w:lang w:val="es-ES"/>
        </w:rPr>
        <w:t xml:space="preserve">Mercado </w:t>
      </w:r>
    </w:p>
    <w:p w14:paraId="78BABC5D" w14:textId="77777777" w:rsidR="00186AFF" w:rsidRPr="0031421A" w:rsidRDefault="00186AFF" w:rsidP="00186AFF">
      <w:pPr>
        <w:jc w:val="both"/>
        <w:rPr>
          <w:rFonts w:cstheme="minorHAnsi"/>
          <w:color w:val="000000" w:themeColor="text1"/>
          <w:szCs w:val="22"/>
          <w:lang w:val="es-ES" w:eastAsia="es-CL"/>
        </w:rPr>
      </w:pPr>
      <w:r w:rsidRPr="0058323D">
        <w:rPr>
          <w:rFonts w:cstheme="minorHAnsi"/>
          <w:color w:val="000000" w:themeColor="text1"/>
          <w:szCs w:val="22"/>
          <w:lang w:val="es-ES" w:eastAsia="es-CL"/>
        </w:rPr>
        <w:t xml:space="preserve">En el sector empresarial, se identifican oportunidades que surgen de las tendencias en los mercados internacionales y las empresas </w:t>
      </w:r>
      <w:r w:rsidRPr="003B32C9">
        <w:rPr>
          <w:rFonts w:cstheme="minorHAnsi"/>
          <w:color w:val="000000" w:themeColor="text1"/>
          <w:szCs w:val="22"/>
          <w:lang w:val="es-ES" w:eastAsia="es-CL"/>
        </w:rPr>
        <w:t>multinacionales</w:t>
      </w:r>
      <w:sdt>
        <w:sdtPr>
          <w:rPr>
            <w:rFonts w:cstheme="minorHAnsi"/>
            <w:color w:val="000000" w:themeColor="text1"/>
            <w:szCs w:val="22"/>
            <w:lang w:eastAsia="es-CL"/>
          </w:rPr>
          <w:id w:val="1793776616"/>
          <w:citation/>
        </w:sdtPr>
        <w:sdtEndPr/>
        <w:sdtContent>
          <w:r w:rsidRPr="003B32C9">
            <w:rPr>
              <w:rFonts w:cstheme="minorHAnsi"/>
              <w:color w:val="000000" w:themeColor="text1"/>
              <w:szCs w:val="22"/>
              <w:lang w:eastAsia="es-CL"/>
            </w:rPr>
            <w:fldChar w:fldCharType="begin"/>
          </w:r>
          <w:r w:rsidRPr="003B32C9">
            <w:rPr>
              <w:rFonts w:cstheme="minorHAnsi"/>
              <w:color w:val="000000" w:themeColor="text1"/>
              <w:szCs w:val="22"/>
              <w:lang w:val="es-ES" w:eastAsia="es-CL"/>
            </w:rPr>
            <w:instrText xml:space="preserve"> CITATION Rub19 \l 13322 </w:instrText>
          </w:r>
          <w:r w:rsidRPr="003B32C9">
            <w:rPr>
              <w:rFonts w:cstheme="minorHAnsi"/>
              <w:color w:val="000000" w:themeColor="text1"/>
              <w:szCs w:val="22"/>
              <w:lang w:eastAsia="es-CL"/>
            </w:rPr>
            <w:fldChar w:fldCharType="separate"/>
          </w:r>
          <w:r>
            <w:rPr>
              <w:rFonts w:cstheme="minorHAnsi"/>
              <w:noProof/>
              <w:color w:val="000000" w:themeColor="text1"/>
              <w:szCs w:val="22"/>
              <w:lang w:val="es-ES" w:eastAsia="es-CL"/>
            </w:rPr>
            <w:t xml:space="preserve"> (Rubik Sustentabilidad, 2019)</w:t>
          </w:r>
          <w:r w:rsidRPr="003B32C9">
            <w:rPr>
              <w:rFonts w:cstheme="minorHAnsi"/>
              <w:color w:val="000000" w:themeColor="text1"/>
              <w:szCs w:val="22"/>
              <w:lang w:eastAsia="es-CL"/>
            </w:rPr>
            <w:fldChar w:fldCharType="end"/>
          </w:r>
        </w:sdtContent>
      </w:sdt>
      <w:r w:rsidRPr="003B32C9">
        <w:rPr>
          <w:rFonts w:cstheme="minorHAnsi"/>
          <w:color w:val="000000" w:themeColor="text1"/>
          <w:szCs w:val="22"/>
          <w:lang w:val="es-ES" w:eastAsia="es-CL"/>
        </w:rPr>
        <w:t>.</w:t>
      </w:r>
      <w:r>
        <w:rPr>
          <w:rFonts w:cstheme="minorHAnsi"/>
          <w:color w:val="000000" w:themeColor="text1"/>
          <w:szCs w:val="22"/>
          <w:lang w:val="es-ES" w:eastAsia="es-CL"/>
        </w:rPr>
        <w:t xml:space="preserve"> </w:t>
      </w:r>
      <w:r w:rsidRPr="0058323D">
        <w:rPr>
          <w:rFonts w:cstheme="minorHAnsi"/>
          <w:color w:val="000000" w:themeColor="text1"/>
          <w:szCs w:val="22"/>
          <w:lang w:val="es-ES" w:eastAsia="es-CL"/>
        </w:rPr>
        <w:t xml:space="preserve">En Chile, varios sectores </w:t>
      </w:r>
      <w:r>
        <w:rPr>
          <w:rFonts w:cstheme="minorHAnsi"/>
          <w:color w:val="000000" w:themeColor="text1"/>
          <w:szCs w:val="22"/>
          <w:lang w:val="es-ES" w:eastAsia="es-CL"/>
        </w:rPr>
        <w:t xml:space="preserve">empresariales </w:t>
      </w:r>
      <w:r w:rsidRPr="0058323D">
        <w:rPr>
          <w:rFonts w:cstheme="minorHAnsi"/>
          <w:color w:val="000000" w:themeColor="text1"/>
          <w:szCs w:val="22"/>
          <w:lang w:val="es-ES" w:eastAsia="es-CL"/>
        </w:rPr>
        <w:t xml:space="preserve">están liderados por empresas que forman parte de multinacionales norte americanas y europeas que </w:t>
      </w:r>
      <w:r>
        <w:rPr>
          <w:rFonts w:cstheme="minorHAnsi"/>
          <w:color w:val="000000" w:themeColor="text1"/>
          <w:szCs w:val="22"/>
          <w:lang w:val="es-ES" w:eastAsia="es-CL"/>
        </w:rPr>
        <w:t>tienen una</w:t>
      </w:r>
      <w:r w:rsidRPr="0058323D">
        <w:rPr>
          <w:rFonts w:cstheme="minorHAnsi"/>
          <w:color w:val="000000" w:themeColor="text1"/>
          <w:szCs w:val="22"/>
          <w:lang w:val="es-ES" w:eastAsia="es-CL"/>
        </w:rPr>
        <w:t xml:space="preserve"> </w:t>
      </w:r>
      <w:r>
        <w:rPr>
          <w:rFonts w:cstheme="minorHAnsi"/>
          <w:color w:val="000000" w:themeColor="text1"/>
          <w:szCs w:val="22"/>
          <w:lang w:val="es-ES" w:eastAsia="es-CL"/>
        </w:rPr>
        <w:t>gobernanza que</w:t>
      </w:r>
      <w:r w:rsidRPr="0058323D">
        <w:rPr>
          <w:rFonts w:cstheme="minorHAnsi"/>
          <w:color w:val="000000" w:themeColor="text1"/>
          <w:szCs w:val="22"/>
          <w:lang w:val="es-ES" w:eastAsia="es-CL"/>
        </w:rPr>
        <w:t xml:space="preserve"> está adoptando compromisos relacionados con los ODS, la sustentabilidad y la EC</w:t>
      </w:r>
      <w:r>
        <w:rPr>
          <w:rFonts w:cstheme="minorHAnsi"/>
          <w:color w:val="000000" w:themeColor="text1"/>
          <w:szCs w:val="22"/>
          <w:lang w:val="es-ES" w:eastAsia="es-CL"/>
        </w:rPr>
        <w:t>, estableciendo requerimientos para sus filiales chilenas y estableciendo tendencias a nivel de mercado.</w:t>
      </w:r>
    </w:p>
    <w:p w14:paraId="2ED940A2" w14:textId="77777777" w:rsidR="00186AFF" w:rsidRPr="001E4BA8" w:rsidRDefault="00186AFF" w:rsidP="00186AFF">
      <w:pPr>
        <w:jc w:val="both"/>
        <w:rPr>
          <w:rFonts w:cstheme="minorHAnsi"/>
          <w:szCs w:val="22"/>
          <w:lang w:val="es-ES"/>
        </w:rPr>
      </w:pPr>
    </w:p>
    <w:p w14:paraId="5F9162A3" w14:textId="77777777" w:rsidR="00186AFF" w:rsidRDefault="00186AFF" w:rsidP="00186AFF">
      <w:pPr>
        <w:jc w:val="both"/>
        <w:rPr>
          <w:rFonts w:cstheme="minorHAnsi"/>
          <w:szCs w:val="22"/>
          <w:lang w:val="es-ES_tradnl"/>
        </w:rPr>
      </w:pPr>
      <w:r w:rsidRPr="001F2543">
        <w:rPr>
          <w:rFonts w:cstheme="minorHAnsi"/>
          <w:szCs w:val="22"/>
          <w:lang w:val="es-ES_tradnl"/>
        </w:rPr>
        <w:t xml:space="preserve">El Pacto Verde europeo </w:t>
      </w:r>
      <w:r>
        <w:rPr>
          <w:rFonts w:cstheme="minorHAnsi"/>
          <w:szCs w:val="22"/>
          <w:lang w:val="es-ES_tradnl"/>
        </w:rPr>
        <w:t xml:space="preserve">(European Green Deal) </w:t>
      </w:r>
      <w:r w:rsidRPr="001F2543">
        <w:rPr>
          <w:rFonts w:cstheme="minorHAnsi"/>
          <w:szCs w:val="22"/>
          <w:lang w:val="es-ES_tradnl"/>
        </w:rPr>
        <w:t xml:space="preserve">lanzado en diciembre por la Comisión Europea </w:t>
      </w:r>
      <w:r>
        <w:rPr>
          <w:rFonts w:cstheme="minorHAnsi"/>
          <w:szCs w:val="22"/>
          <w:lang w:val="es-ES_tradnl"/>
        </w:rPr>
        <w:t xml:space="preserve">también </w:t>
      </w:r>
      <w:r w:rsidRPr="001F2543">
        <w:rPr>
          <w:rFonts w:cstheme="minorHAnsi"/>
          <w:szCs w:val="22"/>
          <w:lang w:val="es-ES_tradnl"/>
        </w:rPr>
        <w:t xml:space="preserve">plantea una dirección clara tanto para el mercado interno de la </w:t>
      </w:r>
      <w:r>
        <w:rPr>
          <w:rFonts w:cstheme="minorHAnsi"/>
          <w:szCs w:val="22"/>
          <w:lang w:val="es-ES_tradnl"/>
        </w:rPr>
        <w:t>UE</w:t>
      </w:r>
      <w:r w:rsidRPr="001F2543">
        <w:rPr>
          <w:rFonts w:cstheme="minorHAnsi"/>
          <w:szCs w:val="22"/>
          <w:lang w:val="es-ES_tradnl"/>
        </w:rPr>
        <w:t xml:space="preserve"> como para el mercado internacional. Los acuerdos comerciales que la UE </w:t>
      </w:r>
      <w:r>
        <w:rPr>
          <w:rFonts w:cstheme="minorHAnsi"/>
          <w:szCs w:val="22"/>
          <w:lang w:val="es-ES_tradnl"/>
        </w:rPr>
        <w:t>tiene</w:t>
      </w:r>
      <w:r w:rsidRPr="001F2543">
        <w:rPr>
          <w:rFonts w:cstheme="minorHAnsi"/>
          <w:szCs w:val="22"/>
          <w:lang w:val="es-ES_tradnl"/>
        </w:rPr>
        <w:t xml:space="preserve"> con países terceros, incluso con Chile a través del Acuerdo de Asociación firmado en 2003 </w:t>
      </w:r>
      <w:r>
        <w:rPr>
          <w:rFonts w:cstheme="minorHAnsi"/>
          <w:szCs w:val="22"/>
          <w:lang w:val="es-ES_tradnl"/>
        </w:rPr>
        <w:t>y</w:t>
      </w:r>
      <w:r w:rsidRPr="001F2543">
        <w:rPr>
          <w:rFonts w:cstheme="minorHAnsi"/>
          <w:szCs w:val="22"/>
          <w:lang w:val="es-ES_tradnl"/>
        </w:rPr>
        <w:t xml:space="preserve"> actualmente en proceso de renovación, van a ser revisados para incorporar </w:t>
      </w:r>
      <w:r>
        <w:rPr>
          <w:rFonts w:cstheme="minorHAnsi"/>
          <w:szCs w:val="22"/>
          <w:lang w:val="es-ES_tradnl"/>
        </w:rPr>
        <w:t>sus</w:t>
      </w:r>
      <w:r w:rsidRPr="001F2543">
        <w:rPr>
          <w:rFonts w:cstheme="minorHAnsi"/>
          <w:szCs w:val="22"/>
          <w:lang w:val="es-ES_tradnl"/>
        </w:rPr>
        <w:t xml:space="preserve"> ambiciones climáticas</w:t>
      </w:r>
      <w:r>
        <w:rPr>
          <w:rFonts w:cstheme="minorHAnsi"/>
          <w:szCs w:val="22"/>
          <w:lang w:val="es-ES_tradnl"/>
        </w:rPr>
        <w:t xml:space="preserve"> </w:t>
      </w:r>
      <w:sdt>
        <w:sdtPr>
          <w:rPr>
            <w:rFonts w:cstheme="minorHAnsi"/>
            <w:szCs w:val="22"/>
            <w:lang w:val="es-ES_tradnl"/>
          </w:rPr>
          <w:id w:val="2087566180"/>
          <w:citation/>
        </w:sdtPr>
        <w:sdtEndPr/>
        <w:sdtContent>
          <w:r>
            <w:rPr>
              <w:rFonts w:cstheme="minorHAnsi"/>
              <w:szCs w:val="22"/>
              <w:lang w:val="es-ES_tradnl"/>
            </w:rPr>
            <w:fldChar w:fldCharType="begin"/>
          </w:r>
          <w:r w:rsidRPr="00D50458">
            <w:rPr>
              <w:rStyle w:val="eop"/>
              <w:rFonts w:cstheme="minorHAnsi"/>
              <w:szCs w:val="22"/>
              <w:lang w:val="es-ES"/>
            </w:rPr>
            <w:instrText xml:space="preserve"> CITATION Eur191 \l 1036 </w:instrText>
          </w:r>
          <w:r>
            <w:rPr>
              <w:rFonts w:cstheme="minorHAnsi"/>
              <w:szCs w:val="22"/>
              <w:lang w:val="es-ES_tradnl"/>
            </w:rPr>
            <w:fldChar w:fldCharType="separate"/>
          </w:r>
          <w:r>
            <w:rPr>
              <w:rFonts w:cstheme="minorHAnsi"/>
              <w:noProof/>
              <w:szCs w:val="22"/>
              <w:lang w:val="es-ES"/>
            </w:rPr>
            <w:t>(Comisión Europea, 2019)</w:t>
          </w:r>
          <w:r>
            <w:rPr>
              <w:rFonts w:cstheme="minorHAnsi"/>
              <w:szCs w:val="22"/>
              <w:lang w:val="es-ES_tradnl"/>
            </w:rPr>
            <w:fldChar w:fldCharType="end"/>
          </w:r>
        </w:sdtContent>
      </w:sdt>
      <w:r w:rsidRPr="001F2543">
        <w:rPr>
          <w:rFonts w:cstheme="minorHAnsi"/>
          <w:szCs w:val="22"/>
          <w:lang w:val="es-ES_tradnl"/>
        </w:rPr>
        <w:t xml:space="preserve">. El Pacto Verde es a la vez un riesgo y una oportunidad para Chile. Si </w:t>
      </w:r>
      <w:r>
        <w:rPr>
          <w:rFonts w:cstheme="minorHAnsi"/>
          <w:szCs w:val="22"/>
          <w:lang w:val="es-ES_tradnl"/>
        </w:rPr>
        <w:t xml:space="preserve">el país </w:t>
      </w:r>
      <w:r w:rsidRPr="001F2543">
        <w:rPr>
          <w:rFonts w:cstheme="minorHAnsi"/>
          <w:color w:val="000000"/>
          <w:szCs w:val="22"/>
          <w:lang w:val="es-ES"/>
        </w:rPr>
        <w:t>logra sumarse de forma temprana a la propuesta de la UE</w:t>
      </w:r>
      <w:r>
        <w:rPr>
          <w:rFonts w:cstheme="minorHAnsi"/>
          <w:color w:val="000000"/>
          <w:szCs w:val="22"/>
          <w:lang w:val="es-ES"/>
        </w:rPr>
        <w:t>,</w:t>
      </w:r>
      <w:r w:rsidRPr="001F2543">
        <w:rPr>
          <w:rFonts w:cstheme="minorHAnsi"/>
          <w:color w:val="000000"/>
          <w:szCs w:val="22"/>
          <w:lang w:val="es-ES"/>
        </w:rPr>
        <w:t xml:space="preserve"> de generar un acuerdo internacional sobre la gestión de recursos naturales, puede posicionarse como un aliado comercial estratégico de la UE</w:t>
      </w:r>
      <w:r>
        <w:rPr>
          <w:rFonts w:cstheme="minorHAnsi"/>
          <w:color w:val="000000"/>
          <w:szCs w:val="22"/>
          <w:lang w:val="es-ES"/>
        </w:rPr>
        <w:t>. Efectivamente, e</w:t>
      </w:r>
      <w:r w:rsidRPr="007A2FBC">
        <w:rPr>
          <w:rStyle w:val="normaltextrun"/>
          <w:rFonts w:cstheme="minorHAnsi"/>
          <w:color w:val="000000"/>
          <w:szCs w:val="22"/>
          <w:lang w:val="es-ES"/>
        </w:rPr>
        <w:t xml:space="preserve">l Pacto declara que “si persisten diferencias respecto de ambiciones climáticas a nivel mundial, la Comisión </w:t>
      </w:r>
      <w:r w:rsidRPr="007A2FBC">
        <w:rPr>
          <w:rStyle w:val="normaltextrun"/>
          <w:rFonts w:cstheme="minorHAnsi"/>
          <w:color w:val="000000"/>
          <w:szCs w:val="22"/>
          <w:lang w:val="es-ES"/>
        </w:rPr>
        <w:lastRenderedPageBreak/>
        <w:t>propondrá un mecanismo de ajuste del carbono en frontera, para sectores específicos, con el fin de atenuar el riesgo de fuga de carbono. De este modo se garantizaría que el precio de las importaciones reflejara con más precisión su contenido de carbono. La Comisión también está considerando la introducción de un impuesto al carbono sobre las importaciones procedentes de países que no imponen una protección climática estricta</w:t>
      </w:r>
      <w:r w:rsidRPr="001F2543">
        <w:rPr>
          <w:rStyle w:val="eop"/>
          <w:rFonts w:cstheme="minorHAnsi"/>
          <w:szCs w:val="22"/>
          <w:lang w:val="es-ES"/>
        </w:rPr>
        <w:t>​”</w:t>
      </w:r>
      <w:r>
        <w:rPr>
          <w:rStyle w:val="eop"/>
          <w:rFonts w:cstheme="minorHAnsi"/>
          <w:szCs w:val="22"/>
          <w:lang w:val="es-ES"/>
        </w:rPr>
        <w:t xml:space="preserve"> </w:t>
      </w:r>
      <w:sdt>
        <w:sdtPr>
          <w:rPr>
            <w:rStyle w:val="eop"/>
            <w:rFonts w:cstheme="minorHAnsi"/>
            <w:szCs w:val="22"/>
            <w:lang w:val="es-ES"/>
          </w:rPr>
          <w:id w:val="1480037092"/>
          <w:citation/>
        </w:sdtPr>
        <w:sdtEndPr>
          <w:rPr>
            <w:rStyle w:val="eop"/>
          </w:rPr>
        </w:sdtEndPr>
        <w:sdtContent>
          <w:r>
            <w:rPr>
              <w:rStyle w:val="eop"/>
              <w:rFonts w:cstheme="minorHAnsi"/>
              <w:szCs w:val="22"/>
              <w:lang w:val="es-ES"/>
            </w:rPr>
            <w:fldChar w:fldCharType="begin"/>
          </w:r>
          <w:r w:rsidRPr="00D50458">
            <w:rPr>
              <w:rStyle w:val="eop"/>
              <w:rFonts w:cstheme="minorHAnsi"/>
              <w:szCs w:val="22"/>
              <w:lang w:val="es-ES"/>
            </w:rPr>
            <w:instrText xml:space="preserve"> CITATION Eur191 \l 1036 </w:instrText>
          </w:r>
          <w:r>
            <w:rPr>
              <w:rStyle w:val="eop"/>
              <w:rFonts w:cstheme="minorHAnsi"/>
              <w:szCs w:val="22"/>
              <w:lang w:val="es-ES"/>
            </w:rPr>
            <w:fldChar w:fldCharType="separate"/>
          </w:r>
          <w:r>
            <w:rPr>
              <w:rFonts w:cstheme="minorHAnsi"/>
              <w:noProof/>
              <w:szCs w:val="22"/>
              <w:lang w:val="es-ES"/>
            </w:rPr>
            <w:t>(Comisión Europea, 2019)</w:t>
          </w:r>
          <w:r>
            <w:rPr>
              <w:rStyle w:val="eop"/>
              <w:rFonts w:cstheme="minorHAnsi"/>
              <w:szCs w:val="22"/>
              <w:lang w:val="es-ES"/>
            </w:rPr>
            <w:fldChar w:fldCharType="end"/>
          </w:r>
        </w:sdtContent>
      </w:sdt>
      <w:r>
        <w:rPr>
          <w:rStyle w:val="eop"/>
          <w:rFonts w:cstheme="minorHAnsi"/>
          <w:szCs w:val="22"/>
          <w:lang w:val="es-ES"/>
        </w:rPr>
        <w:t>.</w:t>
      </w:r>
      <w:r>
        <w:rPr>
          <w:rFonts w:cstheme="minorHAnsi"/>
          <w:color w:val="000000"/>
          <w:szCs w:val="22"/>
          <w:lang w:val="es-ES"/>
        </w:rPr>
        <w:t xml:space="preserve"> </w:t>
      </w:r>
      <w:r w:rsidRPr="001F2543">
        <w:rPr>
          <w:rFonts w:cstheme="minorHAnsi"/>
          <w:szCs w:val="22"/>
          <w:lang w:val="es-ES"/>
        </w:rPr>
        <w:t xml:space="preserve">Además, el </w:t>
      </w:r>
      <w:r>
        <w:rPr>
          <w:rFonts w:cstheme="minorHAnsi"/>
          <w:szCs w:val="22"/>
          <w:lang w:val="es-ES"/>
        </w:rPr>
        <w:t>P</w:t>
      </w:r>
      <w:r w:rsidRPr="001F2543">
        <w:rPr>
          <w:rFonts w:cstheme="minorHAnsi"/>
          <w:szCs w:val="22"/>
          <w:lang w:val="es-ES"/>
        </w:rPr>
        <w:t xml:space="preserve">acto </w:t>
      </w:r>
      <w:r>
        <w:rPr>
          <w:rFonts w:cstheme="minorHAnsi"/>
          <w:szCs w:val="22"/>
          <w:lang w:val="es-ES"/>
        </w:rPr>
        <w:t>V</w:t>
      </w:r>
      <w:r w:rsidRPr="001F2543">
        <w:rPr>
          <w:rFonts w:cstheme="minorHAnsi"/>
          <w:szCs w:val="22"/>
          <w:lang w:val="es-ES"/>
        </w:rPr>
        <w:t>erde destaca la intención de la UE de “utilizar su experiencia en la regulación «verde» para animar a sus socios a diseñar normas similares a las de la UE y tan ambiciosas como ellas, facilitando así el comercio y mejorando la protección del medio ambiente y la mitigación del cambio climático en estos países y para abordar el reto del cambio climático global.”</w:t>
      </w:r>
      <w:r w:rsidRPr="00F06D39">
        <w:rPr>
          <w:rFonts w:cstheme="minorHAnsi"/>
          <w:color w:val="000000"/>
          <w:szCs w:val="22"/>
          <w:lang w:val="es-ES"/>
        </w:rPr>
        <w:t xml:space="preserve"> </w:t>
      </w:r>
      <w:r>
        <w:rPr>
          <w:rFonts w:cstheme="minorHAnsi"/>
          <w:color w:val="000000"/>
          <w:szCs w:val="22"/>
          <w:lang w:val="es-ES"/>
        </w:rPr>
        <w:t xml:space="preserve">Si Chile tiene la capacidad de adaptar sus procesos productivos para cumplir con esos nuevos requerimientos, </w:t>
      </w:r>
      <w:r w:rsidRPr="001F2543">
        <w:rPr>
          <w:rFonts w:cstheme="minorHAnsi"/>
          <w:szCs w:val="22"/>
          <w:lang w:val="es-ES_tradnl"/>
        </w:rPr>
        <w:t xml:space="preserve">se abre un mercado europeo con alto potencial para </w:t>
      </w:r>
      <w:r>
        <w:rPr>
          <w:rFonts w:cstheme="minorHAnsi"/>
          <w:szCs w:val="22"/>
          <w:lang w:val="es-ES_tradnl"/>
        </w:rPr>
        <w:t>los</w:t>
      </w:r>
      <w:r w:rsidRPr="001F2543">
        <w:rPr>
          <w:rFonts w:cstheme="minorHAnsi"/>
          <w:szCs w:val="22"/>
          <w:lang w:val="es-ES_tradnl"/>
        </w:rPr>
        <w:t xml:space="preserve"> sectores de la industria chilena</w:t>
      </w:r>
      <w:r>
        <w:rPr>
          <w:rFonts w:cstheme="minorHAnsi"/>
          <w:szCs w:val="22"/>
          <w:lang w:val="es-ES_tradnl"/>
        </w:rPr>
        <w:t xml:space="preserve"> que más exportan a Europa: minero, </w:t>
      </w:r>
      <w:r w:rsidRPr="001F2543">
        <w:rPr>
          <w:rFonts w:cstheme="minorHAnsi"/>
          <w:szCs w:val="22"/>
          <w:lang w:val="es-ES_tradnl"/>
        </w:rPr>
        <w:t xml:space="preserve">forestal, </w:t>
      </w:r>
      <w:r>
        <w:rPr>
          <w:rFonts w:cstheme="minorHAnsi"/>
          <w:szCs w:val="22"/>
          <w:lang w:val="es-ES_tradnl"/>
        </w:rPr>
        <w:t xml:space="preserve">vitivinícola, </w:t>
      </w:r>
      <w:r w:rsidRPr="001F2543">
        <w:rPr>
          <w:rFonts w:cstheme="minorHAnsi"/>
          <w:szCs w:val="22"/>
          <w:lang w:val="es-ES_tradnl"/>
        </w:rPr>
        <w:t>agrícola</w:t>
      </w:r>
      <w:r>
        <w:rPr>
          <w:rFonts w:cstheme="minorHAnsi"/>
          <w:szCs w:val="22"/>
          <w:lang w:val="es-ES_tradnl"/>
        </w:rPr>
        <w:t xml:space="preserve">, pesquero y químico </w:t>
      </w:r>
      <w:sdt>
        <w:sdtPr>
          <w:rPr>
            <w:rFonts w:cstheme="minorHAnsi"/>
            <w:szCs w:val="22"/>
            <w:lang w:val="es-ES_tradnl"/>
          </w:rPr>
          <w:id w:val="1590804871"/>
          <w:citation/>
        </w:sdtPr>
        <w:sdtEndPr/>
        <w:sdtContent>
          <w:r>
            <w:rPr>
              <w:rFonts w:cstheme="minorHAnsi"/>
              <w:szCs w:val="22"/>
              <w:lang w:val="es-ES_tradnl"/>
            </w:rPr>
            <w:fldChar w:fldCharType="begin"/>
          </w:r>
          <w:r w:rsidRPr="00835CDA">
            <w:rPr>
              <w:rFonts w:cstheme="minorHAnsi"/>
              <w:szCs w:val="22"/>
              <w:lang w:val="es-ES"/>
            </w:rPr>
            <w:instrText xml:space="preserve"> CITATION OEC17 \l 1036 </w:instrText>
          </w:r>
          <w:r>
            <w:rPr>
              <w:rFonts w:cstheme="minorHAnsi"/>
              <w:szCs w:val="22"/>
              <w:lang w:val="es-ES_tradnl"/>
            </w:rPr>
            <w:fldChar w:fldCharType="separate"/>
          </w:r>
          <w:r>
            <w:rPr>
              <w:rFonts w:cstheme="minorHAnsi"/>
              <w:noProof/>
              <w:szCs w:val="22"/>
              <w:lang w:val="es-ES"/>
            </w:rPr>
            <w:t>(OEC, 2017)</w:t>
          </w:r>
          <w:r>
            <w:rPr>
              <w:rFonts w:cstheme="minorHAnsi"/>
              <w:szCs w:val="22"/>
              <w:lang w:val="es-ES_tradnl"/>
            </w:rPr>
            <w:fldChar w:fldCharType="end"/>
          </w:r>
        </w:sdtContent>
      </w:sdt>
      <w:r w:rsidRPr="001F2543">
        <w:rPr>
          <w:rFonts w:cstheme="minorHAnsi"/>
          <w:szCs w:val="22"/>
          <w:lang w:val="es-ES_tradnl"/>
        </w:rPr>
        <w:t>.</w:t>
      </w:r>
    </w:p>
    <w:p w14:paraId="6781F49C" w14:textId="77777777" w:rsidR="00186AFF" w:rsidRPr="005F0D81" w:rsidRDefault="00186AFF" w:rsidP="00186AFF">
      <w:pPr>
        <w:jc w:val="both"/>
        <w:rPr>
          <w:rFonts w:cstheme="minorHAnsi"/>
          <w:color w:val="000000"/>
          <w:szCs w:val="22"/>
          <w:lang w:val="es-ES_tradnl"/>
        </w:rPr>
      </w:pPr>
    </w:p>
    <w:p w14:paraId="7F91E600" w14:textId="77777777" w:rsidR="00186AFF" w:rsidRDefault="00186AFF" w:rsidP="00186AFF">
      <w:pPr>
        <w:jc w:val="both"/>
        <w:rPr>
          <w:rFonts w:cstheme="minorHAnsi"/>
          <w:szCs w:val="22"/>
          <w:lang w:val="es-ES"/>
        </w:rPr>
      </w:pPr>
      <w:r>
        <w:rPr>
          <w:rFonts w:cstheme="minorHAnsi"/>
          <w:szCs w:val="22"/>
          <w:lang w:val="es-ES"/>
        </w:rPr>
        <w:t xml:space="preserve">Por otro lado, </w:t>
      </w:r>
      <w:r w:rsidRPr="001F2543">
        <w:rPr>
          <w:rFonts w:cstheme="minorHAnsi"/>
          <w:szCs w:val="22"/>
          <w:lang w:val="es-ES"/>
        </w:rPr>
        <w:t xml:space="preserve">Rafael Palacios y Joaquín Villarino coinciden en que inversionistas ya están pidiendo </w:t>
      </w:r>
      <w:r>
        <w:rPr>
          <w:rFonts w:cstheme="minorHAnsi"/>
          <w:szCs w:val="22"/>
          <w:lang w:val="es-ES"/>
        </w:rPr>
        <w:t>información respecto del desempeño ambiental de las empresas. Incluso i</w:t>
      </w:r>
      <w:r w:rsidRPr="001F2543">
        <w:rPr>
          <w:rFonts w:cstheme="minorHAnsi"/>
          <w:szCs w:val="22"/>
          <w:lang w:val="es-ES"/>
        </w:rPr>
        <w:t xml:space="preserve">nversionistas </w:t>
      </w:r>
      <w:r>
        <w:rPr>
          <w:rFonts w:cstheme="minorHAnsi"/>
          <w:szCs w:val="22"/>
          <w:lang w:val="es-ES"/>
        </w:rPr>
        <w:t xml:space="preserve">muy </w:t>
      </w:r>
      <w:r w:rsidRPr="001F2543">
        <w:rPr>
          <w:rFonts w:cstheme="minorHAnsi"/>
          <w:szCs w:val="22"/>
          <w:lang w:val="es-ES"/>
        </w:rPr>
        <w:t>relevantes, como Blackrock, están siendo bastante exigentes en materia de d</w:t>
      </w:r>
      <w:r>
        <w:rPr>
          <w:rFonts w:cstheme="minorHAnsi"/>
          <w:szCs w:val="22"/>
          <w:lang w:val="es-ES"/>
        </w:rPr>
        <w:t>ó</w:t>
      </w:r>
      <w:r w:rsidRPr="001F2543">
        <w:rPr>
          <w:rFonts w:cstheme="minorHAnsi"/>
          <w:szCs w:val="22"/>
          <w:lang w:val="es-ES"/>
        </w:rPr>
        <w:t>nde van a invertir y es</w:t>
      </w:r>
      <w:r>
        <w:rPr>
          <w:rFonts w:cstheme="minorHAnsi"/>
          <w:szCs w:val="22"/>
          <w:lang w:val="es-ES"/>
        </w:rPr>
        <w:t>o constituye un</w:t>
      </w:r>
      <w:r w:rsidRPr="001F2543">
        <w:rPr>
          <w:rFonts w:cstheme="minorHAnsi"/>
          <w:szCs w:val="22"/>
          <w:lang w:val="es-ES"/>
        </w:rPr>
        <w:t xml:space="preserve"> </w:t>
      </w:r>
      <w:r w:rsidRPr="003161BD">
        <w:rPr>
          <w:rFonts w:cstheme="minorHAnsi"/>
          <w:i/>
          <w:iCs/>
          <w:szCs w:val="22"/>
          <w:lang w:val="es-ES"/>
        </w:rPr>
        <w:t>driver</w:t>
      </w:r>
      <w:r w:rsidRPr="001F2543">
        <w:rPr>
          <w:rFonts w:cstheme="minorHAnsi"/>
          <w:szCs w:val="22"/>
          <w:lang w:val="es-ES"/>
        </w:rPr>
        <w:t xml:space="preserve"> muy importante para una transición a un sistema productivo m</w:t>
      </w:r>
      <w:r>
        <w:rPr>
          <w:rFonts w:cstheme="minorHAnsi"/>
          <w:szCs w:val="22"/>
          <w:lang w:val="es-ES"/>
        </w:rPr>
        <w:t>á</w:t>
      </w:r>
      <w:r w:rsidRPr="001F2543">
        <w:rPr>
          <w:rFonts w:cstheme="minorHAnsi"/>
          <w:szCs w:val="22"/>
          <w:lang w:val="es-ES"/>
        </w:rPr>
        <w:t xml:space="preserve">s sustentable, alineado con los ODS. </w:t>
      </w:r>
      <w:r>
        <w:rPr>
          <w:rFonts w:cstheme="minorHAnsi"/>
          <w:szCs w:val="22"/>
          <w:lang w:val="es-ES"/>
        </w:rPr>
        <w:t>Si inversionistas y consumidores empiezan a pedir transparencia respecto del impacto ambiental generado por los procesos productivos y modelos de negocio, se generan incentivos y beneficios económicos claros para las</w:t>
      </w:r>
      <w:r w:rsidRPr="001F2543">
        <w:rPr>
          <w:rFonts w:cstheme="minorHAnsi"/>
          <w:szCs w:val="22"/>
          <w:lang w:val="es-ES"/>
        </w:rPr>
        <w:t xml:space="preserve"> empresas que implementa</w:t>
      </w:r>
      <w:r>
        <w:rPr>
          <w:rFonts w:cstheme="minorHAnsi"/>
          <w:szCs w:val="22"/>
          <w:lang w:val="es-ES"/>
        </w:rPr>
        <w:t>n</w:t>
      </w:r>
      <w:r w:rsidRPr="001F2543">
        <w:rPr>
          <w:rFonts w:cstheme="minorHAnsi"/>
          <w:szCs w:val="22"/>
          <w:lang w:val="es-ES"/>
        </w:rPr>
        <w:t xml:space="preserve"> medidas de EC.</w:t>
      </w:r>
      <w:r>
        <w:rPr>
          <w:rFonts w:cstheme="minorHAnsi"/>
          <w:szCs w:val="22"/>
          <w:lang w:val="es-ES"/>
        </w:rPr>
        <w:t xml:space="preserve"> </w:t>
      </w:r>
    </w:p>
    <w:p w14:paraId="1B318C55" w14:textId="77777777" w:rsidR="00186AFF" w:rsidRDefault="00186AFF" w:rsidP="00186AFF">
      <w:pPr>
        <w:jc w:val="both"/>
        <w:rPr>
          <w:rFonts w:cstheme="minorHAnsi"/>
          <w:szCs w:val="22"/>
          <w:lang w:val="es-ES"/>
        </w:rPr>
      </w:pPr>
    </w:p>
    <w:p w14:paraId="56E155F2" w14:textId="77777777" w:rsidR="00186AFF" w:rsidRPr="00F61168" w:rsidRDefault="00186AFF" w:rsidP="00186AFF">
      <w:pPr>
        <w:jc w:val="both"/>
        <w:rPr>
          <w:rFonts w:cstheme="minorHAnsi"/>
          <w:szCs w:val="22"/>
          <w:lang w:val="es-ES"/>
        </w:rPr>
      </w:pPr>
      <w:r>
        <w:rPr>
          <w:rFonts w:cstheme="minorHAnsi"/>
          <w:szCs w:val="22"/>
          <w:lang w:val="es-ES"/>
        </w:rPr>
        <w:t>Iniciativas como el</w:t>
      </w:r>
      <w:r w:rsidRPr="001F2543">
        <w:rPr>
          <w:rFonts w:cstheme="minorHAnsi"/>
          <w:szCs w:val="22"/>
          <w:lang w:val="es-ES"/>
        </w:rPr>
        <w:t xml:space="preserve"> APL de Ecoetiquetado </w:t>
      </w:r>
      <w:r>
        <w:rPr>
          <w:rFonts w:cstheme="minorHAnsi"/>
          <w:szCs w:val="22"/>
          <w:lang w:val="es-ES"/>
        </w:rPr>
        <w:t xml:space="preserve">de Envases y Embalajes es una excelente oportunidad para las empresas de mostrar que están comprometidas con la EC y el medio ambiente, pero también permite empoderar a los consumidores y promover </w:t>
      </w:r>
      <w:r w:rsidRPr="001F2543">
        <w:rPr>
          <w:rFonts w:cstheme="minorHAnsi"/>
          <w:szCs w:val="22"/>
          <w:lang w:val="es-ES"/>
        </w:rPr>
        <w:t xml:space="preserve">el reciclaje de los </w:t>
      </w:r>
      <w:r>
        <w:rPr>
          <w:rFonts w:cstheme="minorHAnsi"/>
          <w:szCs w:val="22"/>
          <w:lang w:val="es-ES"/>
        </w:rPr>
        <w:t>envases y embalajes. A la vez, esto contribuye a</w:t>
      </w:r>
      <w:r w:rsidRPr="001F2543">
        <w:rPr>
          <w:rFonts w:cstheme="minorHAnsi"/>
          <w:szCs w:val="22"/>
          <w:lang w:val="es-ES"/>
        </w:rPr>
        <w:t xml:space="preserve"> impulsa</w:t>
      </w:r>
      <w:r>
        <w:rPr>
          <w:rFonts w:cstheme="minorHAnsi"/>
          <w:szCs w:val="22"/>
          <w:lang w:val="es-ES"/>
        </w:rPr>
        <w:t>r</w:t>
      </w:r>
      <w:r w:rsidRPr="001F2543">
        <w:rPr>
          <w:rFonts w:cstheme="minorHAnsi"/>
          <w:szCs w:val="22"/>
          <w:lang w:val="es-ES"/>
        </w:rPr>
        <w:t xml:space="preserve"> </w:t>
      </w:r>
      <w:r>
        <w:rPr>
          <w:rFonts w:cstheme="minorHAnsi"/>
          <w:szCs w:val="22"/>
          <w:lang w:val="es-ES"/>
        </w:rPr>
        <w:t>que</w:t>
      </w:r>
      <w:r w:rsidRPr="001F2543">
        <w:rPr>
          <w:rFonts w:cstheme="minorHAnsi"/>
          <w:szCs w:val="22"/>
          <w:lang w:val="es-ES"/>
        </w:rPr>
        <w:t xml:space="preserve"> </w:t>
      </w:r>
      <w:r>
        <w:rPr>
          <w:rFonts w:cstheme="minorHAnsi"/>
          <w:szCs w:val="22"/>
          <w:lang w:val="es-ES"/>
        </w:rPr>
        <w:t>el resto de la</w:t>
      </w:r>
      <w:r w:rsidRPr="001F2543">
        <w:rPr>
          <w:rFonts w:cstheme="minorHAnsi"/>
          <w:szCs w:val="22"/>
          <w:lang w:val="es-ES"/>
        </w:rPr>
        <w:t xml:space="preserve"> industria aument</w:t>
      </w:r>
      <w:r>
        <w:rPr>
          <w:rFonts w:cstheme="minorHAnsi"/>
          <w:szCs w:val="22"/>
          <w:lang w:val="es-ES"/>
        </w:rPr>
        <w:t>e</w:t>
      </w:r>
      <w:r w:rsidRPr="001F2543">
        <w:rPr>
          <w:rFonts w:cstheme="minorHAnsi"/>
          <w:szCs w:val="22"/>
          <w:lang w:val="es-ES"/>
        </w:rPr>
        <w:t xml:space="preserve"> la reciclabilidad de los envases y embalajes</w:t>
      </w:r>
      <w:r>
        <w:rPr>
          <w:rFonts w:cstheme="minorHAnsi"/>
          <w:szCs w:val="22"/>
          <w:lang w:val="es-ES"/>
        </w:rPr>
        <w:t xml:space="preserve">. </w:t>
      </w:r>
      <w:r w:rsidRPr="00F61168">
        <w:rPr>
          <w:rFonts w:cstheme="minorHAnsi"/>
          <w:szCs w:val="22"/>
          <w:lang w:val="es-ES"/>
        </w:rPr>
        <w:t>Otra</w:t>
      </w:r>
      <w:r w:rsidRPr="00F61168">
        <w:rPr>
          <w:rFonts w:eastAsia="Cambria" w:cstheme="minorHAnsi"/>
          <w:szCs w:val="22"/>
          <w:lang w:val="es-ES"/>
        </w:rPr>
        <w:t xml:space="preserve"> oportunidad que se desprende de la implementación de la Ley REP es que se requiere de una recolección más masiva de residuos y, en base a ello, se debe definir un nuevo rol con potencial de crecimiento para los recolectores de base en el que se reconozca su participación dentro de los eslabones del proceso de recolección y reciclaje, asignándole formalidad y una posición dentro del esquema social y laboral</w:t>
      </w:r>
      <w:r>
        <w:rPr>
          <w:rFonts w:eastAsia="Cambria" w:cstheme="minorHAnsi"/>
          <w:szCs w:val="22"/>
          <w:lang w:val="es-ES"/>
        </w:rPr>
        <w:t>, haciéndoles parte formal del mercado</w:t>
      </w:r>
      <w:r w:rsidRPr="00F61168">
        <w:rPr>
          <w:rFonts w:eastAsia="Cambria" w:cstheme="minorHAnsi"/>
          <w:szCs w:val="22"/>
          <w:lang w:val="es-ES"/>
        </w:rPr>
        <w:t>.</w:t>
      </w:r>
    </w:p>
    <w:p w14:paraId="1DAB002E" w14:textId="77777777" w:rsidR="00186AFF" w:rsidRDefault="00186AFF" w:rsidP="00186AFF">
      <w:pPr>
        <w:jc w:val="both"/>
        <w:rPr>
          <w:rFonts w:cstheme="minorHAnsi"/>
          <w:szCs w:val="22"/>
          <w:lang w:val="es-ES"/>
        </w:rPr>
      </w:pPr>
    </w:p>
    <w:p w14:paraId="4432A154" w14:textId="77777777" w:rsidR="00186AFF" w:rsidRDefault="00186AFF" w:rsidP="00186AFF">
      <w:pPr>
        <w:jc w:val="both"/>
        <w:rPr>
          <w:rFonts w:cstheme="minorHAnsi"/>
          <w:color w:val="000000" w:themeColor="text1"/>
          <w:szCs w:val="22"/>
          <w:lang w:val="es-CL"/>
        </w:rPr>
      </w:pPr>
      <w:r>
        <w:rPr>
          <w:rFonts w:cstheme="minorHAnsi"/>
          <w:szCs w:val="22"/>
          <w:lang w:val="es-ES"/>
        </w:rPr>
        <w:t>Por el otro lado, no cabe duda de que se está generando una masa crítica de consumidores preocupados por el origen y composición de sus productos, incluyendo aspectos ambientales y de sustentabilidad</w:t>
      </w:r>
      <w:r>
        <w:rPr>
          <w:rFonts w:cstheme="minorHAnsi"/>
          <w:color w:val="0070C0"/>
          <w:szCs w:val="22"/>
          <w:lang w:val="es-ES" w:eastAsia="es-CL"/>
        </w:rPr>
        <w:t xml:space="preserve"> </w:t>
      </w:r>
      <w:sdt>
        <w:sdtPr>
          <w:rPr>
            <w:rFonts w:cstheme="minorHAnsi"/>
            <w:color w:val="000000" w:themeColor="text1"/>
            <w:szCs w:val="22"/>
            <w:lang w:eastAsia="es-CL"/>
          </w:rPr>
          <w:id w:val="-1008055211"/>
          <w:citation/>
        </w:sdtPr>
        <w:sdtEndPr/>
        <w:sdtContent>
          <w:r w:rsidRPr="00565B65">
            <w:rPr>
              <w:rFonts w:cstheme="minorHAnsi"/>
              <w:color w:val="000000" w:themeColor="text1"/>
              <w:szCs w:val="22"/>
              <w:lang w:eastAsia="es-CL"/>
            </w:rPr>
            <w:fldChar w:fldCharType="begin"/>
          </w:r>
          <w:r w:rsidRPr="00565B65">
            <w:rPr>
              <w:rFonts w:cstheme="minorHAnsi"/>
              <w:color w:val="000000" w:themeColor="text1"/>
              <w:szCs w:val="22"/>
              <w:lang w:val="es-ES" w:eastAsia="es-CL"/>
            </w:rPr>
            <w:instrText xml:space="preserve"> CITATION Rub19 \l 13322 </w:instrText>
          </w:r>
          <w:r w:rsidRPr="00565B65">
            <w:rPr>
              <w:rFonts w:cstheme="minorHAnsi"/>
              <w:color w:val="000000" w:themeColor="text1"/>
              <w:szCs w:val="22"/>
              <w:lang w:eastAsia="es-CL"/>
            </w:rPr>
            <w:fldChar w:fldCharType="separate"/>
          </w:r>
          <w:r>
            <w:rPr>
              <w:rFonts w:cstheme="minorHAnsi"/>
              <w:noProof/>
              <w:color w:val="000000" w:themeColor="text1"/>
              <w:szCs w:val="22"/>
              <w:lang w:val="es-ES" w:eastAsia="es-CL"/>
            </w:rPr>
            <w:t>(Rubik Sustentabilidad, 2019)</w:t>
          </w:r>
          <w:r w:rsidRPr="00565B65">
            <w:rPr>
              <w:rFonts w:cstheme="minorHAnsi"/>
              <w:color w:val="000000" w:themeColor="text1"/>
              <w:szCs w:val="22"/>
              <w:lang w:eastAsia="es-CL"/>
            </w:rPr>
            <w:fldChar w:fldCharType="end"/>
          </w:r>
        </w:sdtContent>
      </w:sdt>
      <w:r w:rsidRPr="00565B65">
        <w:rPr>
          <w:rFonts w:cstheme="minorHAnsi"/>
          <w:color w:val="000000" w:themeColor="text1"/>
          <w:szCs w:val="22"/>
          <w:lang w:val="es-ES"/>
        </w:rPr>
        <w:t>.</w:t>
      </w:r>
      <w:r>
        <w:rPr>
          <w:rFonts w:cstheme="minorHAnsi"/>
          <w:color w:val="000000" w:themeColor="text1"/>
          <w:szCs w:val="22"/>
          <w:lang w:val="es-ES"/>
        </w:rPr>
        <w:t xml:space="preserve"> En una encuesta realizada por Eurochile en el marco de este proyecto, 92% de los participantes declararon que, teniendo la opción, es más probable que eligieran un producto o servicio amigable con el medio ambiente</w:t>
      </w:r>
      <w:r>
        <w:rPr>
          <w:rStyle w:val="FootnoteReference"/>
          <w:rFonts w:cstheme="minorHAnsi"/>
          <w:color w:val="000000" w:themeColor="text1"/>
          <w:szCs w:val="22"/>
          <w:lang w:val="es-ES"/>
        </w:rPr>
        <w:footnoteReference w:id="5"/>
      </w:r>
      <w:r>
        <w:rPr>
          <w:rFonts w:cstheme="minorHAnsi"/>
          <w:color w:val="000000" w:themeColor="text1"/>
          <w:szCs w:val="22"/>
          <w:lang w:val="es-ES"/>
        </w:rPr>
        <w:t xml:space="preserve">. Según Gonzalo Muñoz, </w:t>
      </w:r>
      <w:r w:rsidRPr="00F772BA">
        <w:rPr>
          <w:rFonts w:cstheme="minorHAnsi"/>
          <w:color w:val="000000" w:themeColor="text1"/>
          <w:szCs w:val="22"/>
          <w:lang w:val="es-CL"/>
        </w:rPr>
        <w:t>Chile tiene condiciones culturales de valoración del entorno</w:t>
      </w:r>
      <w:r>
        <w:rPr>
          <w:rFonts w:cstheme="minorHAnsi"/>
          <w:color w:val="000000" w:themeColor="text1"/>
          <w:szCs w:val="22"/>
          <w:lang w:val="es-CL"/>
        </w:rPr>
        <w:t>, en parte porque</w:t>
      </w:r>
      <w:r w:rsidRPr="00F772BA">
        <w:rPr>
          <w:rFonts w:cstheme="minorHAnsi"/>
          <w:color w:val="000000" w:themeColor="text1"/>
          <w:szCs w:val="22"/>
          <w:lang w:val="es-CL"/>
        </w:rPr>
        <w:t xml:space="preserve"> la sequía </w:t>
      </w:r>
      <w:r>
        <w:rPr>
          <w:rFonts w:cstheme="minorHAnsi"/>
          <w:color w:val="000000" w:themeColor="text1"/>
          <w:szCs w:val="22"/>
          <w:lang w:val="es-CL"/>
        </w:rPr>
        <w:t>h</w:t>
      </w:r>
      <w:r w:rsidRPr="00F772BA">
        <w:rPr>
          <w:rFonts w:cstheme="minorHAnsi"/>
          <w:color w:val="000000" w:themeColor="text1"/>
          <w:szCs w:val="22"/>
          <w:lang w:val="es-CL"/>
        </w:rPr>
        <w:t>a</w:t>
      </w:r>
      <w:r>
        <w:rPr>
          <w:rFonts w:cstheme="minorHAnsi"/>
          <w:color w:val="000000" w:themeColor="text1"/>
          <w:szCs w:val="22"/>
          <w:lang w:val="es-CL"/>
        </w:rPr>
        <w:t xml:space="preserve"> logrado</w:t>
      </w:r>
      <w:r w:rsidRPr="00F772BA">
        <w:rPr>
          <w:rFonts w:cstheme="minorHAnsi"/>
          <w:color w:val="000000" w:themeColor="text1"/>
          <w:szCs w:val="22"/>
          <w:lang w:val="es-CL"/>
        </w:rPr>
        <w:t xml:space="preserve"> posicion</w:t>
      </w:r>
      <w:r>
        <w:rPr>
          <w:rFonts w:cstheme="minorHAnsi"/>
          <w:color w:val="000000" w:themeColor="text1"/>
          <w:szCs w:val="22"/>
          <w:lang w:val="es-CL"/>
        </w:rPr>
        <w:t>ar</w:t>
      </w:r>
      <w:r w:rsidRPr="00F772BA">
        <w:rPr>
          <w:rFonts w:cstheme="minorHAnsi"/>
          <w:color w:val="000000" w:themeColor="text1"/>
          <w:szCs w:val="22"/>
          <w:lang w:val="es-CL"/>
        </w:rPr>
        <w:t xml:space="preserve"> la temática ambiental.</w:t>
      </w:r>
    </w:p>
    <w:p w14:paraId="6563EB54" w14:textId="77777777" w:rsidR="00186AFF" w:rsidRPr="00EF61CB" w:rsidRDefault="00186AFF" w:rsidP="00186AFF">
      <w:pPr>
        <w:jc w:val="both"/>
        <w:rPr>
          <w:rFonts w:cstheme="minorHAnsi"/>
          <w:color w:val="000000" w:themeColor="text1"/>
          <w:szCs w:val="22"/>
          <w:lang w:val="es-CL"/>
        </w:rPr>
      </w:pPr>
    </w:p>
    <w:p w14:paraId="4547F139" w14:textId="77777777" w:rsidR="00186AFF" w:rsidRPr="003D6603" w:rsidRDefault="00186AFF" w:rsidP="00186AFF">
      <w:pPr>
        <w:jc w:val="both"/>
        <w:textAlignment w:val="baseline"/>
        <w:rPr>
          <w:rFonts w:cstheme="minorHAnsi"/>
          <w:color w:val="000000"/>
          <w:szCs w:val="22"/>
          <w:shd w:val="clear" w:color="auto" w:fill="FFFFFF"/>
          <w:lang w:val="es-ES"/>
        </w:rPr>
      </w:pPr>
      <w:r>
        <w:rPr>
          <w:rFonts w:cstheme="minorHAnsi"/>
          <w:szCs w:val="22"/>
          <w:lang w:val="es-ES"/>
        </w:rPr>
        <w:t xml:space="preserve">A nivel de mercado interno se identificó a través de varias entrevistas la creciente preocupación de clientes por contratar a servicios más sustentables. </w:t>
      </w:r>
      <w:r w:rsidRPr="007A2FBC">
        <w:rPr>
          <w:rFonts w:cstheme="minorHAnsi"/>
          <w:szCs w:val="22"/>
          <w:lang w:val="es-ES"/>
        </w:rPr>
        <w:t>Petar</w:t>
      </w:r>
      <w:r>
        <w:rPr>
          <w:rFonts w:cstheme="minorHAnsi"/>
          <w:szCs w:val="22"/>
          <w:lang w:val="es-ES"/>
        </w:rPr>
        <w:t xml:space="preserve"> Ostojic</w:t>
      </w:r>
      <w:r w:rsidRPr="007A2FBC">
        <w:rPr>
          <w:rFonts w:cstheme="minorHAnsi"/>
          <w:szCs w:val="22"/>
          <w:lang w:val="es-ES"/>
        </w:rPr>
        <w:t xml:space="preserve"> </w:t>
      </w:r>
      <w:r>
        <w:rPr>
          <w:rFonts w:cstheme="minorHAnsi"/>
          <w:szCs w:val="22"/>
          <w:lang w:val="es-ES"/>
        </w:rPr>
        <w:t>menciona que desde las grandes empresas mineras algunas ya están “</w:t>
      </w:r>
      <w:r>
        <w:rPr>
          <w:rFonts w:cstheme="minorHAnsi"/>
          <w:color w:val="000000"/>
          <w:szCs w:val="22"/>
          <w:shd w:val="clear" w:color="auto" w:fill="FFFFFF"/>
          <w:lang w:val="es-ES"/>
        </w:rPr>
        <w:t>e</w:t>
      </w:r>
      <w:r w:rsidRPr="001F2543">
        <w:rPr>
          <w:rFonts w:cstheme="minorHAnsi"/>
          <w:color w:val="000000"/>
          <w:szCs w:val="22"/>
          <w:shd w:val="clear" w:color="auto" w:fill="FFFFFF"/>
          <w:lang w:val="es-ES"/>
        </w:rPr>
        <w:t>xigiendo que</w:t>
      </w:r>
      <w:r>
        <w:rPr>
          <w:rFonts w:cstheme="minorHAnsi"/>
          <w:color w:val="000000"/>
          <w:szCs w:val="22"/>
          <w:shd w:val="clear" w:color="auto" w:fill="FFFFFF"/>
          <w:lang w:val="es-ES"/>
        </w:rPr>
        <w:t xml:space="preserve"> </w:t>
      </w:r>
      <w:r>
        <w:rPr>
          <w:rFonts w:ascii="Calibri" w:hAnsi="Calibri" w:cs="Calibri"/>
          <w:color w:val="000000"/>
          <w:szCs w:val="22"/>
          <w:shd w:val="clear" w:color="auto" w:fill="FFFFFF"/>
          <w:lang w:val="es-ES"/>
        </w:rPr>
        <w:t>[</w:t>
      </w:r>
      <w:r>
        <w:rPr>
          <w:rFonts w:cstheme="minorHAnsi"/>
          <w:color w:val="000000"/>
          <w:szCs w:val="22"/>
          <w:shd w:val="clear" w:color="auto" w:fill="FFFFFF"/>
          <w:lang w:val="es-ES"/>
        </w:rPr>
        <w:t>el trabajo</w:t>
      </w:r>
      <w:r w:rsidRPr="001F2543">
        <w:rPr>
          <w:rFonts w:cstheme="minorHAnsi"/>
          <w:color w:val="000000"/>
          <w:szCs w:val="22"/>
          <w:shd w:val="clear" w:color="auto" w:fill="FFFFFF"/>
          <w:lang w:val="es-ES"/>
        </w:rPr>
        <w:t xml:space="preserve"> </w:t>
      </w:r>
      <w:r>
        <w:rPr>
          <w:rFonts w:cstheme="minorHAnsi"/>
          <w:color w:val="000000"/>
          <w:szCs w:val="22"/>
          <w:shd w:val="clear" w:color="auto" w:fill="FFFFFF"/>
          <w:lang w:val="es-ES"/>
        </w:rPr>
        <w:t>se</w:t>
      </w:r>
      <w:r>
        <w:rPr>
          <w:rFonts w:ascii="Calibri" w:hAnsi="Calibri" w:cs="Calibri"/>
          <w:color w:val="000000"/>
          <w:szCs w:val="22"/>
          <w:shd w:val="clear" w:color="auto" w:fill="FFFFFF"/>
          <w:lang w:val="es-ES"/>
        </w:rPr>
        <w:t>]</w:t>
      </w:r>
      <w:r w:rsidRPr="001F2543">
        <w:rPr>
          <w:rFonts w:cstheme="minorHAnsi"/>
          <w:color w:val="000000"/>
          <w:szCs w:val="22"/>
          <w:shd w:val="clear" w:color="auto" w:fill="FFFFFF"/>
          <w:lang w:val="es-ES"/>
        </w:rPr>
        <w:t xml:space="preserve"> haga localmente, porque </w:t>
      </w:r>
      <w:r w:rsidRPr="001F2543">
        <w:rPr>
          <w:rFonts w:cstheme="minorHAnsi"/>
          <w:color w:val="000000"/>
          <w:szCs w:val="22"/>
          <w:shd w:val="clear" w:color="auto" w:fill="FFFFFF"/>
          <w:lang w:val="es-ES"/>
        </w:rPr>
        <w:lastRenderedPageBreak/>
        <w:t>localmente se entiende ya como sinónimo de sustentabilidad</w:t>
      </w:r>
      <w:r>
        <w:rPr>
          <w:rFonts w:cstheme="minorHAnsi"/>
          <w:color w:val="000000"/>
          <w:szCs w:val="22"/>
          <w:shd w:val="clear" w:color="auto" w:fill="FFFFFF"/>
          <w:lang w:val="es-ES"/>
        </w:rPr>
        <w:t>, p</w:t>
      </w:r>
      <w:r w:rsidRPr="001F2543">
        <w:rPr>
          <w:rFonts w:cstheme="minorHAnsi"/>
          <w:color w:val="000000"/>
          <w:szCs w:val="22"/>
          <w:shd w:val="clear" w:color="auto" w:fill="FFFFFF"/>
          <w:lang w:val="es-ES"/>
        </w:rPr>
        <w:t>orque est</w:t>
      </w:r>
      <w:r>
        <w:rPr>
          <w:rFonts w:cstheme="minorHAnsi"/>
          <w:color w:val="000000"/>
          <w:szCs w:val="22"/>
          <w:shd w:val="clear" w:color="auto" w:fill="FFFFFF"/>
          <w:lang w:val="es-ES"/>
        </w:rPr>
        <w:t>á</w:t>
      </w:r>
      <w:r w:rsidRPr="001F2543">
        <w:rPr>
          <w:rFonts w:cstheme="minorHAnsi"/>
          <w:color w:val="000000"/>
          <w:szCs w:val="22"/>
          <w:shd w:val="clear" w:color="auto" w:fill="FFFFFF"/>
          <w:lang w:val="es-ES"/>
        </w:rPr>
        <w:t>s reduciendo la huella logística, estás reduciendo la huella de carbono, estás generando empleo local</w:t>
      </w:r>
      <w:r>
        <w:rPr>
          <w:rFonts w:cstheme="minorHAnsi"/>
          <w:color w:val="000000"/>
          <w:szCs w:val="22"/>
          <w:shd w:val="clear" w:color="auto" w:fill="FFFFFF"/>
          <w:lang w:val="es-ES"/>
        </w:rPr>
        <w:t>”</w:t>
      </w:r>
      <w:r w:rsidRPr="001F2543">
        <w:rPr>
          <w:rFonts w:cstheme="minorHAnsi"/>
          <w:color w:val="000000"/>
          <w:szCs w:val="22"/>
          <w:shd w:val="clear" w:color="auto" w:fill="FFFFFF"/>
          <w:lang w:val="es-ES"/>
        </w:rPr>
        <w:t>.</w:t>
      </w:r>
      <w:r>
        <w:rPr>
          <w:rFonts w:cstheme="minorHAnsi"/>
          <w:color w:val="000000"/>
          <w:szCs w:val="22"/>
          <w:shd w:val="clear" w:color="auto" w:fill="FFFFFF"/>
          <w:lang w:val="es-ES"/>
        </w:rPr>
        <w:t xml:space="preserve"> Esto abre nuevas oportunidades para el desarrollo de emprendimientos chilenos, oportunidad que la crisis sanitaria actual ha exacerbado, destacando la necesidad de desarrollar cadenas de suministro y capacidad a nivel local y nacional para la producción y entrega de ciertos productos y servicios. Tal como se ha levantado en varias sesiones con el grupo de trabajo de EC liderado por Eurochile, las Pymes son más flexibles y dinámicas que las empresas grandes y tienen una mayor </w:t>
      </w:r>
      <w:r w:rsidRPr="003F19C2">
        <w:rPr>
          <w:rFonts w:cstheme="minorHAnsi"/>
          <w:color w:val="000000" w:themeColor="text1"/>
          <w:szCs w:val="22"/>
          <w:shd w:val="clear" w:color="auto" w:fill="FFFFFF"/>
          <w:lang w:val="es-ES"/>
        </w:rPr>
        <w:t xml:space="preserve">capacidad </w:t>
      </w:r>
      <w:r>
        <w:rPr>
          <w:rFonts w:cstheme="minorHAnsi"/>
          <w:color w:val="000000" w:themeColor="text1"/>
          <w:szCs w:val="22"/>
          <w:shd w:val="clear" w:color="auto" w:fill="FFFFFF"/>
          <w:lang w:val="es-ES"/>
        </w:rPr>
        <w:t xml:space="preserve">- </w:t>
      </w:r>
      <w:r w:rsidRPr="003F19C2">
        <w:rPr>
          <w:rFonts w:cstheme="minorHAnsi"/>
          <w:color w:val="000000" w:themeColor="text1"/>
          <w:szCs w:val="22"/>
          <w:shd w:val="clear" w:color="auto" w:fill="FFFFFF"/>
          <w:lang w:val="es-ES"/>
        </w:rPr>
        <w:t>a nivel estructural</w:t>
      </w:r>
      <w:r>
        <w:rPr>
          <w:rFonts w:cstheme="minorHAnsi"/>
          <w:color w:val="000000" w:themeColor="text1"/>
          <w:szCs w:val="22"/>
          <w:shd w:val="clear" w:color="auto" w:fill="FFFFFF"/>
          <w:lang w:val="es-ES"/>
        </w:rPr>
        <w:t xml:space="preserve"> al menos -</w:t>
      </w:r>
      <w:r w:rsidRPr="003F19C2">
        <w:rPr>
          <w:rFonts w:cstheme="minorHAnsi"/>
          <w:color w:val="000000" w:themeColor="text1"/>
          <w:szCs w:val="22"/>
          <w:shd w:val="clear" w:color="auto" w:fill="FFFFFF"/>
          <w:lang w:val="es-ES"/>
        </w:rPr>
        <w:t xml:space="preserve"> de adaptación y, por lo tanto, son actores clave en la adopción de la EC. </w:t>
      </w:r>
      <w:r w:rsidRPr="003F19C2">
        <w:rPr>
          <w:rFonts w:cstheme="minorHAnsi"/>
          <w:color w:val="000000" w:themeColor="text1"/>
          <w:szCs w:val="22"/>
          <w:lang w:val="es-ES" w:eastAsia="es-CL"/>
        </w:rPr>
        <w:t xml:space="preserve">Pueden asumir más rápidamente los desafíos de la </w:t>
      </w:r>
      <w:r>
        <w:rPr>
          <w:rFonts w:cstheme="minorHAnsi"/>
          <w:color w:val="000000" w:themeColor="text1"/>
          <w:szCs w:val="22"/>
          <w:lang w:val="es-ES" w:eastAsia="es-CL"/>
        </w:rPr>
        <w:t>EC</w:t>
      </w:r>
      <w:r w:rsidRPr="003F19C2">
        <w:rPr>
          <w:rFonts w:cstheme="minorHAnsi"/>
          <w:color w:val="000000" w:themeColor="text1"/>
          <w:szCs w:val="22"/>
          <w:lang w:val="es-ES" w:eastAsia="es-CL"/>
        </w:rPr>
        <w:t xml:space="preserve"> y, por tanto, tener un mayor impacto a nivel local. Incluso es posible que vía soluciones tecnológicas y/o innovadoras puedan movilizar a las empresas grandes para que incorporen conceptos de EC </w:t>
      </w:r>
      <w:sdt>
        <w:sdtPr>
          <w:rPr>
            <w:rFonts w:cstheme="minorHAnsi"/>
            <w:color w:val="000000" w:themeColor="text1"/>
            <w:szCs w:val="22"/>
            <w:lang w:eastAsia="es-CL"/>
          </w:rPr>
          <w:id w:val="1657793178"/>
          <w:citation/>
        </w:sdtPr>
        <w:sdtEndPr/>
        <w:sdtContent>
          <w:r w:rsidRPr="003F19C2">
            <w:rPr>
              <w:rFonts w:cstheme="minorHAnsi"/>
              <w:color w:val="000000" w:themeColor="text1"/>
              <w:szCs w:val="22"/>
              <w:lang w:eastAsia="es-CL"/>
            </w:rPr>
            <w:fldChar w:fldCharType="begin"/>
          </w:r>
          <w:r w:rsidRPr="003F19C2">
            <w:rPr>
              <w:rFonts w:cstheme="minorHAnsi"/>
              <w:color w:val="000000" w:themeColor="text1"/>
              <w:szCs w:val="22"/>
              <w:lang w:val="es-ES" w:eastAsia="es-CL"/>
            </w:rPr>
            <w:instrText xml:space="preserve"> CITATION Rub19 \l 13322 </w:instrText>
          </w:r>
          <w:r w:rsidRPr="003F19C2">
            <w:rPr>
              <w:rFonts w:cstheme="minorHAnsi"/>
              <w:color w:val="000000" w:themeColor="text1"/>
              <w:szCs w:val="22"/>
              <w:lang w:eastAsia="es-CL"/>
            </w:rPr>
            <w:fldChar w:fldCharType="separate"/>
          </w:r>
          <w:r>
            <w:rPr>
              <w:rFonts w:cstheme="minorHAnsi"/>
              <w:noProof/>
              <w:color w:val="000000" w:themeColor="text1"/>
              <w:szCs w:val="22"/>
              <w:lang w:val="es-ES" w:eastAsia="es-CL"/>
            </w:rPr>
            <w:t>(Rubik Sustentabilidad, 2019)</w:t>
          </w:r>
          <w:r w:rsidRPr="003F19C2">
            <w:rPr>
              <w:rFonts w:cstheme="minorHAnsi"/>
              <w:color w:val="000000" w:themeColor="text1"/>
              <w:szCs w:val="22"/>
              <w:lang w:eastAsia="es-CL"/>
            </w:rPr>
            <w:fldChar w:fldCharType="end"/>
          </w:r>
        </w:sdtContent>
      </w:sdt>
      <w:r w:rsidRPr="003F19C2">
        <w:rPr>
          <w:rFonts w:cstheme="minorHAnsi"/>
          <w:color w:val="000000" w:themeColor="text1"/>
          <w:szCs w:val="22"/>
          <w:lang w:val="es-ES" w:eastAsia="es-CL"/>
        </w:rPr>
        <w:t>.</w:t>
      </w:r>
    </w:p>
    <w:p w14:paraId="73FDED46" w14:textId="77777777" w:rsidR="00186AFF" w:rsidRPr="001F2543" w:rsidRDefault="00186AFF" w:rsidP="00186AFF">
      <w:pPr>
        <w:rPr>
          <w:rFonts w:cstheme="minorHAnsi"/>
          <w:szCs w:val="22"/>
          <w:lang w:val="es-ES"/>
        </w:rPr>
      </w:pPr>
    </w:p>
    <w:p w14:paraId="6F8480E6" w14:textId="77777777" w:rsidR="00186AFF" w:rsidRPr="003D6603" w:rsidRDefault="00186AFF" w:rsidP="00186AFF">
      <w:pPr>
        <w:jc w:val="both"/>
        <w:rPr>
          <w:rFonts w:cstheme="minorHAnsi"/>
          <w:szCs w:val="22"/>
          <w:lang w:val="es-ES"/>
        </w:rPr>
      </w:pPr>
      <w:r>
        <w:rPr>
          <w:rFonts w:cstheme="minorHAnsi"/>
          <w:szCs w:val="22"/>
          <w:lang w:val="es-ES"/>
        </w:rPr>
        <w:t xml:space="preserve">También existe una oportunidad poco explotada en la contratación pública verde. </w:t>
      </w:r>
      <w:r w:rsidRPr="001F2543">
        <w:rPr>
          <w:rFonts w:cstheme="minorHAnsi"/>
          <w:szCs w:val="22"/>
          <w:lang w:val="es-ES"/>
        </w:rPr>
        <w:t>En efecto, el Estado de Chile en su conjunto es el mayor comprador de bienes y servicios a nivel nacional, con un gasto de $6</w:t>
      </w:r>
      <w:r>
        <w:rPr>
          <w:rFonts w:cstheme="minorHAnsi"/>
          <w:szCs w:val="22"/>
          <w:lang w:val="es-ES"/>
        </w:rPr>
        <w:t>,</w:t>
      </w:r>
      <w:r w:rsidRPr="001F2543">
        <w:rPr>
          <w:rFonts w:cstheme="minorHAnsi"/>
          <w:szCs w:val="22"/>
          <w:lang w:val="es-ES"/>
        </w:rPr>
        <w:t xml:space="preserve">8 billones de pesos durante el año 2016, lo que representa más de un 4% del PIB nacional. Estos volúmenes representan una oportunidad imprescindible para utilizar el poder de compra del Estado para promover modelos de producción y consumo sustentables, aportando al cumplimiento de objetivos nacionales y compromisos internacionales en materia de sustentabilidad y así mismo contribuyendo de manera efectiva a un desarrollo social y económico que sea armónico con el medio ambiente </w:t>
      </w:r>
      <w:sdt>
        <w:sdtPr>
          <w:rPr>
            <w:rFonts w:cstheme="minorHAnsi"/>
            <w:szCs w:val="22"/>
            <w:lang w:val="es-ES"/>
          </w:rPr>
          <w:id w:val="1848130724"/>
          <w:citation/>
        </w:sdtPr>
        <w:sdtEndPr/>
        <w:sdtContent>
          <w:r w:rsidRPr="001F2543">
            <w:rPr>
              <w:rFonts w:cstheme="minorHAnsi"/>
              <w:szCs w:val="22"/>
              <w:lang w:val="es-ES"/>
            </w:rPr>
            <w:fldChar w:fldCharType="begin"/>
          </w:r>
          <w:r w:rsidRPr="001F2543">
            <w:rPr>
              <w:rFonts w:cstheme="minorHAnsi"/>
              <w:szCs w:val="22"/>
              <w:lang w:val="es-ES"/>
            </w:rPr>
            <w:instrText xml:space="preserve"> CITATION MMA19 \l 1036 </w:instrText>
          </w:r>
          <w:r w:rsidRPr="001F2543">
            <w:rPr>
              <w:rFonts w:cstheme="minorHAnsi"/>
              <w:szCs w:val="22"/>
              <w:lang w:val="es-ES"/>
            </w:rPr>
            <w:fldChar w:fldCharType="separate"/>
          </w:r>
          <w:r>
            <w:rPr>
              <w:rFonts w:cstheme="minorHAnsi"/>
              <w:noProof/>
              <w:szCs w:val="22"/>
              <w:lang w:val="es-ES"/>
            </w:rPr>
            <w:t>(Ministerio de Medio Ambiente, 2019)</w:t>
          </w:r>
          <w:r w:rsidRPr="001F2543">
            <w:rPr>
              <w:rFonts w:cstheme="minorHAnsi"/>
              <w:szCs w:val="22"/>
              <w:lang w:val="es-ES"/>
            </w:rPr>
            <w:fldChar w:fldCharType="end"/>
          </w:r>
        </w:sdtContent>
      </w:sdt>
      <w:r w:rsidRPr="001F2543">
        <w:rPr>
          <w:rFonts w:cstheme="minorHAnsi"/>
          <w:szCs w:val="22"/>
          <w:lang w:val="es-ES"/>
        </w:rPr>
        <w:t>.</w:t>
      </w:r>
    </w:p>
    <w:p w14:paraId="4951FC1A" w14:textId="77777777" w:rsidR="00186AFF" w:rsidRPr="001F2543" w:rsidRDefault="00186AFF" w:rsidP="00186AFF">
      <w:pPr>
        <w:rPr>
          <w:rFonts w:eastAsiaTheme="minorEastAsia" w:cstheme="minorHAnsi"/>
          <w:b/>
          <w:bCs/>
          <w:szCs w:val="22"/>
          <w:lang w:val="es-ES"/>
        </w:rPr>
      </w:pPr>
    </w:p>
    <w:p w14:paraId="694157B8" w14:textId="77777777" w:rsidR="00186AFF" w:rsidRPr="000F3F3C" w:rsidRDefault="00186AFF" w:rsidP="000E2619">
      <w:pPr>
        <w:pStyle w:val="ListParagraph"/>
        <w:numPr>
          <w:ilvl w:val="0"/>
          <w:numId w:val="75"/>
        </w:numPr>
        <w:rPr>
          <w:rFonts w:eastAsiaTheme="minorEastAsia" w:cstheme="minorHAnsi"/>
          <w:b/>
          <w:bCs/>
          <w:szCs w:val="22"/>
        </w:rPr>
      </w:pPr>
      <w:r w:rsidRPr="001F2543">
        <w:rPr>
          <w:rFonts w:cstheme="minorHAnsi"/>
          <w:b/>
          <w:bCs/>
          <w:szCs w:val="22"/>
        </w:rPr>
        <w:t>Procesos productivos</w:t>
      </w:r>
    </w:p>
    <w:p w14:paraId="0ACF2BBA" w14:textId="77777777" w:rsidR="00186AFF" w:rsidRDefault="00186AFF" w:rsidP="00186AFF">
      <w:pPr>
        <w:jc w:val="both"/>
        <w:rPr>
          <w:rFonts w:cstheme="minorHAnsi"/>
          <w:color w:val="000000" w:themeColor="text1"/>
          <w:szCs w:val="22"/>
          <w:lang w:val="es-ES" w:eastAsia="es-CL"/>
        </w:rPr>
      </w:pPr>
      <w:r w:rsidRPr="003A59ED">
        <w:rPr>
          <w:rFonts w:cstheme="minorHAnsi"/>
          <w:color w:val="000000" w:themeColor="text1"/>
          <w:szCs w:val="22"/>
          <w:lang w:val="es-ES" w:eastAsia="es-CL"/>
        </w:rPr>
        <w:t xml:space="preserve">Chile es un país con una economía basada en la extracción y exportación de productos de poco valor agregado. La presencia de recursos naturales en un territorio, muchas veces se considera como una barrera al desarrollo de una economía industrializada de valor agregado. Sin embargo, </w:t>
      </w:r>
      <w:r>
        <w:rPr>
          <w:rFonts w:cstheme="minorHAnsi"/>
          <w:color w:val="000000" w:themeColor="text1"/>
          <w:szCs w:val="22"/>
          <w:lang w:val="es-ES" w:eastAsia="es-CL"/>
        </w:rPr>
        <w:t>u</w:t>
      </w:r>
      <w:r w:rsidRPr="003E73A8">
        <w:rPr>
          <w:rFonts w:cstheme="minorHAnsi"/>
          <w:color w:val="000000" w:themeColor="text1"/>
          <w:szCs w:val="22"/>
          <w:lang w:val="es-ES" w:eastAsia="es-CL"/>
        </w:rPr>
        <w:t xml:space="preserve">na oportunidad interesante de mencionar nace paradójicamente de la economía extractiva en la que Chile basa su desarrollo, esta es la especialización basada en los recursos naturales como preparación para la inserción exitosa en lo que podría ser la próxima revolución tecnológica, probablemente basada en las ciencias de la vida y de materiales donde la </w:t>
      </w:r>
      <w:r>
        <w:rPr>
          <w:rFonts w:cstheme="minorHAnsi"/>
          <w:color w:val="000000" w:themeColor="text1"/>
          <w:szCs w:val="22"/>
          <w:lang w:val="es-ES" w:eastAsia="es-CL"/>
        </w:rPr>
        <w:t>EC</w:t>
      </w:r>
      <w:r w:rsidRPr="003E73A8">
        <w:rPr>
          <w:rFonts w:cstheme="minorHAnsi"/>
          <w:color w:val="000000" w:themeColor="text1"/>
          <w:szCs w:val="22"/>
          <w:lang w:val="es-ES" w:eastAsia="es-CL"/>
        </w:rPr>
        <w:t xml:space="preserve"> sea el sistema coordinador</w:t>
      </w:r>
      <w:r>
        <w:rPr>
          <w:rFonts w:cstheme="minorHAnsi"/>
          <w:color w:val="000000" w:themeColor="text1"/>
          <w:szCs w:val="22"/>
          <w:lang w:val="es-ES" w:eastAsia="es-CL"/>
        </w:rPr>
        <w:t xml:space="preserve"> </w:t>
      </w:r>
      <w:sdt>
        <w:sdtPr>
          <w:rPr>
            <w:rFonts w:cstheme="minorHAnsi"/>
            <w:color w:val="000000" w:themeColor="text1"/>
            <w:szCs w:val="22"/>
            <w:lang w:val="es-ES" w:eastAsia="es-CL"/>
          </w:rPr>
          <w:id w:val="-116608001"/>
          <w:citation/>
        </w:sdtPr>
        <w:sdtEndPr/>
        <w:sdtContent>
          <w:r>
            <w:rPr>
              <w:rFonts w:cstheme="minorHAnsi"/>
              <w:color w:val="000000" w:themeColor="text1"/>
              <w:szCs w:val="22"/>
              <w:lang w:val="es-ES" w:eastAsia="es-CL"/>
            </w:rPr>
            <w:fldChar w:fldCharType="begin"/>
          </w:r>
          <w:r w:rsidRPr="0095611D">
            <w:rPr>
              <w:rFonts w:cstheme="minorHAnsi"/>
              <w:color w:val="000000" w:themeColor="text1"/>
              <w:szCs w:val="22"/>
              <w:lang w:val="es-ES" w:eastAsia="es-CL"/>
            </w:rPr>
            <w:instrText xml:space="preserve"> CITATION Car10 \l 1036 </w:instrText>
          </w:r>
          <w:r>
            <w:rPr>
              <w:rFonts w:cstheme="minorHAnsi"/>
              <w:color w:val="000000" w:themeColor="text1"/>
              <w:szCs w:val="22"/>
              <w:lang w:val="es-ES" w:eastAsia="es-CL"/>
            </w:rPr>
            <w:fldChar w:fldCharType="separate"/>
          </w:r>
          <w:r>
            <w:rPr>
              <w:rFonts w:cstheme="minorHAnsi"/>
              <w:noProof/>
              <w:color w:val="000000" w:themeColor="text1"/>
              <w:szCs w:val="22"/>
              <w:lang w:val="es-ES" w:eastAsia="es-CL"/>
            </w:rPr>
            <w:t>(Pérez, 2010)</w:t>
          </w:r>
          <w:r>
            <w:rPr>
              <w:rFonts w:cstheme="minorHAnsi"/>
              <w:color w:val="000000" w:themeColor="text1"/>
              <w:szCs w:val="22"/>
              <w:lang w:val="es-ES" w:eastAsia="es-CL"/>
            </w:rPr>
            <w:fldChar w:fldCharType="end"/>
          </w:r>
        </w:sdtContent>
      </w:sdt>
      <w:r w:rsidRPr="003E73A8">
        <w:rPr>
          <w:rFonts w:cstheme="minorHAnsi"/>
          <w:color w:val="000000" w:themeColor="text1"/>
          <w:szCs w:val="22"/>
          <w:lang w:val="es-ES" w:eastAsia="es-CL"/>
        </w:rPr>
        <w:t>.</w:t>
      </w:r>
      <w:r w:rsidRPr="003A59ED">
        <w:rPr>
          <w:rFonts w:cstheme="minorHAnsi"/>
          <w:color w:val="000000" w:themeColor="text1"/>
          <w:szCs w:val="22"/>
          <w:lang w:val="es-ES" w:eastAsia="es-CL"/>
        </w:rPr>
        <w:t xml:space="preserve"> El </w:t>
      </w:r>
      <w:r w:rsidRPr="003A59ED">
        <w:rPr>
          <w:rFonts w:cstheme="minorHAnsi"/>
          <w:color w:val="000000" w:themeColor="text1"/>
          <w:szCs w:val="22"/>
          <w:lang w:val="es-ES"/>
        </w:rPr>
        <w:t>sector de la minería concentra los esfuerzos en innovación</w:t>
      </w:r>
      <w:r>
        <w:rPr>
          <w:rFonts w:cstheme="minorHAnsi"/>
          <w:color w:val="000000" w:themeColor="text1"/>
          <w:szCs w:val="22"/>
          <w:lang w:val="es-ES"/>
        </w:rPr>
        <w:t xml:space="preserve"> en Chile</w:t>
      </w:r>
      <w:r w:rsidRPr="003A59ED">
        <w:rPr>
          <w:rFonts w:cstheme="minorHAnsi"/>
          <w:color w:val="000000" w:themeColor="text1"/>
          <w:szCs w:val="22"/>
          <w:lang w:val="es-ES"/>
        </w:rPr>
        <w:t>, y se tiene que dirigir es</w:t>
      </w:r>
      <w:r>
        <w:rPr>
          <w:rFonts w:cstheme="minorHAnsi"/>
          <w:color w:val="000000" w:themeColor="text1"/>
          <w:szCs w:val="22"/>
          <w:lang w:val="es-ES"/>
        </w:rPr>
        <w:t>tos</w:t>
      </w:r>
      <w:r w:rsidRPr="003A59ED">
        <w:rPr>
          <w:rFonts w:cstheme="minorHAnsi"/>
          <w:color w:val="000000" w:themeColor="text1"/>
          <w:szCs w:val="22"/>
          <w:lang w:val="es-ES"/>
        </w:rPr>
        <w:t xml:space="preserve"> esfuerzo</w:t>
      </w:r>
      <w:r>
        <w:rPr>
          <w:rFonts w:cstheme="minorHAnsi"/>
          <w:color w:val="000000" w:themeColor="text1"/>
          <w:szCs w:val="22"/>
          <w:lang w:val="es-ES"/>
        </w:rPr>
        <w:t>s</w:t>
      </w:r>
      <w:r w:rsidRPr="003A59ED">
        <w:rPr>
          <w:rFonts w:cstheme="minorHAnsi"/>
          <w:color w:val="000000" w:themeColor="text1"/>
          <w:szCs w:val="22"/>
          <w:lang w:val="es-ES"/>
        </w:rPr>
        <w:t xml:space="preserve"> en la creación de nuevas industrias para agregar valor a los recursos naturales explotados </w:t>
      </w:r>
      <w:sdt>
        <w:sdtPr>
          <w:rPr>
            <w:rFonts w:cstheme="minorHAnsi"/>
            <w:color w:val="000000" w:themeColor="text1"/>
            <w:szCs w:val="22"/>
          </w:rPr>
          <w:id w:val="1371879621"/>
          <w:citation/>
        </w:sdtPr>
        <w:sdtEndPr/>
        <w:sdtContent>
          <w:r w:rsidRPr="003A59ED">
            <w:rPr>
              <w:rFonts w:cstheme="minorHAnsi"/>
              <w:color w:val="000000" w:themeColor="text1"/>
              <w:szCs w:val="22"/>
            </w:rPr>
            <w:fldChar w:fldCharType="begin"/>
          </w:r>
          <w:r w:rsidRPr="003A59ED">
            <w:rPr>
              <w:rFonts w:cstheme="minorHAnsi"/>
              <w:color w:val="000000" w:themeColor="text1"/>
              <w:szCs w:val="22"/>
              <w:lang w:val="es-ES"/>
            </w:rPr>
            <w:instrText xml:space="preserve"> CITATION CTC20 \l 13322 </w:instrText>
          </w:r>
          <w:r w:rsidRPr="003A59ED">
            <w:rPr>
              <w:rFonts w:cstheme="minorHAnsi"/>
              <w:color w:val="000000" w:themeColor="text1"/>
              <w:szCs w:val="22"/>
            </w:rPr>
            <w:fldChar w:fldCharType="separate"/>
          </w:r>
          <w:r>
            <w:rPr>
              <w:rFonts w:cstheme="minorHAnsi"/>
              <w:noProof/>
              <w:color w:val="000000" w:themeColor="text1"/>
              <w:szCs w:val="22"/>
              <w:lang w:val="es-ES"/>
            </w:rPr>
            <w:t>(CTC-N, 2020)</w:t>
          </w:r>
          <w:r w:rsidRPr="003A59ED">
            <w:rPr>
              <w:rFonts w:cstheme="minorHAnsi"/>
              <w:color w:val="000000" w:themeColor="text1"/>
              <w:szCs w:val="22"/>
            </w:rPr>
            <w:fldChar w:fldCharType="end"/>
          </w:r>
        </w:sdtContent>
      </w:sdt>
      <w:r w:rsidRPr="003A59ED">
        <w:rPr>
          <w:rFonts w:cstheme="minorHAnsi"/>
          <w:color w:val="000000" w:themeColor="text1"/>
          <w:szCs w:val="22"/>
          <w:lang w:val="es-ES"/>
        </w:rPr>
        <w:t xml:space="preserve">. </w:t>
      </w:r>
      <w:r>
        <w:rPr>
          <w:rFonts w:cstheme="minorHAnsi"/>
          <w:color w:val="000000" w:themeColor="text1"/>
          <w:szCs w:val="22"/>
          <w:lang w:val="es-ES" w:eastAsia="es-CL"/>
        </w:rPr>
        <w:t>Además, la</w:t>
      </w:r>
      <w:r w:rsidRPr="003A59ED">
        <w:rPr>
          <w:rFonts w:cstheme="minorHAnsi"/>
          <w:color w:val="000000" w:themeColor="text1"/>
          <w:szCs w:val="22"/>
          <w:lang w:val="es-ES" w:eastAsia="es-CL"/>
        </w:rPr>
        <w:t xml:space="preserve"> importante re</w:t>
      </w:r>
      <w:r>
        <w:rPr>
          <w:rFonts w:cstheme="minorHAnsi"/>
          <w:color w:val="000000" w:themeColor="text1"/>
          <w:szCs w:val="22"/>
          <w:lang w:val="es-ES" w:eastAsia="es-CL"/>
        </w:rPr>
        <w:t>s</w:t>
      </w:r>
      <w:r w:rsidRPr="003A59ED">
        <w:rPr>
          <w:rFonts w:cstheme="minorHAnsi"/>
          <w:color w:val="000000" w:themeColor="text1"/>
          <w:szCs w:val="22"/>
          <w:lang w:val="es-ES" w:eastAsia="es-CL"/>
        </w:rPr>
        <w:t>erva de minerales, como el cobre y litio,</w:t>
      </w:r>
      <w:r>
        <w:rPr>
          <w:rFonts w:cstheme="minorHAnsi"/>
          <w:color w:val="000000" w:themeColor="text1"/>
          <w:szCs w:val="22"/>
          <w:lang w:val="es-ES" w:eastAsia="es-CL"/>
        </w:rPr>
        <w:t xml:space="preserve"> con la cual cuenta Chile, es considerada</w:t>
      </w:r>
      <w:r w:rsidRPr="003A59ED">
        <w:rPr>
          <w:rFonts w:cstheme="minorHAnsi"/>
          <w:color w:val="000000" w:themeColor="text1"/>
          <w:szCs w:val="22"/>
          <w:lang w:val="es-ES" w:eastAsia="es-CL"/>
        </w:rPr>
        <w:t xml:space="preserve"> estratégi</w:t>
      </w:r>
      <w:r>
        <w:rPr>
          <w:rFonts w:cstheme="minorHAnsi"/>
          <w:color w:val="000000" w:themeColor="text1"/>
          <w:szCs w:val="22"/>
          <w:lang w:val="es-ES" w:eastAsia="es-CL"/>
        </w:rPr>
        <w:t>ca</w:t>
      </w:r>
      <w:r w:rsidRPr="003A59ED">
        <w:rPr>
          <w:rFonts w:cstheme="minorHAnsi"/>
          <w:color w:val="000000" w:themeColor="text1"/>
          <w:szCs w:val="22"/>
          <w:lang w:val="es-ES" w:eastAsia="es-CL"/>
        </w:rPr>
        <w:t xml:space="preserve"> para la transformación hacia la electromovilidad y para el desarrollo de tecnologías para las energías renovables. El Banco Mundial identifica varios de estos minerales como elementos esenciales para cumplir los compromisos asumidos a partir del Acuerdo de París e identifica a Latinoamérica y Chile como actores principales en suministrar estos minerales </w:t>
      </w:r>
      <w:sdt>
        <w:sdtPr>
          <w:rPr>
            <w:rFonts w:cstheme="minorHAnsi"/>
            <w:color w:val="000000" w:themeColor="text1"/>
            <w:szCs w:val="22"/>
            <w:lang w:eastAsia="es-CL"/>
          </w:rPr>
          <w:id w:val="-2053459664"/>
          <w:citation/>
        </w:sdtPr>
        <w:sdtEndPr/>
        <w:sdtContent>
          <w:r w:rsidRPr="003A59ED">
            <w:rPr>
              <w:rFonts w:cstheme="minorHAnsi"/>
              <w:color w:val="000000" w:themeColor="text1"/>
              <w:szCs w:val="22"/>
              <w:lang w:eastAsia="es-CL"/>
            </w:rPr>
            <w:fldChar w:fldCharType="begin"/>
          </w:r>
          <w:r w:rsidRPr="003A59ED">
            <w:rPr>
              <w:rFonts w:cstheme="minorHAnsi"/>
              <w:color w:val="000000" w:themeColor="text1"/>
              <w:szCs w:val="22"/>
              <w:lang w:val="es-ES" w:eastAsia="es-CL"/>
            </w:rPr>
            <w:instrText xml:space="preserve"> CITATION CTC20 \l 13322 </w:instrText>
          </w:r>
          <w:r w:rsidRPr="003A59ED">
            <w:rPr>
              <w:rFonts w:cstheme="minorHAnsi"/>
              <w:color w:val="000000" w:themeColor="text1"/>
              <w:szCs w:val="22"/>
              <w:lang w:eastAsia="es-CL"/>
            </w:rPr>
            <w:fldChar w:fldCharType="separate"/>
          </w:r>
          <w:r>
            <w:rPr>
              <w:rFonts w:cstheme="minorHAnsi"/>
              <w:noProof/>
              <w:color w:val="000000" w:themeColor="text1"/>
              <w:szCs w:val="22"/>
              <w:lang w:val="es-ES" w:eastAsia="es-CL"/>
            </w:rPr>
            <w:t>(CTC-N, 2020)</w:t>
          </w:r>
          <w:r w:rsidRPr="003A59ED">
            <w:rPr>
              <w:rFonts w:cstheme="minorHAnsi"/>
              <w:color w:val="000000" w:themeColor="text1"/>
              <w:szCs w:val="22"/>
              <w:lang w:eastAsia="es-CL"/>
            </w:rPr>
            <w:fldChar w:fldCharType="end"/>
          </w:r>
        </w:sdtContent>
      </w:sdt>
      <w:r w:rsidRPr="003A59ED">
        <w:rPr>
          <w:rFonts w:cstheme="minorHAnsi"/>
          <w:color w:val="000000" w:themeColor="text1"/>
          <w:szCs w:val="22"/>
          <w:lang w:val="es-ES" w:eastAsia="es-CL"/>
        </w:rPr>
        <w:t xml:space="preserve">. </w:t>
      </w:r>
    </w:p>
    <w:p w14:paraId="48CD380A" w14:textId="77777777" w:rsidR="00186AFF" w:rsidRDefault="00186AFF" w:rsidP="00186AFF">
      <w:pPr>
        <w:jc w:val="both"/>
        <w:rPr>
          <w:rFonts w:cstheme="minorHAnsi"/>
          <w:color w:val="000000"/>
          <w:szCs w:val="22"/>
          <w:lang w:val="es-ES"/>
        </w:rPr>
      </w:pPr>
    </w:p>
    <w:p w14:paraId="03EBBDB0" w14:textId="77777777" w:rsidR="00186AFF" w:rsidRDefault="00186AFF" w:rsidP="00186AFF">
      <w:pPr>
        <w:spacing w:after="120"/>
        <w:jc w:val="both"/>
        <w:rPr>
          <w:rFonts w:cstheme="minorHAnsi"/>
          <w:color w:val="000000"/>
          <w:szCs w:val="22"/>
          <w:lang w:val="es-ES"/>
        </w:rPr>
      </w:pPr>
      <w:r>
        <w:rPr>
          <w:rFonts w:cstheme="minorHAnsi"/>
          <w:color w:val="000000"/>
          <w:szCs w:val="22"/>
          <w:lang w:val="es-ES"/>
        </w:rPr>
        <w:t>A continuación, se identifican algunas oportunidades de eficientización del uso de recursos en distintos sectores que son de alto potencial para Chile:</w:t>
      </w:r>
    </w:p>
    <w:p w14:paraId="05D8CB8D" w14:textId="77777777" w:rsidR="00186AFF" w:rsidRPr="009954FB" w:rsidRDefault="00186AFF" w:rsidP="000E2619">
      <w:pPr>
        <w:pStyle w:val="ListParagraph"/>
        <w:numPr>
          <w:ilvl w:val="0"/>
          <w:numId w:val="70"/>
        </w:numPr>
        <w:spacing w:after="120"/>
        <w:contextualSpacing w:val="0"/>
        <w:jc w:val="both"/>
        <w:rPr>
          <w:rFonts w:cstheme="minorHAnsi"/>
          <w:color w:val="000000" w:themeColor="text1"/>
          <w:szCs w:val="22"/>
          <w:lang w:val="es-ES"/>
        </w:rPr>
      </w:pPr>
      <w:r>
        <w:rPr>
          <w:rFonts w:cstheme="minorHAnsi"/>
          <w:color w:val="000000"/>
          <w:szCs w:val="22"/>
          <w:lang w:val="es-ES"/>
        </w:rPr>
        <w:t xml:space="preserve">Minería: </w:t>
      </w:r>
      <w:r w:rsidRPr="007C4186">
        <w:rPr>
          <w:rFonts w:cstheme="minorHAnsi"/>
          <w:color w:val="000000" w:themeColor="text1"/>
          <w:szCs w:val="22"/>
          <w:lang w:val="es-ES"/>
        </w:rPr>
        <w:t xml:space="preserve">iniciativas de uso de agua de mar podrían traer oportunidades en la medida que se </w:t>
      </w:r>
      <w:r w:rsidRPr="009954FB">
        <w:rPr>
          <w:rFonts w:cstheme="minorHAnsi"/>
          <w:color w:val="000000" w:themeColor="text1"/>
          <w:szCs w:val="22"/>
          <w:lang w:val="es-ES"/>
        </w:rPr>
        <w:t xml:space="preserve">realice un manejo sustentable del impacto ambiental de la salmuera, por ejemplo, a partir de oportunidades económicas circulares para su uso en acuicultura, generar electricidad y recuperar la sal y los metales contenidos en la salmuera </w:t>
      </w:r>
      <w:sdt>
        <w:sdtPr>
          <w:rPr>
            <w:rFonts w:cstheme="minorHAnsi"/>
            <w:color w:val="000000" w:themeColor="text1"/>
            <w:szCs w:val="22"/>
          </w:rPr>
          <w:id w:val="-542358040"/>
          <w:citation/>
        </w:sdtPr>
        <w:sdtEndPr/>
        <w:sdtContent>
          <w:r w:rsidRPr="009954FB">
            <w:rPr>
              <w:rFonts w:cstheme="minorHAnsi"/>
              <w:color w:val="000000" w:themeColor="text1"/>
              <w:szCs w:val="22"/>
            </w:rPr>
            <w:fldChar w:fldCharType="begin"/>
          </w:r>
          <w:r w:rsidRPr="009954FB">
            <w:rPr>
              <w:rFonts w:cstheme="minorHAnsi"/>
              <w:color w:val="000000" w:themeColor="text1"/>
              <w:szCs w:val="22"/>
              <w:lang w:val="es-ES"/>
            </w:rPr>
            <w:instrText xml:space="preserve"> CITATION CTC20 \l 13322 </w:instrText>
          </w:r>
          <w:r w:rsidRPr="009954FB">
            <w:rPr>
              <w:rFonts w:cstheme="minorHAnsi"/>
              <w:color w:val="000000" w:themeColor="text1"/>
              <w:szCs w:val="22"/>
            </w:rPr>
            <w:fldChar w:fldCharType="separate"/>
          </w:r>
          <w:r>
            <w:rPr>
              <w:rFonts w:cstheme="minorHAnsi"/>
              <w:noProof/>
              <w:color w:val="000000" w:themeColor="text1"/>
              <w:szCs w:val="22"/>
              <w:lang w:val="es-ES"/>
            </w:rPr>
            <w:t>(CTC-N, 2020)</w:t>
          </w:r>
          <w:r w:rsidRPr="009954FB">
            <w:rPr>
              <w:rFonts w:cstheme="minorHAnsi"/>
              <w:color w:val="000000" w:themeColor="text1"/>
              <w:szCs w:val="22"/>
            </w:rPr>
            <w:fldChar w:fldCharType="end"/>
          </w:r>
        </w:sdtContent>
      </w:sdt>
      <w:r w:rsidRPr="00EF61CB">
        <w:rPr>
          <w:rFonts w:cstheme="minorHAnsi"/>
          <w:color w:val="000000" w:themeColor="text1"/>
          <w:szCs w:val="22"/>
          <w:lang w:val="es-ES"/>
        </w:rPr>
        <w:t>;</w:t>
      </w:r>
    </w:p>
    <w:p w14:paraId="6905A60E" w14:textId="77777777" w:rsidR="00186AFF" w:rsidRPr="009954FB" w:rsidRDefault="00186AFF" w:rsidP="000E2619">
      <w:pPr>
        <w:pStyle w:val="ListParagraph"/>
        <w:numPr>
          <w:ilvl w:val="0"/>
          <w:numId w:val="70"/>
        </w:numPr>
        <w:spacing w:after="120"/>
        <w:contextualSpacing w:val="0"/>
        <w:jc w:val="both"/>
        <w:rPr>
          <w:rFonts w:cstheme="minorHAnsi"/>
          <w:color w:val="000000" w:themeColor="text1"/>
          <w:szCs w:val="22"/>
          <w:lang w:val="es-ES"/>
        </w:rPr>
      </w:pPr>
      <w:r w:rsidRPr="009954FB">
        <w:rPr>
          <w:rFonts w:cstheme="minorHAnsi"/>
          <w:color w:val="000000" w:themeColor="text1"/>
          <w:szCs w:val="22"/>
          <w:lang w:val="es-ES"/>
        </w:rPr>
        <w:t xml:space="preserve">Agroalimentario: </w:t>
      </w:r>
      <w:r>
        <w:rPr>
          <w:rFonts w:cstheme="minorHAnsi"/>
          <w:color w:val="000000" w:themeColor="text1"/>
          <w:szCs w:val="22"/>
          <w:lang w:val="es-ES"/>
        </w:rPr>
        <w:t>hay un potencial muy grande para optimizar</w:t>
      </w:r>
      <w:r w:rsidRPr="009954FB">
        <w:rPr>
          <w:rFonts w:cstheme="minorHAnsi"/>
          <w:color w:val="000000" w:themeColor="text1"/>
          <w:szCs w:val="22"/>
          <w:lang w:val="es-ES"/>
        </w:rPr>
        <w:t xml:space="preserve"> el consumo de agua, agroquímicos y fertilizantes. </w:t>
      </w:r>
      <w:r>
        <w:rPr>
          <w:rFonts w:cstheme="minorHAnsi"/>
          <w:color w:val="000000" w:themeColor="text1"/>
          <w:szCs w:val="22"/>
          <w:lang w:val="es-ES"/>
        </w:rPr>
        <w:t>También, l</w:t>
      </w:r>
      <w:r w:rsidRPr="009954FB">
        <w:rPr>
          <w:rFonts w:cstheme="minorHAnsi"/>
          <w:color w:val="000000" w:themeColor="text1"/>
          <w:szCs w:val="22"/>
          <w:lang w:val="es-ES"/>
        </w:rPr>
        <w:t xml:space="preserve">a agricultura orgánica tiene un alto potencial para regenerar ecosistemas además de ser un nuevo mercado muy </w:t>
      </w:r>
      <w:r w:rsidRPr="00B01E1E">
        <w:rPr>
          <w:rFonts w:cstheme="minorHAnsi"/>
          <w:color w:val="000000" w:themeColor="text1"/>
          <w:szCs w:val="22"/>
          <w:lang w:val="es-ES"/>
        </w:rPr>
        <w:t xml:space="preserve">atractivo </w:t>
      </w:r>
      <w:sdt>
        <w:sdtPr>
          <w:rPr>
            <w:color w:val="000000" w:themeColor="text1"/>
          </w:rPr>
          <w:id w:val="845209155"/>
          <w:citation/>
        </w:sdtPr>
        <w:sdtEndPr/>
        <w:sdtContent>
          <w:r w:rsidRPr="00B01E1E">
            <w:rPr>
              <w:rFonts w:cstheme="minorHAnsi"/>
              <w:color w:val="000000" w:themeColor="text1"/>
              <w:szCs w:val="22"/>
            </w:rPr>
            <w:fldChar w:fldCharType="begin"/>
          </w:r>
          <w:r w:rsidRPr="00B01E1E">
            <w:rPr>
              <w:rFonts w:cstheme="minorHAnsi"/>
              <w:color w:val="000000" w:themeColor="text1"/>
              <w:szCs w:val="22"/>
              <w:lang w:val="es-ES"/>
            </w:rPr>
            <w:instrText xml:space="preserve"> CITATION CTC20 \l 13322 </w:instrText>
          </w:r>
          <w:r w:rsidRPr="00B01E1E">
            <w:rPr>
              <w:rFonts w:cstheme="minorHAnsi"/>
              <w:color w:val="000000" w:themeColor="text1"/>
              <w:szCs w:val="22"/>
            </w:rPr>
            <w:fldChar w:fldCharType="separate"/>
          </w:r>
          <w:r>
            <w:rPr>
              <w:rFonts w:cstheme="minorHAnsi"/>
              <w:noProof/>
              <w:color w:val="000000" w:themeColor="text1"/>
              <w:szCs w:val="22"/>
              <w:lang w:val="es-ES"/>
            </w:rPr>
            <w:t>(CTC-N, 2020)</w:t>
          </w:r>
          <w:r w:rsidRPr="00B01E1E">
            <w:rPr>
              <w:rFonts w:cstheme="minorHAnsi"/>
              <w:color w:val="000000" w:themeColor="text1"/>
              <w:szCs w:val="22"/>
            </w:rPr>
            <w:fldChar w:fldCharType="end"/>
          </w:r>
        </w:sdtContent>
      </w:sdt>
      <w:r w:rsidRPr="00B01E1E">
        <w:rPr>
          <w:rFonts w:cstheme="minorHAnsi"/>
          <w:color w:val="000000" w:themeColor="text1"/>
          <w:szCs w:val="22"/>
          <w:lang w:val="es-ES"/>
        </w:rPr>
        <w:t xml:space="preserve">. </w:t>
      </w:r>
      <w:r w:rsidRPr="00B01E1E">
        <w:rPr>
          <w:rFonts w:cstheme="minorHAnsi"/>
          <w:color w:val="000000" w:themeColor="text1"/>
          <w:szCs w:val="22"/>
          <w:lang w:val="es-ES"/>
        </w:rPr>
        <w:lastRenderedPageBreak/>
        <w:t xml:space="preserve">También </w:t>
      </w:r>
      <w:r w:rsidRPr="009954FB">
        <w:rPr>
          <w:rFonts w:cstheme="minorHAnsi"/>
          <w:color w:val="000000" w:themeColor="text1"/>
          <w:szCs w:val="22"/>
          <w:lang w:val="es-ES"/>
        </w:rPr>
        <w:t>se pueden generar nuevos negocios</w:t>
      </w:r>
      <w:r>
        <w:rPr>
          <w:rFonts w:cstheme="minorHAnsi"/>
          <w:color w:val="000000" w:themeColor="text1"/>
          <w:szCs w:val="22"/>
          <w:lang w:val="es-ES"/>
        </w:rPr>
        <w:t xml:space="preserve"> y </w:t>
      </w:r>
      <w:r w:rsidRPr="009954FB">
        <w:rPr>
          <w:rFonts w:cstheme="minorHAnsi"/>
          <w:color w:val="000000" w:themeColor="text1"/>
          <w:szCs w:val="22"/>
          <w:lang w:val="es-ES"/>
        </w:rPr>
        <w:t xml:space="preserve">surgir nuevas líneas de negocio mediante la valorización de los residuos y subproductos obtenidos en la cadena de producción </w:t>
      </w:r>
      <w:sdt>
        <w:sdtPr>
          <w:rPr>
            <w:color w:val="000000" w:themeColor="text1"/>
            <w:lang w:val="es-ES"/>
          </w:rPr>
          <w:id w:val="1234040055"/>
          <w:citation/>
        </w:sdtPr>
        <w:sdtEndPr/>
        <w:sdtContent>
          <w:r w:rsidRPr="009954FB">
            <w:rPr>
              <w:rFonts w:cstheme="minorHAnsi"/>
              <w:color w:val="000000" w:themeColor="text1"/>
              <w:szCs w:val="22"/>
              <w:lang w:val="es-ES"/>
            </w:rPr>
            <w:fldChar w:fldCharType="begin"/>
          </w:r>
          <w:r w:rsidRPr="009954FB">
            <w:rPr>
              <w:rFonts w:cstheme="minorHAnsi"/>
              <w:color w:val="000000" w:themeColor="text1"/>
              <w:szCs w:val="22"/>
              <w:lang w:val="es-ES"/>
            </w:rPr>
            <w:instrText xml:space="preserve"> CITATION ODE19 \l 1036 </w:instrText>
          </w:r>
          <w:r w:rsidRPr="009954FB">
            <w:rPr>
              <w:rFonts w:cstheme="minorHAnsi"/>
              <w:color w:val="000000" w:themeColor="text1"/>
              <w:szCs w:val="22"/>
              <w:lang w:val="es-ES"/>
            </w:rPr>
            <w:fldChar w:fldCharType="separate"/>
          </w:r>
          <w:r>
            <w:rPr>
              <w:rFonts w:cstheme="minorHAnsi"/>
              <w:noProof/>
              <w:color w:val="000000" w:themeColor="text1"/>
              <w:szCs w:val="22"/>
              <w:lang w:val="es-ES"/>
            </w:rPr>
            <w:t>(ODEPA, 2019)</w:t>
          </w:r>
          <w:r w:rsidRPr="009954FB">
            <w:rPr>
              <w:rFonts w:cstheme="minorHAnsi"/>
              <w:color w:val="000000" w:themeColor="text1"/>
              <w:szCs w:val="22"/>
              <w:lang w:val="es-ES"/>
            </w:rPr>
            <w:fldChar w:fldCharType="end"/>
          </w:r>
        </w:sdtContent>
      </w:sdt>
      <w:r w:rsidRPr="009954FB">
        <w:rPr>
          <w:rFonts w:cstheme="minorHAnsi"/>
          <w:color w:val="000000" w:themeColor="text1"/>
          <w:szCs w:val="22"/>
          <w:lang w:val="es-ES"/>
        </w:rPr>
        <w:t xml:space="preserve">. </w:t>
      </w:r>
      <w:r>
        <w:rPr>
          <w:rFonts w:cstheme="minorHAnsi"/>
          <w:color w:val="000000" w:themeColor="text1"/>
          <w:szCs w:val="22"/>
          <w:lang w:val="es-ES"/>
        </w:rPr>
        <w:t>Por ejemplo, s</w:t>
      </w:r>
      <w:r w:rsidRPr="009954FB">
        <w:rPr>
          <w:rFonts w:cstheme="minorHAnsi"/>
          <w:color w:val="000000" w:themeColor="text1"/>
          <w:szCs w:val="22"/>
          <w:lang w:val="es-ES"/>
        </w:rPr>
        <w:t>e puede utilizar las mermas de frutas,</w:t>
      </w:r>
      <w:r>
        <w:rPr>
          <w:rFonts w:cstheme="minorHAnsi"/>
          <w:color w:val="000000" w:themeColor="text1"/>
          <w:szCs w:val="22"/>
          <w:lang w:val="es-ES"/>
        </w:rPr>
        <w:t xml:space="preserve"> </w:t>
      </w:r>
      <w:r w:rsidRPr="009954FB">
        <w:rPr>
          <w:rFonts w:cstheme="minorHAnsi"/>
          <w:color w:val="000000" w:themeColor="text1"/>
          <w:szCs w:val="22"/>
          <w:lang w:val="es-ES"/>
        </w:rPr>
        <w:t xml:space="preserve">que representa el 45% de la producción total, para fabricar snack, barras de cereales, etc. </w:t>
      </w:r>
      <w:sdt>
        <w:sdtPr>
          <w:rPr>
            <w:color w:val="000000" w:themeColor="text1"/>
          </w:rPr>
          <w:id w:val="-174197871"/>
          <w:citation/>
        </w:sdtPr>
        <w:sdtEndPr/>
        <w:sdtContent>
          <w:r w:rsidRPr="009954FB">
            <w:rPr>
              <w:rFonts w:cstheme="minorHAnsi"/>
              <w:color w:val="000000" w:themeColor="text1"/>
              <w:szCs w:val="22"/>
            </w:rPr>
            <w:fldChar w:fldCharType="begin"/>
          </w:r>
          <w:r w:rsidRPr="009954FB">
            <w:rPr>
              <w:rFonts w:cstheme="minorHAnsi"/>
              <w:color w:val="000000" w:themeColor="text1"/>
              <w:szCs w:val="22"/>
              <w:lang w:val="es-ES"/>
            </w:rPr>
            <w:instrText xml:space="preserve"> CITATION CTC20 \l 13322 </w:instrText>
          </w:r>
          <w:r w:rsidRPr="009954FB">
            <w:rPr>
              <w:rFonts w:cstheme="minorHAnsi"/>
              <w:color w:val="000000" w:themeColor="text1"/>
              <w:szCs w:val="22"/>
            </w:rPr>
            <w:fldChar w:fldCharType="separate"/>
          </w:r>
          <w:r>
            <w:rPr>
              <w:rFonts w:cstheme="minorHAnsi"/>
              <w:noProof/>
              <w:color w:val="000000" w:themeColor="text1"/>
              <w:szCs w:val="22"/>
              <w:lang w:val="es-ES"/>
            </w:rPr>
            <w:t>(CTC-N, 2020)</w:t>
          </w:r>
          <w:r w:rsidRPr="009954FB">
            <w:rPr>
              <w:rFonts w:cstheme="minorHAnsi"/>
              <w:color w:val="000000" w:themeColor="text1"/>
              <w:szCs w:val="22"/>
            </w:rPr>
            <w:fldChar w:fldCharType="end"/>
          </w:r>
        </w:sdtContent>
      </w:sdt>
      <w:r w:rsidRPr="009954FB">
        <w:rPr>
          <w:rFonts w:cstheme="minorHAnsi"/>
          <w:color w:val="000000" w:themeColor="text1"/>
          <w:szCs w:val="22"/>
          <w:lang w:val="es-ES"/>
        </w:rPr>
        <w:t xml:space="preserve">. </w:t>
      </w:r>
    </w:p>
    <w:p w14:paraId="18C04C04" w14:textId="77777777" w:rsidR="00186AFF" w:rsidRDefault="00186AFF" w:rsidP="000E2619">
      <w:pPr>
        <w:pStyle w:val="ListParagraph"/>
        <w:numPr>
          <w:ilvl w:val="0"/>
          <w:numId w:val="70"/>
        </w:numPr>
        <w:spacing w:after="120"/>
        <w:ind w:left="714" w:hanging="357"/>
        <w:contextualSpacing w:val="0"/>
        <w:jc w:val="both"/>
        <w:rPr>
          <w:rFonts w:cstheme="minorHAnsi"/>
          <w:color w:val="000000" w:themeColor="text1"/>
          <w:szCs w:val="22"/>
          <w:lang w:val="es-ES"/>
        </w:rPr>
      </w:pPr>
      <w:r w:rsidRPr="0095611D">
        <w:rPr>
          <w:rFonts w:cstheme="minorHAnsi"/>
          <w:color w:val="000000" w:themeColor="text1"/>
          <w:szCs w:val="22"/>
          <w:lang w:val="es-ES"/>
        </w:rPr>
        <w:t xml:space="preserve">Pesca y acuicultura: El Programa Estratégico MásMar “Región de Coquimbo: Fuente de Agregación de Valor y Bioproductos Marinos” es una iniciativa impulsada por CORFO para apoyar el desarrollo de un sector altamente competitivo basado en la generación de bioproductos marinos y productos con valor agregado. Este programa está liderando en la región la transformación de la industria hacia la EC con la instalación de una planta de EC para subproductos de la industria de cetáceos </w:t>
      </w:r>
      <w:sdt>
        <w:sdtPr>
          <w:rPr>
            <w:rFonts w:cstheme="minorHAnsi"/>
            <w:color w:val="000000" w:themeColor="text1"/>
            <w:szCs w:val="22"/>
            <w:lang w:val="es-ES"/>
          </w:rPr>
          <w:id w:val="-2141651344"/>
          <w:citation/>
        </w:sdtPr>
        <w:sdtEndPr/>
        <w:sdtContent>
          <w:r w:rsidRPr="0095611D">
            <w:rPr>
              <w:rFonts w:cstheme="minorHAnsi"/>
              <w:color w:val="000000" w:themeColor="text1"/>
              <w:szCs w:val="22"/>
              <w:lang w:val="es-ES"/>
            </w:rPr>
            <w:fldChar w:fldCharType="begin"/>
          </w:r>
          <w:r w:rsidRPr="0095611D">
            <w:rPr>
              <w:rFonts w:cstheme="minorHAnsi"/>
              <w:color w:val="000000" w:themeColor="text1"/>
              <w:szCs w:val="22"/>
              <w:lang w:val="es-ES"/>
            </w:rPr>
            <w:instrText xml:space="preserve">CITATION Más \l 1036 </w:instrText>
          </w:r>
          <w:r w:rsidRPr="0095611D">
            <w:rPr>
              <w:rFonts w:cstheme="minorHAnsi"/>
              <w:color w:val="000000" w:themeColor="text1"/>
              <w:szCs w:val="22"/>
              <w:lang w:val="es-ES"/>
            </w:rPr>
            <w:fldChar w:fldCharType="separate"/>
          </w:r>
          <w:r>
            <w:rPr>
              <w:rFonts w:cstheme="minorHAnsi"/>
              <w:noProof/>
              <w:color w:val="000000" w:themeColor="text1"/>
              <w:szCs w:val="22"/>
              <w:lang w:val="es-ES"/>
            </w:rPr>
            <w:t>(Más Mar, 2019)</w:t>
          </w:r>
          <w:r w:rsidRPr="0095611D">
            <w:rPr>
              <w:rFonts w:cstheme="minorHAnsi"/>
              <w:color w:val="000000" w:themeColor="text1"/>
              <w:szCs w:val="22"/>
              <w:lang w:val="es-ES"/>
            </w:rPr>
            <w:fldChar w:fldCharType="end"/>
          </w:r>
        </w:sdtContent>
      </w:sdt>
      <w:r w:rsidRPr="0095611D">
        <w:rPr>
          <w:rFonts w:cstheme="minorHAnsi"/>
          <w:color w:val="000000" w:themeColor="text1"/>
          <w:szCs w:val="22"/>
          <w:lang w:val="es-ES"/>
        </w:rPr>
        <w:t>.</w:t>
      </w:r>
    </w:p>
    <w:p w14:paraId="243102A2" w14:textId="77777777" w:rsidR="00186AFF" w:rsidRPr="00AF73F3" w:rsidRDefault="00186AFF" w:rsidP="000E2619">
      <w:pPr>
        <w:pStyle w:val="ListParagraph"/>
        <w:numPr>
          <w:ilvl w:val="0"/>
          <w:numId w:val="70"/>
        </w:numPr>
        <w:spacing w:after="240"/>
        <w:contextualSpacing w:val="0"/>
        <w:jc w:val="both"/>
        <w:rPr>
          <w:rFonts w:eastAsiaTheme="minorEastAsia" w:cstheme="minorHAnsi"/>
          <w:b/>
          <w:bCs/>
          <w:szCs w:val="22"/>
          <w:lang w:val="es-ES"/>
        </w:rPr>
      </w:pPr>
      <w:r w:rsidRPr="00817010">
        <w:rPr>
          <w:rFonts w:cstheme="minorHAnsi"/>
          <w:color w:val="000000" w:themeColor="text1"/>
          <w:szCs w:val="22"/>
          <w:lang w:val="es-ES"/>
        </w:rPr>
        <w:t xml:space="preserve">Construcción: </w:t>
      </w:r>
      <w:r>
        <w:rPr>
          <w:rFonts w:cstheme="minorHAnsi"/>
          <w:color w:val="000000" w:themeColor="text1"/>
          <w:szCs w:val="22"/>
          <w:lang w:val="es-ES"/>
        </w:rPr>
        <w:t>e</w:t>
      </w:r>
      <w:r w:rsidRPr="00817010">
        <w:rPr>
          <w:rFonts w:cstheme="minorHAnsi"/>
          <w:color w:val="000000" w:themeColor="text1"/>
          <w:szCs w:val="22"/>
          <w:lang w:val="es-ES"/>
        </w:rPr>
        <w:t>l 70 % de los RDC corresponden a pétreos inertes reciclables</w:t>
      </w:r>
      <w:r w:rsidRPr="00817010">
        <w:rPr>
          <w:color w:val="000000" w:themeColor="text1"/>
          <w:lang w:val="es-ES"/>
        </w:rPr>
        <w:t xml:space="preserve"> que </w:t>
      </w:r>
      <w:r w:rsidRPr="00817010">
        <w:rPr>
          <w:rFonts w:cstheme="minorHAnsi"/>
          <w:color w:val="000000" w:themeColor="text1"/>
          <w:szCs w:val="22"/>
          <w:lang w:val="es-ES"/>
        </w:rPr>
        <w:t xml:space="preserve">pueden ser utilizados como insumos para la construcción. </w:t>
      </w:r>
      <w:r w:rsidRPr="00817010">
        <w:rPr>
          <w:rFonts w:cstheme="minorHAnsi"/>
          <w:color w:val="000000" w:themeColor="text1"/>
          <w:lang w:val="es-ES"/>
        </w:rPr>
        <w:t>También existe la posibilidad de agregar residuos de otras industrias, como la</w:t>
      </w:r>
      <w:r w:rsidRPr="0030025A">
        <w:rPr>
          <w:rFonts w:cstheme="minorHAnsi"/>
          <w:color w:val="000000" w:themeColor="text1"/>
          <w:lang w:val="es-ES"/>
        </w:rPr>
        <w:t xml:space="preserve"> siderúrgica, a los materiales de construcción </w:t>
      </w:r>
      <w:sdt>
        <w:sdtPr>
          <w:id w:val="1689719272"/>
          <w:citation/>
        </w:sdtPr>
        <w:sdtEndPr/>
        <w:sdtContent>
          <w:r w:rsidRPr="0030025A">
            <w:rPr>
              <w:rFonts w:cstheme="minorHAnsi"/>
              <w:color w:val="000000" w:themeColor="text1"/>
            </w:rPr>
            <w:fldChar w:fldCharType="begin"/>
          </w:r>
          <w:r w:rsidRPr="0030025A">
            <w:rPr>
              <w:rFonts w:cstheme="minorHAnsi"/>
              <w:color w:val="000000" w:themeColor="text1"/>
              <w:lang w:val="es-CL"/>
            </w:rPr>
            <w:instrText xml:space="preserve"> CITATION Hoj19 \l 13322 </w:instrText>
          </w:r>
          <w:r w:rsidRPr="0030025A">
            <w:rPr>
              <w:rFonts w:cstheme="minorHAnsi"/>
              <w:color w:val="000000" w:themeColor="text1"/>
            </w:rPr>
            <w:fldChar w:fldCharType="separate"/>
          </w:r>
          <w:r>
            <w:rPr>
              <w:rFonts w:cstheme="minorHAnsi"/>
              <w:noProof/>
              <w:color w:val="000000" w:themeColor="text1"/>
              <w:lang w:val="es-CL"/>
            </w:rPr>
            <w:t>(Hoja de Ruta RCD Consulta Publica, 2019)</w:t>
          </w:r>
          <w:r w:rsidRPr="0030025A">
            <w:rPr>
              <w:rFonts w:cstheme="minorHAnsi"/>
              <w:color w:val="000000" w:themeColor="text1"/>
            </w:rPr>
            <w:fldChar w:fldCharType="end"/>
          </w:r>
        </w:sdtContent>
      </w:sdt>
      <w:r w:rsidRPr="0030025A">
        <w:rPr>
          <w:rFonts w:cstheme="minorHAnsi"/>
          <w:color w:val="000000" w:themeColor="text1"/>
          <w:lang w:val="es-ES"/>
        </w:rPr>
        <w:t xml:space="preserve">. </w:t>
      </w:r>
    </w:p>
    <w:p w14:paraId="073EB7C7" w14:textId="77777777" w:rsidR="00186AFF" w:rsidRDefault="00186AFF" w:rsidP="00186AFF">
      <w:pPr>
        <w:jc w:val="both"/>
        <w:rPr>
          <w:rFonts w:cstheme="minorHAnsi"/>
          <w:color w:val="000000" w:themeColor="text1"/>
          <w:lang w:val="es-ES"/>
        </w:rPr>
      </w:pPr>
      <w:r w:rsidRPr="00E65118">
        <w:rPr>
          <w:rFonts w:cstheme="minorHAnsi"/>
          <w:color w:val="000000" w:themeColor="text1"/>
          <w:lang w:val="es-ES"/>
        </w:rPr>
        <w:t xml:space="preserve">Por otro lado, el Pacto por los Plásticos, iniciativa liderada por Fundación Chile, abre posibilidades para la generación de instancias post-consumo que tendrían como consecuencias la disminución de filtraciones de residuos plásticos al medioambiente y la disminución del consumo de combustibles fósiles como materia prima, entre otros. Se identifica que las tecnologías disponibles actualmente son suficientes para esta transición. Sin embargo, la cantidad de plásticos de calidad reciclado permanece como factor limitante, alcanzando solo un 5% del material circulante, así, los sistemas post-consumo para una mejor recolección, separación, reproceso son críticos en el desarrollo de esta oportunidad </w:t>
      </w:r>
      <w:sdt>
        <w:sdtPr>
          <w:rPr>
            <w:rFonts w:cstheme="minorHAnsi"/>
            <w:color w:val="000000" w:themeColor="text1"/>
            <w:lang w:val="es-ES"/>
          </w:rPr>
          <w:id w:val="-981459264"/>
          <w:citation/>
        </w:sdtPr>
        <w:sdtEndPr/>
        <w:sdtContent>
          <w:r w:rsidRPr="00E65118">
            <w:rPr>
              <w:rFonts w:cstheme="minorHAnsi"/>
              <w:color w:val="000000" w:themeColor="text1"/>
              <w:lang w:val="es-ES"/>
            </w:rPr>
            <w:fldChar w:fldCharType="begin"/>
          </w:r>
          <w:r w:rsidRPr="00E65118">
            <w:rPr>
              <w:rFonts w:cstheme="minorHAnsi"/>
              <w:color w:val="000000" w:themeColor="text1"/>
              <w:lang w:val="es-ES"/>
            </w:rPr>
            <w:instrText xml:space="preserve"> CITATION Fun20 \l 1036 </w:instrText>
          </w:r>
          <w:r w:rsidRPr="00E65118">
            <w:rPr>
              <w:rFonts w:cstheme="minorHAnsi"/>
              <w:color w:val="000000" w:themeColor="text1"/>
              <w:lang w:val="es-ES"/>
            </w:rPr>
            <w:fldChar w:fldCharType="separate"/>
          </w:r>
          <w:r>
            <w:rPr>
              <w:rFonts w:cstheme="minorHAnsi"/>
              <w:noProof/>
              <w:color w:val="000000" w:themeColor="text1"/>
              <w:lang w:val="es-ES"/>
            </w:rPr>
            <w:t>(Fundación Chile, 2020)</w:t>
          </w:r>
          <w:r w:rsidRPr="00E65118">
            <w:rPr>
              <w:rFonts w:cstheme="minorHAnsi"/>
              <w:color w:val="000000" w:themeColor="text1"/>
              <w:lang w:val="es-ES"/>
            </w:rPr>
            <w:fldChar w:fldCharType="end"/>
          </w:r>
        </w:sdtContent>
      </w:sdt>
      <w:r w:rsidRPr="00E65118">
        <w:rPr>
          <w:rFonts w:cstheme="minorHAnsi"/>
          <w:color w:val="000000" w:themeColor="text1"/>
          <w:lang w:val="es-ES"/>
        </w:rPr>
        <w:t>. Respecto de esta iniciativa, Mark Minneboo declara que “Los actores de la industria del plástico están de acuerdo que los plásticos desechables no son beneficiosos ni para el planeta ni para su imagen y que por lo tanto están integrando cada vez más la EC”.</w:t>
      </w:r>
    </w:p>
    <w:p w14:paraId="0C1D063E" w14:textId="77777777" w:rsidR="00186AFF" w:rsidRDefault="00186AFF" w:rsidP="00186AFF">
      <w:pPr>
        <w:jc w:val="both"/>
        <w:rPr>
          <w:rFonts w:cstheme="minorHAnsi"/>
          <w:color w:val="000000" w:themeColor="text1"/>
          <w:lang w:val="es-ES"/>
        </w:rPr>
      </w:pPr>
    </w:p>
    <w:p w14:paraId="50852DCC" w14:textId="77777777" w:rsidR="00186AFF" w:rsidRDefault="00186AFF" w:rsidP="00186AFF">
      <w:pPr>
        <w:jc w:val="both"/>
        <w:textAlignment w:val="baseline"/>
        <w:rPr>
          <w:rFonts w:cstheme="minorHAnsi"/>
          <w:szCs w:val="22"/>
          <w:lang w:val="es-ES"/>
        </w:rPr>
      </w:pPr>
      <w:r w:rsidRPr="00AE7AB8">
        <w:rPr>
          <w:rFonts w:cstheme="minorHAnsi"/>
          <w:szCs w:val="22"/>
          <w:lang w:val="es-ES"/>
        </w:rPr>
        <w:t>Otras iniciativas de colaboración intersectorial</w:t>
      </w:r>
      <w:r>
        <w:rPr>
          <w:rFonts w:cstheme="minorHAnsi"/>
          <w:szCs w:val="22"/>
          <w:lang w:val="es-ES"/>
        </w:rPr>
        <w:t xml:space="preserve"> son </w:t>
      </w:r>
      <w:r w:rsidRPr="00AE7AB8">
        <w:rPr>
          <w:rFonts w:cstheme="minorHAnsi"/>
          <w:szCs w:val="22"/>
          <w:lang w:val="es-ES"/>
        </w:rPr>
        <w:t xml:space="preserve">los APL, </w:t>
      </w:r>
      <w:r>
        <w:rPr>
          <w:rFonts w:cstheme="minorHAnsi"/>
          <w:szCs w:val="22"/>
          <w:lang w:val="es-ES"/>
        </w:rPr>
        <w:t xml:space="preserve">que </w:t>
      </w:r>
      <w:r w:rsidRPr="00AE7AB8">
        <w:rPr>
          <w:rFonts w:cstheme="minorHAnsi"/>
          <w:szCs w:val="22"/>
          <w:lang w:val="es-ES"/>
        </w:rPr>
        <w:t>no solo constituyen pilotos exitosos para la incorporación de conceptos de EC en los procesos productivos de las empresas involucradas y como ejemplificación para el resto del sector, sino que también demuestran el potencial del trabajo colaborativo y</w:t>
      </w:r>
      <w:r>
        <w:rPr>
          <w:rFonts w:cstheme="minorHAnsi"/>
          <w:szCs w:val="22"/>
          <w:lang w:val="es-ES"/>
        </w:rPr>
        <w:t xml:space="preserve"> en redes</w:t>
      </w:r>
      <w:r w:rsidRPr="00AE7AB8">
        <w:rPr>
          <w:rFonts w:cstheme="minorHAnsi"/>
          <w:szCs w:val="22"/>
          <w:lang w:val="es-ES"/>
        </w:rPr>
        <w:t>.</w:t>
      </w:r>
    </w:p>
    <w:p w14:paraId="203ACA92" w14:textId="77777777" w:rsidR="00186AFF" w:rsidRPr="003D71BE" w:rsidRDefault="00186AFF" w:rsidP="00186AFF">
      <w:pPr>
        <w:jc w:val="both"/>
        <w:textAlignment w:val="baseline"/>
        <w:rPr>
          <w:rFonts w:cstheme="minorHAnsi"/>
          <w:szCs w:val="22"/>
          <w:lang w:val="es-ES"/>
        </w:rPr>
      </w:pPr>
    </w:p>
    <w:p w14:paraId="0A7A0641" w14:textId="77777777" w:rsidR="00186AFF" w:rsidRDefault="00186AFF" w:rsidP="00186AFF">
      <w:pPr>
        <w:jc w:val="both"/>
        <w:rPr>
          <w:rFonts w:eastAsiaTheme="minorEastAsia" w:cstheme="minorHAnsi"/>
          <w:color w:val="000000" w:themeColor="text1"/>
          <w:lang w:val="es-ES"/>
        </w:rPr>
      </w:pPr>
      <w:r w:rsidRPr="007E3273">
        <w:rPr>
          <w:rFonts w:cstheme="minorHAnsi"/>
          <w:color w:val="000000" w:themeColor="text1"/>
          <w:lang w:val="es-ES"/>
        </w:rPr>
        <w:t xml:space="preserve">En el sector consumo, al momento de iniciar </w:t>
      </w:r>
      <w:r>
        <w:rPr>
          <w:rFonts w:cstheme="minorHAnsi"/>
          <w:color w:val="000000" w:themeColor="text1"/>
          <w:lang w:val="es-ES"/>
        </w:rPr>
        <w:t>una transición hacia procesos más</w:t>
      </w:r>
      <w:r w:rsidRPr="007E3273">
        <w:rPr>
          <w:rFonts w:cstheme="minorHAnsi"/>
          <w:color w:val="000000" w:themeColor="text1"/>
          <w:lang w:val="es-ES"/>
        </w:rPr>
        <w:t xml:space="preserve"> sustentab</w:t>
      </w:r>
      <w:r>
        <w:rPr>
          <w:rFonts w:cstheme="minorHAnsi"/>
          <w:color w:val="000000" w:themeColor="text1"/>
          <w:lang w:val="es-ES"/>
        </w:rPr>
        <w:t>les,</w:t>
      </w:r>
      <w:r w:rsidRPr="007E3273">
        <w:rPr>
          <w:rFonts w:cstheme="minorHAnsi"/>
          <w:color w:val="000000" w:themeColor="text1"/>
          <w:lang w:val="es-ES"/>
        </w:rPr>
        <w:t xml:space="preserve"> </w:t>
      </w:r>
      <w:r>
        <w:rPr>
          <w:rFonts w:cstheme="minorHAnsi"/>
          <w:color w:val="000000" w:themeColor="text1"/>
          <w:lang w:val="es-ES"/>
        </w:rPr>
        <w:t>alineados con los</w:t>
      </w:r>
      <w:r w:rsidRPr="007E3273">
        <w:rPr>
          <w:rFonts w:cstheme="minorHAnsi"/>
          <w:color w:val="000000" w:themeColor="text1"/>
          <w:lang w:val="es-ES"/>
        </w:rPr>
        <w:t xml:space="preserve"> conceptos de EC, las empresas se enfocan </w:t>
      </w:r>
      <w:r>
        <w:rPr>
          <w:rFonts w:cstheme="minorHAnsi"/>
          <w:color w:val="000000" w:themeColor="text1"/>
          <w:lang w:val="es-ES"/>
        </w:rPr>
        <w:t xml:space="preserve">generalmente </w:t>
      </w:r>
      <w:r w:rsidRPr="007E3273">
        <w:rPr>
          <w:rFonts w:cstheme="minorHAnsi"/>
          <w:color w:val="000000" w:themeColor="text1"/>
          <w:lang w:val="es-ES"/>
        </w:rPr>
        <w:t>en sus propias operaciones. Sin embargo, un estudio de McKinsey ha demostrado que las mayores oportunidades de mejora probablemente se enc</w:t>
      </w:r>
      <w:r>
        <w:rPr>
          <w:rFonts w:cstheme="minorHAnsi"/>
          <w:color w:val="000000" w:themeColor="text1"/>
          <w:lang w:val="es-ES"/>
        </w:rPr>
        <w:t>ue</w:t>
      </w:r>
      <w:r w:rsidRPr="007E3273">
        <w:rPr>
          <w:rFonts w:cstheme="minorHAnsi"/>
          <w:color w:val="000000" w:themeColor="text1"/>
          <w:lang w:val="es-ES"/>
        </w:rPr>
        <w:t>ntra</w:t>
      </w:r>
      <w:r>
        <w:rPr>
          <w:rFonts w:cstheme="minorHAnsi"/>
          <w:color w:val="000000" w:themeColor="text1"/>
          <w:lang w:val="es-ES"/>
        </w:rPr>
        <w:t>n</w:t>
      </w:r>
      <w:r w:rsidRPr="007E3273">
        <w:rPr>
          <w:rFonts w:cstheme="minorHAnsi"/>
          <w:color w:val="000000" w:themeColor="text1"/>
          <w:lang w:val="es-ES"/>
        </w:rPr>
        <w:t xml:space="preserve"> en las cadenas de suministro</w:t>
      </w:r>
      <w:r>
        <w:rPr>
          <w:rFonts w:cstheme="minorHAnsi"/>
          <w:color w:val="000000" w:themeColor="text1"/>
          <w:lang w:val="es-ES"/>
        </w:rPr>
        <w:t xml:space="preserve"> (definidas en este caso </w:t>
      </w:r>
      <w:r w:rsidRPr="007E3273">
        <w:rPr>
          <w:rFonts w:cstheme="minorHAnsi"/>
          <w:color w:val="000000" w:themeColor="text1"/>
          <w:lang w:val="es-ES"/>
        </w:rPr>
        <w:t>como todas las organizaciones, incluidos los proveedores de energía, que participan en la producción y distribución de bienes de consumo</w:t>
      </w:r>
      <w:r>
        <w:rPr>
          <w:rFonts w:cstheme="minorHAnsi"/>
          <w:color w:val="000000" w:themeColor="text1"/>
          <w:lang w:val="es-ES"/>
        </w:rPr>
        <w:t>)</w:t>
      </w:r>
      <w:r w:rsidRPr="007E3273">
        <w:rPr>
          <w:rFonts w:cstheme="minorHAnsi"/>
          <w:color w:val="000000" w:themeColor="text1"/>
          <w:lang w:val="es-ES"/>
        </w:rPr>
        <w:t xml:space="preserve"> que típicamente representan el 80% de las emisiones de GEI de una empresa de consumo y más del 90% de su impacto en el aire, tierra, agua y biodiversidad</w:t>
      </w:r>
      <w:r>
        <w:rPr>
          <w:rFonts w:cstheme="minorHAnsi"/>
          <w:color w:val="000000" w:themeColor="text1"/>
          <w:lang w:val="es-ES"/>
        </w:rPr>
        <w:t xml:space="preserve"> </w:t>
      </w:r>
      <w:sdt>
        <w:sdtPr>
          <w:rPr>
            <w:lang w:val="es-ES"/>
          </w:rPr>
          <w:id w:val="-743098864"/>
          <w:citation/>
        </w:sdtPr>
        <w:sdtEndPr/>
        <w:sdtContent>
          <w:r w:rsidRPr="007E3273">
            <w:rPr>
              <w:rFonts w:cstheme="minorHAnsi"/>
              <w:color w:val="000000" w:themeColor="text1"/>
              <w:lang w:val="es-ES"/>
            </w:rPr>
            <w:fldChar w:fldCharType="begin"/>
          </w:r>
          <w:r w:rsidRPr="007E3273">
            <w:rPr>
              <w:rFonts w:cstheme="minorHAnsi"/>
              <w:color w:val="000000" w:themeColor="text1"/>
              <w:lang w:val="es-ES"/>
            </w:rPr>
            <w:instrText xml:space="preserve"> CITATION McK17 \l 1036 </w:instrText>
          </w:r>
          <w:r w:rsidRPr="007E3273">
            <w:rPr>
              <w:rFonts w:cstheme="minorHAnsi"/>
              <w:color w:val="000000" w:themeColor="text1"/>
              <w:lang w:val="es-ES"/>
            </w:rPr>
            <w:fldChar w:fldCharType="separate"/>
          </w:r>
          <w:r>
            <w:rPr>
              <w:rFonts w:cstheme="minorHAnsi"/>
              <w:noProof/>
              <w:color w:val="000000" w:themeColor="text1"/>
              <w:lang w:val="es-ES"/>
            </w:rPr>
            <w:t>(McKinsey, 2017)</w:t>
          </w:r>
          <w:r w:rsidRPr="007E3273">
            <w:rPr>
              <w:rFonts w:cstheme="minorHAnsi"/>
              <w:color w:val="000000" w:themeColor="text1"/>
              <w:lang w:val="es-ES"/>
            </w:rPr>
            <w:fldChar w:fldCharType="end"/>
          </w:r>
        </w:sdtContent>
      </w:sdt>
      <w:r w:rsidRPr="007E3273">
        <w:rPr>
          <w:rFonts w:cstheme="minorHAnsi"/>
          <w:color w:val="000000" w:themeColor="text1"/>
          <w:lang w:val="es-ES"/>
        </w:rPr>
        <w:t>.</w:t>
      </w:r>
      <w:r>
        <w:rPr>
          <w:rFonts w:cstheme="minorHAnsi"/>
          <w:color w:val="000000" w:themeColor="text1"/>
          <w:lang w:val="es-ES"/>
        </w:rPr>
        <w:t xml:space="preserve"> Esto demuestra la necesidad de trabajar de forma colaborativa con toda la cadena de valor de la empresa y el potencial de esta forma de trabajar al implementar una EC.</w:t>
      </w:r>
    </w:p>
    <w:p w14:paraId="064E9C78" w14:textId="77777777" w:rsidR="00186AFF" w:rsidRPr="009F7DB0" w:rsidRDefault="00186AFF" w:rsidP="00186AFF">
      <w:pPr>
        <w:jc w:val="both"/>
        <w:rPr>
          <w:rFonts w:cstheme="minorHAnsi"/>
          <w:color w:val="000000" w:themeColor="text1"/>
          <w:lang w:val="es-ES"/>
        </w:rPr>
      </w:pPr>
    </w:p>
    <w:p w14:paraId="10D56B8F" w14:textId="77777777" w:rsidR="00186AFF" w:rsidRPr="005B6EF4" w:rsidRDefault="00186AFF" w:rsidP="000E2619">
      <w:pPr>
        <w:pStyle w:val="ListParagraph"/>
        <w:numPr>
          <w:ilvl w:val="0"/>
          <w:numId w:val="75"/>
        </w:numPr>
        <w:rPr>
          <w:rFonts w:eastAsiaTheme="minorEastAsia" w:cstheme="minorHAnsi"/>
          <w:b/>
          <w:bCs/>
          <w:szCs w:val="22"/>
        </w:rPr>
      </w:pPr>
      <w:r w:rsidRPr="001F2543">
        <w:rPr>
          <w:rFonts w:cstheme="minorHAnsi"/>
          <w:b/>
          <w:bCs/>
          <w:szCs w:val="22"/>
        </w:rPr>
        <w:t>Mejores tecnologías disponibles</w:t>
      </w:r>
    </w:p>
    <w:p w14:paraId="668BF6C2" w14:textId="77777777" w:rsidR="00186AFF" w:rsidRDefault="00186AFF" w:rsidP="00186AFF">
      <w:pPr>
        <w:spacing w:after="120"/>
        <w:jc w:val="both"/>
        <w:rPr>
          <w:rFonts w:cstheme="minorHAnsi"/>
          <w:color w:val="000000"/>
          <w:shd w:val="clear" w:color="auto" w:fill="FFFFFF"/>
          <w:lang w:val="es-ES"/>
        </w:rPr>
      </w:pPr>
      <w:r>
        <w:rPr>
          <w:rFonts w:cstheme="minorHAnsi"/>
          <w:color w:val="000000"/>
          <w:shd w:val="clear" w:color="auto" w:fill="FFFFFF"/>
          <w:lang w:val="es-ES"/>
        </w:rPr>
        <w:t xml:space="preserve">Muchas tecnologías ya existen que pueden apoyar una transición a una EC. </w:t>
      </w:r>
      <w:r w:rsidRPr="002E1F2E">
        <w:rPr>
          <w:rFonts w:cstheme="minorHAnsi"/>
          <w:color w:val="000000"/>
          <w:shd w:val="clear" w:color="auto" w:fill="FFFFFF"/>
          <w:lang w:val="es-ES"/>
        </w:rPr>
        <w:t xml:space="preserve">El World Business Council for Sustainable Development (WBCSD) identifica tres tipos de tecnologías que </w:t>
      </w:r>
      <w:r>
        <w:rPr>
          <w:rFonts w:cstheme="minorHAnsi"/>
          <w:color w:val="000000"/>
          <w:shd w:val="clear" w:color="auto" w:fill="FFFFFF"/>
          <w:lang w:val="es-ES"/>
        </w:rPr>
        <w:t>pueden apoyar su</w:t>
      </w:r>
      <w:r w:rsidRPr="002E1F2E">
        <w:rPr>
          <w:rFonts w:cstheme="minorHAnsi"/>
          <w:color w:val="000000"/>
          <w:shd w:val="clear" w:color="auto" w:fill="FFFFFF"/>
          <w:lang w:val="es-ES"/>
        </w:rPr>
        <w:t xml:space="preserve"> </w:t>
      </w:r>
      <w:r>
        <w:rPr>
          <w:rFonts w:cstheme="minorHAnsi"/>
          <w:color w:val="000000"/>
          <w:shd w:val="clear" w:color="auto" w:fill="FFFFFF"/>
          <w:lang w:val="es-ES"/>
        </w:rPr>
        <w:t xml:space="preserve">implementación </w:t>
      </w:r>
      <w:sdt>
        <w:sdtPr>
          <w:rPr>
            <w:rFonts w:cstheme="minorHAnsi"/>
            <w:color w:val="000000"/>
            <w:shd w:val="clear" w:color="auto" w:fill="FFFFFF"/>
            <w:lang w:val="es-ES"/>
          </w:rPr>
          <w:id w:val="376591780"/>
          <w:citation/>
        </w:sdtPr>
        <w:sdtEndPr/>
        <w:sdtContent>
          <w:r>
            <w:rPr>
              <w:rFonts w:cstheme="minorHAnsi"/>
              <w:color w:val="000000"/>
              <w:shd w:val="clear" w:color="auto" w:fill="FFFFFF"/>
              <w:lang w:val="es-ES"/>
            </w:rPr>
            <w:fldChar w:fldCharType="begin"/>
          </w:r>
          <w:r w:rsidRPr="00BA672F">
            <w:rPr>
              <w:rFonts w:cstheme="minorHAnsi"/>
              <w:color w:val="000000"/>
              <w:shd w:val="clear" w:color="auto" w:fill="FFFFFF"/>
              <w:lang w:val="es-ES"/>
            </w:rPr>
            <w:instrText xml:space="preserve"> CITATION WBC17 \l 1036 </w:instrText>
          </w:r>
          <w:r>
            <w:rPr>
              <w:rFonts w:cstheme="minorHAnsi"/>
              <w:color w:val="000000"/>
              <w:shd w:val="clear" w:color="auto" w:fill="FFFFFF"/>
              <w:lang w:val="es-ES"/>
            </w:rPr>
            <w:fldChar w:fldCharType="separate"/>
          </w:r>
          <w:r>
            <w:rPr>
              <w:rFonts w:cstheme="minorHAnsi"/>
              <w:noProof/>
              <w:color w:val="000000"/>
              <w:shd w:val="clear" w:color="auto" w:fill="FFFFFF"/>
              <w:lang w:val="es-ES"/>
            </w:rPr>
            <w:t>(WBCSD, 2017)</w:t>
          </w:r>
          <w:r>
            <w:rPr>
              <w:rFonts w:cstheme="minorHAnsi"/>
              <w:color w:val="000000"/>
              <w:shd w:val="clear" w:color="auto" w:fill="FFFFFF"/>
              <w:lang w:val="es-ES"/>
            </w:rPr>
            <w:fldChar w:fldCharType="end"/>
          </w:r>
        </w:sdtContent>
      </w:sdt>
      <w:r>
        <w:rPr>
          <w:rFonts w:cstheme="minorHAnsi"/>
          <w:color w:val="000000"/>
          <w:shd w:val="clear" w:color="auto" w:fill="FFFFFF"/>
          <w:lang w:val="es-ES"/>
        </w:rPr>
        <w:t>:</w:t>
      </w:r>
    </w:p>
    <w:p w14:paraId="228657F4" w14:textId="77777777" w:rsidR="00186AFF" w:rsidRPr="008F60A8" w:rsidRDefault="00186AFF" w:rsidP="000E2619">
      <w:pPr>
        <w:pStyle w:val="ListParagraph"/>
        <w:numPr>
          <w:ilvl w:val="0"/>
          <w:numId w:val="70"/>
        </w:numPr>
        <w:spacing w:after="120"/>
        <w:contextualSpacing w:val="0"/>
        <w:jc w:val="both"/>
        <w:rPr>
          <w:rFonts w:cstheme="minorHAnsi"/>
          <w:color w:val="000000"/>
          <w:shd w:val="clear" w:color="auto" w:fill="FFFFFF"/>
          <w:lang w:val="es-ES"/>
        </w:rPr>
      </w:pPr>
      <w:r w:rsidRPr="008F60A8">
        <w:rPr>
          <w:rFonts w:cstheme="minorHAnsi"/>
          <w:color w:val="000000"/>
          <w:shd w:val="clear" w:color="auto" w:fill="FFFFFF"/>
          <w:lang w:val="es-ES"/>
        </w:rPr>
        <w:lastRenderedPageBreak/>
        <w:t xml:space="preserve">TECNOLOGÍAS DIGITALES tales como el Internet de las Cosas (IoT, por sus siglas en inglés), Big Data, </w:t>
      </w:r>
      <w:r>
        <w:rPr>
          <w:rFonts w:cstheme="minorHAnsi"/>
          <w:color w:val="000000"/>
          <w:shd w:val="clear" w:color="auto" w:fill="FFFFFF"/>
          <w:lang w:val="es-ES"/>
        </w:rPr>
        <w:t>Blockchain</w:t>
      </w:r>
      <w:r w:rsidRPr="008F60A8">
        <w:rPr>
          <w:rFonts w:cstheme="minorHAnsi"/>
          <w:color w:val="000000"/>
          <w:shd w:val="clear" w:color="auto" w:fill="FFFFFF"/>
          <w:lang w:val="es-ES"/>
        </w:rPr>
        <w:t xml:space="preserve"> e identificación por radiofrecuencia (RFID)</w:t>
      </w:r>
      <w:r>
        <w:rPr>
          <w:rFonts w:cstheme="minorHAnsi"/>
          <w:color w:val="000000"/>
          <w:shd w:val="clear" w:color="auto" w:fill="FFFFFF"/>
          <w:lang w:val="es-ES"/>
        </w:rPr>
        <w:t>;</w:t>
      </w:r>
      <w:r w:rsidRPr="008F60A8">
        <w:rPr>
          <w:rFonts w:cstheme="minorHAnsi"/>
          <w:color w:val="000000"/>
          <w:shd w:val="clear" w:color="auto" w:fill="FFFFFF"/>
          <w:lang w:val="es-ES"/>
        </w:rPr>
        <w:t xml:space="preserve"> </w:t>
      </w:r>
    </w:p>
    <w:p w14:paraId="16E8FF90" w14:textId="77777777" w:rsidR="00186AFF" w:rsidRPr="008F60A8" w:rsidRDefault="00186AFF" w:rsidP="000E2619">
      <w:pPr>
        <w:pStyle w:val="ListParagraph"/>
        <w:numPr>
          <w:ilvl w:val="0"/>
          <w:numId w:val="70"/>
        </w:numPr>
        <w:spacing w:after="120"/>
        <w:contextualSpacing w:val="0"/>
        <w:jc w:val="both"/>
        <w:rPr>
          <w:rFonts w:cstheme="minorHAnsi"/>
          <w:color w:val="000000"/>
          <w:shd w:val="clear" w:color="auto" w:fill="FFFFFF"/>
          <w:lang w:val="es-ES"/>
        </w:rPr>
      </w:pPr>
      <w:r w:rsidRPr="008F60A8">
        <w:rPr>
          <w:rFonts w:cstheme="minorHAnsi"/>
          <w:color w:val="000000"/>
          <w:shd w:val="clear" w:color="auto" w:fill="FFFFFF"/>
          <w:lang w:val="es-ES"/>
        </w:rPr>
        <w:t>TECNOLOGÍAS FÍSICAS tales como impresión 3D,</w:t>
      </w:r>
      <w:r>
        <w:rPr>
          <w:rFonts w:cstheme="minorHAnsi"/>
          <w:color w:val="000000"/>
          <w:shd w:val="clear" w:color="auto" w:fill="FFFFFF"/>
          <w:lang w:val="es-ES"/>
        </w:rPr>
        <w:t xml:space="preserve"> </w:t>
      </w:r>
      <w:r w:rsidRPr="008F60A8">
        <w:rPr>
          <w:rFonts w:cstheme="minorHAnsi"/>
          <w:color w:val="000000"/>
          <w:shd w:val="clear" w:color="auto" w:fill="FFFFFF"/>
          <w:lang w:val="es-ES"/>
        </w:rPr>
        <w:t>robótica, almacenamiento y cosecha de energía, tecnología de diseño modular y nanotecnología</w:t>
      </w:r>
      <w:r>
        <w:rPr>
          <w:rFonts w:cstheme="minorHAnsi"/>
          <w:color w:val="000000"/>
          <w:shd w:val="clear" w:color="auto" w:fill="FFFFFF"/>
          <w:lang w:val="es-ES"/>
        </w:rPr>
        <w:t>;</w:t>
      </w:r>
    </w:p>
    <w:p w14:paraId="03A0FB94" w14:textId="77777777" w:rsidR="00186AFF" w:rsidRPr="005C73E8" w:rsidRDefault="00186AFF" w:rsidP="000E2619">
      <w:pPr>
        <w:pStyle w:val="ListParagraph"/>
        <w:numPr>
          <w:ilvl w:val="0"/>
          <w:numId w:val="70"/>
        </w:numPr>
        <w:spacing w:after="120"/>
        <w:contextualSpacing w:val="0"/>
        <w:jc w:val="both"/>
        <w:rPr>
          <w:rFonts w:cstheme="minorHAnsi"/>
          <w:color w:val="000000"/>
          <w:shd w:val="clear" w:color="auto" w:fill="FFFFFF"/>
          <w:lang w:val="es-ES"/>
        </w:rPr>
      </w:pPr>
      <w:r w:rsidRPr="008F60A8">
        <w:rPr>
          <w:rFonts w:cstheme="minorHAnsi"/>
          <w:color w:val="000000"/>
          <w:shd w:val="clear" w:color="auto" w:fill="FFFFFF"/>
          <w:lang w:val="es-ES"/>
        </w:rPr>
        <w:t>TECNOLOGÍAS BIOLÓGICAS tales como energía</w:t>
      </w:r>
      <w:r>
        <w:rPr>
          <w:rFonts w:cstheme="minorHAnsi"/>
          <w:color w:val="000000"/>
          <w:shd w:val="clear" w:color="auto" w:fill="FFFFFF"/>
          <w:lang w:val="es-ES"/>
        </w:rPr>
        <w:t xml:space="preserve"> </w:t>
      </w:r>
      <w:r w:rsidRPr="008F60A8">
        <w:rPr>
          <w:rFonts w:cstheme="minorHAnsi"/>
          <w:color w:val="000000"/>
          <w:shd w:val="clear" w:color="auto" w:fill="FFFFFF"/>
          <w:lang w:val="es-ES"/>
        </w:rPr>
        <w:t>biológica, materiales biológicos, biocatálisis, hidroponía y aeroponía</w:t>
      </w:r>
      <w:r>
        <w:rPr>
          <w:rFonts w:cstheme="minorHAnsi"/>
          <w:color w:val="000000"/>
          <w:shd w:val="clear" w:color="auto" w:fill="FFFFFF"/>
          <w:lang w:val="es-ES"/>
        </w:rPr>
        <w:t>.</w:t>
      </w:r>
      <w:r w:rsidRPr="008F60A8">
        <w:rPr>
          <w:rFonts w:cstheme="minorHAnsi"/>
          <w:color w:val="000000"/>
          <w:shd w:val="clear" w:color="auto" w:fill="FFFFFF"/>
          <w:lang w:val="es-ES"/>
        </w:rPr>
        <w:t xml:space="preserve"> </w:t>
      </w:r>
    </w:p>
    <w:p w14:paraId="51DFFC16" w14:textId="77777777" w:rsidR="00186AFF" w:rsidRDefault="00186AFF" w:rsidP="00186AFF">
      <w:pPr>
        <w:jc w:val="both"/>
        <w:rPr>
          <w:rFonts w:cstheme="minorHAnsi"/>
          <w:color w:val="000000"/>
          <w:lang w:val="es-ES"/>
        </w:rPr>
      </w:pPr>
      <w:r>
        <w:rPr>
          <w:rFonts w:cstheme="minorHAnsi"/>
          <w:color w:val="000000"/>
          <w:shd w:val="clear" w:color="auto" w:fill="FFFFFF"/>
          <w:lang w:val="es-ES"/>
        </w:rPr>
        <w:t xml:space="preserve">Las oportunidades para Chile de una re-industrialización, subiéndose al carro de la cuarta revolución industrial, son múltiples y esta transformación se plantea como mucho más que un cambio tecnológico. </w:t>
      </w:r>
      <w:r w:rsidRPr="00F108E6">
        <w:rPr>
          <w:rFonts w:cstheme="minorHAnsi"/>
          <w:color w:val="000000"/>
          <w:lang w:val="es-ES"/>
        </w:rPr>
        <w:t>La Industria 4.0 es un cambio de paradigma</w:t>
      </w:r>
      <w:r>
        <w:rPr>
          <w:rFonts w:cstheme="minorHAnsi"/>
          <w:color w:val="000000"/>
          <w:lang w:val="es-ES"/>
        </w:rPr>
        <w:t>, desde una</w:t>
      </w:r>
      <w:r w:rsidRPr="00E70BCB">
        <w:rPr>
          <w:rFonts w:cstheme="minorHAnsi"/>
          <w:color w:val="000000"/>
          <w:lang w:val="es-ES"/>
        </w:rPr>
        <w:t xml:space="preserve"> </w:t>
      </w:r>
      <w:r w:rsidRPr="00F108E6">
        <w:rPr>
          <w:rFonts w:cstheme="minorHAnsi"/>
          <w:color w:val="000000"/>
          <w:lang w:val="es-ES"/>
        </w:rPr>
        <w:t>fabricación y producción</w:t>
      </w:r>
      <w:r>
        <w:rPr>
          <w:rFonts w:cstheme="minorHAnsi"/>
          <w:color w:val="000000"/>
          <w:lang w:val="es-ES"/>
        </w:rPr>
        <w:t xml:space="preserve"> tradicional </w:t>
      </w:r>
      <w:r w:rsidRPr="00F108E6">
        <w:rPr>
          <w:rFonts w:cstheme="minorHAnsi"/>
          <w:color w:val="000000"/>
          <w:lang w:val="es-ES"/>
        </w:rPr>
        <w:t xml:space="preserve">centralizada a </w:t>
      </w:r>
      <w:r>
        <w:rPr>
          <w:rFonts w:cstheme="minorHAnsi"/>
          <w:color w:val="000000"/>
          <w:lang w:val="es-ES"/>
        </w:rPr>
        <w:t>una</w:t>
      </w:r>
      <w:r w:rsidRPr="00F108E6">
        <w:rPr>
          <w:rFonts w:cstheme="minorHAnsi"/>
          <w:color w:val="000000"/>
          <w:lang w:val="es-ES"/>
        </w:rPr>
        <w:t xml:space="preserve"> fabricación y producción inteligente descentralizada </w:t>
      </w:r>
      <w:sdt>
        <w:sdtPr>
          <w:rPr>
            <w:rFonts w:cstheme="minorHAnsi"/>
            <w:color w:val="000000"/>
            <w:lang w:val="es-ES"/>
          </w:rPr>
          <w:id w:val="-503595046"/>
          <w:citation/>
        </w:sdtPr>
        <w:sdtEndPr/>
        <w:sdtContent>
          <w:r>
            <w:rPr>
              <w:rFonts w:cstheme="minorHAnsi"/>
              <w:color w:val="000000"/>
              <w:lang w:val="es-ES"/>
            </w:rPr>
            <w:fldChar w:fldCharType="begin"/>
          </w:r>
          <w:r w:rsidRPr="00E70BCB">
            <w:rPr>
              <w:rFonts w:cstheme="minorHAnsi"/>
              <w:color w:val="000000"/>
              <w:lang w:val="es-ES"/>
            </w:rPr>
            <w:instrText xml:space="preserve"> CITATION UNI19 \l 1036 </w:instrText>
          </w:r>
          <w:r>
            <w:rPr>
              <w:rFonts w:cstheme="minorHAnsi"/>
              <w:color w:val="000000"/>
              <w:lang w:val="es-ES"/>
            </w:rPr>
            <w:fldChar w:fldCharType="separate"/>
          </w:r>
          <w:r>
            <w:rPr>
              <w:rFonts w:cstheme="minorHAnsi"/>
              <w:noProof/>
              <w:color w:val="000000"/>
              <w:lang w:val="es-ES"/>
            </w:rPr>
            <w:t>(UNIDO, 2019)</w:t>
          </w:r>
          <w:r>
            <w:rPr>
              <w:rFonts w:cstheme="minorHAnsi"/>
              <w:color w:val="000000"/>
              <w:lang w:val="es-ES"/>
            </w:rPr>
            <w:fldChar w:fldCharType="end"/>
          </w:r>
        </w:sdtContent>
      </w:sdt>
      <w:r>
        <w:rPr>
          <w:rFonts w:cstheme="minorHAnsi"/>
          <w:color w:val="000000"/>
          <w:lang w:val="es-ES"/>
        </w:rPr>
        <w:t xml:space="preserve">. </w:t>
      </w:r>
      <w:r>
        <w:rPr>
          <w:rFonts w:cstheme="minorHAnsi"/>
          <w:color w:val="000000"/>
          <w:shd w:val="clear" w:color="auto" w:fill="FFFFFF"/>
          <w:lang w:val="es-ES"/>
        </w:rPr>
        <w:t xml:space="preserve">Tiene la capacidad de fomentar la creación de emprendimientos y empresas innovadoras, con modelos de negocios alineados con los conceptos de la EC, por ejemplo, la optimización del uso de recursos; reparación y remanufactura; uso de sensores para predecir fallos; entre otros. </w:t>
      </w:r>
      <w:r w:rsidRPr="00802191">
        <w:rPr>
          <w:rFonts w:cstheme="minorHAnsi"/>
          <w:color w:val="000000"/>
          <w:shd w:val="clear" w:color="auto" w:fill="FFFFFF"/>
          <w:lang w:val="es-ES"/>
        </w:rPr>
        <w:t>Petar</w:t>
      </w:r>
      <w:r>
        <w:rPr>
          <w:rFonts w:cstheme="minorHAnsi"/>
          <w:color w:val="000000"/>
          <w:shd w:val="clear" w:color="auto" w:fill="FFFFFF"/>
          <w:lang w:val="es-ES"/>
        </w:rPr>
        <w:t xml:space="preserve"> Ostojic comenta que “</w:t>
      </w:r>
      <w:r w:rsidRPr="00802191">
        <w:rPr>
          <w:rFonts w:cstheme="minorHAnsi"/>
          <w:color w:val="000000"/>
          <w:shd w:val="clear" w:color="auto" w:fill="FFFFFF"/>
          <w:lang w:val="es-ES"/>
        </w:rPr>
        <w:t>ahora la</w:t>
      </w:r>
      <w:r>
        <w:rPr>
          <w:rFonts w:cstheme="minorHAnsi"/>
          <w:color w:val="000000"/>
          <w:shd w:val="clear" w:color="auto" w:fill="FFFFFF"/>
          <w:lang w:val="es-ES"/>
        </w:rPr>
        <w:t>s</w:t>
      </w:r>
      <w:r w:rsidRPr="00802191">
        <w:rPr>
          <w:rFonts w:cstheme="minorHAnsi"/>
          <w:color w:val="000000"/>
          <w:shd w:val="clear" w:color="auto" w:fill="FFFFFF"/>
          <w:lang w:val="es-ES"/>
        </w:rPr>
        <w:t xml:space="preserve"> tecnología</w:t>
      </w:r>
      <w:r>
        <w:rPr>
          <w:rFonts w:cstheme="minorHAnsi"/>
          <w:color w:val="000000"/>
          <w:shd w:val="clear" w:color="auto" w:fill="FFFFFF"/>
          <w:lang w:val="es-ES"/>
        </w:rPr>
        <w:t>s</w:t>
      </w:r>
      <w:r w:rsidRPr="00802191">
        <w:rPr>
          <w:rFonts w:cstheme="minorHAnsi"/>
          <w:color w:val="000000"/>
          <w:shd w:val="clear" w:color="auto" w:fill="FFFFFF"/>
          <w:lang w:val="es-ES"/>
        </w:rPr>
        <w:t xml:space="preserve"> son mucho más baratas, y no demora tanto tiempo el poder reinstalar estas capacidades</w:t>
      </w:r>
      <w:r>
        <w:rPr>
          <w:rFonts w:cstheme="minorHAnsi"/>
          <w:color w:val="000000"/>
          <w:shd w:val="clear" w:color="auto" w:fill="FFFFFF"/>
          <w:lang w:val="es-ES"/>
        </w:rPr>
        <w:t>”</w:t>
      </w:r>
      <w:r w:rsidRPr="00802191">
        <w:rPr>
          <w:rFonts w:cstheme="minorHAnsi"/>
          <w:color w:val="000000"/>
          <w:shd w:val="clear" w:color="auto" w:fill="FFFFFF"/>
          <w:lang w:val="es-ES"/>
        </w:rPr>
        <w:t>. </w:t>
      </w:r>
      <w:r>
        <w:rPr>
          <w:rFonts w:cstheme="minorHAnsi"/>
          <w:color w:val="000000"/>
          <w:shd w:val="clear" w:color="auto" w:fill="FFFFFF"/>
          <w:lang w:val="es-ES"/>
        </w:rPr>
        <w:t xml:space="preserve">Además, </w:t>
      </w:r>
      <w:r>
        <w:rPr>
          <w:rFonts w:cstheme="minorHAnsi"/>
          <w:lang w:val="es-ES"/>
        </w:rPr>
        <w:t>l</w:t>
      </w:r>
      <w:r w:rsidRPr="006E214F">
        <w:rPr>
          <w:rFonts w:cstheme="minorHAnsi"/>
          <w:lang w:val="es-ES"/>
        </w:rPr>
        <w:t xml:space="preserve">a adopción de </w:t>
      </w:r>
      <w:r w:rsidRPr="006E214F">
        <w:rPr>
          <w:rFonts w:cstheme="minorHAnsi"/>
          <w:color w:val="000000"/>
          <w:lang w:val="es-ES"/>
        </w:rPr>
        <w:t>nuevas tecnologías</w:t>
      </w:r>
      <w:r>
        <w:rPr>
          <w:rFonts w:cstheme="minorHAnsi"/>
          <w:color w:val="000000"/>
          <w:lang w:val="es-ES"/>
        </w:rPr>
        <w:t xml:space="preserve">, al optimizar los procesos productivos, </w:t>
      </w:r>
      <w:r w:rsidRPr="006E214F">
        <w:rPr>
          <w:rFonts w:cstheme="minorHAnsi"/>
          <w:color w:val="000000"/>
          <w:lang w:val="es-ES"/>
        </w:rPr>
        <w:t>permit</w:t>
      </w:r>
      <w:r>
        <w:rPr>
          <w:rFonts w:cstheme="minorHAnsi"/>
          <w:color w:val="000000"/>
          <w:lang w:val="es-ES"/>
        </w:rPr>
        <w:t>e</w:t>
      </w:r>
      <w:r w:rsidRPr="006E214F">
        <w:rPr>
          <w:rFonts w:cstheme="minorHAnsi"/>
          <w:color w:val="000000"/>
          <w:lang w:val="es-ES"/>
        </w:rPr>
        <w:t xml:space="preserve"> un mayor retorno económico y </w:t>
      </w:r>
      <w:r>
        <w:rPr>
          <w:rFonts w:cstheme="minorHAnsi"/>
          <w:color w:val="000000"/>
          <w:lang w:val="es-ES"/>
        </w:rPr>
        <w:t>la generación de</w:t>
      </w:r>
      <w:r w:rsidRPr="006E214F">
        <w:rPr>
          <w:rFonts w:cstheme="minorHAnsi"/>
          <w:color w:val="000000"/>
          <w:lang w:val="es-ES"/>
        </w:rPr>
        <w:t xml:space="preserve"> nuevos empleos</w:t>
      </w:r>
      <w:r>
        <w:rPr>
          <w:rFonts w:cstheme="minorHAnsi"/>
          <w:color w:val="000000"/>
          <w:lang w:val="es-ES"/>
        </w:rPr>
        <w:t>, fomentando la capacitación y actualización del capital humano en las empresas</w:t>
      </w:r>
      <w:r w:rsidRPr="006E214F">
        <w:rPr>
          <w:rFonts w:cstheme="minorHAnsi"/>
          <w:color w:val="000000"/>
          <w:lang w:val="es-ES"/>
        </w:rPr>
        <w:t>.</w:t>
      </w:r>
      <w:r>
        <w:rPr>
          <w:rFonts w:cstheme="minorHAnsi"/>
          <w:color w:val="000000"/>
          <w:lang w:val="es-ES"/>
        </w:rPr>
        <w:t xml:space="preserve"> UNIDO destaca que la </w:t>
      </w:r>
      <w:r w:rsidRPr="00F108E6">
        <w:rPr>
          <w:rFonts w:cstheme="minorHAnsi"/>
          <w:color w:val="000000"/>
          <w:lang w:val="es-ES"/>
        </w:rPr>
        <w:t xml:space="preserve">Industria 4.0 ofrece enormes oportunidades para permitir una </w:t>
      </w:r>
      <w:r>
        <w:rPr>
          <w:rFonts w:cstheme="minorHAnsi"/>
          <w:color w:val="000000"/>
          <w:lang w:val="es-ES"/>
        </w:rPr>
        <w:t>EC</w:t>
      </w:r>
      <w:r w:rsidRPr="00F108E6">
        <w:rPr>
          <w:rFonts w:cstheme="minorHAnsi"/>
          <w:color w:val="000000"/>
          <w:lang w:val="es-ES"/>
        </w:rPr>
        <w:t xml:space="preserve"> en la que los productos al final de su vida útil se reutilizan, remanufacturan y reciclan</w:t>
      </w:r>
      <w:r>
        <w:rPr>
          <w:rFonts w:cstheme="minorHAnsi"/>
          <w:color w:val="000000"/>
          <w:lang w:val="es-ES"/>
        </w:rPr>
        <w:t xml:space="preserve"> </w:t>
      </w:r>
      <w:sdt>
        <w:sdtPr>
          <w:rPr>
            <w:rFonts w:cstheme="minorHAnsi"/>
            <w:color w:val="000000"/>
            <w:lang w:val="es-ES"/>
          </w:rPr>
          <w:id w:val="653727577"/>
          <w:citation/>
        </w:sdtPr>
        <w:sdtEndPr/>
        <w:sdtContent>
          <w:r>
            <w:rPr>
              <w:rFonts w:cstheme="minorHAnsi"/>
              <w:color w:val="000000"/>
              <w:lang w:val="es-ES"/>
            </w:rPr>
            <w:fldChar w:fldCharType="begin"/>
          </w:r>
          <w:r w:rsidRPr="00991201">
            <w:rPr>
              <w:rFonts w:cstheme="minorHAnsi"/>
              <w:color w:val="000000"/>
              <w:lang w:val="es-ES"/>
            </w:rPr>
            <w:instrText xml:space="preserve"> CITATION UNI19 \l 1036 </w:instrText>
          </w:r>
          <w:r>
            <w:rPr>
              <w:rFonts w:cstheme="minorHAnsi"/>
              <w:color w:val="000000"/>
              <w:lang w:val="es-ES"/>
            </w:rPr>
            <w:fldChar w:fldCharType="separate"/>
          </w:r>
          <w:r>
            <w:rPr>
              <w:rFonts w:cstheme="minorHAnsi"/>
              <w:noProof/>
              <w:color w:val="000000"/>
              <w:lang w:val="es-ES"/>
            </w:rPr>
            <w:t>(UNIDO, 2019)</w:t>
          </w:r>
          <w:r>
            <w:rPr>
              <w:rFonts w:cstheme="minorHAnsi"/>
              <w:color w:val="000000"/>
              <w:lang w:val="es-ES"/>
            </w:rPr>
            <w:fldChar w:fldCharType="end"/>
          </w:r>
        </w:sdtContent>
      </w:sdt>
      <w:r w:rsidRPr="00F108E6">
        <w:rPr>
          <w:rFonts w:cstheme="minorHAnsi"/>
          <w:color w:val="000000"/>
          <w:lang w:val="es-ES"/>
        </w:rPr>
        <w:t>.</w:t>
      </w:r>
    </w:p>
    <w:p w14:paraId="18D6AEFD" w14:textId="77777777" w:rsidR="00186AFF" w:rsidRDefault="00186AFF" w:rsidP="00186AFF">
      <w:pPr>
        <w:jc w:val="both"/>
        <w:rPr>
          <w:rFonts w:cstheme="minorHAnsi"/>
          <w:color w:val="000000"/>
          <w:lang w:val="es-ES"/>
        </w:rPr>
      </w:pPr>
    </w:p>
    <w:p w14:paraId="7F03CEF6" w14:textId="77777777" w:rsidR="00186AFF" w:rsidRDefault="00186AFF" w:rsidP="00186AFF">
      <w:pPr>
        <w:jc w:val="both"/>
        <w:rPr>
          <w:rFonts w:cstheme="minorHAnsi"/>
          <w:color w:val="000000" w:themeColor="text1"/>
          <w:szCs w:val="22"/>
          <w:lang w:val="es-ES" w:eastAsia="es-CL"/>
        </w:rPr>
      </w:pPr>
      <w:r>
        <w:rPr>
          <w:rFonts w:cstheme="minorHAnsi"/>
          <w:color w:val="000000"/>
          <w:lang w:val="es-ES"/>
        </w:rPr>
        <w:t>Una industrialización enfocada en el desarrollo de productos y servicios altamente especializados orientados a sectores con alto potencial en Chile y alineada con la implementación de una EC es aún más atractivo ya que Chile cuenta con un sector energético</w:t>
      </w:r>
      <w:r>
        <w:rPr>
          <w:rFonts w:cstheme="minorHAnsi"/>
          <w:color w:val="000000" w:themeColor="text1"/>
          <w:szCs w:val="22"/>
          <w:lang w:val="es-ES" w:eastAsia="es-CL"/>
        </w:rPr>
        <w:t xml:space="preserve"> muy dinámico que está pasando por una transformación sistémica y profunda de descarbonización. Este proceso está impulsado por grandes multinacionales comprometidas con la descarbonización y la EC, pero también por las políticas de estado, alineadas con el compromiso país de hacer Chile carbono neutral al 2050. El sector energético es un actor muy relevante en la transición hacia una EC y tal como se mencionó anteriormente en este informe, es crítico que la estrategia de EC esté estrechamente vinculada con la estrategia de descarbonización del país. Por lo mismo, el liderazgo del sector energético en materia de descarbonización y EC lo vuelve un potente aliado en la transición a una EC. </w:t>
      </w:r>
    </w:p>
    <w:p w14:paraId="5027B644" w14:textId="77777777" w:rsidR="00186AFF" w:rsidRPr="008004F5" w:rsidRDefault="00186AFF" w:rsidP="00186AFF">
      <w:pPr>
        <w:jc w:val="both"/>
        <w:rPr>
          <w:rFonts w:cstheme="minorHAnsi"/>
          <w:color w:val="000000" w:themeColor="text1"/>
          <w:szCs w:val="22"/>
          <w:lang w:val="es-ES" w:eastAsia="es-CL"/>
        </w:rPr>
      </w:pPr>
    </w:p>
    <w:p w14:paraId="1E883522" w14:textId="77777777" w:rsidR="00186AFF" w:rsidRDefault="00186AFF" w:rsidP="00186AFF">
      <w:pPr>
        <w:jc w:val="both"/>
        <w:rPr>
          <w:rFonts w:cstheme="minorHAnsi"/>
          <w:szCs w:val="22"/>
          <w:lang w:val="es-ES"/>
        </w:rPr>
      </w:pPr>
      <w:r>
        <w:rPr>
          <w:rStyle w:val="eop"/>
          <w:rFonts w:cstheme="minorHAnsi"/>
          <w:szCs w:val="22"/>
          <w:lang w:val="es-ES"/>
        </w:rPr>
        <w:t xml:space="preserve">Además, existen diversas tecnologías que permiten hacer frente a problemáticas de fin de uso: muchos de los productos y materiales que usamos y consumimos hoy no se pueden reusar, ni reciclar. Si bien en un sistema 100% circular estas fugas no deberían existir o ser muy mínimas, también hay que considerar que, en la realidad actual, no tenemos la capacidad – por falta de diseño adecuado, tecnologías, mercado, etc. – de mantener todos los recursos y productos en circulación. Para esos casos, </w:t>
      </w:r>
      <w:r w:rsidRPr="001F2543">
        <w:rPr>
          <w:rStyle w:val="eop"/>
          <w:rFonts w:cstheme="minorHAnsi"/>
          <w:szCs w:val="22"/>
          <w:lang w:val="es-ES"/>
        </w:rPr>
        <w:t>Javier</w:t>
      </w:r>
      <w:r>
        <w:rPr>
          <w:rStyle w:val="eop"/>
          <w:rFonts w:cstheme="minorHAnsi"/>
          <w:szCs w:val="22"/>
          <w:lang w:val="es-ES"/>
        </w:rPr>
        <w:t xml:space="preserve"> Obach</w:t>
      </w:r>
      <w:r w:rsidRPr="001F2543">
        <w:rPr>
          <w:rStyle w:val="eop"/>
          <w:rFonts w:cstheme="minorHAnsi"/>
          <w:szCs w:val="22"/>
          <w:lang w:val="es-ES"/>
        </w:rPr>
        <w:t xml:space="preserve"> </w:t>
      </w:r>
      <w:r>
        <w:rPr>
          <w:rStyle w:val="eop"/>
          <w:rFonts w:cstheme="minorHAnsi"/>
          <w:szCs w:val="22"/>
          <w:lang w:val="es-ES"/>
        </w:rPr>
        <w:t>indica que “</w:t>
      </w:r>
      <w:r w:rsidRPr="001F2543">
        <w:rPr>
          <w:rStyle w:val="eop"/>
          <w:rFonts w:cstheme="minorHAnsi"/>
          <w:szCs w:val="22"/>
          <w:lang w:val="es-ES"/>
        </w:rPr>
        <w:t>hay que buscar formas de dar respuesta y hacernos cargo de historias pasadas de la forma más eficiente y con más valor agregado posible, y en ese escenario, el waste-to-energy, si bien est</w:t>
      </w:r>
      <w:r>
        <w:rPr>
          <w:rStyle w:val="eop"/>
          <w:rFonts w:cstheme="minorHAnsi"/>
          <w:szCs w:val="22"/>
          <w:lang w:val="es-ES"/>
        </w:rPr>
        <w:t>á</w:t>
      </w:r>
      <w:r w:rsidRPr="001F2543">
        <w:rPr>
          <w:rStyle w:val="eop"/>
          <w:rFonts w:cstheme="minorHAnsi"/>
          <w:szCs w:val="22"/>
          <w:lang w:val="es-ES"/>
        </w:rPr>
        <w:t xml:space="preserve"> al final de la pirámide, puede ser una solución atractiva</w:t>
      </w:r>
      <w:r>
        <w:rPr>
          <w:rStyle w:val="eop"/>
          <w:rFonts w:cstheme="minorHAnsi"/>
          <w:szCs w:val="22"/>
          <w:lang w:val="es-ES"/>
        </w:rPr>
        <w:t>”</w:t>
      </w:r>
      <w:r w:rsidRPr="001F2543">
        <w:rPr>
          <w:rStyle w:val="eop"/>
          <w:rFonts w:cstheme="minorHAnsi"/>
          <w:szCs w:val="22"/>
          <w:lang w:val="es-ES"/>
        </w:rPr>
        <w:t>.</w:t>
      </w:r>
      <w:r>
        <w:rPr>
          <w:rStyle w:val="eop"/>
          <w:rFonts w:cstheme="minorHAnsi"/>
          <w:szCs w:val="22"/>
          <w:lang w:val="es-ES"/>
        </w:rPr>
        <w:t xml:space="preserve"> </w:t>
      </w:r>
      <w:r w:rsidRPr="00553A1A">
        <w:rPr>
          <w:rStyle w:val="eop"/>
          <w:rFonts w:cstheme="minorHAnsi"/>
          <w:szCs w:val="22"/>
          <w:lang w:val="es-ES"/>
        </w:rPr>
        <w:t>Estas tecnologías presentan mucho potencial para disminuir la cantidad de residuos</w:t>
      </w:r>
      <w:r>
        <w:rPr>
          <w:rStyle w:val="eop"/>
          <w:rFonts w:cstheme="minorHAnsi"/>
          <w:szCs w:val="22"/>
          <w:lang w:val="es-ES"/>
        </w:rPr>
        <w:t xml:space="preserve">, técnicos y orgánicos, </w:t>
      </w:r>
      <w:r w:rsidRPr="00553A1A">
        <w:rPr>
          <w:rStyle w:val="eop"/>
          <w:rFonts w:cstheme="minorHAnsi"/>
          <w:szCs w:val="22"/>
          <w:lang w:val="es-ES"/>
        </w:rPr>
        <w:t xml:space="preserve">que </w:t>
      </w:r>
      <w:r>
        <w:rPr>
          <w:rStyle w:val="eop"/>
          <w:rFonts w:cstheme="minorHAnsi"/>
          <w:szCs w:val="22"/>
          <w:lang w:val="es-ES"/>
        </w:rPr>
        <w:t>terminan</w:t>
      </w:r>
      <w:r w:rsidRPr="00553A1A">
        <w:rPr>
          <w:rStyle w:val="eop"/>
          <w:rFonts w:cstheme="minorHAnsi"/>
          <w:szCs w:val="22"/>
          <w:lang w:val="es-ES"/>
        </w:rPr>
        <w:t xml:space="preserve"> </w:t>
      </w:r>
      <w:r>
        <w:rPr>
          <w:rStyle w:val="eop"/>
          <w:rFonts w:cstheme="minorHAnsi"/>
          <w:szCs w:val="22"/>
          <w:lang w:val="es-ES"/>
        </w:rPr>
        <w:t>en</w:t>
      </w:r>
      <w:r w:rsidRPr="00553A1A">
        <w:rPr>
          <w:rStyle w:val="eop"/>
          <w:rFonts w:cstheme="minorHAnsi"/>
          <w:szCs w:val="22"/>
          <w:lang w:val="es-ES"/>
        </w:rPr>
        <w:t xml:space="preserve"> rellenos sanitarios, vertederos o incluso en botaderos ilegales. Sin embargo, su implementación tiene que </w:t>
      </w:r>
      <w:r>
        <w:rPr>
          <w:rStyle w:val="eop"/>
          <w:rFonts w:cstheme="minorHAnsi"/>
          <w:szCs w:val="22"/>
          <w:lang w:val="es-ES"/>
        </w:rPr>
        <w:t>ser parte de</w:t>
      </w:r>
      <w:r w:rsidRPr="00553A1A">
        <w:rPr>
          <w:rStyle w:val="eop"/>
          <w:rFonts w:cstheme="minorHAnsi"/>
          <w:szCs w:val="22"/>
          <w:lang w:val="es-ES"/>
        </w:rPr>
        <w:t xml:space="preserve"> una estrategia integral de gestión de residuos y transición a una EC</w:t>
      </w:r>
      <w:r>
        <w:rPr>
          <w:rStyle w:val="eop"/>
          <w:rFonts w:cstheme="minorHAnsi"/>
          <w:szCs w:val="22"/>
          <w:lang w:val="es-ES"/>
        </w:rPr>
        <w:t>, definida por</w:t>
      </w:r>
      <w:r w:rsidRPr="00553A1A">
        <w:rPr>
          <w:rStyle w:val="eop"/>
          <w:rFonts w:cstheme="minorHAnsi"/>
          <w:szCs w:val="22"/>
          <w:lang w:val="es-ES"/>
        </w:rPr>
        <w:t xml:space="preserve"> políticas públicas claras</w:t>
      </w:r>
      <w:r>
        <w:rPr>
          <w:rStyle w:val="eop"/>
          <w:rFonts w:cstheme="minorHAnsi"/>
          <w:szCs w:val="22"/>
          <w:lang w:val="es-ES"/>
        </w:rPr>
        <w:t>.</w:t>
      </w:r>
      <w:r w:rsidRPr="00553A1A">
        <w:rPr>
          <w:rStyle w:val="eop"/>
          <w:rFonts w:cstheme="minorHAnsi"/>
          <w:szCs w:val="22"/>
          <w:lang w:val="es-ES"/>
        </w:rPr>
        <w:t xml:space="preserve">   </w:t>
      </w:r>
    </w:p>
    <w:p w14:paraId="6A6B1870" w14:textId="77777777" w:rsidR="00186AFF" w:rsidRDefault="00186AFF" w:rsidP="00186AFF">
      <w:pPr>
        <w:jc w:val="both"/>
        <w:rPr>
          <w:rFonts w:cstheme="minorHAnsi"/>
          <w:szCs w:val="22"/>
          <w:lang w:val="es-ES"/>
        </w:rPr>
      </w:pPr>
    </w:p>
    <w:p w14:paraId="29957EA5" w14:textId="77777777" w:rsidR="00186AFF" w:rsidRPr="007417B8" w:rsidRDefault="00186AFF" w:rsidP="00186AFF">
      <w:pPr>
        <w:jc w:val="both"/>
        <w:rPr>
          <w:rFonts w:cstheme="minorHAnsi"/>
          <w:szCs w:val="22"/>
          <w:lang w:val="es-ES"/>
        </w:rPr>
      </w:pPr>
    </w:p>
    <w:p w14:paraId="67284061" w14:textId="77777777" w:rsidR="00186AFF" w:rsidRPr="001F2543" w:rsidRDefault="00186AFF" w:rsidP="00186AFF">
      <w:pPr>
        <w:rPr>
          <w:rFonts w:eastAsiaTheme="minorEastAsia" w:cstheme="minorHAnsi"/>
          <w:b/>
          <w:szCs w:val="22"/>
          <w:lang w:val="es-ES"/>
        </w:rPr>
      </w:pPr>
    </w:p>
    <w:p w14:paraId="0E3AAB2C" w14:textId="77777777" w:rsidR="00186AFF" w:rsidRPr="00194F7D" w:rsidRDefault="00186AFF" w:rsidP="000E2619">
      <w:pPr>
        <w:pStyle w:val="ListParagraph"/>
        <w:numPr>
          <w:ilvl w:val="0"/>
          <w:numId w:val="75"/>
        </w:numPr>
        <w:rPr>
          <w:rFonts w:eastAsiaTheme="minorEastAsia" w:cstheme="minorHAnsi"/>
          <w:b/>
          <w:bCs/>
          <w:szCs w:val="22"/>
        </w:rPr>
      </w:pPr>
      <w:r w:rsidRPr="001F2543">
        <w:rPr>
          <w:rFonts w:cstheme="minorHAnsi"/>
          <w:b/>
          <w:bCs/>
          <w:szCs w:val="22"/>
        </w:rPr>
        <w:lastRenderedPageBreak/>
        <w:t>Nuevos bienes y servicios</w:t>
      </w:r>
    </w:p>
    <w:p w14:paraId="7BC579F8" w14:textId="77777777" w:rsidR="00186AFF" w:rsidRDefault="00186AFF" w:rsidP="00186AFF">
      <w:pPr>
        <w:jc w:val="both"/>
        <w:rPr>
          <w:rFonts w:eastAsiaTheme="minorEastAsia" w:cstheme="minorHAnsi"/>
          <w:color w:val="000000" w:themeColor="text1"/>
          <w:szCs w:val="22"/>
          <w:lang w:val="es-ES"/>
        </w:rPr>
      </w:pPr>
      <w:r w:rsidRPr="008144D3">
        <w:rPr>
          <w:rFonts w:eastAsiaTheme="minorEastAsia" w:cstheme="minorHAnsi"/>
          <w:color w:val="000000" w:themeColor="text1"/>
          <w:szCs w:val="22"/>
          <w:lang w:val="es-ES"/>
        </w:rPr>
        <w:t xml:space="preserve">Si bien el concepto de </w:t>
      </w:r>
      <w:r>
        <w:rPr>
          <w:rFonts w:eastAsiaTheme="minorEastAsia" w:cstheme="minorHAnsi"/>
          <w:color w:val="000000" w:themeColor="text1"/>
          <w:szCs w:val="22"/>
          <w:lang w:val="es-ES"/>
        </w:rPr>
        <w:t>EC</w:t>
      </w:r>
      <w:r w:rsidRPr="008144D3">
        <w:rPr>
          <w:rFonts w:eastAsiaTheme="minorEastAsia" w:cstheme="minorHAnsi"/>
          <w:color w:val="000000" w:themeColor="text1"/>
          <w:szCs w:val="22"/>
          <w:lang w:val="es-ES"/>
        </w:rPr>
        <w:t xml:space="preserve"> se centra principalmente en el desarrollo de nuevas tecnologías y </w:t>
      </w:r>
      <w:r>
        <w:rPr>
          <w:rFonts w:eastAsiaTheme="minorEastAsia" w:cstheme="minorHAnsi"/>
          <w:color w:val="000000" w:themeColor="text1"/>
          <w:szCs w:val="22"/>
          <w:lang w:val="es-ES"/>
        </w:rPr>
        <w:t xml:space="preserve">modelos de </w:t>
      </w:r>
      <w:r w:rsidRPr="008144D3">
        <w:rPr>
          <w:rFonts w:eastAsiaTheme="minorEastAsia" w:cstheme="minorHAnsi"/>
          <w:color w:val="000000" w:themeColor="text1"/>
          <w:szCs w:val="22"/>
          <w:lang w:val="es-ES"/>
        </w:rPr>
        <w:t>negocio</w:t>
      </w:r>
      <w:r>
        <w:rPr>
          <w:rFonts w:eastAsiaTheme="minorEastAsia" w:cstheme="minorHAnsi"/>
          <w:color w:val="000000" w:themeColor="text1"/>
          <w:szCs w:val="22"/>
          <w:lang w:val="es-ES"/>
        </w:rPr>
        <w:t xml:space="preserve"> que permitan mantener </w:t>
      </w:r>
      <w:r w:rsidRPr="008144D3">
        <w:rPr>
          <w:rFonts w:eastAsiaTheme="minorEastAsia" w:cstheme="minorHAnsi"/>
          <w:color w:val="000000" w:themeColor="text1"/>
          <w:szCs w:val="22"/>
          <w:lang w:val="es-ES"/>
        </w:rPr>
        <w:t xml:space="preserve">los materiales en circulación, también incluye nociones de </w:t>
      </w:r>
      <w:r>
        <w:rPr>
          <w:rFonts w:cstheme="minorHAnsi"/>
          <w:lang w:val="es-ES" w:eastAsia="es-ES"/>
        </w:rPr>
        <w:t xml:space="preserve">eliminación de residuos y contaminación desde la etapa de </w:t>
      </w:r>
      <w:r w:rsidRPr="000131F0">
        <w:rPr>
          <w:rFonts w:cstheme="minorHAnsi"/>
          <w:lang w:val="es-ES" w:eastAsia="es-ES"/>
        </w:rPr>
        <w:t>diseño</w:t>
      </w:r>
      <w:r w:rsidRPr="008144D3">
        <w:rPr>
          <w:rFonts w:eastAsiaTheme="minorEastAsia" w:cstheme="minorHAnsi"/>
          <w:color w:val="000000" w:themeColor="text1"/>
          <w:szCs w:val="22"/>
          <w:lang w:val="es-ES"/>
        </w:rPr>
        <w:t xml:space="preserve">, </w:t>
      </w:r>
      <w:r>
        <w:rPr>
          <w:rFonts w:eastAsiaTheme="minorEastAsia" w:cstheme="minorHAnsi"/>
          <w:color w:val="000000" w:themeColor="text1"/>
          <w:szCs w:val="22"/>
          <w:lang w:val="es-ES"/>
        </w:rPr>
        <w:t>sustitución de</w:t>
      </w:r>
      <w:r w:rsidRPr="008144D3">
        <w:rPr>
          <w:rFonts w:eastAsiaTheme="minorEastAsia" w:cstheme="minorHAnsi"/>
          <w:color w:val="000000" w:themeColor="text1"/>
          <w:szCs w:val="22"/>
          <w:lang w:val="es-ES"/>
        </w:rPr>
        <w:t xml:space="preserve"> materiales </w:t>
      </w:r>
      <w:r>
        <w:rPr>
          <w:rFonts w:eastAsiaTheme="minorEastAsia" w:cstheme="minorHAnsi"/>
          <w:color w:val="000000" w:themeColor="text1"/>
          <w:szCs w:val="22"/>
          <w:lang w:val="es-ES"/>
        </w:rPr>
        <w:t xml:space="preserve">no </w:t>
      </w:r>
      <w:r w:rsidRPr="008144D3">
        <w:rPr>
          <w:rFonts w:eastAsiaTheme="minorEastAsia" w:cstheme="minorHAnsi"/>
          <w:color w:val="000000" w:themeColor="text1"/>
          <w:szCs w:val="22"/>
          <w:lang w:val="es-ES"/>
        </w:rPr>
        <w:t xml:space="preserve">renovables por materiales renovables y </w:t>
      </w:r>
      <w:r>
        <w:rPr>
          <w:rFonts w:eastAsiaTheme="minorEastAsia" w:cstheme="minorHAnsi"/>
          <w:color w:val="000000" w:themeColor="text1"/>
          <w:szCs w:val="22"/>
          <w:lang w:val="es-ES"/>
        </w:rPr>
        <w:t>restauración de</w:t>
      </w:r>
      <w:r w:rsidRPr="008144D3">
        <w:rPr>
          <w:rFonts w:eastAsiaTheme="minorEastAsia" w:cstheme="minorHAnsi"/>
          <w:color w:val="000000" w:themeColor="text1"/>
          <w:szCs w:val="22"/>
          <w:lang w:val="es-ES"/>
        </w:rPr>
        <w:t xml:space="preserve"> sistemas naturales</w:t>
      </w:r>
      <w:r>
        <w:rPr>
          <w:rFonts w:eastAsiaTheme="minorEastAsia" w:cstheme="minorHAnsi"/>
          <w:color w:val="000000" w:themeColor="text1"/>
          <w:szCs w:val="22"/>
          <w:lang w:val="es-ES"/>
        </w:rPr>
        <w:t xml:space="preserve"> </w:t>
      </w:r>
      <w:sdt>
        <w:sdtPr>
          <w:rPr>
            <w:rFonts w:eastAsiaTheme="minorEastAsia" w:cstheme="minorHAnsi"/>
            <w:color w:val="000000" w:themeColor="text1"/>
            <w:szCs w:val="22"/>
            <w:lang w:val="es-ES"/>
          </w:rPr>
          <w:id w:val="679172033"/>
          <w:citation/>
        </w:sdtPr>
        <w:sdtEndPr/>
        <w:sdtContent>
          <w:r>
            <w:rPr>
              <w:rFonts w:eastAsiaTheme="minorEastAsia" w:cstheme="minorHAnsi"/>
              <w:color w:val="000000" w:themeColor="text1"/>
              <w:szCs w:val="22"/>
              <w:lang w:val="es-ES"/>
            </w:rPr>
            <w:fldChar w:fldCharType="begin"/>
          </w:r>
          <w:r w:rsidRPr="00D655EF">
            <w:rPr>
              <w:rFonts w:eastAsiaTheme="minorEastAsia" w:cstheme="minorHAnsi"/>
              <w:color w:val="000000" w:themeColor="text1"/>
              <w:szCs w:val="22"/>
              <w:lang w:val="es-ES"/>
            </w:rPr>
            <w:instrText xml:space="preserve"> CITATION Pat20 \l 1036 </w:instrText>
          </w:r>
          <w:r>
            <w:rPr>
              <w:rFonts w:eastAsiaTheme="minorEastAsia" w:cstheme="minorHAnsi"/>
              <w:color w:val="000000" w:themeColor="text1"/>
              <w:szCs w:val="22"/>
              <w:lang w:val="es-ES"/>
            </w:rPr>
            <w:fldChar w:fldCharType="separate"/>
          </w:r>
          <w:r>
            <w:rPr>
              <w:rFonts w:eastAsiaTheme="minorEastAsia" w:cstheme="minorHAnsi"/>
              <w:noProof/>
              <w:color w:val="000000" w:themeColor="text1"/>
              <w:szCs w:val="22"/>
              <w:lang w:val="es-ES"/>
            </w:rPr>
            <w:t>(Schröder, 2020)</w:t>
          </w:r>
          <w:r>
            <w:rPr>
              <w:rFonts w:eastAsiaTheme="minorEastAsia" w:cstheme="minorHAnsi"/>
              <w:color w:val="000000" w:themeColor="text1"/>
              <w:szCs w:val="22"/>
              <w:lang w:val="es-ES"/>
            </w:rPr>
            <w:fldChar w:fldCharType="end"/>
          </w:r>
        </w:sdtContent>
      </w:sdt>
      <w:r w:rsidRPr="008144D3">
        <w:rPr>
          <w:rFonts w:eastAsiaTheme="minorEastAsia" w:cstheme="minorHAnsi"/>
          <w:color w:val="000000" w:themeColor="text1"/>
          <w:szCs w:val="22"/>
          <w:lang w:val="es-ES"/>
        </w:rPr>
        <w:t>.</w:t>
      </w:r>
      <w:r>
        <w:rPr>
          <w:rFonts w:eastAsiaTheme="minorEastAsia" w:cstheme="minorHAnsi"/>
          <w:color w:val="000000" w:themeColor="text1"/>
          <w:szCs w:val="22"/>
          <w:lang w:val="es-ES"/>
        </w:rPr>
        <w:t xml:space="preserve"> </w:t>
      </w:r>
      <w:r w:rsidRPr="002855E0">
        <w:rPr>
          <w:rFonts w:eastAsiaTheme="minorEastAsia" w:cstheme="minorHAnsi"/>
          <w:color w:val="000000" w:themeColor="text1"/>
          <w:szCs w:val="22"/>
          <w:lang w:val="es-ES"/>
        </w:rPr>
        <w:t>Al tener una gran variedad de recursos naturales</w:t>
      </w:r>
      <w:r>
        <w:rPr>
          <w:rFonts w:eastAsiaTheme="minorEastAsia" w:cstheme="minorHAnsi"/>
          <w:color w:val="000000" w:themeColor="text1"/>
          <w:szCs w:val="22"/>
          <w:lang w:val="es-ES"/>
        </w:rPr>
        <w:t>, renovables y no renovables</w:t>
      </w:r>
      <w:r w:rsidRPr="002855E0">
        <w:rPr>
          <w:rFonts w:eastAsiaTheme="minorEastAsia" w:cstheme="minorHAnsi"/>
          <w:color w:val="000000" w:themeColor="text1"/>
          <w:szCs w:val="22"/>
          <w:lang w:val="es-ES"/>
        </w:rPr>
        <w:t>, Chile tiene la oportunidad de innovar en desarrollo de materiales y productos, tanto del ciclo técnico, como biológico. Por ejemplo, ecomateriales sostenibles a partir de madera y otros recursos naturales renovables</w:t>
      </w:r>
      <w:sdt>
        <w:sdtPr>
          <w:rPr>
            <w:rFonts w:eastAsiaTheme="minorEastAsia" w:cstheme="minorHAnsi"/>
            <w:color w:val="000000" w:themeColor="text1"/>
            <w:szCs w:val="22"/>
          </w:rPr>
          <w:id w:val="-218057860"/>
          <w:citation/>
        </w:sdtPr>
        <w:sdtEndPr/>
        <w:sdtContent>
          <w:r w:rsidRPr="002855E0">
            <w:rPr>
              <w:rFonts w:eastAsiaTheme="minorEastAsia" w:cstheme="minorHAnsi"/>
              <w:color w:val="000000" w:themeColor="text1"/>
              <w:szCs w:val="22"/>
            </w:rPr>
            <w:fldChar w:fldCharType="begin"/>
          </w:r>
          <w:r w:rsidRPr="002855E0">
            <w:rPr>
              <w:rFonts w:eastAsiaTheme="minorEastAsia" w:cstheme="minorHAnsi"/>
              <w:color w:val="000000" w:themeColor="text1"/>
              <w:szCs w:val="22"/>
              <w:lang w:val="es-ES"/>
            </w:rPr>
            <w:instrText xml:space="preserve"> CITATION Rub19 \l 13322 </w:instrText>
          </w:r>
          <w:r w:rsidRPr="002855E0">
            <w:rPr>
              <w:rFonts w:eastAsiaTheme="minorEastAsia" w:cstheme="minorHAnsi"/>
              <w:color w:val="000000" w:themeColor="text1"/>
              <w:szCs w:val="22"/>
            </w:rPr>
            <w:fldChar w:fldCharType="separate"/>
          </w:r>
          <w:r>
            <w:rPr>
              <w:rFonts w:eastAsiaTheme="minorEastAsia" w:cstheme="minorHAnsi"/>
              <w:noProof/>
              <w:color w:val="000000" w:themeColor="text1"/>
              <w:szCs w:val="22"/>
              <w:lang w:val="es-ES"/>
            </w:rPr>
            <w:t xml:space="preserve"> (Rubik Sustentabilidad, 2019)</w:t>
          </w:r>
          <w:r w:rsidRPr="002855E0">
            <w:rPr>
              <w:rFonts w:eastAsiaTheme="minorEastAsia" w:cstheme="minorHAnsi"/>
              <w:color w:val="000000" w:themeColor="text1"/>
              <w:szCs w:val="22"/>
            </w:rPr>
            <w:fldChar w:fldCharType="end"/>
          </w:r>
        </w:sdtContent>
      </w:sdt>
      <w:r w:rsidRPr="002855E0">
        <w:rPr>
          <w:rFonts w:eastAsiaTheme="minorEastAsia" w:cstheme="minorHAnsi"/>
          <w:color w:val="000000" w:themeColor="text1"/>
          <w:szCs w:val="22"/>
          <w:lang w:val="es-ES"/>
        </w:rPr>
        <w:t xml:space="preserve">. </w:t>
      </w:r>
    </w:p>
    <w:p w14:paraId="61E507C4" w14:textId="77777777" w:rsidR="00186AFF" w:rsidRDefault="00186AFF" w:rsidP="00186AFF">
      <w:pPr>
        <w:jc w:val="both"/>
        <w:rPr>
          <w:rFonts w:eastAsiaTheme="minorEastAsia" w:cstheme="minorHAnsi"/>
          <w:color w:val="000000" w:themeColor="text1"/>
          <w:szCs w:val="22"/>
          <w:lang w:val="es-ES"/>
        </w:rPr>
      </w:pPr>
    </w:p>
    <w:p w14:paraId="2A67E0F7" w14:textId="77777777" w:rsidR="00186AFF" w:rsidRDefault="00186AFF" w:rsidP="00186AFF">
      <w:pPr>
        <w:jc w:val="both"/>
        <w:rPr>
          <w:rFonts w:eastAsiaTheme="minorEastAsia" w:cstheme="minorHAnsi"/>
          <w:color w:val="000000" w:themeColor="text1"/>
          <w:szCs w:val="22"/>
          <w:lang w:val="es-ES"/>
        </w:rPr>
      </w:pPr>
      <w:r w:rsidRPr="002855E0">
        <w:rPr>
          <w:rFonts w:eastAsiaTheme="minorEastAsia" w:cstheme="minorHAnsi"/>
          <w:color w:val="000000" w:themeColor="text1"/>
          <w:szCs w:val="22"/>
          <w:lang w:val="es-ES"/>
        </w:rPr>
        <w:t>Chile t</w:t>
      </w:r>
      <w:r>
        <w:rPr>
          <w:rFonts w:eastAsiaTheme="minorEastAsia" w:cstheme="minorHAnsi"/>
          <w:color w:val="000000" w:themeColor="text1"/>
          <w:szCs w:val="22"/>
          <w:lang w:val="es-ES"/>
        </w:rPr>
        <w:t>ambién t</w:t>
      </w:r>
      <w:r w:rsidRPr="002855E0">
        <w:rPr>
          <w:rFonts w:eastAsiaTheme="minorEastAsia" w:cstheme="minorHAnsi"/>
          <w:color w:val="000000" w:themeColor="text1"/>
          <w:szCs w:val="22"/>
          <w:lang w:val="es-ES"/>
        </w:rPr>
        <w:t>iene la oportunidad de potenciar el desarrollo de</w:t>
      </w:r>
      <w:r>
        <w:rPr>
          <w:rFonts w:eastAsiaTheme="minorEastAsia" w:cstheme="minorHAnsi"/>
          <w:color w:val="000000" w:themeColor="text1"/>
          <w:szCs w:val="22"/>
          <w:lang w:val="es-ES"/>
        </w:rPr>
        <w:t xml:space="preserve"> </w:t>
      </w:r>
      <w:r w:rsidRPr="002855E0">
        <w:rPr>
          <w:rFonts w:eastAsiaTheme="minorEastAsia" w:cstheme="minorHAnsi"/>
          <w:color w:val="000000" w:themeColor="text1"/>
          <w:szCs w:val="22"/>
          <w:lang w:val="es-ES"/>
        </w:rPr>
        <w:t>sector</w:t>
      </w:r>
      <w:r>
        <w:rPr>
          <w:rFonts w:eastAsiaTheme="minorEastAsia" w:cstheme="minorHAnsi"/>
          <w:color w:val="000000" w:themeColor="text1"/>
          <w:szCs w:val="22"/>
          <w:lang w:val="es-ES"/>
        </w:rPr>
        <w:t>es</w:t>
      </w:r>
      <w:r w:rsidRPr="002855E0">
        <w:rPr>
          <w:rFonts w:eastAsiaTheme="minorEastAsia" w:cstheme="minorHAnsi"/>
          <w:color w:val="000000" w:themeColor="text1"/>
          <w:szCs w:val="22"/>
          <w:lang w:val="es-ES"/>
        </w:rPr>
        <w:t xml:space="preserve"> no extractivo</w:t>
      </w:r>
      <w:r>
        <w:rPr>
          <w:rFonts w:eastAsiaTheme="minorEastAsia" w:cstheme="minorHAnsi"/>
          <w:color w:val="000000" w:themeColor="text1"/>
          <w:szCs w:val="22"/>
          <w:lang w:val="es-ES"/>
        </w:rPr>
        <w:t>s</w:t>
      </w:r>
      <w:r w:rsidRPr="002855E0">
        <w:rPr>
          <w:rFonts w:eastAsiaTheme="minorEastAsia" w:cstheme="minorHAnsi"/>
          <w:color w:val="000000" w:themeColor="text1"/>
          <w:szCs w:val="22"/>
          <w:lang w:val="es-ES"/>
        </w:rPr>
        <w:t>, como, por ejemplo, servicios, manufactura y desarrollo de tecnologías digitales</w:t>
      </w:r>
      <w:r>
        <w:rPr>
          <w:rFonts w:eastAsiaTheme="minorEastAsia" w:cstheme="minorHAnsi"/>
          <w:color w:val="000000" w:themeColor="text1"/>
          <w:szCs w:val="22"/>
          <w:lang w:val="es-ES"/>
        </w:rPr>
        <w:t xml:space="preserve">. </w:t>
      </w:r>
      <w:r w:rsidRPr="00F04780">
        <w:rPr>
          <w:rFonts w:eastAsiaTheme="minorEastAsia" w:cstheme="minorHAnsi"/>
          <w:color w:val="000000" w:themeColor="text1"/>
          <w:szCs w:val="22"/>
          <w:lang w:val="es-ES"/>
        </w:rPr>
        <w:t xml:space="preserve">Estos sectores cuentan con un gran potencial actualmente y al incorporar conceptos de EC, podrían obtener una mayor visibilización y participación en el PIB </w:t>
      </w:r>
      <w:sdt>
        <w:sdtPr>
          <w:rPr>
            <w:rFonts w:eastAsiaTheme="minorEastAsia" w:cstheme="minorHAnsi"/>
            <w:color w:val="000000" w:themeColor="text1"/>
            <w:szCs w:val="22"/>
            <w:lang w:val="es-ES"/>
          </w:rPr>
          <w:id w:val="1489598375"/>
          <w:citation/>
        </w:sdtPr>
        <w:sdtEndPr/>
        <w:sdtContent>
          <w:r w:rsidRPr="00F04780">
            <w:rPr>
              <w:rFonts w:eastAsiaTheme="minorEastAsia" w:cstheme="minorHAnsi"/>
              <w:color w:val="000000" w:themeColor="text1"/>
              <w:szCs w:val="22"/>
              <w:lang w:val="es-ES"/>
            </w:rPr>
            <w:fldChar w:fldCharType="begin"/>
          </w:r>
          <w:r w:rsidRPr="00F04780">
            <w:rPr>
              <w:rFonts w:eastAsiaTheme="minorEastAsia" w:cstheme="minorHAnsi"/>
              <w:color w:val="000000" w:themeColor="text1"/>
              <w:szCs w:val="22"/>
              <w:lang w:val="es-ES"/>
            </w:rPr>
            <w:instrText xml:space="preserve"> CITATION Rub19 \l 1036 </w:instrText>
          </w:r>
          <w:r w:rsidRPr="00F04780">
            <w:rPr>
              <w:rFonts w:eastAsiaTheme="minorEastAsia" w:cstheme="minorHAnsi"/>
              <w:color w:val="000000" w:themeColor="text1"/>
              <w:szCs w:val="22"/>
              <w:lang w:val="es-ES"/>
            </w:rPr>
            <w:fldChar w:fldCharType="separate"/>
          </w:r>
          <w:r>
            <w:rPr>
              <w:rFonts w:eastAsiaTheme="minorEastAsia" w:cstheme="minorHAnsi"/>
              <w:noProof/>
              <w:color w:val="000000" w:themeColor="text1"/>
              <w:szCs w:val="22"/>
              <w:lang w:val="es-ES"/>
            </w:rPr>
            <w:t>(Rubik Sustentabilidad, 2019)</w:t>
          </w:r>
          <w:r w:rsidRPr="00F04780">
            <w:rPr>
              <w:rFonts w:eastAsiaTheme="minorEastAsia" w:cstheme="minorHAnsi"/>
              <w:color w:val="000000" w:themeColor="text1"/>
              <w:szCs w:val="22"/>
              <w:lang w:val="es-ES"/>
            </w:rPr>
            <w:fldChar w:fldCharType="end"/>
          </w:r>
        </w:sdtContent>
      </w:sdt>
      <w:r w:rsidRPr="00F04780">
        <w:rPr>
          <w:rFonts w:eastAsiaTheme="minorEastAsia" w:cstheme="minorHAnsi"/>
          <w:color w:val="000000" w:themeColor="text1"/>
          <w:szCs w:val="22"/>
          <w:lang w:val="es-ES"/>
        </w:rPr>
        <w:t>.</w:t>
      </w:r>
      <w:r w:rsidRPr="002855E0">
        <w:rPr>
          <w:rFonts w:eastAsiaTheme="minorEastAsia" w:cstheme="minorHAnsi"/>
          <w:color w:val="000000" w:themeColor="text1"/>
          <w:szCs w:val="22"/>
          <w:lang w:val="es-ES"/>
        </w:rPr>
        <w:t xml:space="preserve"> </w:t>
      </w:r>
    </w:p>
    <w:p w14:paraId="6E2E39BF" w14:textId="77777777" w:rsidR="00186AFF" w:rsidRDefault="00186AFF" w:rsidP="00186AFF">
      <w:pPr>
        <w:jc w:val="both"/>
        <w:rPr>
          <w:rFonts w:eastAsiaTheme="minorEastAsia" w:cstheme="minorHAnsi"/>
          <w:color w:val="000000" w:themeColor="text1"/>
          <w:szCs w:val="22"/>
          <w:lang w:val="es-ES"/>
        </w:rPr>
      </w:pPr>
    </w:p>
    <w:p w14:paraId="7E6A424E" w14:textId="77777777" w:rsidR="00186AFF" w:rsidRPr="009C44BE" w:rsidRDefault="00186AFF" w:rsidP="00186AFF">
      <w:pPr>
        <w:jc w:val="both"/>
        <w:rPr>
          <w:rFonts w:eastAsiaTheme="minorEastAsia" w:cstheme="minorHAnsi"/>
          <w:color w:val="000000" w:themeColor="text1"/>
          <w:szCs w:val="22"/>
          <w:lang w:val="es-ES"/>
        </w:rPr>
      </w:pPr>
      <w:r w:rsidRPr="00457772">
        <w:rPr>
          <w:rFonts w:eastAsiaTheme="minorEastAsia" w:cstheme="minorHAnsi"/>
          <w:color w:val="000000" w:themeColor="text1"/>
          <w:szCs w:val="22"/>
          <w:lang w:val="es-ES"/>
        </w:rPr>
        <w:t>De a poco están emergiendo nuevos modelos de negocio</w:t>
      </w:r>
      <w:r>
        <w:rPr>
          <w:rFonts w:eastAsiaTheme="minorEastAsia" w:cstheme="minorHAnsi"/>
          <w:color w:val="000000" w:themeColor="text1"/>
          <w:szCs w:val="22"/>
          <w:lang w:val="es-ES"/>
        </w:rPr>
        <w:t xml:space="preserve"> -</w:t>
      </w:r>
      <w:r w:rsidRPr="00457772">
        <w:rPr>
          <w:rFonts w:eastAsiaTheme="minorEastAsia" w:cstheme="minorHAnsi"/>
          <w:color w:val="000000" w:themeColor="text1"/>
          <w:szCs w:val="22"/>
          <w:lang w:val="es-ES"/>
        </w:rPr>
        <w:t xml:space="preserve"> venta a granel (Al Gramo, Eco Carga),</w:t>
      </w:r>
      <w:r>
        <w:rPr>
          <w:rFonts w:eastAsiaTheme="minorEastAsia" w:cstheme="minorHAnsi"/>
          <w:color w:val="000000" w:themeColor="text1"/>
          <w:szCs w:val="22"/>
          <w:lang w:val="es-ES"/>
        </w:rPr>
        <w:t xml:space="preserve"> plataformas de arriendo (Awto), remanufactura (Neptuno Pumps), </w:t>
      </w:r>
      <w:r w:rsidRPr="001F2543">
        <w:rPr>
          <w:rFonts w:cstheme="minorHAnsi"/>
          <w:color w:val="000000"/>
          <w:szCs w:val="22"/>
          <w:lang w:val="es-ES"/>
        </w:rPr>
        <w:t xml:space="preserve">mercados secundarios </w:t>
      </w:r>
      <w:r>
        <w:rPr>
          <w:rFonts w:cstheme="minorHAnsi"/>
          <w:color w:val="000000"/>
          <w:szCs w:val="22"/>
          <w:lang w:val="es-ES"/>
        </w:rPr>
        <w:t xml:space="preserve">(Yapo, tiendas de ropa de segunda mano), </w:t>
      </w:r>
      <w:r>
        <w:rPr>
          <w:rFonts w:eastAsiaTheme="minorEastAsia" w:cstheme="minorHAnsi"/>
          <w:color w:val="000000" w:themeColor="text1"/>
          <w:szCs w:val="22"/>
          <w:lang w:val="es-ES"/>
        </w:rPr>
        <w:t xml:space="preserve">etc. - </w:t>
      </w:r>
      <w:r w:rsidRPr="00457772">
        <w:rPr>
          <w:rFonts w:eastAsiaTheme="minorEastAsia" w:cstheme="minorHAnsi"/>
          <w:color w:val="000000" w:themeColor="text1"/>
          <w:szCs w:val="22"/>
          <w:lang w:val="es-ES"/>
        </w:rPr>
        <w:t xml:space="preserve">que </w:t>
      </w:r>
      <w:r>
        <w:rPr>
          <w:rFonts w:eastAsiaTheme="minorEastAsia" w:cstheme="minorHAnsi"/>
          <w:color w:val="000000" w:themeColor="text1"/>
          <w:szCs w:val="22"/>
          <w:lang w:val="es-ES"/>
        </w:rPr>
        <w:t xml:space="preserve">entregan bienes y servicios alineados con los conceptos de la EC y, además, </w:t>
      </w:r>
      <w:r w:rsidRPr="00457772">
        <w:rPr>
          <w:rFonts w:eastAsiaTheme="minorEastAsia" w:cstheme="minorHAnsi"/>
          <w:color w:val="000000" w:themeColor="text1"/>
          <w:szCs w:val="22"/>
          <w:lang w:val="es-ES"/>
        </w:rPr>
        <w:t>favorece</w:t>
      </w:r>
      <w:r>
        <w:rPr>
          <w:rFonts w:eastAsiaTheme="minorEastAsia" w:cstheme="minorHAnsi"/>
          <w:color w:val="000000" w:themeColor="text1"/>
          <w:szCs w:val="22"/>
          <w:lang w:val="es-ES"/>
        </w:rPr>
        <w:t>n</w:t>
      </w:r>
      <w:r w:rsidRPr="00457772">
        <w:rPr>
          <w:rFonts w:eastAsiaTheme="minorEastAsia" w:cstheme="minorHAnsi"/>
          <w:color w:val="000000" w:themeColor="text1"/>
          <w:szCs w:val="22"/>
          <w:lang w:val="es-ES"/>
        </w:rPr>
        <w:t xml:space="preserve"> el desarrollo de una nueva relación entre la empresa y </w:t>
      </w:r>
      <w:r>
        <w:rPr>
          <w:rFonts w:eastAsiaTheme="minorEastAsia" w:cstheme="minorHAnsi"/>
          <w:color w:val="000000" w:themeColor="text1"/>
          <w:szCs w:val="22"/>
          <w:lang w:val="es-ES"/>
        </w:rPr>
        <w:t>el c</w:t>
      </w:r>
      <w:r w:rsidRPr="00457772">
        <w:rPr>
          <w:rFonts w:eastAsiaTheme="minorEastAsia" w:cstheme="minorHAnsi"/>
          <w:color w:val="000000" w:themeColor="text1"/>
          <w:szCs w:val="22"/>
          <w:lang w:val="es-ES"/>
        </w:rPr>
        <w:t xml:space="preserve">onsumidor/usuario </w:t>
      </w:r>
      <w:r>
        <w:rPr>
          <w:rFonts w:eastAsiaTheme="minorEastAsia" w:cstheme="minorHAnsi"/>
          <w:color w:val="000000" w:themeColor="text1"/>
          <w:szCs w:val="22"/>
          <w:lang w:val="es-ES"/>
        </w:rPr>
        <w:t>y</w:t>
      </w:r>
      <w:r w:rsidRPr="00457772">
        <w:rPr>
          <w:rFonts w:eastAsiaTheme="minorEastAsia" w:cstheme="minorHAnsi"/>
          <w:color w:val="000000" w:themeColor="text1"/>
          <w:szCs w:val="22"/>
          <w:lang w:val="es-ES"/>
        </w:rPr>
        <w:t xml:space="preserve"> entre el proveedor y su cliente. </w:t>
      </w:r>
      <w:r>
        <w:rPr>
          <w:rFonts w:eastAsiaTheme="minorEastAsia" w:cstheme="minorHAnsi"/>
          <w:color w:val="000000" w:themeColor="text1"/>
          <w:szCs w:val="22"/>
          <w:lang w:val="es-ES"/>
        </w:rPr>
        <w:t>Estos</w:t>
      </w:r>
      <w:r w:rsidRPr="00457772">
        <w:rPr>
          <w:rFonts w:eastAsiaTheme="minorEastAsia" w:cstheme="minorHAnsi"/>
          <w:color w:val="000000" w:themeColor="text1"/>
          <w:szCs w:val="22"/>
          <w:lang w:val="es-ES"/>
        </w:rPr>
        <w:t xml:space="preserve"> nuevos modelos de negocios requiere</w:t>
      </w:r>
      <w:r>
        <w:rPr>
          <w:rFonts w:eastAsiaTheme="minorEastAsia" w:cstheme="minorHAnsi"/>
          <w:color w:val="000000" w:themeColor="text1"/>
          <w:szCs w:val="22"/>
          <w:lang w:val="es-ES"/>
        </w:rPr>
        <w:t>n</w:t>
      </w:r>
      <w:r w:rsidRPr="00457772">
        <w:rPr>
          <w:rFonts w:eastAsiaTheme="minorEastAsia" w:cstheme="minorHAnsi"/>
          <w:color w:val="000000" w:themeColor="text1"/>
          <w:szCs w:val="22"/>
          <w:lang w:val="es-ES"/>
        </w:rPr>
        <w:t xml:space="preserve"> de</w:t>
      </w:r>
      <w:r>
        <w:rPr>
          <w:rFonts w:eastAsiaTheme="minorEastAsia" w:cstheme="minorHAnsi"/>
          <w:color w:val="000000" w:themeColor="text1"/>
          <w:szCs w:val="22"/>
          <w:lang w:val="es-ES"/>
        </w:rPr>
        <w:t xml:space="preserve"> una</w:t>
      </w:r>
      <w:r w:rsidRPr="00457772">
        <w:rPr>
          <w:rFonts w:eastAsiaTheme="minorEastAsia" w:cstheme="minorHAnsi"/>
          <w:color w:val="000000" w:themeColor="text1"/>
          <w:szCs w:val="22"/>
          <w:lang w:val="es-ES"/>
        </w:rPr>
        <w:t xml:space="preserve"> mayor interacción entre los actores de las cadenas de valor y contribuye</w:t>
      </w:r>
      <w:r>
        <w:rPr>
          <w:rFonts w:eastAsiaTheme="minorEastAsia" w:cstheme="minorHAnsi"/>
          <w:color w:val="000000" w:themeColor="text1"/>
          <w:szCs w:val="22"/>
          <w:lang w:val="es-ES"/>
        </w:rPr>
        <w:t>n</w:t>
      </w:r>
      <w:r w:rsidRPr="00457772">
        <w:rPr>
          <w:rFonts w:eastAsiaTheme="minorEastAsia" w:cstheme="minorHAnsi"/>
          <w:color w:val="000000" w:themeColor="text1"/>
          <w:szCs w:val="22"/>
          <w:lang w:val="es-ES"/>
        </w:rPr>
        <w:t xml:space="preserve"> a la creación de redes, </w:t>
      </w:r>
      <w:r>
        <w:rPr>
          <w:rFonts w:eastAsiaTheme="minorEastAsia" w:cstheme="minorHAnsi"/>
          <w:color w:val="000000" w:themeColor="text1"/>
          <w:szCs w:val="22"/>
          <w:lang w:val="es-ES"/>
        </w:rPr>
        <w:t>al fortalecimiento de</w:t>
      </w:r>
      <w:r w:rsidRPr="00457772">
        <w:rPr>
          <w:rFonts w:eastAsiaTheme="minorEastAsia" w:cstheme="minorHAnsi"/>
          <w:color w:val="000000" w:themeColor="text1"/>
          <w:szCs w:val="22"/>
          <w:lang w:val="es-ES"/>
        </w:rPr>
        <w:t xml:space="preserve"> la colaboración y </w:t>
      </w:r>
      <w:r>
        <w:rPr>
          <w:rFonts w:eastAsiaTheme="minorEastAsia" w:cstheme="minorHAnsi"/>
          <w:color w:val="000000" w:themeColor="text1"/>
          <w:szCs w:val="22"/>
          <w:lang w:val="es-ES"/>
        </w:rPr>
        <w:t>a la generación de</w:t>
      </w:r>
      <w:r w:rsidRPr="00457772">
        <w:rPr>
          <w:rFonts w:eastAsiaTheme="minorEastAsia" w:cstheme="minorHAnsi"/>
          <w:color w:val="000000" w:themeColor="text1"/>
          <w:szCs w:val="22"/>
          <w:lang w:val="es-ES"/>
        </w:rPr>
        <w:t xml:space="preserve"> mayor transparencia.</w:t>
      </w:r>
      <w:r>
        <w:rPr>
          <w:rFonts w:eastAsiaTheme="minorEastAsia" w:cstheme="minorHAnsi"/>
          <w:color w:val="000000" w:themeColor="text1"/>
          <w:szCs w:val="22"/>
          <w:lang w:val="es-ES"/>
        </w:rPr>
        <w:t xml:space="preserve"> Todo esto contribuye al desarrollo de una “cultura circular” que genera un círculo virtuoso para el aumento de empresas ofreciendo bienes y servicios circulares y consumidores pidiéndolos. De las 3444 respuestas recibidas en el marco de la encuesta de definición del perfil del consumidor en Chile realizada por Eurochile, el 87% de los participantes contestaron estar interesados en recibir un curso o información sobre cómo consumir de forma más amigable con el medio ambiente.</w:t>
      </w:r>
      <w:r w:rsidRPr="00457772">
        <w:rPr>
          <w:rFonts w:eastAsiaTheme="minorEastAsia" w:cstheme="minorHAnsi"/>
          <w:color w:val="000000" w:themeColor="text1"/>
          <w:szCs w:val="22"/>
          <w:lang w:val="es-ES"/>
        </w:rPr>
        <w:t xml:space="preserve"> </w:t>
      </w:r>
      <w:r>
        <w:rPr>
          <w:rFonts w:eastAsiaTheme="minorEastAsia" w:cstheme="minorHAnsi"/>
          <w:color w:val="000000" w:themeColor="text1"/>
          <w:szCs w:val="22"/>
          <w:lang w:val="es-ES"/>
        </w:rPr>
        <w:t xml:space="preserve">Si bien esta encuesta no necesariamente representa a todos los chilenos y chilenas, está claro que la conciencia y preocupación ambiental en Chile está creciendo. El 27 de septiembre 2019, 21 ciudades del país se sumaron a la marcha de Fridays for Future, y en Santiago se registraron entre 30.000 y 100.000 personas participando de la marcha </w:t>
      </w:r>
      <w:sdt>
        <w:sdtPr>
          <w:rPr>
            <w:rFonts w:eastAsiaTheme="minorEastAsia" w:cstheme="minorHAnsi"/>
            <w:color w:val="000000" w:themeColor="text1"/>
            <w:szCs w:val="22"/>
            <w:lang w:val="es-ES"/>
          </w:rPr>
          <w:id w:val="2032684541"/>
          <w:citation/>
        </w:sdtPr>
        <w:sdtEndPr/>
        <w:sdtContent>
          <w:r>
            <w:rPr>
              <w:rFonts w:eastAsiaTheme="minorEastAsia" w:cstheme="minorHAnsi"/>
              <w:color w:val="000000" w:themeColor="text1"/>
              <w:szCs w:val="22"/>
              <w:lang w:val="es-ES"/>
            </w:rPr>
            <w:fldChar w:fldCharType="begin"/>
          </w:r>
          <w:r w:rsidRPr="00337D40">
            <w:rPr>
              <w:rFonts w:eastAsiaTheme="minorEastAsia" w:cstheme="minorHAnsi"/>
              <w:color w:val="000000" w:themeColor="text1"/>
              <w:szCs w:val="22"/>
              <w:lang w:val="es-ES"/>
            </w:rPr>
            <w:instrText xml:space="preserve"> CITATION Bio19 \l 1036 </w:instrText>
          </w:r>
          <w:r>
            <w:rPr>
              <w:rFonts w:eastAsiaTheme="minorEastAsia" w:cstheme="minorHAnsi"/>
              <w:color w:val="000000" w:themeColor="text1"/>
              <w:szCs w:val="22"/>
              <w:lang w:val="es-ES"/>
            </w:rPr>
            <w:fldChar w:fldCharType="separate"/>
          </w:r>
          <w:r>
            <w:rPr>
              <w:rFonts w:eastAsiaTheme="minorEastAsia" w:cstheme="minorHAnsi"/>
              <w:noProof/>
              <w:color w:val="000000" w:themeColor="text1"/>
              <w:szCs w:val="22"/>
              <w:lang w:val="es-ES"/>
            </w:rPr>
            <w:t>(Biobio Chile, 2019)</w:t>
          </w:r>
          <w:r>
            <w:rPr>
              <w:rFonts w:eastAsiaTheme="minorEastAsia" w:cstheme="minorHAnsi"/>
              <w:color w:val="000000" w:themeColor="text1"/>
              <w:szCs w:val="22"/>
              <w:lang w:val="es-ES"/>
            </w:rPr>
            <w:fldChar w:fldCharType="end"/>
          </w:r>
        </w:sdtContent>
      </w:sdt>
      <w:r>
        <w:rPr>
          <w:rFonts w:eastAsiaTheme="minorEastAsia" w:cstheme="minorHAnsi"/>
          <w:color w:val="000000" w:themeColor="text1"/>
          <w:szCs w:val="22"/>
          <w:lang w:val="es-ES"/>
        </w:rPr>
        <w:t xml:space="preserve">, lo cual viene apoyar esta afirmación.  </w:t>
      </w:r>
    </w:p>
    <w:p w14:paraId="4D7E9628" w14:textId="77777777" w:rsidR="00186AFF" w:rsidRDefault="00186AFF" w:rsidP="00186AFF">
      <w:pPr>
        <w:rPr>
          <w:rFonts w:eastAsiaTheme="minorEastAsia" w:cstheme="minorHAnsi"/>
          <w:color w:val="0070C0"/>
          <w:szCs w:val="22"/>
          <w:lang w:val="es-ES"/>
        </w:rPr>
      </w:pPr>
    </w:p>
    <w:p w14:paraId="0C53650F" w14:textId="77777777" w:rsidR="00186AFF" w:rsidRPr="008342C4" w:rsidRDefault="00186AFF" w:rsidP="00186AFF">
      <w:pPr>
        <w:jc w:val="both"/>
        <w:rPr>
          <w:rFonts w:eastAsiaTheme="minorEastAsia" w:cstheme="minorHAnsi"/>
          <w:color w:val="201F1E"/>
          <w:szCs w:val="22"/>
          <w:shd w:val="clear" w:color="auto" w:fill="FFFFFF"/>
          <w:lang w:val="es-ES"/>
        </w:rPr>
      </w:pPr>
      <w:r w:rsidRPr="008342C4">
        <w:rPr>
          <w:rFonts w:cstheme="minorHAnsi"/>
          <w:color w:val="201F1E"/>
          <w:szCs w:val="22"/>
          <w:shd w:val="clear" w:color="auto" w:fill="FFFFFF"/>
          <w:lang w:val="es-ES"/>
        </w:rPr>
        <w:t xml:space="preserve">Además, estos nuevos modelos de negocio en general </w:t>
      </w:r>
      <w:r>
        <w:rPr>
          <w:rFonts w:cstheme="minorHAnsi"/>
          <w:color w:val="201F1E"/>
          <w:szCs w:val="22"/>
          <w:shd w:val="clear" w:color="auto" w:fill="FFFFFF"/>
          <w:lang w:val="es-ES"/>
        </w:rPr>
        <w:t>están asociados a productos y servicios más “a la medida”, adaptados a las especificidades y necesidades de la región y ecosistema dónde se desarrollan, así</w:t>
      </w:r>
      <w:r w:rsidRPr="008342C4">
        <w:rPr>
          <w:rFonts w:cstheme="minorHAnsi"/>
          <w:color w:val="201F1E"/>
          <w:szCs w:val="22"/>
          <w:shd w:val="clear" w:color="auto" w:fill="FFFFFF"/>
          <w:lang w:val="es-ES"/>
        </w:rPr>
        <w:t xml:space="preserve"> fomentando el desarrollo de las economías locales, aumentando la resiliencia de esos territorios y generando empleo. </w:t>
      </w:r>
    </w:p>
    <w:p w14:paraId="7658B2D5" w14:textId="77777777" w:rsidR="00186AFF" w:rsidRPr="00E47B09" w:rsidRDefault="00186AFF" w:rsidP="00186AFF">
      <w:pPr>
        <w:rPr>
          <w:rFonts w:eastAsiaTheme="minorEastAsia" w:cstheme="minorHAnsi"/>
          <w:b/>
          <w:bCs/>
          <w:szCs w:val="22"/>
          <w:lang w:val="es-ES"/>
        </w:rPr>
      </w:pPr>
    </w:p>
    <w:p w14:paraId="43D19309" w14:textId="77777777" w:rsidR="00186AFF" w:rsidRPr="00A472A3" w:rsidRDefault="00186AFF" w:rsidP="000E2619">
      <w:pPr>
        <w:pStyle w:val="ListParagraph"/>
        <w:numPr>
          <w:ilvl w:val="0"/>
          <w:numId w:val="75"/>
        </w:numPr>
        <w:rPr>
          <w:rFonts w:eastAsiaTheme="minorEastAsia" w:cstheme="minorHAnsi"/>
          <w:b/>
          <w:bCs/>
          <w:szCs w:val="22"/>
          <w:lang w:val="es-ES"/>
        </w:rPr>
      </w:pPr>
      <w:r w:rsidRPr="00E47B09">
        <w:rPr>
          <w:rFonts w:cstheme="minorHAnsi"/>
          <w:b/>
          <w:bCs/>
          <w:szCs w:val="22"/>
          <w:lang w:val="es-ES"/>
        </w:rPr>
        <w:t>Conocimiento científico y tecnológico de frontera</w:t>
      </w:r>
    </w:p>
    <w:p w14:paraId="5A028B46" w14:textId="77777777" w:rsidR="00186AFF" w:rsidRDefault="00186AFF" w:rsidP="00186AFF">
      <w:pPr>
        <w:jc w:val="both"/>
        <w:rPr>
          <w:rFonts w:cstheme="minorHAnsi"/>
          <w:color w:val="000000" w:themeColor="text1"/>
          <w:szCs w:val="22"/>
          <w:lang w:val="es-ES" w:eastAsia="es-CL"/>
        </w:rPr>
      </w:pPr>
      <w:r w:rsidRPr="00AC0FE9">
        <w:rPr>
          <w:rFonts w:cstheme="minorHAnsi"/>
          <w:color w:val="000000" w:themeColor="text1"/>
          <w:szCs w:val="22"/>
          <w:lang w:val="es-ES" w:eastAsia="es-CL"/>
        </w:rPr>
        <w:t>El desarrollo en Chile de algunos cursos y diplomados enfocados en EC</w:t>
      </w:r>
      <w:r>
        <w:rPr>
          <w:rFonts w:cstheme="minorHAnsi"/>
          <w:color w:val="000000" w:themeColor="text1"/>
          <w:szCs w:val="22"/>
          <w:lang w:val="es-ES" w:eastAsia="es-CL"/>
        </w:rPr>
        <w:t>,</w:t>
      </w:r>
      <w:r w:rsidRPr="00AC0FE9">
        <w:rPr>
          <w:rFonts w:cstheme="minorHAnsi"/>
          <w:color w:val="000000" w:themeColor="text1"/>
          <w:szCs w:val="22"/>
          <w:lang w:val="es-ES" w:eastAsia="es-CL"/>
        </w:rPr>
        <w:t xml:space="preserve"> más la capacidad instalada en investigación en el país </w:t>
      </w:r>
      <w:r w:rsidRPr="00DA4AD9">
        <w:rPr>
          <w:rFonts w:cstheme="minorHAnsi"/>
          <w:color w:val="000000" w:themeColor="text1"/>
          <w:szCs w:val="22"/>
          <w:lang w:val="es-ES" w:eastAsia="es-CL"/>
        </w:rPr>
        <w:t>abre las puertas al desarrollo de capital humano capacitado en temas de EC. Alejandro Chacón destaca que “</w:t>
      </w:r>
      <w:r w:rsidRPr="00DA4AD9">
        <w:rPr>
          <w:rFonts w:ascii="Calibri" w:eastAsia="Calibri" w:hAnsi="Calibri"/>
          <w:color w:val="000000" w:themeColor="text1"/>
          <w:szCs w:val="22"/>
          <w:lang w:val="es-ES" w:eastAsia="en-US"/>
        </w:rPr>
        <w:t>C</w:t>
      </w:r>
      <w:r w:rsidRPr="00DA4AD9">
        <w:rPr>
          <w:rFonts w:ascii="Calibri" w:eastAsia="Calibri" w:hAnsi="Calibri"/>
          <w:color w:val="000000" w:themeColor="text1"/>
          <w:szCs w:val="22"/>
          <w:lang w:val="es-CL" w:eastAsia="en-US"/>
        </w:rPr>
        <w:t>hile tiene la ventaja de tener el tema del ecodiseño en la mesa y tenemos cientos de personas formadas (diplomados), podemos hacer rápido el cambio</w:t>
      </w:r>
      <w:r>
        <w:rPr>
          <w:rFonts w:ascii="Calibri" w:eastAsia="Calibri" w:hAnsi="Calibri"/>
          <w:color w:val="000000" w:themeColor="text1"/>
          <w:szCs w:val="22"/>
          <w:lang w:val="es-CL" w:eastAsia="en-US"/>
        </w:rPr>
        <w:t>”</w:t>
      </w:r>
      <w:r>
        <w:rPr>
          <w:rFonts w:ascii="Calibri" w:eastAsia="Calibri" w:hAnsi="Calibri"/>
          <w:color w:val="0070C0"/>
          <w:szCs w:val="22"/>
          <w:lang w:val="es-CL" w:eastAsia="en-US"/>
        </w:rPr>
        <w:t xml:space="preserve">. </w:t>
      </w:r>
      <w:r w:rsidRPr="00AC0FE9">
        <w:rPr>
          <w:rFonts w:cstheme="minorHAnsi"/>
          <w:color w:val="000000" w:themeColor="text1"/>
          <w:szCs w:val="22"/>
          <w:lang w:val="es-ES" w:eastAsia="es-CL"/>
        </w:rPr>
        <w:t xml:space="preserve">La región Metropolitana y Valparaíso concentran una gran cantidad de universidades y estudiantes lo cual se puede aprovechar para impulsar proyectos de innovación y de transferencia tecnológica </w:t>
      </w:r>
      <w:sdt>
        <w:sdtPr>
          <w:rPr>
            <w:rFonts w:cstheme="minorHAnsi"/>
            <w:color w:val="000000" w:themeColor="text1"/>
            <w:szCs w:val="22"/>
            <w:lang w:eastAsia="es-CL"/>
          </w:rPr>
          <w:id w:val="-241409716"/>
          <w:citation/>
        </w:sdtPr>
        <w:sdtEndPr/>
        <w:sdtContent>
          <w:r w:rsidRPr="00AC0FE9">
            <w:rPr>
              <w:rFonts w:cstheme="minorHAnsi"/>
              <w:color w:val="000000" w:themeColor="text1"/>
              <w:szCs w:val="22"/>
              <w:lang w:eastAsia="es-CL"/>
            </w:rPr>
            <w:fldChar w:fldCharType="begin"/>
          </w:r>
          <w:r w:rsidRPr="00AC0FE9">
            <w:rPr>
              <w:rFonts w:cstheme="minorHAnsi"/>
              <w:color w:val="000000" w:themeColor="text1"/>
              <w:szCs w:val="22"/>
              <w:lang w:val="es-ES" w:eastAsia="es-CL"/>
            </w:rPr>
            <w:instrText xml:space="preserve"> CITATION CTC20 \l 13322 </w:instrText>
          </w:r>
          <w:r w:rsidRPr="00AC0FE9">
            <w:rPr>
              <w:rFonts w:cstheme="minorHAnsi"/>
              <w:color w:val="000000" w:themeColor="text1"/>
              <w:szCs w:val="22"/>
              <w:lang w:eastAsia="es-CL"/>
            </w:rPr>
            <w:fldChar w:fldCharType="separate"/>
          </w:r>
          <w:r>
            <w:rPr>
              <w:rFonts w:cstheme="minorHAnsi"/>
              <w:noProof/>
              <w:color w:val="000000" w:themeColor="text1"/>
              <w:szCs w:val="22"/>
              <w:lang w:val="es-ES" w:eastAsia="es-CL"/>
            </w:rPr>
            <w:t>(CTC-N, 2020)</w:t>
          </w:r>
          <w:r w:rsidRPr="00AC0FE9">
            <w:rPr>
              <w:rFonts w:cstheme="minorHAnsi"/>
              <w:color w:val="000000" w:themeColor="text1"/>
              <w:szCs w:val="22"/>
              <w:lang w:eastAsia="es-CL"/>
            </w:rPr>
            <w:fldChar w:fldCharType="end"/>
          </w:r>
        </w:sdtContent>
      </w:sdt>
      <w:r w:rsidRPr="00AC0FE9">
        <w:rPr>
          <w:rFonts w:cstheme="minorHAnsi"/>
          <w:color w:val="000000" w:themeColor="text1"/>
          <w:szCs w:val="22"/>
          <w:lang w:val="es-ES" w:eastAsia="es-CL"/>
        </w:rPr>
        <w:t xml:space="preserve">. En la región del Biobío, Concepción tiene la mayor cantidad de egresados universitarios per cápita, tiene índices altos en investigación y existen varias iniciativas como el Centro de Ciencias Ambientales EULA, Parque Científico y Tecnológico del Biobío (Pacyt), Centro de Investigación en Biodiversidad y Ambientes Sustentables (CIBAS) que son socios estratégicos para el desarrollo de </w:t>
      </w:r>
      <w:r w:rsidRPr="00AC0FE9">
        <w:rPr>
          <w:rFonts w:cstheme="minorHAnsi"/>
          <w:color w:val="000000" w:themeColor="text1"/>
          <w:szCs w:val="22"/>
          <w:lang w:val="es-ES" w:eastAsia="es-CL"/>
        </w:rPr>
        <w:lastRenderedPageBreak/>
        <w:t xml:space="preserve">conocimiento y transferencia tecnológica </w:t>
      </w:r>
      <w:r>
        <w:rPr>
          <w:rFonts w:cstheme="minorHAnsi"/>
          <w:color w:val="000000" w:themeColor="text1"/>
          <w:szCs w:val="22"/>
          <w:lang w:val="es-ES" w:eastAsia="es-CL"/>
        </w:rPr>
        <w:t xml:space="preserve">en temas de EC </w:t>
      </w:r>
      <w:r w:rsidRPr="00AC0FE9">
        <w:rPr>
          <w:rFonts w:cstheme="minorHAnsi"/>
          <w:color w:val="000000" w:themeColor="text1"/>
          <w:szCs w:val="22"/>
          <w:lang w:val="es-ES" w:eastAsia="es-CL"/>
        </w:rPr>
        <w:t>en el país</w:t>
      </w:r>
      <w:sdt>
        <w:sdtPr>
          <w:rPr>
            <w:rFonts w:cstheme="minorHAnsi"/>
            <w:color w:val="000000" w:themeColor="text1"/>
            <w:szCs w:val="22"/>
            <w:lang w:eastAsia="es-CL"/>
          </w:rPr>
          <w:id w:val="-1410457273"/>
          <w:citation/>
        </w:sdtPr>
        <w:sdtEndPr/>
        <w:sdtContent>
          <w:r w:rsidRPr="00AC0FE9">
            <w:rPr>
              <w:rFonts w:cstheme="minorHAnsi"/>
              <w:color w:val="000000" w:themeColor="text1"/>
              <w:szCs w:val="22"/>
              <w:lang w:eastAsia="es-CL"/>
            </w:rPr>
            <w:fldChar w:fldCharType="begin"/>
          </w:r>
          <w:r w:rsidRPr="00AC0FE9">
            <w:rPr>
              <w:rFonts w:cstheme="minorHAnsi"/>
              <w:color w:val="000000" w:themeColor="text1"/>
              <w:szCs w:val="22"/>
              <w:lang w:val="es-ES" w:eastAsia="es-CL"/>
            </w:rPr>
            <w:instrText xml:space="preserve"> CITATION CTC20 \l 13322 </w:instrText>
          </w:r>
          <w:r w:rsidRPr="00AC0FE9">
            <w:rPr>
              <w:rFonts w:cstheme="minorHAnsi"/>
              <w:color w:val="000000" w:themeColor="text1"/>
              <w:szCs w:val="22"/>
              <w:lang w:eastAsia="es-CL"/>
            </w:rPr>
            <w:fldChar w:fldCharType="separate"/>
          </w:r>
          <w:r>
            <w:rPr>
              <w:rFonts w:cstheme="minorHAnsi"/>
              <w:noProof/>
              <w:color w:val="000000" w:themeColor="text1"/>
              <w:szCs w:val="22"/>
              <w:lang w:val="es-ES" w:eastAsia="es-CL"/>
            </w:rPr>
            <w:t xml:space="preserve"> (CTC-N, 2020)</w:t>
          </w:r>
          <w:r w:rsidRPr="00AC0FE9">
            <w:rPr>
              <w:rFonts w:cstheme="minorHAnsi"/>
              <w:color w:val="000000" w:themeColor="text1"/>
              <w:szCs w:val="22"/>
              <w:lang w:eastAsia="es-CL"/>
            </w:rPr>
            <w:fldChar w:fldCharType="end"/>
          </w:r>
        </w:sdtContent>
      </w:sdt>
      <w:r w:rsidRPr="00AC0FE9">
        <w:rPr>
          <w:rFonts w:cstheme="minorHAnsi"/>
          <w:color w:val="000000" w:themeColor="text1"/>
          <w:szCs w:val="22"/>
          <w:lang w:val="es-ES" w:eastAsia="es-CL"/>
        </w:rPr>
        <w:t>.</w:t>
      </w:r>
      <w:r>
        <w:rPr>
          <w:rFonts w:cstheme="minorHAnsi"/>
          <w:color w:val="000000" w:themeColor="text1"/>
          <w:szCs w:val="22"/>
          <w:lang w:val="es-ES" w:eastAsia="es-CL"/>
        </w:rPr>
        <w:t xml:space="preserve"> </w:t>
      </w:r>
      <w:r w:rsidRPr="00910D9F">
        <w:rPr>
          <w:rFonts w:cstheme="minorHAnsi"/>
          <w:color w:val="000000" w:themeColor="text1"/>
          <w:szCs w:val="22"/>
          <w:lang w:val="es-ES" w:eastAsia="es-CL"/>
        </w:rPr>
        <w:t xml:space="preserve">El Centro Tecnológico para la Innovación en Economía Circular para la Macrozona Norte </w:t>
      </w:r>
      <w:r>
        <w:rPr>
          <w:rFonts w:cstheme="minorHAnsi"/>
          <w:color w:val="000000" w:themeColor="text1"/>
          <w:szCs w:val="22"/>
          <w:lang w:val="es-ES" w:eastAsia="es-CL"/>
        </w:rPr>
        <w:t xml:space="preserve">también </w:t>
      </w:r>
      <w:r w:rsidRPr="00910D9F">
        <w:rPr>
          <w:rFonts w:cstheme="minorHAnsi"/>
          <w:color w:val="000000" w:themeColor="text1"/>
          <w:szCs w:val="22"/>
          <w:lang w:val="es-ES" w:eastAsia="es-CL"/>
        </w:rPr>
        <w:t>es una tremenda oportunidad para desarrollar innovación y conocimiento específico en EC</w:t>
      </w:r>
      <w:r>
        <w:rPr>
          <w:rFonts w:cstheme="minorHAnsi"/>
          <w:color w:val="000000" w:themeColor="text1"/>
          <w:szCs w:val="22"/>
          <w:lang w:val="es-ES" w:eastAsia="es-CL"/>
        </w:rPr>
        <w:t>, además de poder</w:t>
      </w:r>
      <w:r w:rsidRPr="00910D9F">
        <w:rPr>
          <w:rFonts w:cstheme="minorHAnsi"/>
          <w:color w:val="000000" w:themeColor="text1"/>
          <w:szCs w:val="22"/>
          <w:lang w:val="es-ES" w:eastAsia="es-CL"/>
        </w:rPr>
        <w:t xml:space="preserve"> articular a los distintos actores (privado, academia, instituciones públicas) para</w:t>
      </w:r>
      <w:r>
        <w:rPr>
          <w:rFonts w:cstheme="minorHAnsi"/>
          <w:color w:val="000000" w:themeColor="text1"/>
          <w:szCs w:val="22"/>
          <w:lang w:val="es-ES" w:eastAsia="es-CL"/>
        </w:rPr>
        <w:t xml:space="preserve"> generar un ecosistema de EC a nivel territorial y así</w:t>
      </w:r>
      <w:r w:rsidRPr="00910D9F">
        <w:rPr>
          <w:rFonts w:cstheme="minorHAnsi"/>
          <w:color w:val="000000" w:themeColor="text1"/>
          <w:szCs w:val="22"/>
          <w:lang w:val="es-ES" w:eastAsia="es-CL"/>
        </w:rPr>
        <w:t xml:space="preserve"> </w:t>
      </w:r>
      <w:r>
        <w:rPr>
          <w:rFonts w:cstheme="minorHAnsi"/>
          <w:color w:val="000000" w:themeColor="text1"/>
          <w:szCs w:val="22"/>
          <w:lang w:val="es-ES" w:eastAsia="es-CL"/>
        </w:rPr>
        <w:t>demostrar los beneficios de la EC respecto de la generación de capital social, ambiental y económico</w:t>
      </w:r>
      <w:r w:rsidRPr="00910D9F">
        <w:rPr>
          <w:rFonts w:cstheme="minorHAnsi"/>
          <w:color w:val="000000" w:themeColor="text1"/>
          <w:szCs w:val="22"/>
          <w:lang w:val="es-ES" w:eastAsia="es-CL"/>
        </w:rPr>
        <w:t>.</w:t>
      </w:r>
    </w:p>
    <w:p w14:paraId="2EA5CF74" w14:textId="77777777" w:rsidR="00186AFF" w:rsidRDefault="00186AFF" w:rsidP="00186AFF">
      <w:pPr>
        <w:jc w:val="both"/>
        <w:rPr>
          <w:rFonts w:ascii="Calibri" w:eastAsia="Calibri" w:hAnsi="Calibri"/>
          <w:color w:val="0070C0"/>
          <w:szCs w:val="22"/>
          <w:lang w:val="es-CL" w:eastAsia="en-US"/>
        </w:rPr>
      </w:pPr>
    </w:p>
    <w:p w14:paraId="2A145282" w14:textId="77777777" w:rsidR="00186AFF" w:rsidRPr="00DA4AD9" w:rsidRDefault="00186AFF" w:rsidP="00186AFF">
      <w:pPr>
        <w:jc w:val="both"/>
        <w:rPr>
          <w:rFonts w:ascii="Calibri" w:eastAsia="Calibri" w:hAnsi="Calibri"/>
          <w:color w:val="0070C0"/>
          <w:szCs w:val="22"/>
          <w:lang w:val="es-CL" w:eastAsia="en-US"/>
        </w:rPr>
      </w:pPr>
      <w:r>
        <w:rPr>
          <w:rFonts w:cstheme="minorHAnsi"/>
          <w:color w:val="000000" w:themeColor="text1"/>
          <w:szCs w:val="22"/>
          <w:lang w:val="es-ES" w:eastAsia="es-CL"/>
        </w:rPr>
        <w:t xml:space="preserve">Además, y este punto fue validado por los miembros del grupo de trabajo de EC de Eurochile, Chile tiene una ventaja en el </w:t>
      </w:r>
      <w:r w:rsidRPr="00440D40">
        <w:rPr>
          <w:rFonts w:cstheme="minorHAnsi"/>
          <w:color w:val="000000" w:themeColor="text1"/>
          <w:szCs w:val="22"/>
          <w:lang w:val="es-ES" w:eastAsia="es-CL"/>
        </w:rPr>
        <w:t>desarroll</w:t>
      </w:r>
      <w:r>
        <w:rPr>
          <w:rFonts w:cstheme="minorHAnsi"/>
          <w:color w:val="000000" w:themeColor="text1"/>
          <w:szCs w:val="22"/>
          <w:lang w:val="es-ES" w:eastAsia="es-CL"/>
        </w:rPr>
        <w:t>o de</w:t>
      </w:r>
      <w:r w:rsidRPr="00440D40">
        <w:rPr>
          <w:rFonts w:cstheme="minorHAnsi"/>
          <w:color w:val="000000" w:themeColor="text1"/>
          <w:szCs w:val="22"/>
          <w:lang w:val="es-ES" w:eastAsia="es-CL"/>
        </w:rPr>
        <w:t xml:space="preserve"> </w:t>
      </w:r>
      <w:r>
        <w:rPr>
          <w:rFonts w:cstheme="minorHAnsi"/>
          <w:color w:val="000000" w:themeColor="text1"/>
          <w:szCs w:val="22"/>
          <w:lang w:val="es-ES" w:eastAsia="es-CL"/>
        </w:rPr>
        <w:t xml:space="preserve">innovación </w:t>
      </w:r>
      <w:r w:rsidRPr="00440D40">
        <w:rPr>
          <w:rFonts w:cstheme="minorHAnsi"/>
          <w:color w:val="000000" w:themeColor="text1"/>
          <w:szCs w:val="22"/>
          <w:lang w:val="es-ES" w:eastAsia="es-CL"/>
        </w:rPr>
        <w:t>e investigación aplicada para el desarrollo de productos y servicios circulares adecuados a los requerimientos y características de diferentes regiones del mundo, gracias a los diferentes ecosistemas que tiene el país</w:t>
      </w:r>
      <w:r>
        <w:rPr>
          <w:rFonts w:cstheme="minorHAnsi"/>
          <w:color w:val="000000" w:themeColor="text1"/>
          <w:szCs w:val="22"/>
          <w:lang w:val="es-ES" w:eastAsia="es-CL"/>
        </w:rPr>
        <w:t>,</w:t>
      </w:r>
      <w:r w:rsidRPr="00440D40">
        <w:rPr>
          <w:rFonts w:cstheme="minorHAnsi"/>
          <w:color w:val="000000" w:themeColor="text1"/>
          <w:szCs w:val="22"/>
          <w:lang w:val="es-ES" w:eastAsia="es-CL"/>
        </w:rPr>
        <w:t xml:space="preserve"> que</w:t>
      </w:r>
      <w:r>
        <w:rPr>
          <w:rFonts w:cstheme="minorHAnsi"/>
          <w:color w:val="000000" w:themeColor="text1"/>
          <w:szCs w:val="22"/>
          <w:lang w:val="es-ES" w:eastAsia="es-CL"/>
        </w:rPr>
        <w:t xml:space="preserve"> </w:t>
      </w:r>
      <w:r w:rsidRPr="00440D40">
        <w:rPr>
          <w:rFonts w:cstheme="minorHAnsi"/>
          <w:color w:val="000000" w:themeColor="text1"/>
          <w:szCs w:val="22"/>
          <w:lang w:val="es-ES" w:eastAsia="es-CL"/>
        </w:rPr>
        <w:t>pueden actuar como laboratorios naturales</w:t>
      </w:r>
      <w:sdt>
        <w:sdtPr>
          <w:rPr>
            <w:rFonts w:cstheme="minorHAnsi"/>
            <w:color w:val="000000" w:themeColor="text1"/>
            <w:szCs w:val="22"/>
            <w:lang w:eastAsia="es-CL"/>
          </w:rPr>
          <w:id w:val="-1391716590"/>
          <w:citation/>
        </w:sdtPr>
        <w:sdtEndPr/>
        <w:sdtContent>
          <w:r w:rsidRPr="00440D40">
            <w:rPr>
              <w:rFonts w:cstheme="minorHAnsi"/>
              <w:color w:val="000000" w:themeColor="text1"/>
              <w:szCs w:val="22"/>
              <w:lang w:eastAsia="es-CL"/>
            </w:rPr>
            <w:fldChar w:fldCharType="begin"/>
          </w:r>
          <w:r w:rsidRPr="00440D40">
            <w:rPr>
              <w:rFonts w:cstheme="minorHAnsi"/>
              <w:color w:val="000000" w:themeColor="text1"/>
              <w:szCs w:val="22"/>
              <w:lang w:val="es-ES" w:eastAsia="es-CL"/>
            </w:rPr>
            <w:instrText xml:space="preserve"> CITATION Rub19 \l 13322 </w:instrText>
          </w:r>
          <w:r w:rsidRPr="00440D40">
            <w:rPr>
              <w:rFonts w:cstheme="minorHAnsi"/>
              <w:color w:val="000000" w:themeColor="text1"/>
              <w:szCs w:val="22"/>
              <w:lang w:eastAsia="es-CL"/>
            </w:rPr>
            <w:fldChar w:fldCharType="separate"/>
          </w:r>
          <w:r>
            <w:rPr>
              <w:rFonts w:cstheme="minorHAnsi"/>
              <w:noProof/>
              <w:color w:val="000000" w:themeColor="text1"/>
              <w:szCs w:val="22"/>
              <w:lang w:val="es-ES" w:eastAsia="es-CL"/>
            </w:rPr>
            <w:t xml:space="preserve"> (Rubik Sustentabilidad, 2019)</w:t>
          </w:r>
          <w:r w:rsidRPr="00440D40">
            <w:rPr>
              <w:rFonts w:cstheme="minorHAnsi"/>
              <w:color w:val="000000" w:themeColor="text1"/>
              <w:szCs w:val="22"/>
              <w:lang w:eastAsia="es-CL"/>
            </w:rPr>
            <w:fldChar w:fldCharType="end"/>
          </w:r>
        </w:sdtContent>
      </w:sdt>
      <w:r w:rsidRPr="00440D40">
        <w:rPr>
          <w:rFonts w:cstheme="minorHAnsi"/>
          <w:color w:val="000000" w:themeColor="text1"/>
          <w:szCs w:val="22"/>
          <w:lang w:val="es-ES" w:eastAsia="es-CL"/>
        </w:rPr>
        <w:t>.</w:t>
      </w:r>
    </w:p>
    <w:p w14:paraId="68AE15FF" w14:textId="77777777" w:rsidR="00186AFF" w:rsidRDefault="00186AFF" w:rsidP="00186AFF">
      <w:pPr>
        <w:rPr>
          <w:rFonts w:cstheme="minorHAnsi"/>
          <w:color w:val="0070C0"/>
          <w:szCs w:val="22"/>
          <w:lang w:val="es-ES" w:eastAsia="es-CL"/>
        </w:rPr>
      </w:pPr>
    </w:p>
    <w:p w14:paraId="798ED07E" w14:textId="77777777" w:rsidR="00186AFF" w:rsidRPr="000536C6" w:rsidRDefault="00186AFF" w:rsidP="00186AFF">
      <w:pPr>
        <w:jc w:val="both"/>
        <w:rPr>
          <w:rFonts w:cstheme="minorHAnsi"/>
          <w:color w:val="000000" w:themeColor="text1"/>
          <w:szCs w:val="22"/>
          <w:lang w:val="es-ES" w:eastAsia="es-CL"/>
        </w:rPr>
      </w:pPr>
      <w:r w:rsidRPr="000536C6">
        <w:rPr>
          <w:rFonts w:cstheme="minorHAnsi"/>
          <w:color w:val="000000" w:themeColor="text1"/>
          <w:szCs w:val="22"/>
          <w:lang w:val="es-ES" w:eastAsia="es-CL"/>
        </w:rPr>
        <w:t xml:space="preserve">En Europa, el programa Horizonte 2020 (2014- 2020) programa marco de investigación e innovación, ha destinado 650 millones de euros a la línea "Industria 2020 en la Economía Circular" entre 2016 y 2017 y 940 millones de euros a la línea “Conectando las ganancias económicas y ambientales – la Economía Circular” entre 2018 y2020 </w:t>
      </w:r>
      <w:sdt>
        <w:sdtPr>
          <w:rPr>
            <w:rFonts w:cstheme="minorHAnsi"/>
            <w:color w:val="000000" w:themeColor="text1"/>
            <w:szCs w:val="22"/>
            <w:lang w:val="es-ES" w:eastAsia="es-CL"/>
          </w:rPr>
          <w:id w:val="1673219206"/>
          <w:citation/>
        </w:sdtPr>
        <w:sdtEndPr/>
        <w:sdtContent>
          <w:r w:rsidRPr="000536C6">
            <w:rPr>
              <w:rFonts w:cstheme="minorHAnsi"/>
              <w:color w:val="000000" w:themeColor="text1"/>
              <w:szCs w:val="22"/>
              <w:lang w:val="es-ES" w:eastAsia="es-CL"/>
            </w:rPr>
            <w:fldChar w:fldCharType="begin"/>
          </w:r>
          <w:r w:rsidRPr="000536C6">
            <w:rPr>
              <w:rFonts w:cstheme="minorHAnsi"/>
              <w:color w:val="000000" w:themeColor="text1"/>
              <w:szCs w:val="22"/>
              <w:lang w:val="es-ES" w:eastAsia="es-CL"/>
            </w:rPr>
            <w:instrText xml:space="preserve"> CITATION Com19 \l 1036 </w:instrText>
          </w:r>
          <w:r w:rsidRPr="000536C6">
            <w:rPr>
              <w:rFonts w:cstheme="minorHAnsi"/>
              <w:color w:val="000000" w:themeColor="text1"/>
              <w:szCs w:val="22"/>
              <w:lang w:val="es-ES" w:eastAsia="es-CL"/>
            </w:rPr>
            <w:fldChar w:fldCharType="separate"/>
          </w:r>
          <w:r>
            <w:rPr>
              <w:rFonts w:cstheme="minorHAnsi"/>
              <w:noProof/>
              <w:color w:val="000000" w:themeColor="text1"/>
              <w:szCs w:val="22"/>
              <w:lang w:val="es-ES" w:eastAsia="es-CL"/>
            </w:rPr>
            <w:t>(Comisión Europea, 2019)</w:t>
          </w:r>
          <w:r w:rsidRPr="000536C6">
            <w:rPr>
              <w:rFonts w:cstheme="minorHAnsi"/>
              <w:color w:val="000000" w:themeColor="text1"/>
              <w:szCs w:val="22"/>
              <w:lang w:val="es-ES" w:eastAsia="es-CL"/>
            </w:rPr>
            <w:fldChar w:fldCharType="end"/>
          </w:r>
        </w:sdtContent>
      </w:sdt>
      <w:r w:rsidRPr="000536C6">
        <w:rPr>
          <w:rFonts w:cstheme="minorHAnsi"/>
          <w:color w:val="000000" w:themeColor="text1"/>
          <w:szCs w:val="22"/>
          <w:lang w:val="es-ES" w:eastAsia="es-CL"/>
        </w:rPr>
        <w:t xml:space="preserve">. En cuanto a su sucesor, Horizonte Europa (2021- 2027), 4 de las 5 misiones del programa están directamente relacionadas con el Pacto Verde​ y más de 35% del presupuesto (€100MM) se destinará a financiar nuevas soluciones para el clima​, incluyendo proyectos de EC </w:t>
      </w:r>
      <w:sdt>
        <w:sdtPr>
          <w:rPr>
            <w:rFonts w:cstheme="minorHAnsi"/>
            <w:color w:val="000000" w:themeColor="text1"/>
            <w:szCs w:val="22"/>
            <w:lang w:val="es-ES" w:eastAsia="es-CL"/>
          </w:rPr>
          <w:id w:val="-666323877"/>
          <w:citation/>
        </w:sdtPr>
        <w:sdtEndPr/>
        <w:sdtContent>
          <w:r w:rsidRPr="000536C6">
            <w:rPr>
              <w:rFonts w:cstheme="minorHAnsi"/>
              <w:color w:val="000000" w:themeColor="text1"/>
              <w:szCs w:val="22"/>
              <w:lang w:val="es-ES" w:eastAsia="es-CL"/>
            </w:rPr>
            <w:fldChar w:fldCharType="begin"/>
          </w:r>
          <w:r w:rsidRPr="000536C6">
            <w:rPr>
              <w:rFonts w:cstheme="minorHAnsi"/>
              <w:color w:val="000000" w:themeColor="text1"/>
              <w:szCs w:val="22"/>
              <w:lang w:val="es-ES" w:eastAsia="es-CL"/>
            </w:rPr>
            <w:instrText xml:space="preserve"> CITATION Com201 \l 1036 </w:instrText>
          </w:r>
          <w:r w:rsidRPr="000536C6">
            <w:rPr>
              <w:rFonts w:cstheme="minorHAnsi"/>
              <w:color w:val="000000" w:themeColor="text1"/>
              <w:szCs w:val="22"/>
              <w:lang w:val="es-ES" w:eastAsia="es-CL"/>
            </w:rPr>
            <w:fldChar w:fldCharType="separate"/>
          </w:r>
          <w:r>
            <w:rPr>
              <w:rFonts w:cstheme="minorHAnsi"/>
              <w:noProof/>
              <w:color w:val="000000" w:themeColor="text1"/>
              <w:szCs w:val="22"/>
              <w:lang w:val="es-ES" w:eastAsia="es-CL"/>
            </w:rPr>
            <w:t>(Comisión Europea, 2020)</w:t>
          </w:r>
          <w:r w:rsidRPr="000536C6">
            <w:rPr>
              <w:rFonts w:cstheme="minorHAnsi"/>
              <w:color w:val="000000" w:themeColor="text1"/>
              <w:szCs w:val="22"/>
              <w:lang w:val="es-ES" w:eastAsia="es-CL"/>
            </w:rPr>
            <w:fldChar w:fldCharType="end"/>
          </w:r>
        </w:sdtContent>
      </w:sdt>
      <w:r w:rsidRPr="000536C6">
        <w:rPr>
          <w:rFonts w:cstheme="minorHAnsi"/>
          <w:color w:val="000000" w:themeColor="text1"/>
          <w:szCs w:val="22"/>
          <w:lang w:val="es-ES" w:eastAsia="es-CL"/>
        </w:rPr>
        <w:t>.</w:t>
      </w:r>
      <w:r>
        <w:rPr>
          <w:rFonts w:cstheme="minorHAnsi"/>
          <w:color w:val="000000" w:themeColor="text1"/>
          <w:szCs w:val="22"/>
          <w:lang w:val="es-ES" w:eastAsia="es-CL"/>
        </w:rPr>
        <w:t xml:space="preserve"> Estos instrumentos de financiamiento también están disponibles para empresas e instituciones de varios países terceros como Chile en calidad de co-ejecutores o socios del proyecto, así fomentando la creación de redes y colaboración en desarrollo de conocimiento y transferencia tecnológica internacional.</w:t>
      </w:r>
    </w:p>
    <w:p w14:paraId="76E17173" w14:textId="77777777" w:rsidR="00186AFF" w:rsidRPr="001F2543" w:rsidRDefault="00186AFF" w:rsidP="00186AFF">
      <w:pPr>
        <w:rPr>
          <w:rFonts w:cstheme="minorHAnsi"/>
          <w:szCs w:val="22"/>
          <w:lang w:val="es-ES"/>
        </w:rPr>
      </w:pPr>
    </w:p>
    <w:p w14:paraId="41CA3666" w14:textId="77777777" w:rsidR="00186AFF" w:rsidRPr="00274B30" w:rsidRDefault="00186AFF" w:rsidP="000E2619">
      <w:pPr>
        <w:pStyle w:val="ListParagraph"/>
        <w:numPr>
          <w:ilvl w:val="0"/>
          <w:numId w:val="75"/>
        </w:numPr>
        <w:rPr>
          <w:rFonts w:cstheme="minorHAnsi"/>
          <w:b/>
          <w:bCs/>
          <w:szCs w:val="22"/>
        </w:rPr>
      </w:pPr>
      <w:r w:rsidRPr="001F2543">
        <w:rPr>
          <w:rFonts w:cstheme="minorHAnsi"/>
          <w:b/>
          <w:bCs/>
          <w:szCs w:val="22"/>
        </w:rPr>
        <w:t>Otros</w:t>
      </w:r>
    </w:p>
    <w:p w14:paraId="0595B702" w14:textId="77777777" w:rsidR="00186AFF" w:rsidRDefault="00186AFF" w:rsidP="00186AFF">
      <w:pPr>
        <w:jc w:val="both"/>
        <w:rPr>
          <w:rFonts w:cstheme="minorHAnsi"/>
          <w:szCs w:val="22"/>
          <w:lang w:val="es-ES"/>
        </w:rPr>
      </w:pPr>
      <w:r>
        <w:rPr>
          <w:rFonts w:cstheme="minorHAnsi"/>
          <w:color w:val="201F1E"/>
          <w:szCs w:val="22"/>
          <w:shd w:val="clear" w:color="auto" w:fill="FFFFFF"/>
          <w:lang w:val="es-ES"/>
        </w:rPr>
        <w:t xml:space="preserve">En Chile, un impulsor importante de la adopción de una EC es la implementación de la </w:t>
      </w:r>
      <w:r w:rsidRPr="001F2543">
        <w:rPr>
          <w:rFonts w:cstheme="minorHAnsi"/>
          <w:color w:val="201F1E"/>
          <w:szCs w:val="22"/>
          <w:shd w:val="clear" w:color="auto" w:fill="FFFFFF"/>
          <w:lang w:val="es-ES"/>
        </w:rPr>
        <w:t>ley REP</w:t>
      </w:r>
      <w:r>
        <w:rPr>
          <w:rFonts w:cstheme="minorHAnsi"/>
          <w:color w:val="201F1E"/>
          <w:szCs w:val="22"/>
          <w:shd w:val="clear" w:color="auto" w:fill="FFFFFF"/>
          <w:lang w:val="es-ES"/>
        </w:rPr>
        <w:t>, que representa un</w:t>
      </w:r>
      <w:r w:rsidRPr="001F2543">
        <w:rPr>
          <w:rFonts w:cstheme="minorHAnsi"/>
          <w:color w:val="201F1E"/>
          <w:szCs w:val="22"/>
          <w:shd w:val="clear" w:color="auto" w:fill="FFFFFF"/>
          <w:lang w:val="es-ES"/>
        </w:rPr>
        <w:t xml:space="preserve"> punto de partida </w:t>
      </w:r>
      <w:r>
        <w:rPr>
          <w:rFonts w:cstheme="minorHAnsi"/>
          <w:color w:val="201F1E"/>
          <w:szCs w:val="22"/>
          <w:shd w:val="clear" w:color="auto" w:fill="FFFFFF"/>
          <w:lang w:val="es-ES"/>
        </w:rPr>
        <w:t xml:space="preserve">importante </w:t>
      </w:r>
      <w:r w:rsidRPr="001F2543">
        <w:rPr>
          <w:rFonts w:cstheme="minorHAnsi"/>
          <w:color w:val="201F1E"/>
          <w:szCs w:val="22"/>
          <w:shd w:val="clear" w:color="auto" w:fill="FFFFFF"/>
          <w:lang w:val="es-ES"/>
        </w:rPr>
        <w:t>par</w:t>
      </w:r>
      <w:r>
        <w:rPr>
          <w:rFonts w:cstheme="minorHAnsi"/>
          <w:color w:val="201F1E"/>
          <w:szCs w:val="22"/>
          <w:shd w:val="clear" w:color="auto" w:fill="FFFFFF"/>
          <w:lang w:val="es-ES"/>
        </w:rPr>
        <w:t>a</w:t>
      </w:r>
      <w:r w:rsidRPr="001F2543">
        <w:rPr>
          <w:rFonts w:cstheme="minorHAnsi"/>
          <w:color w:val="201F1E"/>
          <w:szCs w:val="22"/>
          <w:shd w:val="clear" w:color="auto" w:fill="FFFFFF"/>
          <w:lang w:val="es-ES"/>
        </w:rPr>
        <w:t xml:space="preserve"> fomentar la innovación y transformación</w:t>
      </w:r>
      <w:r>
        <w:rPr>
          <w:rFonts w:cstheme="minorHAnsi"/>
          <w:color w:val="201F1E"/>
          <w:szCs w:val="22"/>
          <w:shd w:val="clear" w:color="auto" w:fill="FFFFFF"/>
          <w:lang w:val="es-ES"/>
        </w:rPr>
        <w:t xml:space="preserve"> hacia una EC</w:t>
      </w:r>
      <w:r w:rsidRPr="001F2543">
        <w:rPr>
          <w:rFonts w:cstheme="minorHAnsi"/>
          <w:color w:val="201F1E"/>
          <w:szCs w:val="22"/>
          <w:shd w:val="clear" w:color="auto" w:fill="FFFFFF"/>
          <w:lang w:val="es-ES"/>
        </w:rPr>
        <w:t xml:space="preserve"> </w:t>
      </w:r>
      <w:r>
        <w:rPr>
          <w:rFonts w:cstheme="minorHAnsi"/>
          <w:color w:val="201F1E"/>
          <w:szCs w:val="22"/>
          <w:shd w:val="clear" w:color="auto" w:fill="FFFFFF"/>
          <w:lang w:val="es-ES"/>
        </w:rPr>
        <w:t>de</w:t>
      </w:r>
      <w:r w:rsidRPr="001F2543">
        <w:rPr>
          <w:rFonts w:cstheme="minorHAnsi"/>
          <w:color w:val="201F1E"/>
          <w:szCs w:val="22"/>
          <w:shd w:val="clear" w:color="auto" w:fill="FFFFFF"/>
          <w:lang w:val="es-ES"/>
        </w:rPr>
        <w:t xml:space="preserve"> algunos sectores específicos</w:t>
      </w:r>
      <w:r>
        <w:rPr>
          <w:rFonts w:cstheme="minorHAnsi"/>
          <w:color w:val="201F1E"/>
          <w:szCs w:val="22"/>
          <w:shd w:val="clear" w:color="auto" w:fill="FFFFFF"/>
          <w:lang w:val="es-ES"/>
        </w:rPr>
        <w:t xml:space="preserve"> de la economía. Sin embargo, varios entrevistados mencionan que, para impulsar aún más esta transformación, se necesita de </w:t>
      </w:r>
      <w:r w:rsidRPr="001F2543">
        <w:rPr>
          <w:rFonts w:cstheme="minorHAnsi"/>
          <w:szCs w:val="22"/>
          <w:lang w:val="es-ES"/>
        </w:rPr>
        <w:t>una política de</w:t>
      </w:r>
      <w:r>
        <w:rPr>
          <w:rFonts w:cstheme="minorHAnsi"/>
          <w:szCs w:val="22"/>
          <w:lang w:val="es-ES"/>
        </w:rPr>
        <w:t xml:space="preserve"> </w:t>
      </w:r>
      <w:r w:rsidRPr="001F2543">
        <w:rPr>
          <w:rFonts w:cstheme="minorHAnsi"/>
          <w:szCs w:val="22"/>
          <w:lang w:val="es-ES"/>
        </w:rPr>
        <w:t>estado enfocad</w:t>
      </w:r>
      <w:r>
        <w:rPr>
          <w:rFonts w:cstheme="minorHAnsi"/>
          <w:szCs w:val="22"/>
          <w:lang w:val="es-ES"/>
        </w:rPr>
        <w:t>a</w:t>
      </w:r>
      <w:r w:rsidRPr="001F2543">
        <w:rPr>
          <w:rFonts w:cstheme="minorHAnsi"/>
          <w:szCs w:val="22"/>
          <w:lang w:val="es-ES"/>
        </w:rPr>
        <w:t xml:space="preserve"> en </w:t>
      </w:r>
      <w:r>
        <w:rPr>
          <w:rFonts w:cstheme="minorHAnsi"/>
          <w:szCs w:val="22"/>
          <w:lang w:val="es-ES"/>
        </w:rPr>
        <w:t>EC</w:t>
      </w:r>
      <w:r w:rsidRPr="001F2543">
        <w:rPr>
          <w:rFonts w:cstheme="minorHAnsi"/>
          <w:szCs w:val="22"/>
          <w:lang w:val="es-ES"/>
        </w:rPr>
        <w:t xml:space="preserve"> </w:t>
      </w:r>
      <w:r>
        <w:rPr>
          <w:rFonts w:cstheme="minorHAnsi"/>
          <w:szCs w:val="22"/>
          <w:lang w:val="es-ES"/>
        </w:rPr>
        <w:t xml:space="preserve">que </w:t>
      </w:r>
      <w:r w:rsidRPr="001F2543">
        <w:rPr>
          <w:rFonts w:cstheme="minorHAnsi"/>
          <w:szCs w:val="22"/>
          <w:lang w:val="es-ES"/>
        </w:rPr>
        <w:t>d</w:t>
      </w:r>
      <w:r>
        <w:rPr>
          <w:rFonts w:cstheme="minorHAnsi"/>
          <w:szCs w:val="22"/>
          <w:lang w:val="es-ES"/>
        </w:rPr>
        <w:t>e</w:t>
      </w:r>
      <w:r w:rsidRPr="001F2543">
        <w:rPr>
          <w:rFonts w:cstheme="minorHAnsi"/>
          <w:szCs w:val="22"/>
          <w:lang w:val="es-ES"/>
        </w:rPr>
        <w:t xml:space="preserve"> una dirección al sector privado de a dónde va el mercado y en qué deben invertir. </w:t>
      </w:r>
    </w:p>
    <w:p w14:paraId="5B9A73EF" w14:textId="77777777" w:rsidR="00186AFF" w:rsidRDefault="00186AFF" w:rsidP="00186AFF">
      <w:pPr>
        <w:jc w:val="both"/>
        <w:rPr>
          <w:rFonts w:cstheme="minorHAnsi"/>
          <w:szCs w:val="22"/>
          <w:lang w:val="es-ES"/>
        </w:rPr>
      </w:pPr>
    </w:p>
    <w:p w14:paraId="4F5E781B" w14:textId="77777777" w:rsidR="00186AFF" w:rsidRPr="004217EF" w:rsidRDefault="00186AFF" w:rsidP="00186AFF">
      <w:pPr>
        <w:jc w:val="both"/>
        <w:rPr>
          <w:rFonts w:ascii="Calibri" w:eastAsia="Calibri" w:hAnsi="Calibri"/>
          <w:color w:val="000000" w:themeColor="text1"/>
          <w:szCs w:val="22"/>
          <w:lang w:val="es-CL" w:eastAsia="en-US"/>
        </w:rPr>
      </w:pPr>
      <w:r>
        <w:rPr>
          <w:rFonts w:cstheme="minorHAnsi"/>
          <w:szCs w:val="22"/>
          <w:lang w:val="es-ES"/>
        </w:rPr>
        <w:t>A nivel de Latinoamérica, Chile es considerado como uno, si no él, líder de la región en temas medioambientales</w:t>
      </w:r>
      <w:r w:rsidRPr="00544C51">
        <w:rPr>
          <w:rFonts w:cstheme="minorHAnsi"/>
          <w:color w:val="000000" w:themeColor="text1"/>
          <w:szCs w:val="22"/>
          <w:lang w:val="es-ES"/>
        </w:rPr>
        <w:t xml:space="preserve">. </w:t>
      </w:r>
      <w:r w:rsidRPr="00544C51">
        <w:rPr>
          <w:rFonts w:ascii="Calibri" w:eastAsia="Calibri" w:hAnsi="Calibri"/>
          <w:color w:val="000000" w:themeColor="text1"/>
          <w:szCs w:val="22"/>
          <w:lang w:val="es-CL" w:eastAsia="en-US"/>
        </w:rPr>
        <w:t xml:space="preserve">Tal como lo destaca Mark Minneboo, </w:t>
      </w:r>
      <w:r>
        <w:rPr>
          <w:rFonts w:ascii="Calibri" w:eastAsia="Calibri" w:hAnsi="Calibri"/>
          <w:color w:val="000000" w:themeColor="text1"/>
          <w:szCs w:val="22"/>
          <w:lang w:val="es-CL" w:eastAsia="en-US"/>
        </w:rPr>
        <w:t>é</w:t>
      </w:r>
      <w:r w:rsidRPr="00544C51">
        <w:rPr>
          <w:rFonts w:ascii="Calibri" w:eastAsia="Calibri" w:hAnsi="Calibri"/>
          <w:color w:val="000000" w:themeColor="text1"/>
          <w:szCs w:val="22"/>
          <w:lang w:val="es-CL" w:eastAsia="en-US"/>
        </w:rPr>
        <w:t>l ser uno de los países en el top 10 de los países más vulnerables frente al cambio climático</w:t>
      </w:r>
      <w:r>
        <w:rPr>
          <w:rFonts w:ascii="Calibri" w:eastAsia="Calibri" w:hAnsi="Calibri"/>
          <w:color w:val="000000" w:themeColor="text1"/>
          <w:szCs w:val="22"/>
          <w:lang w:val="es-CL" w:eastAsia="en-US"/>
        </w:rPr>
        <w:t>,</w:t>
      </w:r>
      <w:r w:rsidRPr="00544C51">
        <w:rPr>
          <w:rFonts w:ascii="Calibri" w:eastAsia="Calibri" w:hAnsi="Calibri"/>
          <w:color w:val="000000" w:themeColor="text1"/>
          <w:szCs w:val="22"/>
          <w:lang w:val="es-CL" w:eastAsia="en-US"/>
        </w:rPr>
        <w:t xml:space="preserve"> </w:t>
      </w:r>
      <w:r>
        <w:rPr>
          <w:rFonts w:ascii="Calibri" w:eastAsia="Calibri" w:hAnsi="Calibri"/>
          <w:color w:val="000000" w:themeColor="text1"/>
          <w:szCs w:val="22"/>
          <w:lang w:val="es-CL" w:eastAsia="en-US"/>
        </w:rPr>
        <w:t xml:space="preserve">ha </w:t>
      </w:r>
      <w:r w:rsidRPr="00544C51">
        <w:rPr>
          <w:rFonts w:ascii="Calibri" w:eastAsia="Calibri" w:hAnsi="Calibri"/>
          <w:color w:val="000000" w:themeColor="text1"/>
          <w:szCs w:val="22"/>
          <w:lang w:val="es-CL" w:eastAsia="en-US"/>
        </w:rPr>
        <w:t>ayuda</w:t>
      </w:r>
      <w:r>
        <w:rPr>
          <w:rFonts w:ascii="Calibri" w:eastAsia="Calibri" w:hAnsi="Calibri"/>
          <w:color w:val="000000" w:themeColor="text1"/>
          <w:szCs w:val="22"/>
          <w:lang w:val="es-CL" w:eastAsia="en-US"/>
        </w:rPr>
        <w:t>do</w:t>
      </w:r>
      <w:r w:rsidRPr="00544C51">
        <w:rPr>
          <w:rFonts w:ascii="Calibri" w:eastAsia="Calibri" w:hAnsi="Calibri"/>
          <w:color w:val="000000" w:themeColor="text1"/>
          <w:szCs w:val="22"/>
          <w:lang w:val="es-CL" w:eastAsia="en-US"/>
        </w:rPr>
        <w:t xml:space="preserve"> a </w:t>
      </w:r>
      <w:r>
        <w:rPr>
          <w:rFonts w:ascii="Calibri" w:eastAsia="Calibri" w:hAnsi="Calibri"/>
          <w:color w:val="000000" w:themeColor="text1"/>
          <w:szCs w:val="22"/>
          <w:lang w:val="es-CL" w:eastAsia="en-US"/>
        </w:rPr>
        <w:t xml:space="preserve">dar </w:t>
      </w:r>
      <w:r w:rsidRPr="00544C51">
        <w:rPr>
          <w:rFonts w:ascii="Calibri" w:eastAsia="Calibri" w:hAnsi="Calibri"/>
          <w:color w:val="000000" w:themeColor="text1"/>
          <w:szCs w:val="22"/>
          <w:lang w:val="es-CL" w:eastAsia="en-US"/>
        </w:rPr>
        <w:t>visibili</w:t>
      </w:r>
      <w:r>
        <w:rPr>
          <w:rFonts w:ascii="Calibri" w:eastAsia="Calibri" w:hAnsi="Calibri"/>
          <w:color w:val="000000" w:themeColor="text1"/>
          <w:szCs w:val="22"/>
          <w:lang w:val="es-CL" w:eastAsia="en-US"/>
        </w:rPr>
        <w:t>dad a este tema a nivel de</w:t>
      </w:r>
      <w:r w:rsidRPr="00544C51">
        <w:rPr>
          <w:rFonts w:ascii="Calibri" w:eastAsia="Calibri" w:hAnsi="Calibri"/>
          <w:color w:val="000000" w:themeColor="text1"/>
          <w:szCs w:val="22"/>
          <w:lang w:val="es-CL" w:eastAsia="en-US"/>
        </w:rPr>
        <w:t xml:space="preserve"> gobierno.</w:t>
      </w:r>
      <w:r>
        <w:rPr>
          <w:rFonts w:ascii="Calibri" w:eastAsia="Calibri" w:hAnsi="Calibri"/>
          <w:color w:val="000000" w:themeColor="text1"/>
          <w:szCs w:val="22"/>
          <w:lang w:val="es-CL" w:eastAsia="en-US"/>
        </w:rPr>
        <w:t xml:space="preserve"> </w:t>
      </w:r>
      <w:r w:rsidRPr="005637F8">
        <w:rPr>
          <w:rFonts w:cstheme="minorHAnsi"/>
          <w:color w:val="000000" w:themeColor="text1"/>
          <w:szCs w:val="22"/>
          <w:lang w:val="es-ES"/>
        </w:rPr>
        <w:t xml:space="preserve">Este liderazgo se identifica como una oportunidad para Chile, </w:t>
      </w:r>
      <w:r>
        <w:rPr>
          <w:rFonts w:cstheme="minorHAnsi"/>
          <w:color w:val="000000" w:themeColor="text1"/>
          <w:szCs w:val="22"/>
          <w:lang w:val="es-ES"/>
        </w:rPr>
        <w:t xml:space="preserve">para </w:t>
      </w:r>
      <w:r w:rsidRPr="005637F8">
        <w:rPr>
          <w:rFonts w:cstheme="minorHAnsi"/>
          <w:color w:val="000000" w:themeColor="text1"/>
          <w:szCs w:val="22"/>
          <w:lang w:val="es-ES"/>
        </w:rPr>
        <w:t>fomenta</w:t>
      </w:r>
      <w:r>
        <w:rPr>
          <w:rFonts w:cstheme="minorHAnsi"/>
          <w:color w:val="000000" w:themeColor="text1"/>
          <w:szCs w:val="22"/>
          <w:lang w:val="es-ES"/>
        </w:rPr>
        <w:t>r</w:t>
      </w:r>
      <w:r w:rsidRPr="005637F8">
        <w:rPr>
          <w:rFonts w:cstheme="minorHAnsi"/>
          <w:color w:val="000000" w:themeColor="text1"/>
          <w:szCs w:val="22"/>
          <w:lang w:val="es-ES"/>
        </w:rPr>
        <w:t xml:space="preserve"> la exportación de bienes y servicios, posiciona</w:t>
      </w:r>
      <w:r>
        <w:rPr>
          <w:rFonts w:cstheme="minorHAnsi"/>
          <w:color w:val="000000" w:themeColor="text1"/>
          <w:szCs w:val="22"/>
          <w:lang w:val="es-ES"/>
        </w:rPr>
        <w:t xml:space="preserve">r </w:t>
      </w:r>
      <w:r w:rsidRPr="005637F8">
        <w:rPr>
          <w:rFonts w:cstheme="minorHAnsi"/>
          <w:color w:val="000000" w:themeColor="text1"/>
          <w:szCs w:val="22"/>
          <w:lang w:val="es-ES"/>
        </w:rPr>
        <w:t>el país como destino turístico atractivo, también a nivel de relaciones diplomáticas, entre otros</w:t>
      </w:r>
      <w:r>
        <w:rPr>
          <w:rFonts w:cstheme="minorHAnsi"/>
          <w:color w:val="000000" w:themeColor="text1"/>
          <w:szCs w:val="22"/>
          <w:lang w:val="es-ES"/>
        </w:rPr>
        <w:t>. Y a la vez, esto impulsa la implementación de aún más medidas ambientales, tanto desde el sector público como en el sector empresarial</w:t>
      </w:r>
      <w:sdt>
        <w:sdtPr>
          <w:rPr>
            <w:rFonts w:cstheme="minorHAnsi"/>
            <w:color w:val="000000" w:themeColor="text1"/>
            <w:szCs w:val="22"/>
          </w:rPr>
          <w:id w:val="392012216"/>
          <w:citation/>
        </w:sdtPr>
        <w:sdtEndPr/>
        <w:sdtContent>
          <w:r w:rsidRPr="005637F8">
            <w:rPr>
              <w:rFonts w:cstheme="minorHAnsi"/>
              <w:color w:val="000000" w:themeColor="text1"/>
              <w:szCs w:val="22"/>
            </w:rPr>
            <w:fldChar w:fldCharType="begin"/>
          </w:r>
          <w:r w:rsidRPr="005637F8">
            <w:rPr>
              <w:rFonts w:cstheme="minorHAnsi"/>
              <w:color w:val="000000" w:themeColor="text1"/>
              <w:szCs w:val="22"/>
              <w:lang w:val="es-ES"/>
            </w:rPr>
            <w:instrText xml:space="preserve"> CITATION Rub19 \l 13322 </w:instrText>
          </w:r>
          <w:r w:rsidRPr="005637F8">
            <w:rPr>
              <w:rFonts w:cstheme="minorHAnsi"/>
              <w:color w:val="000000" w:themeColor="text1"/>
              <w:szCs w:val="22"/>
            </w:rPr>
            <w:fldChar w:fldCharType="separate"/>
          </w:r>
          <w:r>
            <w:rPr>
              <w:rFonts w:cstheme="minorHAnsi"/>
              <w:noProof/>
              <w:color w:val="000000" w:themeColor="text1"/>
              <w:szCs w:val="22"/>
              <w:lang w:val="es-ES"/>
            </w:rPr>
            <w:t xml:space="preserve"> (Rubik Sustentabilidad, 2019)</w:t>
          </w:r>
          <w:r w:rsidRPr="005637F8">
            <w:rPr>
              <w:rFonts w:cstheme="minorHAnsi"/>
              <w:color w:val="000000" w:themeColor="text1"/>
              <w:szCs w:val="22"/>
            </w:rPr>
            <w:fldChar w:fldCharType="end"/>
          </w:r>
        </w:sdtContent>
      </w:sdt>
      <w:r w:rsidRPr="005637F8">
        <w:rPr>
          <w:rFonts w:cstheme="minorHAnsi"/>
          <w:color w:val="000000" w:themeColor="text1"/>
          <w:szCs w:val="22"/>
          <w:lang w:val="es-ES"/>
        </w:rPr>
        <w:t>.</w:t>
      </w:r>
    </w:p>
    <w:p w14:paraId="76328D4E" w14:textId="77777777" w:rsidR="00186AFF" w:rsidRDefault="00186AFF" w:rsidP="00186AFF">
      <w:pPr>
        <w:jc w:val="both"/>
        <w:rPr>
          <w:rFonts w:cstheme="minorHAnsi"/>
          <w:szCs w:val="22"/>
          <w:lang w:val="es-ES"/>
        </w:rPr>
      </w:pPr>
    </w:p>
    <w:p w14:paraId="0C63DFF3" w14:textId="77777777" w:rsidR="00186AFF" w:rsidRDefault="00186AFF" w:rsidP="00186AFF">
      <w:pPr>
        <w:jc w:val="both"/>
        <w:rPr>
          <w:rFonts w:cstheme="minorHAnsi"/>
          <w:color w:val="000000"/>
          <w:lang w:val="es-ES"/>
        </w:rPr>
      </w:pPr>
      <w:r>
        <w:rPr>
          <w:rFonts w:cstheme="minorHAnsi"/>
          <w:color w:val="000000"/>
          <w:lang w:val="es-ES"/>
        </w:rPr>
        <w:t xml:space="preserve">El estudio de ODEPA destaca que al ser Chile un país pequeño, existe una facilidad para establecer </w:t>
      </w:r>
      <w:r w:rsidRPr="00147A84">
        <w:rPr>
          <w:rFonts w:cstheme="minorHAnsi"/>
          <w:color w:val="000000"/>
          <w:lang w:val="es-ES"/>
        </w:rPr>
        <w:t>redes de colaboración</w:t>
      </w:r>
      <w:r>
        <w:rPr>
          <w:rFonts w:cstheme="minorHAnsi"/>
          <w:color w:val="000000"/>
          <w:lang w:val="es-ES"/>
        </w:rPr>
        <w:t xml:space="preserve"> y así</w:t>
      </w:r>
      <w:r w:rsidRPr="00147A84">
        <w:rPr>
          <w:rFonts w:cstheme="minorHAnsi"/>
          <w:color w:val="000000"/>
          <w:lang w:val="es-ES"/>
        </w:rPr>
        <w:t xml:space="preserve"> articular y generar un impacto mayor</w:t>
      </w:r>
      <w:r>
        <w:rPr>
          <w:rFonts w:cstheme="minorHAnsi"/>
          <w:color w:val="000000"/>
          <w:lang w:val="es-ES"/>
        </w:rPr>
        <w:t xml:space="preserve"> </w:t>
      </w:r>
      <w:sdt>
        <w:sdtPr>
          <w:rPr>
            <w:rFonts w:cstheme="minorHAnsi"/>
            <w:color w:val="000000"/>
            <w:lang w:val="es-ES"/>
          </w:rPr>
          <w:id w:val="-1649123013"/>
          <w:citation/>
        </w:sdtPr>
        <w:sdtEndPr/>
        <w:sdtContent>
          <w:r>
            <w:rPr>
              <w:rFonts w:cstheme="minorHAnsi"/>
              <w:color w:val="000000"/>
              <w:lang w:val="es-ES"/>
            </w:rPr>
            <w:fldChar w:fldCharType="begin"/>
          </w:r>
          <w:r w:rsidRPr="0038282A">
            <w:rPr>
              <w:rFonts w:cstheme="minorHAnsi"/>
              <w:color w:val="000000"/>
              <w:lang w:val="es-ES"/>
            </w:rPr>
            <w:instrText xml:space="preserve"> CITATION ODE19 \l 1036 </w:instrText>
          </w:r>
          <w:r>
            <w:rPr>
              <w:rFonts w:cstheme="minorHAnsi"/>
              <w:color w:val="000000"/>
              <w:lang w:val="es-ES"/>
            </w:rPr>
            <w:fldChar w:fldCharType="separate"/>
          </w:r>
          <w:r>
            <w:rPr>
              <w:rFonts w:cstheme="minorHAnsi"/>
              <w:noProof/>
              <w:color w:val="000000"/>
              <w:lang w:val="es-ES"/>
            </w:rPr>
            <w:t>(ODEPA, 2019)</w:t>
          </w:r>
          <w:r>
            <w:rPr>
              <w:rFonts w:cstheme="minorHAnsi"/>
              <w:color w:val="000000"/>
              <w:lang w:val="es-ES"/>
            </w:rPr>
            <w:fldChar w:fldCharType="end"/>
          </w:r>
        </w:sdtContent>
      </w:sdt>
      <w:r>
        <w:rPr>
          <w:rFonts w:cstheme="minorHAnsi"/>
          <w:color w:val="000000"/>
          <w:lang w:val="es-ES"/>
        </w:rPr>
        <w:t xml:space="preserve">. Por ejemplo, </w:t>
      </w:r>
      <w:r w:rsidRPr="00955D66">
        <w:rPr>
          <w:rFonts w:cstheme="minorHAnsi"/>
          <w:color w:val="000000"/>
          <w:lang w:val="es-ES"/>
        </w:rPr>
        <w:t>"</w:t>
      </w:r>
      <w:r>
        <w:rPr>
          <w:rFonts w:cstheme="minorHAnsi"/>
          <w:color w:val="000000"/>
          <w:lang w:val="es-ES"/>
        </w:rPr>
        <w:t>u</w:t>
      </w:r>
      <w:r w:rsidRPr="00955D66">
        <w:rPr>
          <w:rFonts w:cstheme="minorHAnsi"/>
          <w:color w:val="000000"/>
          <w:lang w:val="es-ES"/>
        </w:rPr>
        <w:t>na oportunidad para la circularidad es el trabajo coordinado con los programas estratégicos de CORFO que permitiría unificar diagnósticos e incluso contar con</w:t>
      </w:r>
      <w:r>
        <w:rPr>
          <w:rFonts w:cstheme="minorHAnsi"/>
          <w:color w:val="000000"/>
          <w:lang w:val="es-ES"/>
        </w:rPr>
        <w:t xml:space="preserve"> </w:t>
      </w:r>
      <w:r w:rsidRPr="00955D66">
        <w:rPr>
          <w:rFonts w:cstheme="minorHAnsi"/>
          <w:color w:val="000000"/>
          <w:lang w:val="es-ES"/>
        </w:rPr>
        <w:t>métricas comunes y una gobernanza que favoreciera, por ejemplo, la reportabilidad de los indicadores de circularidad</w:t>
      </w:r>
      <w:r>
        <w:rPr>
          <w:rFonts w:cstheme="minorHAnsi"/>
          <w:color w:val="000000"/>
          <w:lang w:val="es-ES"/>
        </w:rPr>
        <w:t xml:space="preserve">” </w:t>
      </w:r>
      <w:r w:rsidRPr="00955D66">
        <w:rPr>
          <w:rFonts w:cstheme="minorHAnsi"/>
          <w:color w:val="000000"/>
          <w:lang w:val="es-ES"/>
        </w:rPr>
        <w:t>(PMG, 2017).</w:t>
      </w:r>
    </w:p>
    <w:p w14:paraId="6E93356E" w14:textId="77777777" w:rsidR="00186AFF" w:rsidRDefault="00186AFF" w:rsidP="00186AFF">
      <w:pPr>
        <w:rPr>
          <w:rFonts w:cstheme="minorHAnsi"/>
          <w:szCs w:val="22"/>
          <w:lang w:val="es-ES"/>
        </w:rPr>
      </w:pPr>
    </w:p>
    <w:p w14:paraId="2075BA18" w14:textId="77777777" w:rsidR="00186AFF" w:rsidRPr="00147A84" w:rsidRDefault="00186AFF" w:rsidP="00186AFF">
      <w:pPr>
        <w:jc w:val="both"/>
        <w:rPr>
          <w:rFonts w:cstheme="minorHAnsi"/>
          <w:color w:val="000000"/>
          <w:lang w:val="es-ES"/>
        </w:rPr>
      </w:pPr>
      <w:r w:rsidRPr="00281E8C">
        <w:rPr>
          <w:rFonts w:cstheme="minorHAnsi"/>
          <w:color w:val="000000" w:themeColor="text1"/>
          <w:szCs w:val="22"/>
          <w:lang w:val="es-ES" w:eastAsia="es-CL"/>
        </w:rPr>
        <w:t>Un aspecto</w:t>
      </w:r>
      <w:r>
        <w:rPr>
          <w:rFonts w:cstheme="minorHAnsi"/>
          <w:color w:val="000000" w:themeColor="text1"/>
          <w:szCs w:val="22"/>
          <w:lang w:val="es-ES" w:eastAsia="es-CL"/>
        </w:rPr>
        <w:t xml:space="preserve"> muy relevante que proporciona un paragua para la implementación de una EC, y que fue destacado en muchos de los informes revisados y de las entrevistas realizadas, es el poder de </w:t>
      </w:r>
      <w:r>
        <w:rPr>
          <w:rFonts w:cstheme="minorHAnsi"/>
          <w:color w:val="000000" w:themeColor="text1"/>
          <w:szCs w:val="22"/>
          <w:lang w:val="es-ES" w:eastAsia="es-CL"/>
        </w:rPr>
        <w:lastRenderedPageBreak/>
        <w:t xml:space="preserve">convocatoria que tiene la EC, a nivel mundial, nacional y regional. Este interés se percibe en todos los actores de la sociedad: start-ups, Pymes y grandes empresas; ministerios, gobiernos regionales y municipalidades; centros tecnológicos; academia; sociedad civil y ciudadanía. </w:t>
      </w:r>
      <w:r>
        <w:rPr>
          <w:rFonts w:cstheme="minorHAnsi"/>
          <w:color w:val="000000"/>
          <w:lang w:val="es-ES"/>
        </w:rPr>
        <w:t xml:space="preserve">La </w:t>
      </w:r>
      <w:r w:rsidRPr="00274B30">
        <w:rPr>
          <w:rFonts w:cstheme="minorHAnsi"/>
          <w:color w:val="000000"/>
          <w:lang w:val="es-ES"/>
        </w:rPr>
        <w:t>construcción de una cultura con mirada de sostenibilidad a largo plazo</w:t>
      </w:r>
      <w:r>
        <w:rPr>
          <w:rFonts w:cstheme="minorHAnsi"/>
          <w:color w:val="000000"/>
          <w:lang w:val="es-ES"/>
        </w:rPr>
        <w:t xml:space="preserve"> es clave para una adopción real y transversal de la EC en Chile.</w:t>
      </w:r>
    </w:p>
    <w:p w14:paraId="5F70EB61" w14:textId="77777777" w:rsidR="00186AFF" w:rsidRDefault="00186AFF" w:rsidP="00186AFF">
      <w:pPr>
        <w:jc w:val="both"/>
        <w:rPr>
          <w:rFonts w:cstheme="minorHAnsi"/>
          <w:szCs w:val="22"/>
          <w:lang w:val="es-ES"/>
        </w:rPr>
      </w:pPr>
    </w:p>
    <w:p w14:paraId="0A02DF14" w14:textId="77777777" w:rsidR="00186AFF" w:rsidRPr="00A22F71" w:rsidRDefault="00186AFF" w:rsidP="00186AFF">
      <w:pPr>
        <w:jc w:val="both"/>
        <w:rPr>
          <w:rFonts w:cstheme="minorHAnsi"/>
          <w:color w:val="000000" w:themeColor="text1"/>
          <w:szCs w:val="22"/>
          <w:lang w:val="es-ES" w:eastAsia="es-CL"/>
        </w:rPr>
      </w:pPr>
      <w:r>
        <w:rPr>
          <w:rFonts w:cstheme="minorHAnsi"/>
          <w:color w:val="000000" w:themeColor="text1"/>
          <w:szCs w:val="22"/>
          <w:lang w:val="es-ES" w:eastAsia="es-CL"/>
        </w:rPr>
        <w:t>Para terminar, e</w:t>
      </w:r>
      <w:r w:rsidRPr="006F1BBC">
        <w:rPr>
          <w:rFonts w:cstheme="minorHAnsi"/>
          <w:color w:val="000000" w:themeColor="text1"/>
          <w:szCs w:val="22"/>
          <w:lang w:val="es-ES" w:eastAsia="es-CL"/>
        </w:rPr>
        <w:t xml:space="preserve">s importante </w:t>
      </w:r>
      <w:r>
        <w:rPr>
          <w:rFonts w:cstheme="minorHAnsi"/>
          <w:color w:val="000000" w:themeColor="text1"/>
          <w:szCs w:val="22"/>
          <w:lang w:val="es-ES" w:eastAsia="es-CL"/>
        </w:rPr>
        <w:t>destacar</w:t>
      </w:r>
      <w:r w:rsidRPr="006F1BBC">
        <w:rPr>
          <w:rFonts w:cstheme="minorHAnsi"/>
          <w:color w:val="000000" w:themeColor="text1"/>
          <w:szCs w:val="22"/>
          <w:lang w:val="es-ES" w:eastAsia="es-CL"/>
        </w:rPr>
        <w:t xml:space="preserve"> que la impl</w:t>
      </w:r>
      <w:r>
        <w:rPr>
          <w:rFonts w:cstheme="minorHAnsi"/>
          <w:color w:val="000000" w:themeColor="text1"/>
          <w:szCs w:val="22"/>
          <w:lang w:val="es-ES" w:eastAsia="es-CL"/>
        </w:rPr>
        <w:t>e</w:t>
      </w:r>
      <w:r w:rsidRPr="006F1BBC">
        <w:rPr>
          <w:rFonts w:cstheme="minorHAnsi"/>
          <w:color w:val="000000" w:themeColor="text1"/>
          <w:szCs w:val="22"/>
          <w:lang w:val="es-ES" w:eastAsia="es-CL"/>
        </w:rPr>
        <w:t xml:space="preserve">mentación de </w:t>
      </w:r>
      <w:r>
        <w:rPr>
          <w:rFonts w:cstheme="minorHAnsi"/>
          <w:color w:val="000000" w:themeColor="text1"/>
          <w:szCs w:val="22"/>
          <w:lang w:val="es-ES" w:eastAsia="es-CL"/>
        </w:rPr>
        <w:t>una</w:t>
      </w:r>
      <w:r w:rsidRPr="006F1BBC">
        <w:rPr>
          <w:rFonts w:cstheme="minorHAnsi"/>
          <w:color w:val="000000" w:themeColor="text1"/>
          <w:szCs w:val="22"/>
          <w:lang w:val="es-ES" w:eastAsia="es-CL"/>
        </w:rPr>
        <w:t xml:space="preserve"> EC </w:t>
      </w:r>
      <w:r>
        <w:rPr>
          <w:rFonts w:cstheme="minorHAnsi"/>
          <w:color w:val="000000" w:themeColor="text1"/>
          <w:szCs w:val="22"/>
          <w:lang w:val="es-ES" w:eastAsia="es-CL"/>
        </w:rPr>
        <w:t xml:space="preserve">no es solamente un fin en sí: SITRA, la Fundación Ellen MacArthur, la Comisión Europea y las Naciones Unidas, entre muchas otras instituciones, reconocen la EC como una herramienta potente para cumplir con los compromisos tomados en el marco del Acuerdo de Paris, para mitigar el cambio climático y para dar respuesta a varias de las metas relacionadas con los ODS. Por lo tanto, al incorporar la EC en la estrategia de desarrollo del país e incentivar que todos los sectores económicos incorporen esos conceptos en sus productos, procesos y modelos de negocio, también permitiría a Chile avanzar en el cumplimiento de sus compromisos internacionales y carbono-neutralidad para 2050.   </w:t>
      </w:r>
    </w:p>
    <w:p w14:paraId="20A5C644" w14:textId="72D5B715" w:rsidR="00186AFF" w:rsidRPr="007A2FBC" w:rsidRDefault="00186AFF" w:rsidP="00186AFF">
      <w:pPr>
        <w:rPr>
          <w:rFonts w:cstheme="minorHAnsi"/>
          <w:lang w:val="es-ES"/>
        </w:rPr>
      </w:pPr>
    </w:p>
    <w:p w14:paraId="12EDA4EF" w14:textId="3F013777" w:rsidR="00442C34" w:rsidRPr="00442C34" w:rsidRDefault="00442C34" w:rsidP="00186AFF">
      <w:pPr>
        <w:pStyle w:val="Heading2"/>
        <w:rPr>
          <w:rFonts w:asciiTheme="minorHAnsi" w:hAnsiTheme="minorHAnsi" w:cstheme="minorHAnsi"/>
          <w:color w:val="2F5496"/>
        </w:rPr>
      </w:pPr>
      <w:bookmarkStart w:id="47" w:name="_Toc40988478"/>
      <w:bookmarkStart w:id="48" w:name="_Toc71038214"/>
      <w:r>
        <w:rPr>
          <w:rStyle w:val="normaltextrun"/>
          <w:rFonts w:asciiTheme="minorHAnsi" w:hAnsiTheme="minorHAnsi" w:cstheme="minorHAnsi"/>
          <w:color w:val="2F5496"/>
        </w:rPr>
        <w:t>Conclusión</w:t>
      </w:r>
      <w:bookmarkEnd w:id="48"/>
      <w:r w:rsidR="00186AFF" w:rsidRPr="00B57200">
        <w:rPr>
          <w:rStyle w:val="normaltextrun"/>
          <w:rFonts w:asciiTheme="minorHAnsi" w:hAnsiTheme="minorHAnsi" w:cstheme="minorHAnsi"/>
          <w:color w:val="2F5496"/>
        </w:rPr>
        <w:t> </w:t>
      </w:r>
      <w:bookmarkEnd w:id="47"/>
    </w:p>
    <w:p w14:paraId="13598D15" w14:textId="77777777" w:rsidR="00442C34" w:rsidRDefault="00442C34" w:rsidP="00442C34">
      <w:pPr>
        <w:tabs>
          <w:tab w:val="left" w:pos="3293"/>
        </w:tabs>
        <w:jc w:val="both"/>
        <w:rPr>
          <w:rFonts w:cstheme="minorBidi"/>
          <w:lang w:val="es-ES"/>
        </w:rPr>
      </w:pPr>
      <w:r w:rsidRPr="73E9D27A">
        <w:rPr>
          <w:rFonts w:cstheme="minorBidi"/>
          <w:lang w:val="es-ES"/>
        </w:rPr>
        <w:t xml:space="preserve">Luego de la revisión bibliográfica y de las entrevistas, es posible concluir que, </w:t>
      </w:r>
      <w:r>
        <w:rPr>
          <w:rFonts w:cstheme="minorBidi"/>
          <w:lang w:val="es-ES"/>
        </w:rPr>
        <w:t xml:space="preserve">además de infraestructura y capacidades genéricas, </w:t>
      </w:r>
      <w:r w:rsidRPr="73E9D27A">
        <w:rPr>
          <w:rFonts w:cstheme="minorBidi"/>
          <w:lang w:val="es-ES"/>
        </w:rPr>
        <w:t xml:space="preserve">existen algunas </w:t>
      </w:r>
      <w:r>
        <w:rPr>
          <w:rFonts w:cstheme="minorBidi"/>
          <w:lang w:val="es-ES"/>
        </w:rPr>
        <w:t>plataformas</w:t>
      </w:r>
      <w:r w:rsidRPr="73E9D27A">
        <w:rPr>
          <w:rFonts w:cstheme="minorBidi"/>
          <w:lang w:val="es-ES"/>
        </w:rPr>
        <w:t xml:space="preserve"> y estructuras empresariales e institucionales </w:t>
      </w:r>
      <w:r>
        <w:rPr>
          <w:rFonts w:cstheme="minorBidi"/>
          <w:lang w:val="es-ES"/>
        </w:rPr>
        <w:t xml:space="preserve">específicas </w:t>
      </w:r>
      <w:r w:rsidRPr="73E9D27A">
        <w:rPr>
          <w:rFonts w:cstheme="minorBidi"/>
          <w:lang w:val="es-ES"/>
        </w:rPr>
        <w:t>en Chile que pueden facilitar la adopción de la EC. Por ejemplo, la Ley REP fue mencionada por muchos de los estudios y entrevistados como una herramienta que ha potenciado el desarrollo de capacidades dentro de las empresas de los sectores abarcados, y sus ecosistemas, pero estas capacidades operan a un nivel muy específico.</w:t>
      </w:r>
    </w:p>
    <w:p w14:paraId="6D86261C" w14:textId="77777777" w:rsidR="00442C34" w:rsidRDefault="00442C34" w:rsidP="00442C34">
      <w:pPr>
        <w:tabs>
          <w:tab w:val="left" w:pos="3293"/>
        </w:tabs>
        <w:jc w:val="both"/>
        <w:rPr>
          <w:rFonts w:cstheme="minorBidi"/>
          <w:lang w:val="es-ES"/>
        </w:rPr>
      </w:pPr>
    </w:p>
    <w:p w14:paraId="4E70E4F3" w14:textId="77777777" w:rsidR="00442C34" w:rsidRDefault="00442C34" w:rsidP="00442C34">
      <w:pPr>
        <w:tabs>
          <w:tab w:val="left" w:pos="3293"/>
        </w:tabs>
        <w:jc w:val="both"/>
        <w:rPr>
          <w:rFonts w:cstheme="minorBidi"/>
          <w:lang w:val="es-ES"/>
        </w:rPr>
      </w:pPr>
      <w:r w:rsidRPr="1DBB6C92">
        <w:rPr>
          <w:rFonts w:cstheme="minorBidi"/>
          <w:lang w:val="es-ES"/>
        </w:rPr>
        <w:t>Existen muchas brechas por superar para la adopción de la EC en Chile. En general, hay poco conocimiento, experiencia e infraestructura específica y, por lo tanto, las barreras para la implementación de la EC en el país son múltiples. Un aspecto crítico es la falta de concientización de la existencia del amplio alcance de EC que va más allá de la gestión de residuos</w:t>
      </w:r>
      <w:r>
        <w:rPr>
          <w:rFonts w:cstheme="minorBidi"/>
          <w:lang w:val="es-ES"/>
        </w:rPr>
        <w:t xml:space="preserve"> y del reciclaje</w:t>
      </w:r>
      <w:r w:rsidRPr="1DBB6C92">
        <w:rPr>
          <w:rFonts w:cstheme="minorBidi"/>
          <w:lang w:val="es-ES"/>
        </w:rPr>
        <w:t xml:space="preserve">, donde reparar, reutilizar e incluso repensar productos desde su diseño son oportunidades de desarrollo </w:t>
      </w:r>
      <w:r>
        <w:rPr>
          <w:rFonts w:cstheme="minorBidi"/>
          <w:lang w:val="es-ES"/>
        </w:rPr>
        <w:t>poco explotadas</w:t>
      </w:r>
      <w:r w:rsidRPr="1DBB6C92">
        <w:rPr>
          <w:rFonts w:cstheme="minorBidi"/>
          <w:lang w:val="es-ES"/>
        </w:rPr>
        <w:t>. Sin embargo, para conseguir implementar medidas en estas etapas es necesario una revalorización de los procesos y la materialidad usada en ellos. Por ejemplo, la utilización de a</w:t>
      </w:r>
      <w:r w:rsidRPr="1DBB6C92">
        <w:rPr>
          <w:rFonts w:cstheme="minorBidi"/>
          <w:color w:val="000000"/>
          <w:shd w:val="clear" w:color="auto" w:fill="FFFFFF"/>
          <w:lang w:val="es-ES"/>
        </w:rPr>
        <w:t xml:space="preserve">lternativas de </w:t>
      </w:r>
      <w:r w:rsidRPr="1DBB6C92">
        <w:rPr>
          <w:rStyle w:val="eop"/>
          <w:rFonts w:cstheme="minorBidi"/>
          <w:lang w:val="es-ES"/>
        </w:rPr>
        <w:t>valorización energética o recuperación de materiales simplemente no pueden competir con los bajos costos de disposición final en rellenos sanitarios. Para fomentar la implementación de estas alternativas, hace falta incorporar en los costos de disposición final las externalidades ambientales y sociales que generen o establecer incentivos, como subsidios, para promover la adopción de alternativas más circulares.</w:t>
      </w:r>
      <w:r w:rsidRPr="1DBB6C92">
        <w:rPr>
          <w:rFonts w:cstheme="minorBidi"/>
          <w:lang w:val="es-ES"/>
        </w:rPr>
        <w:t xml:space="preserve"> </w:t>
      </w:r>
    </w:p>
    <w:p w14:paraId="5C0C23F4" w14:textId="77777777" w:rsidR="00442C34" w:rsidRDefault="00442C34" w:rsidP="00442C34">
      <w:pPr>
        <w:tabs>
          <w:tab w:val="left" w:pos="3293"/>
        </w:tabs>
        <w:jc w:val="both"/>
        <w:rPr>
          <w:rFonts w:cstheme="minorBidi"/>
          <w:lang w:val="es-ES"/>
        </w:rPr>
      </w:pPr>
    </w:p>
    <w:p w14:paraId="58CC3423" w14:textId="77777777" w:rsidR="00442C34" w:rsidRDefault="00442C34" w:rsidP="00442C34">
      <w:pPr>
        <w:jc w:val="both"/>
        <w:rPr>
          <w:rFonts w:cstheme="minorBidi"/>
          <w:lang w:val="es-ES"/>
        </w:rPr>
      </w:pPr>
      <w:r w:rsidRPr="1DBB6C92">
        <w:rPr>
          <w:rFonts w:cstheme="minorBidi"/>
          <w:lang w:val="es-ES"/>
        </w:rPr>
        <w:t>En un ámbito más estructural</w:t>
      </w:r>
      <w:r>
        <w:rPr>
          <w:rFonts w:cstheme="minorBidi"/>
          <w:lang w:val="es-ES"/>
        </w:rPr>
        <w:t>,</w:t>
      </w:r>
      <w:r w:rsidRPr="1DBB6C92">
        <w:rPr>
          <w:rFonts w:cstheme="minorBidi"/>
          <w:lang w:val="es-ES"/>
        </w:rPr>
        <w:t xml:space="preserve"> se identificó que parte de las cadenas de valor de los productos consumidos en nuestro país</w:t>
      </w:r>
      <w:r>
        <w:rPr>
          <w:rFonts w:cstheme="minorBidi"/>
          <w:lang w:val="es-ES"/>
        </w:rPr>
        <w:t xml:space="preserve"> </w:t>
      </w:r>
      <w:r w:rsidRPr="1DBB6C92">
        <w:rPr>
          <w:rFonts w:cstheme="minorBidi"/>
          <w:lang w:val="es-ES"/>
        </w:rPr>
        <w:t xml:space="preserve">se encuentran territorialmente fuera de Chile, e incluso en otros continentes, lo que dificulta consolidar la circularidad de </w:t>
      </w:r>
      <w:r>
        <w:rPr>
          <w:rFonts w:cstheme="minorBidi"/>
          <w:lang w:val="es-ES"/>
        </w:rPr>
        <w:t>los productos consumidos en el país</w:t>
      </w:r>
      <w:r w:rsidRPr="1DBB6C92">
        <w:rPr>
          <w:rFonts w:cstheme="minorBidi"/>
          <w:lang w:val="es-ES"/>
        </w:rPr>
        <w:t xml:space="preserve">. Si bien Chile invierte en innovación e I+D en un grado mínimo comparado con países desarrollados, su alcance no consigue acercar eficientemente los prototipos sustentables desarrollados a un mercado real, </w:t>
      </w:r>
      <w:r>
        <w:rPr>
          <w:rFonts w:cstheme="minorBidi"/>
          <w:lang w:val="es-ES"/>
        </w:rPr>
        <w:t xml:space="preserve">en parte </w:t>
      </w:r>
      <w:r w:rsidRPr="1DBB6C92">
        <w:rPr>
          <w:rFonts w:cstheme="minorBidi"/>
          <w:lang w:val="es-ES"/>
        </w:rPr>
        <w:t xml:space="preserve">debido a la desindustrialización prematura que sufrió Chile </w:t>
      </w:r>
      <w:r>
        <w:rPr>
          <w:rFonts w:cstheme="minorBidi"/>
          <w:lang w:val="es-ES"/>
        </w:rPr>
        <w:t>a fines del siglo pasado</w:t>
      </w:r>
      <w:r w:rsidRPr="1DBB6C92">
        <w:rPr>
          <w:rFonts w:cstheme="minorBidi"/>
          <w:lang w:val="es-ES"/>
        </w:rPr>
        <w:t>. Así, Chile genera una dependencia de las capacidades de industrialización de otros países</w:t>
      </w:r>
      <w:r>
        <w:rPr>
          <w:rFonts w:cstheme="minorBidi"/>
          <w:lang w:val="es-ES"/>
        </w:rPr>
        <w:t xml:space="preserve"> y </w:t>
      </w:r>
      <w:r w:rsidRPr="0009101F">
        <w:rPr>
          <w:rFonts w:cstheme="minorBidi"/>
          <w:lang w:val="es-ES"/>
        </w:rPr>
        <w:t>limita</w:t>
      </w:r>
      <w:r>
        <w:rPr>
          <w:rFonts w:cstheme="minorBidi"/>
          <w:lang w:val="es-ES"/>
        </w:rPr>
        <w:t xml:space="preserve"> su capacidad de generar</w:t>
      </w:r>
      <w:r w:rsidRPr="1DBB6C92">
        <w:rPr>
          <w:rFonts w:cstheme="minorBidi"/>
          <w:lang w:val="es-ES"/>
        </w:rPr>
        <w:t xml:space="preserve"> valor agregado </w:t>
      </w:r>
      <w:r>
        <w:rPr>
          <w:rFonts w:cstheme="minorBidi"/>
          <w:lang w:val="es-ES"/>
        </w:rPr>
        <w:t>para</w:t>
      </w:r>
      <w:r w:rsidRPr="1DBB6C92">
        <w:rPr>
          <w:rFonts w:cstheme="minorBidi"/>
          <w:lang w:val="es-ES"/>
        </w:rPr>
        <w:t xml:space="preserve"> sus productos</w:t>
      </w:r>
      <w:r>
        <w:rPr>
          <w:rFonts w:cstheme="minorBidi"/>
          <w:lang w:val="es-ES"/>
        </w:rPr>
        <w:t xml:space="preserve"> y servicios</w:t>
      </w:r>
      <w:r w:rsidRPr="1DBB6C92">
        <w:rPr>
          <w:rFonts w:cstheme="minorBidi"/>
          <w:lang w:val="es-ES"/>
        </w:rPr>
        <w:t>. Este escenario</w:t>
      </w:r>
      <w:r>
        <w:rPr>
          <w:rFonts w:cstheme="minorBidi"/>
          <w:lang w:val="es-ES"/>
        </w:rPr>
        <w:t xml:space="preserve"> </w:t>
      </w:r>
      <w:r w:rsidRPr="1DBB6C92">
        <w:rPr>
          <w:rFonts w:cstheme="minorBidi"/>
          <w:lang w:val="es-ES"/>
        </w:rPr>
        <w:t xml:space="preserve">frena significativamente cualquier medida para implementar una </w:t>
      </w:r>
      <w:r>
        <w:rPr>
          <w:rFonts w:cstheme="minorBidi"/>
          <w:lang w:val="es-ES"/>
        </w:rPr>
        <w:t>EC</w:t>
      </w:r>
      <w:r w:rsidRPr="1DBB6C92">
        <w:rPr>
          <w:rFonts w:cstheme="minorBidi"/>
          <w:lang w:val="es-ES"/>
        </w:rPr>
        <w:t xml:space="preserve"> en el país, por lo que abordar este tema es vital para seguir adelante en este proceso.</w:t>
      </w:r>
    </w:p>
    <w:p w14:paraId="2CF8FD28" w14:textId="77777777" w:rsidR="00442C34" w:rsidRPr="001F2543" w:rsidRDefault="00442C34" w:rsidP="00442C34">
      <w:pPr>
        <w:tabs>
          <w:tab w:val="left" w:pos="3293"/>
        </w:tabs>
        <w:jc w:val="both"/>
        <w:rPr>
          <w:rFonts w:cstheme="minorBidi"/>
          <w:lang w:val="es-ES"/>
        </w:rPr>
      </w:pPr>
    </w:p>
    <w:p w14:paraId="6714A439" w14:textId="77777777" w:rsidR="00442C34" w:rsidRDefault="00442C34" w:rsidP="00442C34">
      <w:pPr>
        <w:tabs>
          <w:tab w:val="left" w:pos="3293"/>
        </w:tabs>
        <w:jc w:val="both"/>
        <w:rPr>
          <w:rFonts w:cstheme="minorBidi"/>
          <w:lang w:val="es-ES"/>
        </w:rPr>
      </w:pPr>
      <w:r w:rsidRPr="1DBB6C92">
        <w:rPr>
          <w:rFonts w:cstheme="minorBidi"/>
          <w:lang w:val="es-ES"/>
        </w:rPr>
        <w:lastRenderedPageBreak/>
        <w:t xml:space="preserve">Una oportunidad que se vislumbra para contrarrestar este escenario clave y que fue mencionada por varios de los entrevistados, es el interés que hoy en día existe, tanto en el sector público como en el sector privado, y el gran poder de convocatoria que tiene la EC. Eso fue comprobado por Eurochile y el MMA, una vez anunciado el inicio de esta consultoría para la construcción de la hoja de ruta de EC de Chile, cuando varias instituciones se acercaron para comunicar su interés en participar y apoyar el proceso. Sin duda, esto es un aspecto muy positivo no solamente para el proyecto, si no que para la posterior implementación de la hoja de ruta que necesita del compromiso de todos los </w:t>
      </w:r>
      <w:r w:rsidRPr="00995C79">
        <w:rPr>
          <w:rFonts w:cstheme="minorBidi"/>
          <w:i/>
          <w:iCs/>
          <w:lang w:val="es-ES"/>
        </w:rPr>
        <w:t>stakeholders</w:t>
      </w:r>
      <w:r w:rsidRPr="1DBB6C92">
        <w:rPr>
          <w:rFonts w:cstheme="minorBidi"/>
          <w:lang w:val="es-ES"/>
        </w:rPr>
        <w:t>, no solo al corto plazo, si no que más allá de los cambios de gobierno, de manera que su prioridad trascienda institucionalmente.</w:t>
      </w:r>
    </w:p>
    <w:p w14:paraId="1DECFD7E" w14:textId="77777777" w:rsidR="00442C34" w:rsidRPr="009264E4" w:rsidRDefault="00442C34" w:rsidP="00442C34">
      <w:pPr>
        <w:jc w:val="both"/>
        <w:rPr>
          <w:rFonts w:cstheme="minorHAnsi"/>
          <w:szCs w:val="22"/>
          <w:lang w:val="es-ES"/>
        </w:rPr>
      </w:pPr>
    </w:p>
    <w:p w14:paraId="27C59BFF" w14:textId="77777777" w:rsidR="00442C34" w:rsidRPr="001F2543" w:rsidRDefault="00442C34" w:rsidP="00442C34">
      <w:pPr>
        <w:autoSpaceDE w:val="0"/>
        <w:autoSpaceDN w:val="0"/>
        <w:adjustRightInd w:val="0"/>
        <w:jc w:val="both"/>
        <w:rPr>
          <w:rFonts w:eastAsiaTheme="minorEastAsia" w:cstheme="minorHAnsi"/>
          <w:szCs w:val="22"/>
          <w:lang w:val="es-ES"/>
        </w:rPr>
      </w:pPr>
      <w:r>
        <w:rPr>
          <w:rFonts w:cstheme="minorHAnsi"/>
          <w:szCs w:val="22"/>
          <w:lang w:val="es-ES"/>
        </w:rPr>
        <w:t>Adicionalmente</w:t>
      </w:r>
      <w:r w:rsidRPr="001F2543">
        <w:rPr>
          <w:rFonts w:cstheme="minorHAnsi"/>
          <w:szCs w:val="22"/>
          <w:lang w:val="es-ES"/>
        </w:rPr>
        <w:t xml:space="preserve">, el compromiso del gobierno de Chile con la EC se refleja en la incorporación de metas relacionadas con la EC y la articulación eficiente de los actores relevantes en la toma de decisiones. Específicamente, el establecer como meta, frente a las Naciones Unidas, la creación de una hoja de ruta de EC, elaboración de una estrategia de residuos orgánicos y desarrollo de métricas de EC en su NDC actualizado (Ministerio de Medio Ambiente, 2019) y la elaboración </w:t>
      </w:r>
      <w:r w:rsidRPr="001F2543">
        <w:rPr>
          <w:rFonts w:eastAsiaTheme="minorEastAsia" w:cstheme="minorHAnsi"/>
          <w:szCs w:val="22"/>
          <w:lang w:val="es-ES"/>
        </w:rPr>
        <w:t xml:space="preserve">de dos Informes Voluntarios referentes a los ODS de la Agenda de Desarrollo Sostenible 2030, estrechamente relacionado con la EC, </w:t>
      </w:r>
      <w:r w:rsidRPr="001F2543">
        <w:rPr>
          <w:rFonts w:cstheme="minorHAnsi"/>
          <w:szCs w:val="22"/>
          <w:lang w:val="es-ES"/>
        </w:rPr>
        <w:t>son iniciativas que dan cuenta de este compromiso.</w:t>
      </w:r>
    </w:p>
    <w:p w14:paraId="62FE5B94" w14:textId="77777777" w:rsidR="00442C34" w:rsidRPr="001F2543" w:rsidRDefault="00442C34" w:rsidP="00442C34">
      <w:pPr>
        <w:autoSpaceDE w:val="0"/>
        <w:autoSpaceDN w:val="0"/>
        <w:adjustRightInd w:val="0"/>
        <w:jc w:val="both"/>
        <w:rPr>
          <w:rFonts w:eastAsiaTheme="minorEastAsia" w:cstheme="minorHAnsi"/>
          <w:szCs w:val="22"/>
          <w:lang w:val="es-ES"/>
        </w:rPr>
      </w:pPr>
    </w:p>
    <w:p w14:paraId="530C23B7" w14:textId="77777777" w:rsidR="00442C34" w:rsidRDefault="00442C34" w:rsidP="00442C34">
      <w:pPr>
        <w:jc w:val="both"/>
        <w:rPr>
          <w:rFonts w:cstheme="minorBidi"/>
          <w:color w:val="000000" w:themeColor="text1"/>
          <w:lang w:val="es-ES"/>
        </w:rPr>
      </w:pPr>
      <w:r w:rsidRPr="001F2543">
        <w:rPr>
          <w:rFonts w:cstheme="minorHAnsi"/>
          <w:szCs w:val="22"/>
          <w:lang w:val="es-ES"/>
        </w:rPr>
        <w:t xml:space="preserve">En general, hay capacidades genéricas instaladas, que pueden actuar como la puerta de entrada para una transformación más profunda dentro de las empresas y del ecosistema en general. Al preguntarle porque la transición a una EC no ha ocurrido hasta ahora, Petar Ostojic contesta </w:t>
      </w:r>
      <w:r w:rsidRPr="47112A84">
        <w:rPr>
          <w:rFonts w:cstheme="minorBidi"/>
          <w:color w:val="000000" w:themeColor="text1"/>
          <w:lang w:val="es-ES"/>
        </w:rPr>
        <w:t>“yo creo que anteriormente no se habían dado las condiciones para dar el salto […] faltaba un relato”, brecha que la EC vino a cerrar.</w:t>
      </w:r>
    </w:p>
    <w:p w14:paraId="13C3135A" w14:textId="77777777" w:rsidR="00442C34" w:rsidRDefault="00442C34" w:rsidP="00442C34">
      <w:pPr>
        <w:jc w:val="both"/>
        <w:rPr>
          <w:rFonts w:cstheme="minorHAnsi"/>
          <w:lang w:val="es-ES"/>
        </w:rPr>
      </w:pPr>
    </w:p>
    <w:p w14:paraId="3DCA1E71" w14:textId="77777777" w:rsidR="00442C34" w:rsidRDefault="00442C34" w:rsidP="00442C34">
      <w:pPr>
        <w:jc w:val="both"/>
        <w:rPr>
          <w:rFonts w:cstheme="minorHAnsi"/>
          <w:szCs w:val="22"/>
          <w:lang w:val="es-ES"/>
        </w:rPr>
      </w:pPr>
      <w:r>
        <w:rPr>
          <w:rFonts w:cstheme="minorHAnsi"/>
          <w:szCs w:val="22"/>
          <w:lang w:val="es-ES"/>
        </w:rPr>
        <w:t>Por otro lado, l</w:t>
      </w:r>
      <w:r w:rsidRPr="001F2543">
        <w:rPr>
          <w:rFonts w:cstheme="minorHAnsi"/>
          <w:szCs w:val="22"/>
          <w:lang w:val="es-ES"/>
        </w:rPr>
        <w:t xml:space="preserve">a crisis sanitaria que está viviendo el mundo desde inicios del 2020 ha tenido como una de sus consecuencias una crisis social y económica que se proyecta profunda, </w:t>
      </w:r>
      <w:r>
        <w:rPr>
          <w:rFonts w:cstheme="minorHAnsi"/>
          <w:szCs w:val="22"/>
          <w:lang w:val="es-ES"/>
        </w:rPr>
        <w:t>dejando</w:t>
      </w:r>
      <w:r w:rsidRPr="001F2543">
        <w:rPr>
          <w:rFonts w:cstheme="minorHAnsi"/>
          <w:szCs w:val="22"/>
          <w:lang w:val="es-ES"/>
        </w:rPr>
        <w:t xml:space="preserve"> de manifiesto que se necesitan modelos robustos</w:t>
      </w:r>
      <w:r>
        <w:rPr>
          <w:rFonts w:cstheme="minorHAnsi"/>
          <w:szCs w:val="22"/>
          <w:lang w:val="es-ES"/>
        </w:rPr>
        <w:t xml:space="preserve">, </w:t>
      </w:r>
      <w:r w:rsidRPr="001F2543">
        <w:rPr>
          <w:rFonts w:cstheme="minorHAnsi"/>
          <w:szCs w:val="22"/>
          <w:lang w:val="es-ES"/>
        </w:rPr>
        <w:t>resilientes</w:t>
      </w:r>
      <w:r>
        <w:rPr>
          <w:rFonts w:cstheme="minorHAnsi"/>
          <w:szCs w:val="22"/>
          <w:lang w:val="es-ES"/>
        </w:rPr>
        <w:t xml:space="preserve"> e inclusivos</w:t>
      </w:r>
      <w:r w:rsidRPr="001F2543">
        <w:rPr>
          <w:rFonts w:cstheme="minorHAnsi"/>
          <w:szCs w:val="22"/>
          <w:lang w:val="es-ES"/>
        </w:rPr>
        <w:t>, configurándose la EC como un modelo para alcanzar esta robustez.</w:t>
      </w:r>
      <w:r>
        <w:rPr>
          <w:rFonts w:cstheme="minorHAnsi"/>
          <w:szCs w:val="22"/>
          <w:lang w:val="es-ES"/>
        </w:rPr>
        <w:t xml:space="preserve"> </w:t>
      </w:r>
      <w:r>
        <w:rPr>
          <w:rFonts w:cstheme="minorHAnsi"/>
          <w:lang w:val="es-ES"/>
        </w:rPr>
        <w:t>Muchos expertos coinciden en que l</w:t>
      </w:r>
      <w:r w:rsidRPr="00961665">
        <w:rPr>
          <w:rFonts w:cstheme="minorHAnsi"/>
          <w:lang w:val="es-ES"/>
        </w:rPr>
        <w:t xml:space="preserve">as decisiones tomadas </w:t>
      </w:r>
      <w:r>
        <w:rPr>
          <w:rFonts w:cstheme="minorHAnsi"/>
          <w:lang w:val="es-ES"/>
        </w:rPr>
        <w:t>respecto de</w:t>
      </w:r>
      <w:r w:rsidRPr="00961665">
        <w:rPr>
          <w:rFonts w:cstheme="minorHAnsi"/>
          <w:lang w:val="es-ES"/>
        </w:rPr>
        <w:t xml:space="preserve"> cómo estimular el crecimiento y responder a la pandemia de COVID-19 determinarán </w:t>
      </w:r>
      <w:r>
        <w:rPr>
          <w:rFonts w:cstheme="minorHAnsi"/>
          <w:lang w:val="es-ES"/>
        </w:rPr>
        <w:t>el futuro de la</w:t>
      </w:r>
      <w:r w:rsidRPr="00961665">
        <w:rPr>
          <w:rFonts w:cstheme="minorHAnsi"/>
          <w:lang w:val="es-ES"/>
        </w:rPr>
        <w:t xml:space="preserve"> salud, bienestar y estabilidad de las personas y el planeta</w:t>
      </w:r>
      <w:r>
        <w:rPr>
          <w:rFonts w:cstheme="minorHAnsi"/>
          <w:lang w:val="es-ES"/>
        </w:rPr>
        <w:t xml:space="preserve"> </w:t>
      </w:r>
      <w:sdt>
        <w:sdtPr>
          <w:rPr>
            <w:rFonts w:cstheme="minorHAnsi"/>
            <w:lang w:val="es-ES"/>
          </w:rPr>
          <w:id w:val="476962886"/>
          <w:citation/>
        </w:sdtPr>
        <w:sdtEndPr/>
        <w:sdtContent>
          <w:r>
            <w:rPr>
              <w:rFonts w:cstheme="minorHAnsi"/>
              <w:lang w:val="es-ES"/>
            </w:rPr>
            <w:fldChar w:fldCharType="begin"/>
          </w:r>
          <w:r w:rsidRPr="00B300A0">
            <w:rPr>
              <w:rFonts w:cstheme="minorHAnsi"/>
              <w:lang w:val="es-ES"/>
            </w:rPr>
            <w:instrText xml:space="preserve"> CITATION Qui20 \l 1036 </w:instrText>
          </w:r>
          <w:r>
            <w:rPr>
              <w:rFonts w:cstheme="minorHAnsi"/>
              <w:lang w:val="es-ES"/>
            </w:rPr>
            <w:fldChar w:fldCharType="separate"/>
          </w:r>
          <w:r w:rsidRPr="00B300A0">
            <w:rPr>
              <w:rFonts w:cstheme="minorHAnsi"/>
              <w:noProof/>
              <w:lang w:val="es-ES"/>
            </w:rPr>
            <w:t>(Quinney, 2020)</w:t>
          </w:r>
          <w:r>
            <w:rPr>
              <w:rFonts w:cstheme="minorHAnsi"/>
              <w:lang w:val="es-ES"/>
            </w:rPr>
            <w:fldChar w:fldCharType="end"/>
          </w:r>
        </w:sdtContent>
      </w:sdt>
      <w:r w:rsidRPr="00961665">
        <w:rPr>
          <w:rFonts w:cstheme="minorHAnsi"/>
          <w:lang w:val="es-ES"/>
        </w:rPr>
        <w:t>.</w:t>
      </w:r>
      <w:r w:rsidRPr="007A2FBC">
        <w:rPr>
          <w:rFonts w:cstheme="minorHAnsi"/>
          <w:szCs w:val="22"/>
          <w:lang w:val="es-ES"/>
        </w:rPr>
        <w:t xml:space="preserve"> </w:t>
      </w:r>
      <w:r w:rsidRPr="00347E60">
        <w:rPr>
          <w:rFonts w:cstheme="minorHAnsi"/>
          <w:szCs w:val="22"/>
          <w:lang w:val="es-ES"/>
        </w:rPr>
        <w:t xml:space="preserve">El 28 de abril, </w:t>
      </w:r>
      <w:r>
        <w:rPr>
          <w:rFonts w:cstheme="minorHAnsi"/>
          <w:szCs w:val="22"/>
          <w:lang w:val="es-ES"/>
        </w:rPr>
        <w:t>U</w:t>
      </w:r>
      <w:r w:rsidRPr="00347E60">
        <w:rPr>
          <w:rFonts w:cstheme="minorHAnsi"/>
          <w:szCs w:val="22"/>
          <w:lang w:val="es-ES"/>
        </w:rPr>
        <w:t>rsula von der Leyen, Presidenta de la Comisión Europea, declaró “El Pacto Verde de la U</w:t>
      </w:r>
      <w:r>
        <w:rPr>
          <w:rFonts w:cstheme="minorHAnsi"/>
          <w:szCs w:val="22"/>
          <w:lang w:val="es-ES"/>
        </w:rPr>
        <w:t>E es una agenda para transformar nuestra economía para hacerla más competitiva y mejorar nuestra calidad de vida</w:t>
      </w:r>
      <w:r w:rsidRPr="00FC2D83">
        <w:rPr>
          <w:rFonts w:cstheme="minorHAnsi"/>
          <w:szCs w:val="22"/>
          <w:lang w:val="es-ES"/>
        </w:rPr>
        <w:t xml:space="preserve">. </w:t>
      </w:r>
      <w:r w:rsidRPr="008428F8">
        <w:rPr>
          <w:rFonts w:cstheme="minorHAnsi"/>
          <w:szCs w:val="22"/>
          <w:lang w:val="es-ES"/>
        </w:rPr>
        <w:t xml:space="preserve">Ahora también lo haremos nuestro motor para la recuperación. Al utilizar el </w:t>
      </w:r>
      <w:r>
        <w:rPr>
          <w:rFonts w:cstheme="minorHAnsi"/>
          <w:szCs w:val="22"/>
          <w:lang w:val="es-ES"/>
        </w:rPr>
        <w:t>Pacto</w:t>
      </w:r>
      <w:r w:rsidRPr="008428F8">
        <w:rPr>
          <w:rFonts w:cstheme="minorHAnsi"/>
          <w:szCs w:val="22"/>
          <w:lang w:val="es-ES"/>
        </w:rPr>
        <w:t xml:space="preserve"> Verde de la UE como nuestra brújula, podemos convertir la crisis de esta pandemia en una oportunidad para reconstruir nuestras economías de manera diferente y hacerlas más resistentes</w:t>
      </w:r>
      <w:r>
        <w:rPr>
          <w:rFonts w:cstheme="minorHAnsi"/>
          <w:szCs w:val="22"/>
          <w:lang w:val="es-ES"/>
        </w:rPr>
        <w:t xml:space="preserve">. </w:t>
      </w:r>
      <w:r>
        <w:rPr>
          <w:rFonts w:ascii="Calibri" w:hAnsi="Calibri" w:cs="Calibri"/>
          <w:szCs w:val="22"/>
          <w:lang w:val="es-ES"/>
        </w:rPr>
        <w:t>[…]</w:t>
      </w:r>
      <w:r w:rsidRPr="008428F8">
        <w:rPr>
          <w:rFonts w:cstheme="minorHAnsi"/>
          <w:szCs w:val="22"/>
          <w:lang w:val="es-ES"/>
        </w:rPr>
        <w:t xml:space="preserve"> Con una recuperación verde saldremos de la crisis más fuertes y saludables</w:t>
      </w:r>
      <w:r w:rsidRPr="009264E4">
        <w:rPr>
          <w:rFonts w:cstheme="minorHAnsi"/>
          <w:szCs w:val="22"/>
          <w:lang w:val="es-ES"/>
        </w:rPr>
        <w:t>.”</w:t>
      </w:r>
      <w:r>
        <w:rPr>
          <w:rFonts w:cstheme="minorHAnsi"/>
          <w:szCs w:val="22"/>
          <w:lang w:val="es-ES"/>
        </w:rPr>
        <w:t xml:space="preserve"> Esta declaración es apoyada por 17 estados europeos – Alemania, </w:t>
      </w:r>
      <w:r w:rsidRPr="004759E2">
        <w:rPr>
          <w:rFonts w:cstheme="minorHAnsi"/>
          <w:szCs w:val="22"/>
          <w:lang w:val="es-ES"/>
        </w:rPr>
        <w:t>Austria, Dinamarca, Finlandia,</w:t>
      </w:r>
      <w:r>
        <w:rPr>
          <w:rFonts w:cstheme="minorHAnsi"/>
          <w:szCs w:val="22"/>
          <w:lang w:val="es-ES"/>
        </w:rPr>
        <w:t xml:space="preserve"> Francia,</w:t>
      </w:r>
      <w:r w:rsidRPr="004759E2">
        <w:rPr>
          <w:rFonts w:cstheme="minorHAnsi"/>
          <w:szCs w:val="22"/>
          <w:lang w:val="es-ES"/>
        </w:rPr>
        <w:t xml:space="preserve"> </w:t>
      </w:r>
      <w:r>
        <w:rPr>
          <w:rFonts w:cstheme="minorHAnsi"/>
          <w:szCs w:val="22"/>
          <w:lang w:val="es-ES"/>
        </w:rPr>
        <w:t xml:space="preserve">Grecia, Eslovaquia, Eslovenia, </w:t>
      </w:r>
      <w:r w:rsidRPr="004759E2">
        <w:rPr>
          <w:rFonts w:cstheme="minorHAnsi"/>
          <w:szCs w:val="22"/>
          <w:lang w:val="es-ES"/>
        </w:rPr>
        <w:t xml:space="preserve">España, </w:t>
      </w:r>
      <w:r>
        <w:rPr>
          <w:rFonts w:cstheme="minorHAnsi"/>
          <w:szCs w:val="22"/>
          <w:lang w:val="es-ES"/>
        </w:rPr>
        <w:t xml:space="preserve">Irlanda, </w:t>
      </w:r>
      <w:r w:rsidRPr="004759E2">
        <w:rPr>
          <w:rFonts w:cstheme="minorHAnsi"/>
          <w:szCs w:val="22"/>
          <w:lang w:val="es-ES"/>
        </w:rPr>
        <w:t xml:space="preserve">Italia, Letonia, Luxemburgo, </w:t>
      </w:r>
      <w:r>
        <w:rPr>
          <w:rFonts w:cstheme="minorHAnsi"/>
          <w:szCs w:val="22"/>
          <w:lang w:val="es-ES"/>
        </w:rPr>
        <w:t>Malta</w:t>
      </w:r>
      <w:r w:rsidRPr="004759E2">
        <w:rPr>
          <w:rFonts w:cstheme="minorHAnsi"/>
          <w:szCs w:val="22"/>
          <w:lang w:val="es-ES"/>
        </w:rPr>
        <w:t>,</w:t>
      </w:r>
      <w:r>
        <w:rPr>
          <w:rFonts w:cstheme="minorHAnsi"/>
          <w:szCs w:val="22"/>
          <w:lang w:val="es-ES"/>
        </w:rPr>
        <w:t xml:space="preserve"> Países Bajos,</w:t>
      </w:r>
      <w:r w:rsidRPr="004759E2">
        <w:rPr>
          <w:rFonts w:cstheme="minorHAnsi"/>
          <w:szCs w:val="22"/>
          <w:lang w:val="es-ES"/>
        </w:rPr>
        <w:t xml:space="preserve"> Portugal y Suecia</w:t>
      </w:r>
      <w:r>
        <w:rPr>
          <w:rFonts w:cstheme="minorHAnsi"/>
          <w:szCs w:val="22"/>
          <w:lang w:val="es-ES"/>
        </w:rPr>
        <w:t xml:space="preserve"> - que</w:t>
      </w:r>
      <w:r w:rsidRPr="004759E2">
        <w:rPr>
          <w:rFonts w:cstheme="minorHAnsi"/>
          <w:szCs w:val="22"/>
          <w:lang w:val="es-ES"/>
        </w:rPr>
        <w:t xml:space="preserve"> ha</w:t>
      </w:r>
      <w:r>
        <w:rPr>
          <w:rFonts w:cstheme="minorHAnsi"/>
          <w:szCs w:val="22"/>
          <w:lang w:val="es-ES"/>
        </w:rPr>
        <w:t>n</w:t>
      </w:r>
      <w:r w:rsidRPr="004759E2">
        <w:rPr>
          <w:rFonts w:cstheme="minorHAnsi"/>
          <w:szCs w:val="22"/>
          <w:lang w:val="es-ES"/>
        </w:rPr>
        <w:t xml:space="preserve"> hecho un </w:t>
      </w:r>
      <w:r>
        <w:rPr>
          <w:rFonts w:cstheme="minorHAnsi"/>
          <w:szCs w:val="22"/>
          <w:lang w:val="es-ES"/>
        </w:rPr>
        <w:t>llamado</w:t>
      </w:r>
      <w:r w:rsidRPr="004759E2">
        <w:rPr>
          <w:rFonts w:cstheme="minorHAnsi"/>
          <w:szCs w:val="22"/>
          <w:lang w:val="es-ES"/>
        </w:rPr>
        <w:t xml:space="preserve"> a la Comisión Europea para </w:t>
      </w:r>
      <w:r>
        <w:rPr>
          <w:rFonts w:cstheme="minorHAnsi"/>
          <w:szCs w:val="22"/>
          <w:lang w:val="es-ES"/>
        </w:rPr>
        <w:t xml:space="preserve">que </w:t>
      </w:r>
      <w:r w:rsidRPr="004759E2">
        <w:rPr>
          <w:rFonts w:cstheme="minorHAnsi"/>
          <w:szCs w:val="22"/>
          <w:lang w:val="es-ES"/>
        </w:rPr>
        <w:t xml:space="preserve">el Pacto Verde </w:t>
      </w:r>
      <w:r>
        <w:rPr>
          <w:rFonts w:cstheme="minorHAnsi"/>
          <w:szCs w:val="22"/>
          <w:lang w:val="es-ES"/>
        </w:rPr>
        <w:t>sea la</w:t>
      </w:r>
      <w:r w:rsidRPr="004759E2">
        <w:rPr>
          <w:rFonts w:cstheme="minorHAnsi"/>
          <w:szCs w:val="22"/>
          <w:lang w:val="es-ES"/>
        </w:rPr>
        <w:t xml:space="preserve"> palanca para la recuperación económica de Europa tras la crisis provocada por el COVID-19</w:t>
      </w:r>
      <w:r>
        <w:rPr>
          <w:rFonts w:cstheme="minorHAnsi"/>
          <w:szCs w:val="22"/>
          <w:lang w:val="es-ES"/>
        </w:rPr>
        <w:t xml:space="preserve"> </w:t>
      </w:r>
      <w:sdt>
        <w:sdtPr>
          <w:rPr>
            <w:rFonts w:cstheme="minorHAnsi"/>
            <w:szCs w:val="22"/>
            <w:lang w:val="es-ES"/>
          </w:rPr>
          <w:id w:val="-114059943"/>
          <w:citation/>
        </w:sdtPr>
        <w:sdtEndPr/>
        <w:sdtContent>
          <w:r>
            <w:rPr>
              <w:rFonts w:cstheme="minorHAnsi"/>
              <w:szCs w:val="22"/>
              <w:lang w:val="es-ES"/>
            </w:rPr>
            <w:fldChar w:fldCharType="begin"/>
          </w:r>
          <w:r w:rsidRPr="004E2723">
            <w:rPr>
              <w:rFonts w:cstheme="minorHAnsi"/>
              <w:szCs w:val="22"/>
              <w:lang w:val="es-ES"/>
            </w:rPr>
            <w:instrText xml:space="preserve"> CITATION Cli20 \l 1036 </w:instrText>
          </w:r>
          <w:r>
            <w:rPr>
              <w:rFonts w:cstheme="minorHAnsi"/>
              <w:szCs w:val="22"/>
              <w:lang w:val="es-ES"/>
            </w:rPr>
            <w:fldChar w:fldCharType="separate"/>
          </w:r>
          <w:r>
            <w:rPr>
              <w:rFonts w:cstheme="minorHAnsi"/>
              <w:noProof/>
              <w:szCs w:val="22"/>
              <w:lang w:val="es-ES"/>
            </w:rPr>
            <w:t>(Climate Home News, 2020)</w:t>
          </w:r>
          <w:r>
            <w:rPr>
              <w:rFonts w:cstheme="minorHAnsi"/>
              <w:szCs w:val="22"/>
              <w:lang w:val="es-ES"/>
            </w:rPr>
            <w:fldChar w:fldCharType="end"/>
          </w:r>
        </w:sdtContent>
      </w:sdt>
      <w:r w:rsidRPr="004759E2">
        <w:rPr>
          <w:rFonts w:cstheme="minorHAnsi"/>
          <w:szCs w:val="22"/>
          <w:lang w:val="es-ES"/>
        </w:rPr>
        <w:t>.</w:t>
      </w:r>
      <w:r>
        <w:rPr>
          <w:rFonts w:cstheme="minorHAnsi"/>
          <w:szCs w:val="22"/>
          <w:lang w:val="es-ES"/>
        </w:rPr>
        <w:t xml:space="preserve"> </w:t>
      </w:r>
    </w:p>
    <w:p w14:paraId="0DFE981D" w14:textId="77777777" w:rsidR="00442C34" w:rsidRDefault="00442C34" w:rsidP="00442C34">
      <w:pPr>
        <w:jc w:val="both"/>
        <w:rPr>
          <w:rFonts w:cstheme="minorHAnsi"/>
          <w:color w:val="201F1E"/>
          <w:szCs w:val="22"/>
          <w:shd w:val="clear" w:color="auto" w:fill="FFFFFF"/>
          <w:lang w:val="es-ES"/>
        </w:rPr>
      </w:pPr>
    </w:p>
    <w:p w14:paraId="7B1E59D0" w14:textId="77777777" w:rsidR="00442C34" w:rsidRDefault="00442C34" w:rsidP="00442C34">
      <w:pPr>
        <w:jc w:val="both"/>
        <w:rPr>
          <w:rFonts w:cstheme="minorHAnsi"/>
          <w:color w:val="000000" w:themeColor="text1"/>
          <w:szCs w:val="22"/>
          <w:shd w:val="clear" w:color="auto" w:fill="FFFFFF"/>
          <w:lang w:val="es-ES"/>
        </w:rPr>
      </w:pPr>
      <w:r>
        <w:rPr>
          <w:rFonts w:cstheme="minorHAnsi"/>
          <w:color w:val="000000" w:themeColor="text1"/>
          <w:szCs w:val="22"/>
          <w:shd w:val="clear" w:color="auto" w:fill="FFFFFF"/>
          <w:lang w:val="es-ES"/>
        </w:rPr>
        <w:t>Sin duda, e</w:t>
      </w:r>
      <w:r w:rsidRPr="00DA4617">
        <w:rPr>
          <w:rFonts w:cstheme="minorHAnsi"/>
          <w:color w:val="000000" w:themeColor="text1"/>
          <w:szCs w:val="22"/>
          <w:shd w:val="clear" w:color="auto" w:fill="FFFFFF"/>
          <w:lang w:val="es-ES"/>
        </w:rPr>
        <w:t xml:space="preserve">sta gran crisis no es la única que Chile y el mundo tendrán que enfrentar esta década. “Aunque la pandemia del COVID-19 es probablemente la mayor crisis mundial desde la segunda guerra mundial, el cambio climático sigue siendo una crisis mucho mayor en el largo plazo. Sin embargo, los dos problemas tienen similitudes sugerentes. Ambos requerirán niveles inusuales de cooperación global. Ambas exigen cambios en el comportamiento hoy, en nombre de reducir el sufrimiento mañana. Ambos problemas fueron pronosticados durante mucho tiempo con gran </w:t>
      </w:r>
      <w:r w:rsidRPr="00DA4617">
        <w:rPr>
          <w:rFonts w:cstheme="minorHAnsi"/>
          <w:color w:val="000000" w:themeColor="text1"/>
          <w:szCs w:val="22"/>
          <w:shd w:val="clear" w:color="auto" w:fill="FFFFFF"/>
          <w:lang w:val="es-ES"/>
        </w:rPr>
        <w:lastRenderedPageBreak/>
        <w:t xml:space="preserve">certeza por los científicos, y han sido descuidados por gobiernos. </w:t>
      </w:r>
      <w:r w:rsidRPr="00DA4617">
        <w:rPr>
          <w:rFonts w:ascii="Calibri" w:hAnsi="Calibri" w:cs="Calibri"/>
          <w:color w:val="000000" w:themeColor="text1"/>
          <w:szCs w:val="22"/>
          <w:shd w:val="clear" w:color="auto" w:fill="FFFFFF"/>
          <w:lang w:val="es-ES"/>
        </w:rPr>
        <w:t>[…]</w:t>
      </w:r>
      <w:r w:rsidRPr="00DA4617">
        <w:rPr>
          <w:rFonts w:cstheme="minorHAnsi"/>
          <w:color w:val="000000" w:themeColor="text1"/>
          <w:szCs w:val="22"/>
          <w:shd w:val="clear" w:color="auto" w:fill="FFFFFF"/>
          <w:lang w:val="es-ES"/>
        </w:rPr>
        <w:t xml:space="preserve"> En otras palabras, pensar en este nuevo nivel de intervención estatal como un requisito temporal es garantizar que sigamos avanzando por el camino del desastre climático” </w:t>
      </w:r>
      <w:sdt>
        <w:sdtPr>
          <w:rPr>
            <w:rFonts w:cstheme="minorHAnsi"/>
            <w:color w:val="000000" w:themeColor="text1"/>
            <w:szCs w:val="22"/>
            <w:shd w:val="clear" w:color="auto" w:fill="FFFFFF"/>
            <w:lang w:val="es-ES"/>
          </w:rPr>
          <w:id w:val="1532459497"/>
          <w:citation/>
        </w:sdtPr>
        <w:sdtEndPr/>
        <w:sdtContent>
          <w:r w:rsidRPr="00DA4617">
            <w:rPr>
              <w:rFonts w:cstheme="minorHAnsi"/>
              <w:color w:val="000000" w:themeColor="text1"/>
              <w:szCs w:val="22"/>
              <w:shd w:val="clear" w:color="auto" w:fill="FFFFFF"/>
              <w:lang w:val="es-ES"/>
            </w:rPr>
            <w:fldChar w:fldCharType="begin"/>
          </w:r>
          <w:r w:rsidRPr="00DA4617">
            <w:rPr>
              <w:rFonts w:cstheme="minorHAnsi"/>
              <w:color w:val="000000" w:themeColor="text1"/>
              <w:szCs w:val="22"/>
              <w:shd w:val="clear" w:color="auto" w:fill="FFFFFF"/>
              <w:lang w:val="es-ES"/>
            </w:rPr>
            <w:instrText xml:space="preserve"> CITATION Pet20 \l 1036 </w:instrText>
          </w:r>
          <w:r w:rsidRPr="00DA4617">
            <w:rPr>
              <w:rFonts w:cstheme="minorHAnsi"/>
              <w:color w:val="000000" w:themeColor="text1"/>
              <w:szCs w:val="22"/>
              <w:shd w:val="clear" w:color="auto" w:fill="FFFFFF"/>
              <w:lang w:val="es-ES"/>
            </w:rPr>
            <w:fldChar w:fldCharType="separate"/>
          </w:r>
          <w:r w:rsidRPr="00DA4617">
            <w:rPr>
              <w:rFonts w:cstheme="minorHAnsi"/>
              <w:noProof/>
              <w:color w:val="000000" w:themeColor="text1"/>
              <w:szCs w:val="22"/>
              <w:shd w:val="clear" w:color="auto" w:fill="FFFFFF"/>
              <w:lang w:val="es-ES"/>
            </w:rPr>
            <w:t>(Baker, 2020)</w:t>
          </w:r>
          <w:r w:rsidRPr="00DA4617">
            <w:rPr>
              <w:rFonts w:cstheme="minorHAnsi"/>
              <w:color w:val="000000" w:themeColor="text1"/>
              <w:szCs w:val="22"/>
              <w:shd w:val="clear" w:color="auto" w:fill="FFFFFF"/>
              <w:lang w:val="es-ES"/>
            </w:rPr>
            <w:fldChar w:fldCharType="end"/>
          </w:r>
        </w:sdtContent>
      </w:sdt>
      <w:r w:rsidRPr="00DA4617">
        <w:rPr>
          <w:rFonts w:cstheme="minorHAnsi"/>
          <w:color w:val="000000" w:themeColor="text1"/>
          <w:szCs w:val="22"/>
          <w:shd w:val="clear" w:color="auto" w:fill="FFFFFF"/>
          <w:lang w:val="es-ES"/>
        </w:rPr>
        <w:t>.</w:t>
      </w:r>
    </w:p>
    <w:p w14:paraId="56687320" w14:textId="77777777" w:rsidR="00442C34" w:rsidRDefault="00442C34" w:rsidP="00442C34">
      <w:pPr>
        <w:jc w:val="both"/>
        <w:rPr>
          <w:rFonts w:cstheme="minorHAnsi"/>
          <w:color w:val="000000" w:themeColor="text1"/>
          <w:szCs w:val="22"/>
          <w:shd w:val="clear" w:color="auto" w:fill="FFFFFF"/>
          <w:lang w:val="es-ES"/>
        </w:rPr>
      </w:pPr>
    </w:p>
    <w:p w14:paraId="0015887E" w14:textId="77777777" w:rsidR="00442C34" w:rsidRPr="00742128" w:rsidRDefault="00442C34" w:rsidP="00442C34">
      <w:pPr>
        <w:jc w:val="both"/>
        <w:rPr>
          <w:rFonts w:cstheme="minorHAnsi"/>
          <w:szCs w:val="22"/>
          <w:lang w:val="es-ES"/>
        </w:rPr>
      </w:pPr>
      <w:r>
        <w:rPr>
          <w:rFonts w:cstheme="minorHAnsi"/>
          <w:szCs w:val="22"/>
          <w:lang w:val="es-ES"/>
        </w:rPr>
        <w:t xml:space="preserve">Este complejo escenario nos invita </w:t>
      </w:r>
      <w:r w:rsidRPr="00731163">
        <w:rPr>
          <w:rFonts w:cstheme="minorHAnsi"/>
          <w:szCs w:val="22"/>
          <w:lang w:val="es-ES"/>
        </w:rPr>
        <w:t>a preguntarnos desde la realidad local, cuál debiera ser la estrategia en</w:t>
      </w:r>
      <w:r w:rsidRPr="00731163">
        <w:rPr>
          <w:rFonts w:cstheme="minorHAnsi"/>
          <w:color w:val="201F1E"/>
          <w:szCs w:val="22"/>
          <w:shd w:val="clear" w:color="auto" w:fill="FFFFFF"/>
          <w:lang w:val="es-ES"/>
        </w:rPr>
        <w:t xml:space="preserve"> Chile</w:t>
      </w:r>
      <w:r>
        <w:rPr>
          <w:rFonts w:cstheme="minorHAnsi"/>
          <w:color w:val="201F1E"/>
          <w:szCs w:val="22"/>
          <w:shd w:val="clear" w:color="auto" w:fill="FFFFFF"/>
          <w:lang w:val="es-ES"/>
        </w:rPr>
        <w:t xml:space="preserve"> para salir de esta y futuras crisis. Hasta ahora, las crisis actuales han obligado al estado a tomar un rol mucho más protagónico, demostrando la factibilidad de esas intervenciones. Rafael Palacios menciona que “esta participación </w:t>
      </w:r>
      <w:r w:rsidRPr="001F2543">
        <w:rPr>
          <w:rFonts w:cstheme="minorHAnsi"/>
          <w:color w:val="201F1E"/>
          <w:szCs w:val="22"/>
          <w:shd w:val="clear" w:color="auto" w:fill="FFFFFF"/>
          <w:lang w:val="es-ES"/>
        </w:rPr>
        <w:t>es algo que Chile se cuestionaba bastante</w:t>
      </w:r>
      <w:r>
        <w:rPr>
          <w:rFonts w:cstheme="minorHAnsi"/>
          <w:color w:val="201F1E"/>
          <w:szCs w:val="22"/>
          <w:shd w:val="clear" w:color="auto" w:fill="FFFFFF"/>
          <w:lang w:val="es-ES"/>
        </w:rPr>
        <w:t xml:space="preserve">, pero que hoy se </w:t>
      </w:r>
      <w:r w:rsidRPr="001F2543">
        <w:rPr>
          <w:rFonts w:cstheme="minorHAnsi"/>
          <w:color w:val="201F1E"/>
          <w:szCs w:val="22"/>
          <w:shd w:val="clear" w:color="auto" w:fill="FFFFFF"/>
          <w:lang w:val="es-ES"/>
        </w:rPr>
        <w:t>consider</w:t>
      </w:r>
      <w:r>
        <w:rPr>
          <w:rFonts w:cstheme="minorHAnsi"/>
          <w:color w:val="201F1E"/>
          <w:szCs w:val="22"/>
          <w:shd w:val="clear" w:color="auto" w:fill="FFFFFF"/>
          <w:lang w:val="es-ES"/>
        </w:rPr>
        <w:t>a</w:t>
      </w:r>
      <w:r w:rsidRPr="001F2543">
        <w:rPr>
          <w:rFonts w:cstheme="minorHAnsi"/>
          <w:color w:val="201F1E"/>
          <w:szCs w:val="22"/>
          <w:shd w:val="clear" w:color="auto" w:fill="FFFFFF"/>
          <w:lang w:val="es-ES"/>
        </w:rPr>
        <w:t xml:space="preserve"> razonable</w:t>
      </w:r>
      <w:r>
        <w:rPr>
          <w:rFonts w:cstheme="minorHAnsi"/>
          <w:color w:val="201F1E"/>
          <w:szCs w:val="22"/>
          <w:shd w:val="clear" w:color="auto" w:fill="FFFFFF"/>
          <w:lang w:val="es-ES"/>
        </w:rPr>
        <w:t xml:space="preserve"> e incluso d</w:t>
      </w:r>
      <w:r w:rsidRPr="005E5854">
        <w:rPr>
          <w:rFonts w:cstheme="minorHAnsi"/>
          <w:color w:val="201F1E"/>
          <w:szCs w:val="22"/>
          <w:shd w:val="clear" w:color="auto" w:fill="FFFFFF"/>
          <w:lang w:val="es-ES"/>
        </w:rPr>
        <w:t>ebiera haber un consenso de que el rol del estado tiene que ir dos, tres, cuatro pasos más allá de lo que teníamos hace unos meses</w:t>
      </w:r>
      <w:r>
        <w:rPr>
          <w:rFonts w:cstheme="minorHAnsi"/>
          <w:color w:val="201F1E"/>
          <w:szCs w:val="22"/>
          <w:shd w:val="clear" w:color="auto" w:fill="FFFFFF"/>
          <w:lang w:val="es-ES"/>
        </w:rPr>
        <w:t>”</w:t>
      </w:r>
      <w:r w:rsidRPr="005E5854">
        <w:rPr>
          <w:rFonts w:cstheme="minorHAnsi"/>
          <w:color w:val="201F1E"/>
          <w:szCs w:val="22"/>
          <w:shd w:val="clear" w:color="auto" w:fill="FFFFFF"/>
          <w:lang w:val="es-ES"/>
        </w:rPr>
        <w:t>.</w:t>
      </w:r>
      <w:r>
        <w:rPr>
          <w:rFonts w:cstheme="minorHAnsi"/>
          <w:color w:val="201F1E"/>
          <w:szCs w:val="22"/>
          <w:shd w:val="clear" w:color="auto" w:fill="FFFFFF"/>
          <w:lang w:val="es-ES"/>
        </w:rPr>
        <w:t xml:space="preserve"> </w:t>
      </w:r>
    </w:p>
    <w:p w14:paraId="5521F289" w14:textId="77777777" w:rsidR="00442C34" w:rsidRDefault="00442C34" w:rsidP="00442C34">
      <w:pPr>
        <w:jc w:val="both"/>
        <w:rPr>
          <w:rFonts w:cstheme="minorHAnsi"/>
          <w:color w:val="201F1E"/>
          <w:szCs w:val="22"/>
          <w:shd w:val="clear" w:color="auto" w:fill="FFFFFF"/>
          <w:lang w:val="es-ES"/>
        </w:rPr>
      </w:pPr>
    </w:p>
    <w:p w14:paraId="1262446C" w14:textId="4E7DE2E9" w:rsidR="00442C34" w:rsidRPr="00071364" w:rsidRDefault="00442C34" w:rsidP="00442C34">
      <w:pPr>
        <w:jc w:val="both"/>
        <w:rPr>
          <w:rFonts w:cstheme="minorHAnsi"/>
          <w:lang w:val="es-ES"/>
        </w:rPr>
        <w:sectPr w:rsidR="00442C34" w:rsidRPr="00071364" w:rsidSect="00535716">
          <w:pgSz w:w="12240" w:h="15840"/>
          <w:pgMar w:top="1418" w:right="1701" w:bottom="1418" w:left="1701" w:header="737" w:footer="709" w:gutter="0"/>
          <w:cols w:space="708"/>
          <w:titlePg/>
          <w:docGrid w:linePitch="360"/>
        </w:sectPr>
      </w:pPr>
      <w:r>
        <w:rPr>
          <w:rFonts w:cstheme="minorHAnsi"/>
          <w:szCs w:val="22"/>
          <w:lang w:val="es-ES"/>
        </w:rPr>
        <w:t>Además, e</w:t>
      </w:r>
      <w:r w:rsidRPr="007A2FBC">
        <w:rPr>
          <w:rFonts w:cstheme="minorHAnsi"/>
          <w:szCs w:val="22"/>
          <w:lang w:val="es-ES"/>
        </w:rPr>
        <w:t>st</w:t>
      </w:r>
      <w:r>
        <w:rPr>
          <w:rFonts w:cstheme="minorHAnsi"/>
          <w:szCs w:val="22"/>
          <w:lang w:val="es-ES"/>
        </w:rPr>
        <w:t xml:space="preserve">as </w:t>
      </w:r>
      <w:r w:rsidRPr="007A2FBC">
        <w:rPr>
          <w:rFonts w:cstheme="minorHAnsi"/>
          <w:szCs w:val="22"/>
          <w:lang w:val="es-ES"/>
        </w:rPr>
        <w:t>crisis</w:t>
      </w:r>
      <w:r w:rsidRPr="001F2543">
        <w:rPr>
          <w:rFonts w:cstheme="minorHAnsi"/>
          <w:szCs w:val="22"/>
          <w:lang w:val="es-ES"/>
        </w:rPr>
        <w:t xml:space="preserve"> ha</w:t>
      </w:r>
      <w:r>
        <w:rPr>
          <w:rFonts w:cstheme="minorHAnsi"/>
          <w:szCs w:val="22"/>
          <w:lang w:val="es-ES"/>
        </w:rPr>
        <w:t>n</w:t>
      </w:r>
      <w:r w:rsidRPr="001F2543">
        <w:rPr>
          <w:rFonts w:cstheme="minorHAnsi"/>
          <w:szCs w:val="22"/>
          <w:lang w:val="es-ES"/>
        </w:rPr>
        <w:t xml:space="preserve"> permitido demostrar la rapidez con la cual </w:t>
      </w:r>
      <w:r>
        <w:rPr>
          <w:rFonts w:cstheme="minorHAnsi"/>
          <w:szCs w:val="22"/>
          <w:lang w:val="es-ES"/>
        </w:rPr>
        <w:t xml:space="preserve">los gobiernos pueden adaptar sus políticas y el </w:t>
      </w:r>
      <w:r w:rsidRPr="001F2543">
        <w:rPr>
          <w:rFonts w:cstheme="minorHAnsi"/>
          <w:szCs w:val="22"/>
          <w:lang w:val="es-ES"/>
        </w:rPr>
        <w:t>sector empresarial</w:t>
      </w:r>
      <w:r>
        <w:rPr>
          <w:rFonts w:cstheme="minorHAnsi"/>
          <w:szCs w:val="22"/>
          <w:lang w:val="es-ES"/>
        </w:rPr>
        <w:t xml:space="preserve"> </w:t>
      </w:r>
      <w:r w:rsidRPr="001F2543">
        <w:rPr>
          <w:rFonts w:cstheme="minorHAnsi"/>
          <w:szCs w:val="22"/>
          <w:lang w:val="es-ES"/>
        </w:rPr>
        <w:t xml:space="preserve">transformarse y reinventarse cuando los objetivos están claros. Ese es el propósito de esta hoja de ruta, </w:t>
      </w:r>
      <w:r>
        <w:rPr>
          <w:rFonts w:cstheme="minorHAnsi"/>
          <w:szCs w:val="22"/>
          <w:lang w:val="es-ES"/>
        </w:rPr>
        <w:t>é</w:t>
      </w:r>
      <w:r w:rsidRPr="001F2543">
        <w:rPr>
          <w:rFonts w:cstheme="minorHAnsi"/>
          <w:szCs w:val="22"/>
          <w:lang w:val="es-ES"/>
        </w:rPr>
        <w:t>l de entregar objetivos y una dirección clara para los próximos 20 años</w:t>
      </w:r>
      <w:r>
        <w:rPr>
          <w:rFonts w:cstheme="minorHAnsi"/>
          <w:szCs w:val="22"/>
          <w:lang w:val="es-ES"/>
        </w:rPr>
        <w:t xml:space="preserve"> para permitir una </w:t>
      </w:r>
      <w:r w:rsidRPr="004D221A">
        <w:rPr>
          <w:rFonts w:cstheme="minorHAnsi"/>
          <w:szCs w:val="22"/>
          <w:lang w:val="es-ES"/>
        </w:rPr>
        <w:t>transición efectiva a una EC que</w:t>
      </w:r>
      <w:r>
        <w:rPr>
          <w:rFonts w:cstheme="minorHAnsi"/>
          <w:szCs w:val="22"/>
          <w:lang w:val="es-ES"/>
        </w:rPr>
        <w:t>,</w:t>
      </w:r>
      <w:r w:rsidRPr="004D221A">
        <w:rPr>
          <w:rFonts w:cstheme="minorHAnsi"/>
          <w:szCs w:val="22"/>
          <w:lang w:val="es-ES"/>
        </w:rPr>
        <w:t xml:space="preserve"> </w:t>
      </w:r>
      <w:r>
        <w:rPr>
          <w:rFonts w:cstheme="minorHAnsi"/>
          <w:szCs w:val="22"/>
          <w:lang w:val="es-ES"/>
        </w:rPr>
        <w:t>sin duda,</w:t>
      </w:r>
      <w:r w:rsidRPr="004D221A">
        <w:rPr>
          <w:rFonts w:cstheme="minorHAnsi"/>
          <w:szCs w:val="22"/>
          <w:lang w:val="es-ES"/>
        </w:rPr>
        <w:t xml:space="preserve"> </w:t>
      </w:r>
      <w:r>
        <w:rPr>
          <w:rFonts w:cstheme="minorHAnsi"/>
          <w:szCs w:val="22"/>
          <w:lang w:val="es-ES"/>
        </w:rPr>
        <w:t>es</w:t>
      </w:r>
      <w:r w:rsidRPr="004D221A">
        <w:rPr>
          <w:rFonts w:cstheme="minorHAnsi"/>
          <w:szCs w:val="22"/>
          <w:lang w:val="es-ES"/>
        </w:rPr>
        <w:t xml:space="preserve"> una herramienta crítica </w:t>
      </w:r>
      <w:r>
        <w:rPr>
          <w:rFonts w:cstheme="minorHAnsi"/>
          <w:szCs w:val="22"/>
          <w:lang w:val="es-ES"/>
        </w:rPr>
        <w:t>para enfrentar los desafíos económicos, sociales y ambientales de la crisis climática</w:t>
      </w:r>
      <w:r w:rsidR="00B61EC2">
        <w:rPr>
          <w:rFonts w:cstheme="minorHAnsi"/>
          <w:szCs w:val="22"/>
          <w:lang w:val="es-ES"/>
        </w:rPr>
        <w:t>.</w:t>
      </w:r>
    </w:p>
    <w:p w14:paraId="1068419B" w14:textId="6EF9C329" w:rsidR="00B4738B" w:rsidRPr="00B61EC2" w:rsidRDefault="00347FBD" w:rsidP="00B61EC2">
      <w:pPr>
        <w:pStyle w:val="Heading1"/>
      </w:pPr>
      <w:bookmarkStart w:id="49" w:name="_Toc48684538"/>
      <w:bookmarkStart w:id="50" w:name="_Toc71038215"/>
      <w:r w:rsidRPr="00B61EC2">
        <w:lastRenderedPageBreak/>
        <w:t>Construcción de la V</w:t>
      </w:r>
      <w:r w:rsidR="00B4738B" w:rsidRPr="00B61EC2">
        <w:t>isión estratégica</w:t>
      </w:r>
      <w:bookmarkEnd w:id="49"/>
      <w:bookmarkEnd w:id="50"/>
    </w:p>
    <w:p w14:paraId="0AA99919" w14:textId="7023C456" w:rsidR="00B4738B" w:rsidRPr="00C969D3" w:rsidRDefault="000C3DA4" w:rsidP="00B4738B">
      <w:pPr>
        <w:jc w:val="both"/>
        <w:rPr>
          <w:rFonts w:cstheme="minorHAnsi"/>
          <w:lang w:val="es-ES_tradnl" w:eastAsia="es-ES"/>
        </w:rPr>
      </w:pPr>
      <w:r>
        <w:rPr>
          <w:rFonts w:cstheme="minorHAnsi"/>
          <w:lang w:val="es-ES_tradnl" w:eastAsia="es-ES"/>
        </w:rPr>
        <w:t>L</w:t>
      </w:r>
      <w:r w:rsidR="00B4738B">
        <w:rPr>
          <w:rFonts w:cstheme="minorHAnsi"/>
          <w:lang w:val="es-ES_tradnl" w:eastAsia="es-ES"/>
        </w:rPr>
        <w:t>a visión estratégica es la articulación entre el contexto actual, la percepción de una realidad futura y la definición de cómo queremos un futuro, siendo esta visión estratégica el elemento que da inicio a la Hoja de Ruta. A continuación, se presenta la metodología aplicada para y los resultados de la construcción de una visión estratégica de la Hoja de Ruta de EC para Chile, que sea compartida y</w:t>
      </w:r>
      <w:r w:rsidR="00B4738B" w:rsidRPr="00C969D3">
        <w:rPr>
          <w:rFonts w:cstheme="minorHAnsi"/>
          <w:lang w:val="es-ES_tradnl" w:eastAsia="es-ES"/>
        </w:rPr>
        <w:t xml:space="preserve"> consensuada </w:t>
      </w:r>
      <w:r w:rsidR="00B4738B">
        <w:rPr>
          <w:rFonts w:cstheme="minorHAnsi"/>
          <w:lang w:val="es-ES_tradnl" w:eastAsia="es-ES"/>
        </w:rPr>
        <w:t xml:space="preserve">entre los diversos actores que participan de su desarrollo y que permite </w:t>
      </w:r>
      <w:r w:rsidR="00B4738B" w:rsidRPr="00C969D3">
        <w:rPr>
          <w:rFonts w:cstheme="minorHAnsi"/>
          <w:lang w:val="es-ES_tradnl" w:eastAsia="es-ES"/>
        </w:rPr>
        <w:t>entreg</w:t>
      </w:r>
      <w:r w:rsidR="00B4738B">
        <w:rPr>
          <w:rFonts w:cstheme="minorHAnsi"/>
          <w:lang w:val="es-ES_tradnl" w:eastAsia="es-ES"/>
        </w:rPr>
        <w:t>ar</w:t>
      </w:r>
      <w:r w:rsidR="00B4738B" w:rsidRPr="00C969D3">
        <w:rPr>
          <w:rFonts w:cstheme="minorHAnsi"/>
          <w:lang w:val="es-ES_tradnl" w:eastAsia="es-ES"/>
        </w:rPr>
        <w:t xml:space="preserve"> una guía para el futuro de la </w:t>
      </w:r>
      <w:r w:rsidR="00B4738B">
        <w:rPr>
          <w:rFonts w:cstheme="minorHAnsi"/>
          <w:lang w:val="es-ES_tradnl" w:eastAsia="es-ES"/>
        </w:rPr>
        <w:t>EC</w:t>
      </w:r>
      <w:r w:rsidR="00B4738B" w:rsidRPr="00C969D3">
        <w:rPr>
          <w:rFonts w:cstheme="minorHAnsi"/>
          <w:lang w:val="es-ES_tradnl" w:eastAsia="es-ES"/>
        </w:rPr>
        <w:t xml:space="preserve"> en Chile</w:t>
      </w:r>
      <w:r w:rsidR="00B4738B">
        <w:rPr>
          <w:rFonts w:cstheme="minorHAnsi"/>
          <w:lang w:val="es-ES_tradnl" w:eastAsia="es-ES"/>
        </w:rPr>
        <w:t xml:space="preserve">. </w:t>
      </w:r>
    </w:p>
    <w:p w14:paraId="276319FE" w14:textId="77777777" w:rsidR="00B4738B" w:rsidRPr="00C969D3" w:rsidRDefault="00B4738B" w:rsidP="00B4738B">
      <w:pPr>
        <w:rPr>
          <w:rFonts w:cstheme="minorHAnsi"/>
          <w:lang w:val="es-ES_tradnl" w:eastAsia="es-ES"/>
        </w:rPr>
      </w:pPr>
    </w:p>
    <w:p w14:paraId="1FE8EACF" w14:textId="77777777" w:rsidR="00B4738B" w:rsidRPr="00C969D3" w:rsidRDefault="00B4738B" w:rsidP="00B4738B">
      <w:pPr>
        <w:pStyle w:val="Heading2"/>
        <w:rPr>
          <w:rFonts w:asciiTheme="minorHAnsi" w:hAnsiTheme="minorHAnsi" w:cstheme="minorHAnsi"/>
        </w:rPr>
      </w:pPr>
      <w:bookmarkStart w:id="51" w:name="_Toc48684539"/>
      <w:bookmarkStart w:id="52" w:name="_Toc71038216"/>
      <w:r w:rsidRPr="00C969D3">
        <w:rPr>
          <w:rFonts w:asciiTheme="minorHAnsi" w:hAnsiTheme="minorHAnsi" w:cstheme="minorHAnsi"/>
        </w:rPr>
        <w:t>Metodología</w:t>
      </w:r>
      <w:bookmarkEnd w:id="51"/>
      <w:bookmarkEnd w:id="52"/>
      <w:r w:rsidRPr="00C969D3">
        <w:rPr>
          <w:rFonts w:asciiTheme="minorHAnsi" w:hAnsiTheme="minorHAnsi" w:cstheme="minorHAnsi"/>
        </w:rPr>
        <w:t xml:space="preserve"> </w:t>
      </w:r>
    </w:p>
    <w:p w14:paraId="4584D041" w14:textId="7A930712" w:rsidR="00B4738B" w:rsidRDefault="00B4738B" w:rsidP="00B4738B">
      <w:pPr>
        <w:jc w:val="both"/>
        <w:rPr>
          <w:rFonts w:cstheme="minorHAnsi"/>
          <w:lang w:val="es-ES_tradnl" w:eastAsia="es-ES"/>
        </w:rPr>
      </w:pPr>
      <w:r w:rsidRPr="00C969D3">
        <w:rPr>
          <w:rFonts w:cstheme="minorHAnsi"/>
          <w:lang w:val="es-ES_tradnl" w:eastAsia="es-ES"/>
        </w:rPr>
        <w:t>Para la construcción compartida de la visión y adecuando la propuesta inicial a un formato que se adapte a su ejecución por vías digitales, se realizaron talleres mediante la plataforma Zoom</w:t>
      </w:r>
      <w:r>
        <w:rPr>
          <w:rFonts w:cstheme="minorHAnsi"/>
          <w:lang w:val="es-ES_tradnl" w:eastAsia="es-ES"/>
        </w:rPr>
        <w:t xml:space="preserve"> que permitió la organización y realización de las reuniones programadas y la implementación de Miró, un tablero o pizarra virtual que facilita la recolección y organización de ideas de manera gráfica y didáctica. Se planificó dos talleres de una duración de </w:t>
      </w:r>
      <w:r w:rsidRPr="00C969D3">
        <w:rPr>
          <w:rFonts w:cstheme="minorHAnsi"/>
          <w:lang w:val="es-ES_tradnl" w:eastAsia="es-ES"/>
        </w:rPr>
        <w:t>3 horas cada uno</w:t>
      </w:r>
      <w:r>
        <w:rPr>
          <w:rFonts w:cstheme="minorHAnsi"/>
          <w:lang w:val="es-ES_tradnl" w:eastAsia="es-ES"/>
        </w:rPr>
        <w:t xml:space="preserve"> que fueron validados por el equipo del MMA en forma y contenido. Los talleres fueron realizados</w:t>
      </w:r>
      <w:r w:rsidRPr="00C969D3">
        <w:rPr>
          <w:rFonts w:cstheme="minorHAnsi"/>
          <w:lang w:val="es-ES_tradnl" w:eastAsia="es-ES"/>
        </w:rPr>
        <w:t xml:space="preserve"> los </w:t>
      </w:r>
      <w:r w:rsidR="000C3DA4" w:rsidRPr="00C969D3">
        <w:rPr>
          <w:rFonts w:cstheme="minorHAnsi"/>
          <w:lang w:val="es-ES_tradnl" w:eastAsia="es-ES"/>
        </w:rPr>
        <w:t>martes</w:t>
      </w:r>
      <w:r w:rsidRPr="00C969D3">
        <w:rPr>
          <w:rFonts w:cstheme="minorHAnsi"/>
          <w:lang w:val="es-ES_tradnl" w:eastAsia="es-ES"/>
        </w:rPr>
        <w:t xml:space="preserve"> 9 y 16 de junio, con la asistencia de 29 participantes</w:t>
      </w:r>
      <w:r>
        <w:rPr>
          <w:rFonts w:cstheme="minorHAnsi"/>
          <w:lang w:val="es-ES_tradnl" w:eastAsia="es-ES"/>
        </w:rPr>
        <w:t xml:space="preserve"> (todos miembros del Comité Estratégico)</w:t>
      </w:r>
      <w:r w:rsidRPr="00C969D3">
        <w:rPr>
          <w:rFonts w:cstheme="minorHAnsi"/>
          <w:lang w:val="es-ES_tradnl" w:eastAsia="es-ES"/>
        </w:rPr>
        <w:t>, además del facilitador del taller</w:t>
      </w:r>
      <w:r>
        <w:rPr>
          <w:rFonts w:cstheme="minorHAnsi"/>
          <w:lang w:val="es-ES_tradnl" w:eastAsia="es-ES"/>
        </w:rPr>
        <w:t>, que estuvo encargado de dictar el taller,</w:t>
      </w:r>
      <w:r w:rsidRPr="00C969D3">
        <w:rPr>
          <w:rFonts w:cstheme="minorHAnsi"/>
          <w:lang w:val="es-ES_tradnl" w:eastAsia="es-ES"/>
        </w:rPr>
        <w:t xml:space="preserve"> y de 6 facilitadores grupales</w:t>
      </w:r>
      <w:r>
        <w:rPr>
          <w:rFonts w:cstheme="minorHAnsi"/>
          <w:lang w:val="es-ES_tradnl" w:eastAsia="es-ES"/>
        </w:rPr>
        <w:t>, que fueron entrenados en las plataformas digitales y permitieron la coordinación de los trabajos en subgrupos</w:t>
      </w:r>
      <w:r w:rsidRPr="00C969D3">
        <w:rPr>
          <w:rFonts w:cstheme="minorHAnsi"/>
          <w:lang w:val="es-ES_tradnl" w:eastAsia="es-ES"/>
        </w:rPr>
        <w:t>.</w:t>
      </w:r>
      <w:r>
        <w:rPr>
          <w:rFonts w:cstheme="minorHAnsi"/>
          <w:lang w:val="es-ES_tradnl" w:eastAsia="es-ES"/>
        </w:rPr>
        <w:t xml:space="preserve"> </w:t>
      </w:r>
    </w:p>
    <w:p w14:paraId="13362B47" w14:textId="77777777" w:rsidR="00B4738B" w:rsidRDefault="00B4738B" w:rsidP="00B4738B">
      <w:pPr>
        <w:jc w:val="both"/>
        <w:rPr>
          <w:rFonts w:cstheme="minorHAnsi"/>
          <w:lang w:val="es-ES_tradnl" w:eastAsia="es-ES"/>
        </w:rPr>
      </w:pPr>
    </w:p>
    <w:p w14:paraId="2026F838" w14:textId="21C66BFF" w:rsidR="00B4738B" w:rsidRPr="00C969D3" w:rsidRDefault="00B4738B" w:rsidP="00B4738B">
      <w:pPr>
        <w:jc w:val="both"/>
        <w:rPr>
          <w:rFonts w:cstheme="minorHAnsi"/>
          <w:lang w:val="es-ES_tradnl" w:eastAsia="es-ES"/>
        </w:rPr>
      </w:pPr>
      <w:r>
        <w:rPr>
          <w:rFonts w:cstheme="minorHAnsi"/>
          <w:lang w:val="es-ES_tradnl" w:eastAsia="es-ES"/>
        </w:rPr>
        <w:t xml:space="preserve">Con los dos talleres de visión, se busca construir, de forma compartida y consensuada, una Visión Estratégica que represente los distintos actores que forman parte del Comité Estratégico. Las agendas de ambas jornadas están disponibles en el Anexo </w:t>
      </w:r>
      <w:r w:rsidR="00D63EE8">
        <w:rPr>
          <w:rFonts w:cstheme="minorHAnsi"/>
          <w:lang w:val="es-ES_tradnl" w:eastAsia="es-ES"/>
        </w:rPr>
        <w:t>1</w:t>
      </w:r>
      <w:r w:rsidR="007D10CA">
        <w:rPr>
          <w:rFonts w:cstheme="minorHAnsi"/>
          <w:lang w:val="es-ES_tradnl" w:eastAsia="es-ES"/>
        </w:rPr>
        <w:t>.</w:t>
      </w:r>
      <w:r w:rsidR="00C70F43">
        <w:rPr>
          <w:rFonts w:cstheme="minorHAnsi"/>
          <w:lang w:val="es-ES_tradnl" w:eastAsia="es-ES"/>
        </w:rPr>
        <w:t>D</w:t>
      </w:r>
      <w:r>
        <w:rPr>
          <w:rFonts w:cstheme="minorHAnsi"/>
          <w:lang w:val="es-ES_tradnl" w:eastAsia="es-ES"/>
        </w:rPr>
        <w:t>.</w:t>
      </w:r>
    </w:p>
    <w:p w14:paraId="120D4361" w14:textId="77777777" w:rsidR="00B4738B" w:rsidRPr="00C969D3" w:rsidRDefault="00B4738B" w:rsidP="00B4738B">
      <w:pPr>
        <w:rPr>
          <w:rFonts w:cstheme="minorHAnsi"/>
          <w:lang w:val="es-ES_tradnl" w:eastAsia="es-ES"/>
        </w:rPr>
      </w:pPr>
    </w:p>
    <w:p w14:paraId="21DE9B36" w14:textId="081FBF2B" w:rsidR="00B4738B" w:rsidRDefault="00B4738B" w:rsidP="00B4738B">
      <w:pPr>
        <w:jc w:val="both"/>
        <w:rPr>
          <w:rFonts w:cstheme="minorHAnsi"/>
          <w:lang w:val="es-ES_tradnl" w:eastAsia="es-ES"/>
        </w:rPr>
      </w:pPr>
      <w:r>
        <w:rPr>
          <w:rFonts w:cstheme="minorHAnsi"/>
          <w:lang w:val="es-ES_tradnl" w:eastAsia="es-ES"/>
        </w:rPr>
        <w:t>La</w:t>
      </w:r>
      <w:r w:rsidRPr="00C969D3">
        <w:rPr>
          <w:rFonts w:cstheme="minorHAnsi"/>
          <w:lang w:val="es-ES_tradnl" w:eastAsia="es-ES"/>
        </w:rPr>
        <w:t xml:space="preserve"> primera jornada se </w:t>
      </w:r>
      <w:r>
        <w:rPr>
          <w:rFonts w:cstheme="minorHAnsi"/>
          <w:lang w:val="es-ES_tradnl" w:eastAsia="es-ES"/>
        </w:rPr>
        <w:t>organizó en torno a 3 actividades grupales, según</w:t>
      </w:r>
      <w:r w:rsidRPr="002024AA">
        <w:rPr>
          <w:rFonts w:cstheme="minorHAnsi"/>
          <w:lang w:val="es-ES_tradnl" w:eastAsia="es-ES"/>
        </w:rPr>
        <w:t xml:space="preserve"> </w:t>
      </w:r>
      <w:r w:rsidRPr="00C969D3">
        <w:rPr>
          <w:rFonts w:cstheme="minorHAnsi"/>
          <w:lang w:val="es-ES_tradnl" w:eastAsia="es-ES"/>
        </w:rPr>
        <w:t xml:space="preserve">la secuencia de la figura </w:t>
      </w:r>
      <w:r w:rsidR="005B5E87">
        <w:rPr>
          <w:rFonts w:cstheme="minorHAnsi"/>
          <w:lang w:val="es-ES_tradnl" w:eastAsia="es-ES"/>
        </w:rPr>
        <w:t>3</w:t>
      </w:r>
      <w:r>
        <w:rPr>
          <w:rFonts w:cstheme="minorHAnsi"/>
          <w:lang w:val="es-ES_tradnl" w:eastAsia="es-ES"/>
        </w:rPr>
        <w:t>. Se conformaron 6 grupos de 4/5 integrantes más un facilitador por grupo.</w:t>
      </w:r>
    </w:p>
    <w:p w14:paraId="73F51838" w14:textId="77777777" w:rsidR="00B4738B" w:rsidRDefault="00B4738B" w:rsidP="00B4738B">
      <w:pPr>
        <w:jc w:val="both"/>
        <w:rPr>
          <w:rFonts w:cstheme="minorHAnsi"/>
          <w:lang w:val="es-ES_tradnl" w:eastAsia="es-ES"/>
        </w:rPr>
      </w:pPr>
      <w:r>
        <w:rPr>
          <w:rFonts w:cstheme="minorHAnsi"/>
          <w:lang w:val="es-ES_tradnl" w:eastAsia="es-ES"/>
        </w:rPr>
        <w:t xml:space="preserve"> </w:t>
      </w:r>
    </w:p>
    <w:p w14:paraId="1CAEFFA0" w14:textId="77777777" w:rsidR="00B4738B" w:rsidRDefault="00B4738B" w:rsidP="000E2619">
      <w:pPr>
        <w:pStyle w:val="ListParagraph"/>
        <w:numPr>
          <w:ilvl w:val="0"/>
          <w:numId w:val="76"/>
        </w:numPr>
        <w:spacing w:after="120"/>
        <w:ind w:left="714" w:hanging="357"/>
        <w:contextualSpacing w:val="0"/>
        <w:jc w:val="both"/>
        <w:rPr>
          <w:rFonts w:cstheme="minorHAnsi"/>
          <w:lang w:val="es-ES_tradnl" w:eastAsia="es-ES"/>
        </w:rPr>
      </w:pPr>
      <w:r w:rsidRPr="007403F8">
        <w:rPr>
          <w:rFonts w:cstheme="minorHAnsi"/>
          <w:b/>
          <w:bCs/>
          <w:lang w:val="es-ES_tradnl" w:eastAsia="es-ES"/>
        </w:rPr>
        <w:t>Actividad 1</w:t>
      </w:r>
      <w:r>
        <w:rPr>
          <w:rFonts w:cstheme="minorHAnsi"/>
          <w:lang w:val="es-ES_tradnl" w:eastAsia="es-ES"/>
        </w:rPr>
        <w:t xml:space="preserve"> (etapas 2 y 3 de la secuencia): Se pide a cada integrante del grupo contar una “historia personal de transformación positiva”. En base a cada historia y a una discusión con el resto del grupo, se identifican “conceptos claves de transformación” que se anotan en el tablero virtual.</w:t>
      </w:r>
    </w:p>
    <w:p w14:paraId="00916A88" w14:textId="77777777" w:rsidR="00B4738B" w:rsidRDefault="00B4738B" w:rsidP="000E2619">
      <w:pPr>
        <w:pStyle w:val="ListParagraph"/>
        <w:numPr>
          <w:ilvl w:val="0"/>
          <w:numId w:val="76"/>
        </w:numPr>
        <w:spacing w:after="120"/>
        <w:ind w:left="714" w:hanging="357"/>
        <w:contextualSpacing w:val="0"/>
        <w:jc w:val="both"/>
        <w:rPr>
          <w:rFonts w:cstheme="minorHAnsi"/>
          <w:lang w:val="es-ES_tradnl" w:eastAsia="es-ES"/>
        </w:rPr>
      </w:pPr>
      <w:r w:rsidRPr="007403F8">
        <w:rPr>
          <w:rFonts w:cstheme="minorHAnsi"/>
          <w:b/>
          <w:bCs/>
          <w:lang w:val="es-ES_tradnl" w:eastAsia="es-ES"/>
        </w:rPr>
        <w:t>Actividad 2</w:t>
      </w:r>
      <w:r>
        <w:rPr>
          <w:rFonts w:cstheme="minorHAnsi"/>
          <w:lang w:val="es-ES_tradnl" w:eastAsia="es-ES"/>
        </w:rPr>
        <w:t xml:space="preserve"> (etapa 4 de la secuencia): Se invita a todos los integrantes del grupo imaginar cuales son los "principales temas que la EC habrá resuelto en el mundo” al 2040, los cuales se anotan en el tablero virtual.</w:t>
      </w:r>
    </w:p>
    <w:p w14:paraId="65B088DE" w14:textId="77777777" w:rsidR="00B4738B" w:rsidRDefault="00B4738B" w:rsidP="000E2619">
      <w:pPr>
        <w:pStyle w:val="ListParagraph"/>
        <w:numPr>
          <w:ilvl w:val="0"/>
          <w:numId w:val="76"/>
        </w:numPr>
        <w:jc w:val="both"/>
        <w:rPr>
          <w:rFonts w:cstheme="minorHAnsi"/>
          <w:lang w:val="es-ES_tradnl" w:eastAsia="es-ES"/>
        </w:rPr>
      </w:pPr>
      <w:r w:rsidRPr="007403F8">
        <w:rPr>
          <w:rFonts w:cstheme="minorHAnsi"/>
          <w:b/>
          <w:bCs/>
          <w:lang w:val="es-ES_tradnl" w:eastAsia="es-ES"/>
        </w:rPr>
        <w:t>Actividad 3</w:t>
      </w:r>
      <w:r>
        <w:rPr>
          <w:rFonts w:cstheme="minorHAnsi"/>
          <w:lang w:val="es-ES_tradnl" w:eastAsia="es-ES"/>
        </w:rPr>
        <w:t xml:space="preserve"> (etapa 5 de la secuencia): En base a los “conceptos claves de transformación” y a los "principales temas que la EC habrá resuelto en el mundo”, todos los integrantes contribuyen a la redacción de dos frases que incorporan varios de los conceptos más importantes, según el grupo, que debieran aparecer en la visión. </w:t>
      </w:r>
    </w:p>
    <w:p w14:paraId="407FA5F5" w14:textId="77777777" w:rsidR="00B4738B" w:rsidRPr="002024AA" w:rsidRDefault="00B4738B" w:rsidP="00B4738B">
      <w:pPr>
        <w:pStyle w:val="ListParagraph"/>
        <w:jc w:val="both"/>
        <w:rPr>
          <w:rFonts w:cstheme="minorHAnsi"/>
          <w:lang w:val="es-ES_tradnl" w:eastAsia="es-ES"/>
        </w:rPr>
      </w:pPr>
    </w:p>
    <w:p w14:paraId="7C0E903A" w14:textId="77777777" w:rsidR="00B4738B" w:rsidRPr="00C969D3" w:rsidRDefault="00B4738B" w:rsidP="00B4738B">
      <w:pPr>
        <w:jc w:val="both"/>
        <w:rPr>
          <w:rFonts w:cstheme="minorHAnsi"/>
          <w:lang w:val="es-ES_tradnl" w:eastAsia="es-ES"/>
        </w:rPr>
      </w:pPr>
      <w:r>
        <w:rPr>
          <w:rFonts w:cstheme="minorHAnsi"/>
          <w:lang w:val="es-ES_tradnl" w:eastAsia="es-ES"/>
        </w:rPr>
        <w:t xml:space="preserve">Al terminar esas 3 actividades y antes de cerrar la jornada, todos los grupos se volvieron a encontrar en el plenario y se expusieron todas las frases generadas, obteniendo un total de 12 frases. Estas frases se sometieron a votación por la totalidad de los presentes (miembros del comité estratégico y suplentes), donde se invitó a cada persona a votar por las 3 frases de su preferencia. </w:t>
      </w:r>
    </w:p>
    <w:p w14:paraId="55BFF44F" w14:textId="77777777" w:rsidR="00B4738B" w:rsidRPr="00C969D3" w:rsidRDefault="00B4738B" w:rsidP="00B4738B">
      <w:pPr>
        <w:keepNext/>
        <w:jc w:val="center"/>
        <w:rPr>
          <w:rFonts w:cstheme="minorHAnsi"/>
        </w:rPr>
      </w:pPr>
      <w:r w:rsidRPr="00C969D3">
        <w:rPr>
          <w:rFonts w:cstheme="minorHAnsi"/>
          <w:noProof/>
        </w:rPr>
        <w:lastRenderedPageBreak/>
        <w:drawing>
          <wp:inline distT="0" distB="0" distL="0" distR="0" wp14:anchorId="7BBE0A09" wp14:editId="4493E42B">
            <wp:extent cx="6229350" cy="3371235"/>
            <wp:effectExtent l="0" t="0" r="0" b="635"/>
            <wp:docPr id="804062321" name="Imagen 7" descr="Captura de pantalla de un celular con texto e imágen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21">
                      <a:extLst>
                        <a:ext uri="{28A0092B-C50C-407E-A947-70E740481C1C}">
                          <a14:useLocalDpi xmlns:a14="http://schemas.microsoft.com/office/drawing/2010/main" val="0"/>
                        </a:ext>
                      </a:extLst>
                    </a:blip>
                    <a:stretch>
                      <a:fillRect/>
                    </a:stretch>
                  </pic:blipFill>
                  <pic:spPr>
                    <a:xfrm>
                      <a:off x="0" y="0"/>
                      <a:ext cx="6229350" cy="3371235"/>
                    </a:xfrm>
                    <a:prstGeom prst="rect">
                      <a:avLst/>
                    </a:prstGeom>
                  </pic:spPr>
                </pic:pic>
              </a:graphicData>
            </a:graphic>
          </wp:inline>
        </w:drawing>
      </w:r>
    </w:p>
    <w:p w14:paraId="400C62A0" w14:textId="38739D21" w:rsidR="00B4738B" w:rsidRPr="00C969D3" w:rsidRDefault="00B4738B" w:rsidP="00B4738B">
      <w:pPr>
        <w:pStyle w:val="Caption"/>
        <w:jc w:val="center"/>
        <w:rPr>
          <w:rFonts w:cstheme="minorHAnsi"/>
          <w:lang w:val="es-ES_tradnl" w:eastAsia="es-ES"/>
        </w:rPr>
      </w:pPr>
      <w:r w:rsidRPr="00C969D3">
        <w:rPr>
          <w:rFonts w:cstheme="minorHAnsi"/>
          <w:lang w:val="es-ES"/>
        </w:rPr>
        <w:t>Figura</w:t>
      </w:r>
      <w:r w:rsidR="005B5E87">
        <w:rPr>
          <w:rFonts w:cstheme="minorHAnsi"/>
          <w:lang w:val="es-ES"/>
        </w:rPr>
        <w:t xml:space="preserve"> </w:t>
      </w:r>
      <w:r w:rsidR="005B5E87" w:rsidRPr="00EC5E65">
        <w:rPr>
          <w:rFonts w:cstheme="minorHAnsi"/>
          <w:lang w:val="es-ES"/>
        </w:rPr>
        <w:t>3</w:t>
      </w:r>
      <w:r w:rsidRPr="00C969D3">
        <w:rPr>
          <w:rFonts w:cstheme="minorHAnsi"/>
          <w:lang w:val="es-ES"/>
        </w:rPr>
        <w:t>. Secuencia de trabajo en jornada 1 de la construcción de la Visión Estratégica. Fuente: Elaboración propia</w:t>
      </w:r>
    </w:p>
    <w:p w14:paraId="36306B7E" w14:textId="77777777" w:rsidR="00B4738B" w:rsidRPr="00C969D3" w:rsidRDefault="00B4738B" w:rsidP="00B4738B">
      <w:pPr>
        <w:rPr>
          <w:rFonts w:cstheme="minorHAnsi"/>
          <w:lang w:val="es-ES_tradnl" w:eastAsia="es-ES"/>
        </w:rPr>
      </w:pPr>
    </w:p>
    <w:p w14:paraId="7A9892AB" w14:textId="77777777" w:rsidR="00B4738B" w:rsidRDefault="00B4738B" w:rsidP="00B4738B">
      <w:pPr>
        <w:jc w:val="both"/>
        <w:rPr>
          <w:rFonts w:cstheme="minorHAnsi"/>
          <w:lang w:val="es-ES_tradnl" w:eastAsia="es-ES"/>
        </w:rPr>
      </w:pPr>
      <w:r w:rsidRPr="00C969D3">
        <w:rPr>
          <w:rFonts w:cstheme="minorHAnsi"/>
          <w:lang w:val="es-ES_tradnl" w:eastAsia="es-ES"/>
        </w:rPr>
        <w:t>Al inicio de la segunda jornada</w:t>
      </w:r>
      <w:r>
        <w:rPr>
          <w:rFonts w:cstheme="minorHAnsi"/>
          <w:lang w:val="es-ES_tradnl" w:eastAsia="es-ES"/>
        </w:rPr>
        <w:t>,</w:t>
      </w:r>
      <w:r w:rsidRPr="00C969D3">
        <w:rPr>
          <w:rFonts w:cstheme="minorHAnsi"/>
          <w:lang w:val="es-ES_tradnl" w:eastAsia="es-ES"/>
        </w:rPr>
        <w:t xml:space="preserve"> se presentó la redacción inicial de la Visión</w:t>
      </w:r>
      <w:r>
        <w:rPr>
          <w:rFonts w:cstheme="minorHAnsi"/>
          <w:lang w:val="es-ES_tradnl" w:eastAsia="es-ES"/>
        </w:rPr>
        <w:t>, elaborada en base a las 12 frases generadas en la jornada anterior</w:t>
      </w:r>
      <w:r w:rsidRPr="00C969D3">
        <w:rPr>
          <w:rFonts w:cstheme="minorHAnsi"/>
          <w:lang w:val="es-ES_tradnl" w:eastAsia="es-ES"/>
        </w:rPr>
        <w:t xml:space="preserve">, para </w:t>
      </w:r>
      <w:r>
        <w:rPr>
          <w:rFonts w:cstheme="minorHAnsi"/>
          <w:lang w:val="es-ES_tradnl" w:eastAsia="es-ES"/>
        </w:rPr>
        <w:t>obtener retroalimentación del Comité Estratégico</w:t>
      </w:r>
      <w:r w:rsidRPr="00C969D3">
        <w:rPr>
          <w:rFonts w:cstheme="minorHAnsi"/>
          <w:lang w:val="es-ES_tradnl" w:eastAsia="es-ES"/>
        </w:rPr>
        <w:t xml:space="preserve"> y recolec</w:t>
      </w:r>
      <w:r>
        <w:rPr>
          <w:rFonts w:cstheme="minorHAnsi"/>
          <w:lang w:val="es-ES_tradnl" w:eastAsia="es-ES"/>
        </w:rPr>
        <w:t>tar</w:t>
      </w:r>
      <w:r w:rsidRPr="00C969D3">
        <w:rPr>
          <w:rFonts w:cstheme="minorHAnsi"/>
          <w:lang w:val="es-ES_tradnl" w:eastAsia="es-ES"/>
        </w:rPr>
        <w:t xml:space="preserve"> observaciones. </w:t>
      </w:r>
    </w:p>
    <w:p w14:paraId="4A3F986A" w14:textId="77777777" w:rsidR="00B4738B" w:rsidRDefault="00B4738B" w:rsidP="00B4738B">
      <w:pPr>
        <w:jc w:val="both"/>
        <w:rPr>
          <w:rFonts w:cstheme="minorHAnsi"/>
          <w:lang w:val="es-ES_tradnl" w:eastAsia="es-ES"/>
        </w:rPr>
      </w:pPr>
    </w:p>
    <w:p w14:paraId="04C702BD" w14:textId="61EB236C" w:rsidR="00B4738B" w:rsidRDefault="00B4738B" w:rsidP="00B4738B">
      <w:pPr>
        <w:spacing w:after="120"/>
        <w:jc w:val="both"/>
        <w:rPr>
          <w:rFonts w:cstheme="minorHAnsi"/>
          <w:lang w:val="es-ES_tradnl" w:eastAsia="es-ES"/>
        </w:rPr>
      </w:pPr>
      <w:r>
        <w:rPr>
          <w:rFonts w:cstheme="minorHAnsi"/>
          <w:lang w:val="es-ES_tradnl" w:eastAsia="es-ES"/>
        </w:rPr>
        <w:t xml:space="preserve">La actividad principal del segundo taller fue </w:t>
      </w:r>
      <w:r w:rsidRPr="00C969D3">
        <w:rPr>
          <w:rFonts w:cstheme="minorHAnsi"/>
          <w:lang w:val="es-ES_tradnl" w:eastAsia="es-ES"/>
        </w:rPr>
        <w:t>la realiza</w:t>
      </w:r>
      <w:r>
        <w:rPr>
          <w:rFonts w:cstheme="minorHAnsi"/>
          <w:lang w:val="es-ES_tradnl" w:eastAsia="es-ES"/>
        </w:rPr>
        <w:t>ción de un</w:t>
      </w:r>
      <w:r w:rsidRPr="00C969D3">
        <w:rPr>
          <w:rFonts w:cstheme="minorHAnsi"/>
          <w:lang w:val="es-ES_tradnl" w:eastAsia="es-ES"/>
        </w:rPr>
        <w:t xml:space="preserve"> análisis FOAR </w:t>
      </w:r>
      <w:r>
        <w:rPr>
          <w:rFonts w:cstheme="minorHAnsi"/>
          <w:lang w:val="es-ES_tradnl" w:eastAsia="es-ES"/>
        </w:rPr>
        <w:t xml:space="preserve">(Fortalezas, Oportunidades, Aspiraciones, Resultados) en tableros virtuales, </w:t>
      </w:r>
      <w:r w:rsidRPr="00C969D3">
        <w:rPr>
          <w:rFonts w:cstheme="minorHAnsi"/>
          <w:lang w:val="es-ES_tradnl" w:eastAsia="es-ES"/>
        </w:rPr>
        <w:t xml:space="preserve">según la secuencia que se observa en la figura </w:t>
      </w:r>
      <w:r w:rsidR="005B5E87">
        <w:rPr>
          <w:rFonts w:cstheme="minorHAnsi"/>
          <w:lang w:val="es-ES_tradnl" w:eastAsia="es-ES"/>
        </w:rPr>
        <w:t>4</w:t>
      </w:r>
      <w:r>
        <w:rPr>
          <w:rFonts w:cstheme="minorHAnsi"/>
          <w:lang w:val="es-ES_tradnl" w:eastAsia="es-ES"/>
        </w:rPr>
        <w:t>. Para ese análisis, se dividieron los participantes en 6</w:t>
      </w:r>
      <w:r w:rsidRPr="00C969D3">
        <w:rPr>
          <w:rFonts w:cstheme="minorHAnsi"/>
          <w:lang w:val="es-ES_tradnl" w:eastAsia="es-ES"/>
        </w:rPr>
        <w:t xml:space="preserve"> grupos</w:t>
      </w:r>
      <w:r>
        <w:rPr>
          <w:rFonts w:cstheme="minorHAnsi"/>
          <w:lang w:val="es-ES_tradnl" w:eastAsia="es-ES"/>
        </w:rPr>
        <w:t xml:space="preserve">, en torno a los 4 focos de la Hoja de Ruta: </w:t>
      </w:r>
      <w:r w:rsidRPr="00C969D3">
        <w:rPr>
          <w:rFonts w:cstheme="minorHAnsi"/>
          <w:lang w:val="es-ES_tradnl" w:eastAsia="es-ES"/>
        </w:rPr>
        <w:t>obtención de recursos</w:t>
      </w:r>
      <w:r>
        <w:rPr>
          <w:rFonts w:cstheme="minorHAnsi"/>
          <w:lang w:val="es-ES_tradnl" w:eastAsia="es-ES"/>
        </w:rPr>
        <w:t xml:space="preserve"> (1 grupo)</w:t>
      </w:r>
      <w:r w:rsidRPr="00C969D3">
        <w:rPr>
          <w:rFonts w:cstheme="minorHAnsi"/>
          <w:lang w:val="es-ES_tradnl" w:eastAsia="es-ES"/>
        </w:rPr>
        <w:t>, producción</w:t>
      </w:r>
      <w:r>
        <w:rPr>
          <w:rFonts w:cstheme="minorHAnsi"/>
          <w:lang w:val="es-ES_tradnl" w:eastAsia="es-ES"/>
        </w:rPr>
        <w:t xml:space="preserve"> (2 grupos)</w:t>
      </w:r>
      <w:r w:rsidRPr="00C969D3">
        <w:rPr>
          <w:rFonts w:cstheme="minorHAnsi"/>
          <w:lang w:val="es-ES_tradnl" w:eastAsia="es-ES"/>
        </w:rPr>
        <w:t>, consumo y servicios</w:t>
      </w:r>
      <w:r>
        <w:rPr>
          <w:rFonts w:cstheme="minorHAnsi"/>
          <w:lang w:val="es-ES_tradnl" w:eastAsia="es-ES"/>
        </w:rPr>
        <w:t xml:space="preserve"> (1 grupo) y</w:t>
      </w:r>
      <w:r w:rsidRPr="00C969D3">
        <w:rPr>
          <w:rFonts w:cstheme="minorHAnsi"/>
          <w:lang w:val="es-ES_tradnl" w:eastAsia="es-ES"/>
        </w:rPr>
        <w:t xml:space="preserve"> gestión de residuos</w:t>
      </w:r>
      <w:r>
        <w:rPr>
          <w:rFonts w:cstheme="minorHAnsi"/>
          <w:lang w:val="es-ES_tradnl" w:eastAsia="es-ES"/>
        </w:rPr>
        <w:t xml:space="preserve"> (2 grupos). </w:t>
      </w:r>
    </w:p>
    <w:p w14:paraId="61C0B32C" w14:textId="77777777" w:rsidR="00B4738B" w:rsidRPr="00C969D3" w:rsidRDefault="00B4738B" w:rsidP="00B4738B">
      <w:pPr>
        <w:spacing w:after="120"/>
        <w:jc w:val="both"/>
        <w:rPr>
          <w:rFonts w:cstheme="minorHAnsi"/>
          <w:lang w:val="es-ES_tradnl" w:eastAsia="es-ES"/>
        </w:rPr>
      </w:pPr>
      <w:r>
        <w:rPr>
          <w:rFonts w:cstheme="minorHAnsi"/>
          <w:lang w:val="es-ES_tradnl" w:eastAsia="es-ES"/>
        </w:rPr>
        <w:t>Un análisis FOAR es una adaptación de la conocida técnica FODA (Fortalezas, Oportunidades, Debilidades, Amenazas), con una variación de los conceptos</w:t>
      </w:r>
      <w:r w:rsidRPr="00C969D3">
        <w:rPr>
          <w:rFonts w:cstheme="minorHAnsi"/>
          <w:lang w:val="es-ES_tradnl" w:eastAsia="es-ES"/>
        </w:rPr>
        <w:t>:</w:t>
      </w:r>
    </w:p>
    <w:p w14:paraId="38A686C3" w14:textId="77777777" w:rsidR="00B4738B" w:rsidRPr="00C969D3" w:rsidRDefault="00B4738B" w:rsidP="000E2619">
      <w:pPr>
        <w:pStyle w:val="ListParagraph"/>
        <w:numPr>
          <w:ilvl w:val="0"/>
          <w:numId w:val="55"/>
        </w:numPr>
        <w:spacing w:after="120"/>
        <w:ind w:left="714" w:hanging="357"/>
        <w:contextualSpacing w:val="0"/>
        <w:jc w:val="both"/>
        <w:rPr>
          <w:rFonts w:cstheme="minorHAnsi"/>
          <w:lang w:val="es-ES_tradnl" w:eastAsia="es-ES"/>
        </w:rPr>
      </w:pPr>
      <w:r w:rsidRPr="00C969D3">
        <w:rPr>
          <w:rFonts w:cstheme="minorHAnsi"/>
          <w:b/>
          <w:bCs/>
          <w:lang w:val="es-ES_tradnl" w:eastAsia="es-ES"/>
        </w:rPr>
        <w:t>Fortalezas,</w:t>
      </w:r>
      <w:r w:rsidRPr="00C969D3">
        <w:rPr>
          <w:rFonts w:cstheme="minorHAnsi"/>
          <w:lang w:val="es-ES_tradnl" w:eastAsia="es-ES"/>
        </w:rPr>
        <w:t xml:space="preserve"> análisis presente e interno, el núcleo positivo, nuestros recursos, lo que hacemos bien, nuestras buenas prácticas, a lo que “podemos echar mano” para abordar los desafíos, aquello con lo que contamos para alcanzar nuestros objetivos.</w:t>
      </w:r>
    </w:p>
    <w:p w14:paraId="678CB044" w14:textId="77777777" w:rsidR="00B4738B" w:rsidRPr="00C969D3" w:rsidRDefault="00B4738B" w:rsidP="000E2619">
      <w:pPr>
        <w:pStyle w:val="ListParagraph"/>
        <w:numPr>
          <w:ilvl w:val="0"/>
          <w:numId w:val="55"/>
        </w:numPr>
        <w:spacing w:after="120"/>
        <w:ind w:left="714" w:hanging="357"/>
        <w:contextualSpacing w:val="0"/>
        <w:jc w:val="both"/>
        <w:rPr>
          <w:rFonts w:cstheme="minorHAnsi"/>
          <w:lang w:val="es-ES_tradnl" w:eastAsia="es-ES"/>
        </w:rPr>
      </w:pPr>
      <w:r w:rsidRPr="00C969D3">
        <w:rPr>
          <w:rFonts w:cstheme="minorHAnsi"/>
          <w:b/>
          <w:bCs/>
          <w:lang w:val="es-ES_tradnl" w:eastAsia="es-ES"/>
        </w:rPr>
        <w:t>Oportunidades</w:t>
      </w:r>
      <w:r w:rsidRPr="00C969D3">
        <w:rPr>
          <w:rFonts w:cstheme="minorHAnsi"/>
          <w:lang w:val="es-ES_tradnl" w:eastAsia="es-ES"/>
        </w:rPr>
        <w:t>, análisis presente y externo, problemas vistos como oportunidades de mejora, de revisión, desarrollo, innovación, optimización, etc. también responde a la pregunta ¿Qué están planteando las partes involucradas?</w:t>
      </w:r>
    </w:p>
    <w:p w14:paraId="1B532135" w14:textId="77777777" w:rsidR="00B4738B" w:rsidRPr="00C969D3" w:rsidRDefault="00B4738B" w:rsidP="000E2619">
      <w:pPr>
        <w:pStyle w:val="ListParagraph"/>
        <w:numPr>
          <w:ilvl w:val="0"/>
          <w:numId w:val="55"/>
        </w:numPr>
        <w:spacing w:after="120"/>
        <w:ind w:left="714" w:hanging="357"/>
        <w:contextualSpacing w:val="0"/>
        <w:jc w:val="both"/>
        <w:rPr>
          <w:rFonts w:cstheme="minorHAnsi"/>
          <w:lang w:val="es-ES_tradnl" w:eastAsia="es-ES"/>
        </w:rPr>
      </w:pPr>
      <w:r w:rsidRPr="00C969D3">
        <w:rPr>
          <w:rFonts w:cstheme="minorHAnsi"/>
          <w:b/>
          <w:bCs/>
          <w:lang w:val="es-ES_tradnl" w:eastAsia="es-ES"/>
        </w:rPr>
        <w:t>Aspiraciones</w:t>
      </w:r>
      <w:r w:rsidRPr="00C969D3">
        <w:rPr>
          <w:rFonts w:cstheme="minorHAnsi"/>
          <w:lang w:val="es-ES_tradnl" w:eastAsia="es-ES"/>
        </w:rPr>
        <w:t xml:space="preserve">, análisis futuro e interno, </w:t>
      </w:r>
      <w:r w:rsidRPr="00C969D3">
        <w:rPr>
          <w:rFonts w:cstheme="minorHAnsi"/>
          <w:lang w:val="es-CL" w:eastAsia="es-ES"/>
        </w:rPr>
        <w:t>cuáles son nuestras aspiraciones, cuáles son las oportunidades que tomaremos, cuál es la visión de lo que queremos lograr, cuál es nuestro “estado deseado”, qué queremos que pase, cuál es nuestro sueño colectivo.</w:t>
      </w:r>
    </w:p>
    <w:p w14:paraId="5F2DB56F" w14:textId="77777777" w:rsidR="00B4738B" w:rsidRPr="00C969D3" w:rsidRDefault="00B4738B" w:rsidP="000E2619">
      <w:pPr>
        <w:pStyle w:val="ListParagraph"/>
        <w:numPr>
          <w:ilvl w:val="0"/>
          <w:numId w:val="55"/>
        </w:numPr>
        <w:jc w:val="both"/>
        <w:rPr>
          <w:rFonts w:cstheme="minorHAnsi"/>
          <w:lang w:val="es-ES_tradnl" w:eastAsia="es-ES"/>
        </w:rPr>
      </w:pPr>
      <w:r w:rsidRPr="00C969D3">
        <w:rPr>
          <w:rFonts w:cstheme="minorHAnsi"/>
          <w:b/>
          <w:bCs/>
          <w:lang w:val="es-ES_tradnl" w:eastAsia="es-ES"/>
        </w:rPr>
        <w:t>Resultados</w:t>
      </w:r>
      <w:r w:rsidRPr="00C969D3">
        <w:rPr>
          <w:rFonts w:cstheme="minorHAnsi"/>
          <w:lang w:val="es-ES_tradnl" w:eastAsia="es-ES"/>
        </w:rPr>
        <w:t xml:space="preserve">, análisis futuro y externo, </w:t>
      </w:r>
      <w:r w:rsidRPr="00C969D3">
        <w:rPr>
          <w:rFonts w:cstheme="minorHAnsi"/>
          <w:lang w:val="es-CL" w:eastAsia="es-ES"/>
        </w:rPr>
        <w:t>Qué resultados esperamos, cuál será la medida de nuestro logro, qué datos necesitamos para estar seguros, cómo convertimos estos resultados en data para la toma de decisiones.</w:t>
      </w:r>
    </w:p>
    <w:p w14:paraId="77965297" w14:textId="77777777" w:rsidR="00B4738B" w:rsidRDefault="00B4738B" w:rsidP="00B4738B">
      <w:pPr>
        <w:keepNext/>
        <w:ind w:left="-567"/>
      </w:pPr>
      <w:r w:rsidRPr="00C969D3">
        <w:rPr>
          <w:rFonts w:cstheme="minorHAnsi"/>
          <w:noProof/>
        </w:rPr>
        <w:lastRenderedPageBreak/>
        <w:drawing>
          <wp:inline distT="0" distB="0" distL="0" distR="0" wp14:anchorId="78A52AD9" wp14:editId="7369AFE1">
            <wp:extent cx="6496803" cy="2686050"/>
            <wp:effectExtent l="0" t="0" r="0" b="0"/>
            <wp:docPr id="1345909043" name="Imagen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909043" name="Imagen 8" descr="A screenshot of a cell phon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496803" cy="2686050"/>
                    </a:xfrm>
                    <a:prstGeom prst="rect">
                      <a:avLst/>
                    </a:prstGeom>
                  </pic:spPr>
                </pic:pic>
              </a:graphicData>
            </a:graphic>
          </wp:inline>
        </w:drawing>
      </w:r>
    </w:p>
    <w:p w14:paraId="5CEB60F1" w14:textId="0E4F049A" w:rsidR="00B4738B" w:rsidRPr="00C969D3" w:rsidRDefault="00B4738B" w:rsidP="00B4738B">
      <w:pPr>
        <w:pStyle w:val="Caption"/>
        <w:jc w:val="left"/>
        <w:rPr>
          <w:rFonts w:cstheme="minorHAnsi"/>
          <w:lang w:val="es-ES_tradnl" w:eastAsia="es-ES"/>
        </w:rPr>
      </w:pPr>
      <w:r w:rsidRPr="0078476F">
        <w:rPr>
          <w:lang w:val="es-ES"/>
        </w:rPr>
        <w:t>Figura</w:t>
      </w:r>
      <w:r w:rsidR="005B5E87" w:rsidRPr="00EC5E65">
        <w:rPr>
          <w:lang w:val="es-ES"/>
        </w:rPr>
        <w:t xml:space="preserve"> 4</w:t>
      </w:r>
      <w:r w:rsidRPr="0078476F">
        <w:rPr>
          <w:lang w:val="es-ES"/>
        </w:rPr>
        <w:t>.</w:t>
      </w:r>
      <w:r w:rsidRPr="0078476F">
        <w:rPr>
          <w:rFonts w:cstheme="minorHAnsi"/>
          <w:lang w:val="es-ES"/>
        </w:rPr>
        <w:t xml:space="preserve"> </w:t>
      </w:r>
      <w:r w:rsidRPr="00C969D3">
        <w:rPr>
          <w:rFonts w:cstheme="minorHAnsi"/>
          <w:lang w:val="es-ES"/>
        </w:rPr>
        <w:t xml:space="preserve">Secuencia de trabajo en jornada 2 de la construcción de la Visión Estratégica. Fuente: </w:t>
      </w:r>
      <w:r>
        <w:rPr>
          <w:rFonts w:cstheme="minorHAnsi"/>
          <w:lang w:val="es-ES"/>
        </w:rPr>
        <w:t>Elaboración propia</w:t>
      </w:r>
      <w:r w:rsidRPr="00C969D3">
        <w:rPr>
          <w:rFonts w:cstheme="minorHAnsi"/>
          <w:lang w:val="es-ES"/>
        </w:rPr>
        <w:t>.</w:t>
      </w:r>
    </w:p>
    <w:p w14:paraId="4CF2E194" w14:textId="77777777" w:rsidR="00B4738B" w:rsidRPr="00C969D3" w:rsidRDefault="00B4738B" w:rsidP="00B4738B">
      <w:pPr>
        <w:jc w:val="both"/>
        <w:rPr>
          <w:rFonts w:cstheme="minorHAnsi"/>
          <w:lang w:val="es-ES_tradnl" w:eastAsia="es-ES"/>
        </w:rPr>
      </w:pPr>
    </w:p>
    <w:p w14:paraId="1CC4D76A" w14:textId="77777777" w:rsidR="00B4738B" w:rsidRPr="00C969D3" w:rsidRDefault="00B4738B" w:rsidP="00B4738B">
      <w:pPr>
        <w:jc w:val="both"/>
        <w:rPr>
          <w:rFonts w:cstheme="minorHAnsi"/>
          <w:lang w:val="es-ES_tradnl" w:eastAsia="es-ES"/>
        </w:rPr>
      </w:pPr>
      <w:r>
        <w:rPr>
          <w:rFonts w:cstheme="minorHAnsi"/>
          <w:lang w:val="es-ES_tradnl" w:eastAsia="es-ES"/>
        </w:rPr>
        <w:t>En una etapa posterior a la jornada, se consolidaron los resultados obtenidos de los distintos análisis FOAR.</w:t>
      </w:r>
    </w:p>
    <w:p w14:paraId="4688BF85" w14:textId="77777777" w:rsidR="00B4738B" w:rsidRDefault="00B4738B" w:rsidP="00B4738B">
      <w:pPr>
        <w:jc w:val="both"/>
        <w:rPr>
          <w:rFonts w:cstheme="minorHAnsi"/>
          <w:lang w:val="es-ES_tradnl" w:eastAsia="es-ES"/>
        </w:rPr>
      </w:pPr>
    </w:p>
    <w:p w14:paraId="07282C22" w14:textId="77777777" w:rsidR="00B4738B" w:rsidRPr="00C969D3" w:rsidRDefault="00B4738B" w:rsidP="00B4738B">
      <w:pPr>
        <w:jc w:val="both"/>
        <w:rPr>
          <w:rFonts w:cstheme="minorHAnsi"/>
          <w:lang w:val="es-ES_tradnl" w:eastAsia="es-ES"/>
        </w:rPr>
      </w:pPr>
      <w:r>
        <w:rPr>
          <w:rFonts w:cstheme="minorHAnsi"/>
          <w:lang w:val="es-ES_tradnl" w:eastAsia="es-ES"/>
        </w:rPr>
        <w:t>A continuación, se presentan los resultados obtenidos en los talleres y luego del trabajo de consolidación de esos resultados.</w:t>
      </w:r>
    </w:p>
    <w:p w14:paraId="2B31CD86" w14:textId="77777777" w:rsidR="00B4738B" w:rsidRPr="00C969D3" w:rsidRDefault="00B4738B" w:rsidP="00B4738B">
      <w:pPr>
        <w:rPr>
          <w:rFonts w:cstheme="minorHAnsi"/>
          <w:lang w:val="es-ES_tradnl" w:eastAsia="es-ES"/>
        </w:rPr>
      </w:pPr>
    </w:p>
    <w:p w14:paraId="30A657DC" w14:textId="77777777" w:rsidR="00B4738B" w:rsidRPr="00C969D3" w:rsidRDefault="00B4738B" w:rsidP="00B4738B">
      <w:pPr>
        <w:rPr>
          <w:rFonts w:cstheme="minorHAnsi"/>
          <w:lang w:val="es-ES_tradnl" w:eastAsia="es-ES"/>
        </w:rPr>
      </w:pPr>
    </w:p>
    <w:p w14:paraId="78856604" w14:textId="77777777" w:rsidR="00B4738B" w:rsidRPr="00C969D3" w:rsidRDefault="00B4738B" w:rsidP="00B4738B">
      <w:pPr>
        <w:pStyle w:val="Heading2"/>
        <w:rPr>
          <w:rFonts w:asciiTheme="minorHAnsi" w:hAnsiTheme="minorHAnsi" w:cstheme="minorHAnsi"/>
        </w:rPr>
      </w:pPr>
      <w:bookmarkStart w:id="53" w:name="_Toc48684540"/>
      <w:bookmarkStart w:id="54" w:name="_Toc71038217"/>
      <w:r>
        <w:rPr>
          <w:rFonts w:asciiTheme="minorHAnsi" w:hAnsiTheme="minorHAnsi" w:cstheme="minorHAnsi"/>
        </w:rPr>
        <w:t>Resultados del taller 1 y r</w:t>
      </w:r>
      <w:r w:rsidRPr="00C969D3">
        <w:rPr>
          <w:rFonts w:asciiTheme="minorHAnsi" w:hAnsiTheme="minorHAnsi" w:cstheme="minorHAnsi"/>
        </w:rPr>
        <w:t xml:space="preserve">edacción de la Visión Estratégica de la </w:t>
      </w:r>
      <w:r>
        <w:rPr>
          <w:rFonts w:asciiTheme="minorHAnsi" w:hAnsiTheme="minorHAnsi" w:cstheme="minorHAnsi"/>
        </w:rPr>
        <w:t>EC</w:t>
      </w:r>
      <w:r w:rsidRPr="00C969D3">
        <w:rPr>
          <w:rFonts w:asciiTheme="minorHAnsi" w:hAnsiTheme="minorHAnsi" w:cstheme="minorHAnsi"/>
        </w:rPr>
        <w:t xml:space="preserve"> en Chile</w:t>
      </w:r>
      <w:bookmarkEnd w:id="53"/>
      <w:bookmarkEnd w:id="54"/>
    </w:p>
    <w:p w14:paraId="30A79227" w14:textId="77777777" w:rsidR="00B4738B" w:rsidRDefault="00B4738B" w:rsidP="00B4738B">
      <w:pPr>
        <w:spacing w:after="120"/>
        <w:jc w:val="both"/>
        <w:rPr>
          <w:rFonts w:cstheme="minorHAnsi"/>
          <w:lang w:val="es-ES_tradnl" w:eastAsia="es-ES"/>
        </w:rPr>
      </w:pPr>
      <w:r>
        <w:rPr>
          <w:rFonts w:cstheme="minorHAnsi"/>
          <w:lang w:val="es-ES_tradnl" w:eastAsia="es-ES"/>
        </w:rPr>
        <w:t xml:space="preserve">Como resultado final del taller 1, se obtuvieron 12 frases que identifican varios conceptos relevantes para la implementación de la EC en Chile, según los distintos grupos y que debieran quedar plasmados en la visión. </w:t>
      </w:r>
    </w:p>
    <w:p w14:paraId="279EAED2" w14:textId="77777777" w:rsidR="00B4738B" w:rsidRDefault="00B4738B" w:rsidP="00B4738B">
      <w:pPr>
        <w:spacing w:after="120"/>
        <w:jc w:val="both"/>
        <w:rPr>
          <w:rFonts w:cstheme="minorHAnsi"/>
          <w:lang w:val="es-ES_tradnl" w:eastAsia="es-ES"/>
        </w:rPr>
      </w:pPr>
      <w:r>
        <w:rPr>
          <w:rFonts w:cstheme="minorHAnsi"/>
          <w:lang w:val="es-ES_tradnl" w:eastAsia="es-ES"/>
        </w:rPr>
        <w:t xml:space="preserve">A continuación, se presentan las frases por orden de votación (la primera siendo la frase que más votos obtuvo): </w:t>
      </w:r>
    </w:p>
    <w:p w14:paraId="0DA5812A" w14:textId="77777777" w:rsidR="00B4738B" w:rsidRPr="00764645" w:rsidRDefault="00B4738B" w:rsidP="000E2619">
      <w:pPr>
        <w:pStyle w:val="ListParagraph"/>
        <w:numPr>
          <w:ilvl w:val="0"/>
          <w:numId w:val="96"/>
        </w:numPr>
        <w:spacing w:after="120"/>
        <w:contextualSpacing w:val="0"/>
        <w:jc w:val="both"/>
        <w:rPr>
          <w:rFonts w:cstheme="minorHAnsi"/>
          <w:lang w:val="es-ES_tradnl" w:eastAsia="es-ES"/>
        </w:rPr>
      </w:pPr>
      <w:r w:rsidRPr="00764645">
        <w:rPr>
          <w:rFonts w:cstheme="minorHAnsi"/>
          <w:lang w:val="es-ES_tradnl" w:eastAsia="es-ES"/>
        </w:rPr>
        <w:t>Generar un cambio profundo, integrador y descentralizado que permita hacer un uso eficiente de los recursos para lograr un bienestar social y ambiental.</w:t>
      </w:r>
    </w:p>
    <w:p w14:paraId="2158D7B1" w14:textId="77777777" w:rsidR="00B4738B" w:rsidRPr="00764645" w:rsidRDefault="00B4738B" w:rsidP="000E2619">
      <w:pPr>
        <w:pStyle w:val="ListParagraph"/>
        <w:numPr>
          <w:ilvl w:val="0"/>
          <w:numId w:val="96"/>
        </w:numPr>
        <w:spacing w:after="120"/>
        <w:contextualSpacing w:val="0"/>
        <w:jc w:val="both"/>
        <w:rPr>
          <w:rFonts w:cstheme="minorHAnsi"/>
          <w:lang w:val="es-ES_tradnl" w:eastAsia="es-ES"/>
        </w:rPr>
      </w:pPr>
      <w:r w:rsidRPr="00764645">
        <w:rPr>
          <w:rFonts w:cstheme="minorHAnsi"/>
          <w:lang w:val="es-ES_tradnl" w:eastAsia="es-ES"/>
        </w:rPr>
        <w:t>Chile ha adoptado la EC generando un modelo competitivo y sustentable, con oportunidades y accesible para todos sin dejar a nadie atr</w:t>
      </w:r>
      <w:r>
        <w:rPr>
          <w:rFonts w:cstheme="minorHAnsi"/>
          <w:lang w:val="es-ES_tradnl" w:eastAsia="es-ES"/>
        </w:rPr>
        <w:t>á</w:t>
      </w:r>
      <w:r w:rsidRPr="00764645">
        <w:rPr>
          <w:rFonts w:cstheme="minorHAnsi"/>
          <w:lang w:val="es-ES_tradnl" w:eastAsia="es-ES"/>
        </w:rPr>
        <w:t>s.</w:t>
      </w:r>
    </w:p>
    <w:p w14:paraId="685753F3" w14:textId="77777777" w:rsidR="00B4738B" w:rsidRPr="00764645" w:rsidRDefault="00B4738B" w:rsidP="000E2619">
      <w:pPr>
        <w:pStyle w:val="ListParagraph"/>
        <w:numPr>
          <w:ilvl w:val="0"/>
          <w:numId w:val="96"/>
        </w:numPr>
        <w:spacing w:after="120"/>
        <w:contextualSpacing w:val="0"/>
        <w:jc w:val="both"/>
        <w:rPr>
          <w:rFonts w:cstheme="minorHAnsi"/>
          <w:lang w:val="es-ES_tradnl" w:eastAsia="es-ES"/>
        </w:rPr>
      </w:pPr>
      <w:r w:rsidRPr="00764645">
        <w:rPr>
          <w:rFonts w:cstheme="minorHAnsi"/>
          <w:lang w:val="es-ES_tradnl" w:eastAsia="es-ES"/>
        </w:rPr>
        <w:t>El Estado, la industria y la ciudadanía se articulan exitosamente para disminuir residuos, racionalizar el uso de RRNN y impulsar la producción y consumo responsable.</w:t>
      </w:r>
    </w:p>
    <w:p w14:paraId="793C8962" w14:textId="77777777" w:rsidR="00B4738B" w:rsidRPr="00764645" w:rsidRDefault="00B4738B" w:rsidP="000E2619">
      <w:pPr>
        <w:pStyle w:val="ListParagraph"/>
        <w:numPr>
          <w:ilvl w:val="0"/>
          <w:numId w:val="96"/>
        </w:numPr>
        <w:spacing w:after="120"/>
        <w:contextualSpacing w:val="0"/>
        <w:jc w:val="both"/>
        <w:rPr>
          <w:rFonts w:cstheme="minorHAnsi"/>
          <w:lang w:val="es-ES_tradnl" w:eastAsia="es-ES"/>
        </w:rPr>
      </w:pPr>
      <w:r w:rsidRPr="00764645">
        <w:rPr>
          <w:rFonts w:cstheme="minorHAnsi"/>
          <w:lang w:val="es-ES_tradnl" w:eastAsia="es-ES"/>
        </w:rPr>
        <w:t>Educación, como clave para redefinir valor y alcanzar el equilibrio social-económico y ambiental en la administración de los recursos finitos y renovables</w:t>
      </w:r>
    </w:p>
    <w:p w14:paraId="226F7B53" w14:textId="77777777" w:rsidR="00B4738B" w:rsidRPr="00764645" w:rsidRDefault="00B4738B" w:rsidP="000E2619">
      <w:pPr>
        <w:pStyle w:val="ListParagraph"/>
        <w:numPr>
          <w:ilvl w:val="0"/>
          <w:numId w:val="96"/>
        </w:numPr>
        <w:spacing w:after="120"/>
        <w:contextualSpacing w:val="0"/>
        <w:jc w:val="both"/>
        <w:rPr>
          <w:rFonts w:cstheme="minorHAnsi"/>
          <w:lang w:val="es-ES_tradnl" w:eastAsia="es-ES"/>
        </w:rPr>
      </w:pPr>
      <w:r w:rsidRPr="00764645">
        <w:rPr>
          <w:rFonts w:cstheme="minorHAnsi"/>
          <w:lang w:val="es-ES_tradnl" w:eastAsia="es-ES"/>
        </w:rPr>
        <w:t xml:space="preserve">La </w:t>
      </w:r>
      <w:r>
        <w:rPr>
          <w:rFonts w:cstheme="minorHAnsi"/>
          <w:lang w:val="es-ES_tradnl" w:eastAsia="es-ES"/>
        </w:rPr>
        <w:t>EC</w:t>
      </w:r>
      <w:r w:rsidRPr="00764645">
        <w:rPr>
          <w:rFonts w:cstheme="minorHAnsi"/>
          <w:lang w:val="es-ES_tradnl" w:eastAsia="es-ES"/>
        </w:rPr>
        <w:t xml:space="preserve"> es una condición para alcanzar el desarrollo sostenible e inclusivo, la innovación y la generación de empleo digno.</w:t>
      </w:r>
    </w:p>
    <w:p w14:paraId="29DAE968" w14:textId="77777777" w:rsidR="00B4738B" w:rsidRPr="00764645" w:rsidRDefault="00B4738B" w:rsidP="000E2619">
      <w:pPr>
        <w:pStyle w:val="ListParagraph"/>
        <w:numPr>
          <w:ilvl w:val="0"/>
          <w:numId w:val="96"/>
        </w:numPr>
        <w:spacing w:after="120"/>
        <w:contextualSpacing w:val="0"/>
        <w:jc w:val="both"/>
        <w:rPr>
          <w:rFonts w:cstheme="minorHAnsi"/>
          <w:lang w:val="es-ES_tradnl" w:eastAsia="es-ES"/>
        </w:rPr>
      </w:pPr>
      <w:r w:rsidRPr="00764645">
        <w:rPr>
          <w:rFonts w:cstheme="minorHAnsi"/>
          <w:lang w:val="es-ES_tradnl" w:eastAsia="es-ES"/>
        </w:rPr>
        <w:lastRenderedPageBreak/>
        <w:t>Se ha instalado un modelo cultural colaborativo de prevención, estandarización y racionalización basado en la ciencia.</w:t>
      </w:r>
    </w:p>
    <w:p w14:paraId="4E3914D8" w14:textId="77777777" w:rsidR="00B4738B" w:rsidRPr="00764645" w:rsidRDefault="00B4738B" w:rsidP="000E2619">
      <w:pPr>
        <w:pStyle w:val="ListParagraph"/>
        <w:numPr>
          <w:ilvl w:val="0"/>
          <w:numId w:val="96"/>
        </w:numPr>
        <w:spacing w:after="120"/>
        <w:contextualSpacing w:val="0"/>
        <w:jc w:val="both"/>
        <w:rPr>
          <w:rFonts w:cstheme="minorHAnsi"/>
          <w:lang w:val="es-ES_tradnl" w:eastAsia="es-ES"/>
        </w:rPr>
      </w:pPr>
      <w:r w:rsidRPr="00764645">
        <w:rPr>
          <w:rFonts w:cstheme="minorHAnsi"/>
          <w:lang w:val="es-ES_tradnl" w:eastAsia="es-ES"/>
        </w:rPr>
        <w:t>Con conciencia, voluntad y colaboración conseguimos una sociedad enfocada en el bien común y la regeneración.</w:t>
      </w:r>
    </w:p>
    <w:p w14:paraId="7EE1890B" w14:textId="77777777" w:rsidR="00B4738B" w:rsidRPr="00764645" w:rsidRDefault="00B4738B" w:rsidP="000E2619">
      <w:pPr>
        <w:pStyle w:val="ListParagraph"/>
        <w:numPr>
          <w:ilvl w:val="0"/>
          <w:numId w:val="96"/>
        </w:numPr>
        <w:spacing w:after="120"/>
        <w:contextualSpacing w:val="0"/>
        <w:jc w:val="both"/>
        <w:rPr>
          <w:rFonts w:cstheme="minorHAnsi"/>
          <w:lang w:val="es-ES_tradnl" w:eastAsia="es-ES"/>
        </w:rPr>
      </w:pPr>
      <w:r w:rsidRPr="00764645">
        <w:rPr>
          <w:rFonts w:cstheme="minorHAnsi"/>
          <w:lang w:val="es-ES_tradnl" w:eastAsia="es-ES"/>
        </w:rPr>
        <w:t>Los sistemas de transporte, consumo y producción han migrado a modelos regenerativos que habilitan la economía local, colaborativa y de ciclos cortos.</w:t>
      </w:r>
    </w:p>
    <w:p w14:paraId="2D535E63" w14:textId="77777777" w:rsidR="00B4738B" w:rsidRPr="00764645" w:rsidRDefault="00B4738B" w:rsidP="000E2619">
      <w:pPr>
        <w:pStyle w:val="ListParagraph"/>
        <w:numPr>
          <w:ilvl w:val="0"/>
          <w:numId w:val="96"/>
        </w:numPr>
        <w:spacing w:after="120"/>
        <w:contextualSpacing w:val="0"/>
        <w:jc w:val="both"/>
        <w:rPr>
          <w:rFonts w:cstheme="minorHAnsi"/>
          <w:lang w:val="es-ES_tradnl" w:eastAsia="es-ES"/>
        </w:rPr>
      </w:pPr>
      <w:r w:rsidRPr="00764645">
        <w:rPr>
          <w:rFonts w:cstheme="minorHAnsi"/>
          <w:lang w:val="es-ES_tradnl" w:eastAsia="es-ES"/>
        </w:rPr>
        <w:t>La ética, la colaboración y el compromiso con las generaciones futuras, han permitido adoptar el modelo de EC, siendo m</w:t>
      </w:r>
      <w:r>
        <w:rPr>
          <w:rFonts w:cstheme="minorHAnsi"/>
          <w:lang w:val="es-ES_tradnl" w:eastAsia="es-ES"/>
        </w:rPr>
        <w:t>á</w:t>
      </w:r>
      <w:r w:rsidRPr="00764645">
        <w:rPr>
          <w:rFonts w:cstheme="minorHAnsi"/>
          <w:lang w:val="es-ES_tradnl" w:eastAsia="es-ES"/>
        </w:rPr>
        <w:t>s efectivos en el uso de los recursos con una mirada integral del ciclo de vida y la cadena de valor, contando con una población preparada y empoderada para asumir el desafío.</w:t>
      </w:r>
    </w:p>
    <w:p w14:paraId="7258CB50" w14:textId="77777777" w:rsidR="00B4738B" w:rsidRPr="00764645" w:rsidRDefault="00B4738B" w:rsidP="000E2619">
      <w:pPr>
        <w:pStyle w:val="ListParagraph"/>
        <w:numPr>
          <w:ilvl w:val="0"/>
          <w:numId w:val="96"/>
        </w:numPr>
        <w:spacing w:after="120"/>
        <w:contextualSpacing w:val="0"/>
        <w:jc w:val="both"/>
        <w:rPr>
          <w:rFonts w:cstheme="minorHAnsi"/>
          <w:lang w:val="es-ES_tradnl" w:eastAsia="es-ES"/>
        </w:rPr>
      </w:pPr>
      <w:r w:rsidRPr="00764645">
        <w:rPr>
          <w:rFonts w:cstheme="minorHAnsi"/>
          <w:lang w:val="es-ES_tradnl" w:eastAsia="es-ES"/>
        </w:rPr>
        <w:t>Consumo inteligente, relacionado con personas empoderadas en elegir libremente e informadas, en conocimiento de que están pagando por los costos ambientales.</w:t>
      </w:r>
    </w:p>
    <w:p w14:paraId="537CA39D" w14:textId="77777777" w:rsidR="00B4738B" w:rsidRPr="00764645" w:rsidRDefault="00B4738B" w:rsidP="000E2619">
      <w:pPr>
        <w:pStyle w:val="ListParagraph"/>
        <w:numPr>
          <w:ilvl w:val="0"/>
          <w:numId w:val="96"/>
        </w:numPr>
        <w:spacing w:after="120"/>
        <w:contextualSpacing w:val="0"/>
        <w:jc w:val="both"/>
        <w:rPr>
          <w:rFonts w:cstheme="minorHAnsi"/>
          <w:lang w:val="es-ES_tradnl" w:eastAsia="es-ES"/>
        </w:rPr>
      </w:pPr>
      <w:r w:rsidRPr="00764645">
        <w:rPr>
          <w:rFonts w:cstheme="minorHAnsi"/>
          <w:lang w:val="es-ES_tradnl" w:eastAsia="es-ES"/>
        </w:rPr>
        <w:t>Que todo lo que se diseñe y produzca debe ser circular, a través de la innovación, los residuos son error de diseño.</w:t>
      </w:r>
    </w:p>
    <w:p w14:paraId="6F9D9912" w14:textId="77777777" w:rsidR="00B4738B" w:rsidRDefault="00B4738B" w:rsidP="000E2619">
      <w:pPr>
        <w:pStyle w:val="ListParagraph"/>
        <w:numPr>
          <w:ilvl w:val="0"/>
          <w:numId w:val="96"/>
        </w:numPr>
        <w:jc w:val="both"/>
        <w:rPr>
          <w:rFonts w:cstheme="minorHAnsi"/>
          <w:lang w:val="es-ES_tradnl" w:eastAsia="es-ES"/>
        </w:rPr>
      </w:pPr>
      <w:r w:rsidRPr="00764645">
        <w:rPr>
          <w:rFonts w:cstheme="minorHAnsi"/>
          <w:lang w:val="es-ES_tradnl" w:eastAsia="es-ES"/>
        </w:rPr>
        <w:t>Contar con una comunidad consciente y preocupada por el medio ambiente que utilice sus recursos de forma sustentable para un desarrollo económico basado en la circularidad de sus procesos, generando bienestar a todos sus habitantes</w:t>
      </w:r>
      <w:r>
        <w:rPr>
          <w:rFonts w:cstheme="minorHAnsi"/>
          <w:lang w:val="es-ES_tradnl" w:eastAsia="es-ES"/>
        </w:rPr>
        <w:t xml:space="preserve"> </w:t>
      </w:r>
      <w:r w:rsidRPr="00E12208">
        <w:rPr>
          <w:rFonts w:cstheme="minorHAnsi"/>
          <w:i/>
          <w:iCs/>
          <w:lang w:val="es-ES_tradnl" w:eastAsia="es-ES"/>
        </w:rPr>
        <w:t>(por error, no fue incluida en la votación</w:t>
      </w:r>
      <w:r>
        <w:rPr>
          <w:rFonts w:cstheme="minorHAnsi"/>
          <w:lang w:val="es-ES_tradnl" w:eastAsia="es-ES"/>
        </w:rPr>
        <w:t>)</w:t>
      </w:r>
      <w:r w:rsidRPr="00764645">
        <w:rPr>
          <w:rFonts w:cstheme="minorHAnsi"/>
          <w:lang w:val="es-ES_tradnl" w:eastAsia="es-ES"/>
        </w:rPr>
        <w:t>.</w:t>
      </w:r>
    </w:p>
    <w:p w14:paraId="0C063BFB" w14:textId="77777777" w:rsidR="00B4738B" w:rsidRPr="00C969D3" w:rsidRDefault="00B4738B" w:rsidP="00B4738B">
      <w:pPr>
        <w:jc w:val="both"/>
        <w:rPr>
          <w:rFonts w:cstheme="minorHAnsi"/>
          <w:lang w:val="es-ES_tradnl" w:eastAsia="es-ES"/>
        </w:rPr>
      </w:pPr>
    </w:p>
    <w:p w14:paraId="6637CA26" w14:textId="77777777" w:rsidR="00B4738B" w:rsidRPr="00C969D3" w:rsidRDefault="00B4738B" w:rsidP="00B4738B">
      <w:pPr>
        <w:jc w:val="both"/>
        <w:rPr>
          <w:rFonts w:cstheme="minorHAnsi"/>
          <w:lang w:val="es-ES_tradnl" w:eastAsia="es-ES"/>
        </w:rPr>
      </w:pPr>
      <w:r>
        <w:rPr>
          <w:rFonts w:cstheme="minorHAnsi"/>
          <w:lang w:val="es-ES_tradnl" w:eastAsia="es-ES"/>
        </w:rPr>
        <w:t>A partir de estas 12 frases, se realizó un trabajo de consolidación para finalmente obtener una primera versión redactada de la</w:t>
      </w:r>
      <w:r w:rsidRPr="00C969D3">
        <w:rPr>
          <w:rFonts w:cstheme="minorHAnsi"/>
          <w:lang w:val="es-ES_tradnl" w:eastAsia="es-ES"/>
        </w:rPr>
        <w:t xml:space="preserve"> Visión Estratégica</w:t>
      </w:r>
      <w:r>
        <w:rPr>
          <w:rFonts w:cstheme="minorHAnsi"/>
          <w:lang w:val="es-ES_tradnl" w:eastAsia="es-ES"/>
        </w:rPr>
        <w:t>, como sigue</w:t>
      </w:r>
      <w:r w:rsidRPr="00C969D3">
        <w:rPr>
          <w:rFonts w:cstheme="minorHAnsi"/>
          <w:lang w:val="es-ES_tradnl" w:eastAsia="es-ES"/>
        </w:rPr>
        <w:t xml:space="preserve">: </w:t>
      </w:r>
    </w:p>
    <w:p w14:paraId="0552F5F7" w14:textId="77777777" w:rsidR="00B4738B" w:rsidRPr="00C969D3" w:rsidRDefault="00B4738B" w:rsidP="00B4738B">
      <w:pPr>
        <w:rPr>
          <w:rFonts w:cstheme="minorHAnsi"/>
          <w:lang w:val="es-ES_tradnl" w:eastAsia="es-ES"/>
        </w:rPr>
      </w:pPr>
    </w:p>
    <w:p w14:paraId="5AB2B642" w14:textId="77777777" w:rsidR="00B4738B" w:rsidRPr="00C969D3" w:rsidRDefault="00B4738B" w:rsidP="00B4738B">
      <w:pPr>
        <w:jc w:val="both"/>
        <w:rPr>
          <w:rFonts w:cstheme="minorHAnsi"/>
          <w:i/>
          <w:iCs/>
          <w:lang w:val="es-ES_tradnl" w:eastAsia="es-ES"/>
        </w:rPr>
      </w:pPr>
      <w:r w:rsidRPr="00C969D3">
        <w:rPr>
          <w:rFonts w:cstheme="minorHAnsi"/>
          <w:i/>
          <w:iCs/>
          <w:lang w:val="es-ES_tradnl" w:eastAsia="es-ES"/>
        </w:rPr>
        <w:t xml:space="preserve">“En el 2040, Chile es un país cuyo desarrollo sostenible está basado en un modelo de </w:t>
      </w:r>
      <w:r>
        <w:rPr>
          <w:rFonts w:cstheme="minorHAnsi"/>
          <w:i/>
          <w:iCs/>
          <w:lang w:val="es-ES_tradnl" w:eastAsia="es-ES"/>
        </w:rPr>
        <w:t>EC</w:t>
      </w:r>
      <w:r w:rsidRPr="00C969D3">
        <w:rPr>
          <w:rFonts w:cstheme="minorHAnsi"/>
          <w:i/>
          <w:iCs/>
          <w:lang w:val="es-ES_tradnl" w:eastAsia="es-ES"/>
        </w:rPr>
        <w:t xml:space="preserve">, caracterizado por la consciencia y responsabilidad en sus procesos productivos y hábitos de consumo. </w:t>
      </w:r>
    </w:p>
    <w:p w14:paraId="1506DE4B" w14:textId="77777777" w:rsidR="00B4738B" w:rsidRPr="00C969D3" w:rsidRDefault="00B4738B" w:rsidP="00B4738B">
      <w:pPr>
        <w:jc w:val="both"/>
        <w:rPr>
          <w:rFonts w:cstheme="minorHAnsi"/>
          <w:i/>
          <w:iCs/>
          <w:lang w:val="es-ES_tradnl" w:eastAsia="es-ES"/>
        </w:rPr>
      </w:pPr>
    </w:p>
    <w:p w14:paraId="438A8E54" w14:textId="77777777" w:rsidR="00B4738B" w:rsidRPr="00C969D3" w:rsidRDefault="00B4738B" w:rsidP="00B4738B">
      <w:pPr>
        <w:jc w:val="both"/>
        <w:rPr>
          <w:rFonts w:cstheme="minorHAnsi"/>
          <w:i/>
          <w:iCs/>
          <w:lang w:val="es-ES_tradnl" w:eastAsia="es-ES"/>
        </w:rPr>
      </w:pPr>
      <w:r w:rsidRPr="00C969D3">
        <w:rPr>
          <w:rFonts w:cstheme="minorHAnsi"/>
          <w:i/>
          <w:iCs/>
          <w:lang w:val="es-ES_tradnl" w:eastAsia="es-ES"/>
        </w:rPr>
        <w:t xml:space="preserve"> El país ha logrado equilibrar en todo su territorio, el uso efectivo y regenerativo de sus recursos naturales, con el bienestar social y económico de sus habitantes actuales y las futuras generaciones.</w:t>
      </w:r>
    </w:p>
    <w:p w14:paraId="3583175D" w14:textId="77777777" w:rsidR="00B4738B" w:rsidRPr="00C969D3" w:rsidRDefault="00B4738B" w:rsidP="00B4738B">
      <w:pPr>
        <w:jc w:val="both"/>
        <w:rPr>
          <w:rFonts w:cstheme="minorHAnsi"/>
          <w:i/>
          <w:iCs/>
          <w:lang w:val="es-ES_tradnl" w:eastAsia="es-ES"/>
        </w:rPr>
      </w:pPr>
      <w:r w:rsidRPr="00C969D3">
        <w:rPr>
          <w:rFonts w:cstheme="minorHAnsi"/>
          <w:i/>
          <w:iCs/>
          <w:lang w:val="es-ES_tradnl" w:eastAsia="es-ES"/>
        </w:rPr>
        <w:t xml:space="preserve"> </w:t>
      </w:r>
    </w:p>
    <w:p w14:paraId="01242561" w14:textId="77777777" w:rsidR="00B4738B" w:rsidRPr="00C969D3" w:rsidRDefault="00B4738B" w:rsidP="00B4738B">
      <w:pPr>
        <w:jc w:val="both"/>
        <w:rPr>
          <w:rFonts w:cstheme="minorHAnsi"/>
          <w:i/>
          <w:iCs/>
          <w:lang w:val="es-ES_tradnl" w:eastAsia="es-ES"/>
        </w:rPr>
      </w:pPr>
      <w:r w:rsidRPr="00C969D3">
        <w:rPr>
          <w:rFonts w:cstheme="minorHAnsi"/>
          <w:i/>
          <w:iCs/>
          <w:lang w:val="es-ES_tradnl" w:eastAsia="es-ES"/>
        </w:rPr>
        <w:t xml:space="preserve"> La innovación constante ha dotado de inteligencia a todas las fases del proceso económico, desde la obtención de materias primas y la producción de bienes y servicios, hasta su posterior uso o consumo; privilegiando el ecodiseño, la sustentabilidad de los procesos y la eficiencia a lo largo de la cadena de generación de valor y reduciendo al mínimo los residuos no reciclables.</w:t>
      </w:r>
    </w:p>
    <w:p w14:paraId="62BA9E80" w14:textId="77777777" w:rsidR="00B4738B" w:rsidRPr="00C969D3" w:rsidRDefault="00B4738B" w:rsidP="00B4738B">
      <w:pPr>
        <w:jc w:val="both"/>
        <w:rPr>
          <w:rFonts w:cstheme="minorHAnsi"/>
          <w:i/>
          <w:iCs/>
          <w:lang w:val="es-ES_tradnl" w:eastAsia="es-ES"/>
        </w:rPr>
      </w:pPr>
      <w:r w:rsidRPr="00C969D3">
        <w:rPr>
          <w:rFonts w:cstheme="minorHAnsi"/>
          <w:i/>
          <w:iCs/>
          <w:lang w:val="es-ES_tradnl" w:eastAsia="es-ES"/>
        </w:rPr>
        <w:t xml:space="preserve"> </w:t>
      </w:r>
    </w:p>
    <w:p w14:paraId="2C5F9168" w14:textId="77777777" w:rsidR="00B4738B" w:rsidRPr="00C969D3" w:rsidRDefault="00B4738B" w:rsidP="00B4738B">
      <w:pPr>
        <w:jc w:val="both"/>
        <w:rPr>
          <w:rFonts w:cstheme="minorHAnsi"/>
          <w:i/>
          <w:iCs/>
          <w:lang w:val="es-ES_tradnl" w:eastAsia="es-ES"/>
        </w:rPr>
      </w:pPr>
      <w:r w:rsidRPr="00C969D3">
        <w:rPr>
          <w:rFonts w:cstheme="minorHAnsi"/>
          <w:i/>
          <w:iCs/>
          <w:lang w:val="es-ES_tradnl" w:eastAsia="es-ES"/>
        </w:rPr>
        <w:t>Esto ha permitido a Chile mejorar su competitividad en los mercados globales, fortalecer las economías locales, crear fuentes de trabajo digno en diversas nuevas industrias y dar amplio acceso a oportunidades de inclusión social.</w:t>
      </w:r>
    </w:p>
    <w:p w14:paraId="695A2037" w14:textId="77777777" w:rsidR="00B4738B" w:rsidRPr="00C969D3" w:rsidRDefault="00B4738B" w:rsidP="00B4738B">
      <w:pPr>
        <w:jc w:val="both"/>
        <w:rPr>
          <w:rFonts w:cstheme="minorHAnsi"/>
          <w:i/>
          <w:iCs/>
          <w:lang w:val="es-ES_tradnl" w:eastAsia="es-ES"/>
        </w:rPr>
      </w:pPr>
    </w:p>
    <w:p w14:paraId="4192CB3A" w14:textId="77777777" w:rsidR="00B4738B" w:rsidRPr="00C969D3" w:rsidRDefault="00B4738B" w:rsidP="00B4738B">
      <w:pPr>
        <w:jc w:val="both"/>
        <w:rPr>
          <w:rFonts w:cstheme="minorHAnsi"/>
          <w:i/>
          <w:iCs/>
          <w:lang w:val="es-ES_tradnl" w:eastAsia="es-ES"/>
        </w:rPr>
      </w:pPr>
      <w:r w:rsidRPr="00C969D3">
        <w:rPr>
          <w:rFonts w:cstheme="minorHAnsi"/>
          <w:i/>
          <w:iCs/>
          <w:lang w:val="es-ES_tradnl" w:eastAsia="es-ES"/>
        </w:rPr>
        <w:t xml:space="preserve"> El país ha alcanzado un nivel de educación socio-ambiental que empodera a la ciudadanía como un actor relevante que participa activamente en cada decisión adoptada.</w:t>
      </w:r>
    </w:p>
    <w:p w14:paraId="378B4377" w14:textId="77777777" w:rsidR="00B4738B" w:rsidRPr="00C969D3" w:rsidRDefault="00B4738B" w:rsidP="00B4738B">
      <w:pPr>
        <w:jc w:val="both"/>
        <w:rPr>
          <w:rFonts w:cstheme="minorHAnsi"/>
          <w:i/>
          <w:iCs/>
          <w:lang w:val="es-ES_tradnl" w:eastAsia="es-ES"/>
        </w:rPr>
      </w:pPr>
      <w:r w:rsidRPr="00C969D3">
        <w:rPr>
          <w:rFonts w:cstheme="minorHAnsi"/>
          <w:i/>
          <w:iCs/>
          <w:lang w:val="es-ES_tradnl" w:eastAsia="es-ES"/>
        </w:rPr>
        <w:t xml:space="preserve"> Estos cambios profundos son el fruto del compromiso y la colaboración entre el Estado, la sociedad civil, el sector privado y la academia.”</w:t>
      </w:r>
    </w:p>
    <w:p w14:paraId="6DF20737" w14:textId="78D2F229" w:rsidR="00B4738B" w:rsidRDefault="00B4738B" w:rsidP="00B4738B">
      <w:pPr>
        <w:jc w:val="both"/>
        <w:rPr>
          <w:rFonts w:cstheme="minorHAnsi"/>
          <w:lang w:val="es-ES_tradnl" w:eastAsia="es-ES"/>
        </w:rPr>
      </w:pPr>
    </w:p>
    <w:p w14:paraId="4FA112C5" w14:textId="77777777" w:rsidR="00B61EC2" w:rsidRDefault="00B61EC2" w:rsidP="00B4738B">
      <w:pPr>
        <w:jc w:val="both"/>
        <w:rPr>
          <w:rFonts w:cstheme="minorHAnsi"/>
          <w:lang w:val="es-ES_tradnl" w:eastAsia="es-ES"/>
        </w:rPr>
      </w:pPr>
    </w:p>
    <w:p w14:paraId="790BC3C9" w14:textId="77777777" w:rsidR="00B4738B" w:rsidRPr="00C969D3" w:rsidRDefault="00B4738B" w:rsidP="00B4738B">
      <w:pPr>
        <w:jc w:val="both"/>
        <w:rPr>
          <w:rFonts w:cstheme="minorHAnsi"/>
          <w:lang w:val="es-ES_tradnl" w:eastAsia="es-ES"/>
        </w:rPr>
      </w:pPr>
    </w:p>
    <w:p w14:paraId="5362EB22" w14:textId="77777777" w:rsidR="00B4738B" w:rsidRPr="00C969D3" w:rsidRDefault="00B4738B" w:rsidP="00B4738B">
      <w:pPr>
        <w:pStyle w:val="Heading2"/>
        <w:rPr>
          <w:rFonts w:asciiTheme="minorHAnsi" w:hAnsiTheme="minorHAnsi" w:cstheme="minorHAnsi"/>
        </w:rPr>
      </w:pPr>
      <w:bookmarkStart w:id="55" w:name="_Toc48684541"/>
      <w:bookmarkStart w:id="56" w:name="_Toc71038218"/>
      <w:r w:rsidRPr="00C969D3">
        <w:rPr>
          <w:rFonts w:asciiTheme="minorHAnsi" w:hAnsiTheme="minorHAnsi" w:cstheme="minorHAnsi"/>
        </w:rPr>
        <w:lastRenderedPageBreak/>
        <w:t>Resultados del análisis FOAR</w:t>
      </w:r>
      <w:r>
        <w:rPr>
          <w:rFonts w:asciiTheme="minorHAnsi" w:hAnsiTheme="minorHAnsi" w:cstheme="minorHAnsi"/>
        </w:rPr>
        <w:t xml:space="preserve"> (taller 2)</w:t>
      </w:r>
      <w:bookmarkEnd w:id="55"/>
      <w:bookmarkEnd w:id="56"/>
    </w:p>
    <w:p w14:paraId="14E34D99" w14:textId="3A9744AB" w:rsidR="00B4738B" w:rsidRDefault="00B4738B" w:rsidP="00B4738B">
      <w:pPr>
        <w:jc w:val="both"/>
        <w:rPr>
          <w:rFonts w:cstheme="minorHAnsi"/>
          <w:lang w:val="es-ES_tradnl" w:eastAsia="es-ES"/>
        </w:rPr>
      </w:pPr>
      <w:r>
        <w:rPr>
          <w:rFonts w:cstheme="minorHAnsi"/>
          <w:lang w:val="es-ES_tradnl" w:eastAsia="es-ES"/>
        </w:rPr>
        <w:t xml:space="preserve">Con el objetivo de rescatar los principales conceptos asociados a fortalezas actuales, oportunidades de avance, aspiraciones actuales y resultados esperados, se realizó durante la </w:t>
      </w:r>
      <w:r w:rsidRPr="00C969D3">
        <w:rPr>
          <w:rFonts w:cstheme="minorHAnsi"/>
          <w:lang w:val="es-ES_tradnl" w:eastAsia="es-ES"/>
        </w:rPr>
        <w:t xml:space="preserve">segunda jornada, </w:t>
      </w:r>
      <w:r>
        <w:rPr>
          <w:rFonts w:cstheme="minorHAnsi"/>
          <w:lang w:val="es-ES_tradnl" w:eastAsia="es-ES"/>
        </w:rPr>
        <w:t>un análisis FOAR</w:t>
      </w:r>
      <w:r w:rsidRPr="00C969D3">
        <w:rPr>
          <w:rFonts w:cstheme="minorHAnsi"/>
          <w:lang w:val="es-ES_tradnl" w:eastAsia="es-ES"/>
        </w:rPr>
        <w:t xml:space="preserve"> en torno a los 4 focos de la Hoja de Ruta: Obtención de recursos, Producción, Consumo y servicios y Gestión de residuos</w:t>
      </w:r>
      <w:r>
        <w:rPr>
          <w:rFonts w:cstheme="minorHAnsi"/>
          <w:lang w:val="es-ES_tradnl" w:eastAsia="es-ES"/>
        </w:rPr>
        <w:t>. Como se describe en la metodología, los miembros de cada grupo de trabajo presentaron sus conceptos y fueron incorporados en torno a los focos asignados. Los</w:t>
      </w:r>
      <w:r w:rsidRPr="00C969D3">
        <w:rPr>
          <w:rFonts w:cstheme="minorHAnsi"/>
          <w:lang w:val="es-ES_tradnl" w:eastAsia="es-ES"/>
        </w:rPr>
        <w:t xml:space="preserve"> resultados </w:t>
      </w:r>
      <w:r>
        <w:rPr>
          <w:rFonts w:cstheme="minorHAnsi"/>
          <w:lang w:val="es-ES_tradnl" w:eastAsia="es-ES"/>
        </w:rPr>
        <w:t xml:space="preserve">consolidados </w:t>
      </w:r>
      <w:r w:rsidRPr="00C969D3">
        <w:rPr>
          <w:rFonts w:cstheme="minorHAnsi"/>
          <w:lang w:val="es-ES_tradnl" w:eastAsia="es-ES"/>
        </w:rPr>
        <w:t>por foco</w:t>
      </w:r>
      <w:r>
        <w:rPr>
          <w:rFonts w:cstheme="minorHAnsi"/>
          <w:lang w:val="es-ES_tradnl" w:eastAsia="es-ES"/>
        </w:rPr>
        <w:t xml:space="preserve"> se presentan a continuación, y pretenden servir como antecedentes para la construcción de las iniciativas impulsadas por esta hoja de ruta</w:t>
      </w:r>
      <w:r w:rsidRPr="00C969D3">
        <w:rPr>
          <w:rFonts w:cstheme="minorHAnsi"/>
          <w:lang w:val="es-ES_tradnl" w:eastAsia="es-ES"/>
        </w:rPr>
        <w:t>.</w:t>
      </w:r>
    </w:p>
    <w:p w14:paraId="583230EB" w14:textId="77777777" w:rsidR="00A76FAC" w:rsidRPr="00C969D3" w:rsidRDefault="00A76FAC" w:rsidP="00B4738B">
      <w:pPr>
        <w:jc w:val="both"/>
        <w:rPr>
          <w:rFonts w:cstheme="minorHAnsi"/>
          <w:lang w:val="es-ES_tradnl" w:eastAsia="es-ES"/>
        </w:rPr>
      </w:pPr>
    </w:p>
    <w:p w14:paraId="6F249CAD" w14:textId="5965CB86" w:rsidR="00B4738B" w:rsidRPr="00A76FAC" w:rsidRDefault="00B4738B" w:rsidP="00A76FAC">
      <w:pPr>
        <w:pStyle w:val="Heading4"/>
        <w:ind w:left="993"/>
        <w:rPr>
          <w:color w:val="2F5496" w:themeColor="accent1" w:themeShade="BF"/>
        </w:rPr>
      </w:pPr>
      <w:bookmarkStart w:id="57" w:name="_Toc48684542"/>
      <w:r w:rsidRPr="00A76FAC">
        <w:rPr>
          <w:color w:val="2F5496" w:themeColor="accent1" w:themeShade="BF"/>
        </w:rPr>
        <w:t>Foco “Obtención de recursos”</w:t>
      </w:r>
      <w:bookmarkEnd w:id="57"/>
    </w:p>
    <w:p w14:paraId="6A9B9E98" w14:textId="77777777" w:rsidR="00B4738B" w:rsidRPr="00C969D3" w:rsidRDefault="00B4738B" w:rsidP="00B4738B">
      <w:pPr>
        <w:rPr>
          <w:rFonts w:cstheme="minorHAnsi"/>
          <w:lang w:val="es-ES_tradnl" w:eastAsia="es-ES"/>
        </w:rPr>
      </w:pPr>
    </w:p>
    <w:p w14:paraId="6F200FE6" w14:textId="77777777" w:rsidR="00B4738B" w:rsidRPr="00547851" w:rsidRDefault="00B4738B" w:rsidP="00B4738B">
      <w:pPr>
        <w:rPr>
          <w:rFonts w:cstheme="minorHAnsi"/>
          <w:lang w:val="es-ES_tradnl" w:eastAsia="es-ES"/>
        </w:rPr>
      </w:pPr>
      <w:r w:rsidRPr="004657B0">
        <w:rPr>
          <w:rFonts w:cstheme="minorHAnsi"/>
          <w:b/>
          <w:lang w:val="es-ES_tradnl" w:eastAsia="es-ES"/>
        </w:rPr>
        <w:t>Fortalezas</w:t>
      </w:r>
      <w:r w:rsidRPr="00C969D3">
        <w:rPr>
          <w:rFonts w:cstheme="minorHAnsi"/>
          <w:lang w:val="es-ES_tradnl" w:eastAsia="es-ES"/>
        </w:rPr>
        <w:t>:</w:t>
      </w:r>
    </w:p>
    <w:p w14:paraId="3C0ECCDC" w14:textId="77777777" w:rsidR="00B4738B" w:rsidRPr="00C969D3" w:rsidRDefault="00B4738B" w:rsidP="000E2619">
      <w:pPr>
        <w:pStyle w:val="ListParagraph"/>
        <w:numPr>
          <w:ilvl w:val="0"/>
          <w:numId w:val="77"/>
        </w:numPr>
        <w:rPr>
          <w:rFonts w:cstheme="minorHAnsi"/>
          <w:lang w:val="es-CL" w:eastAsia="es-ES"/>
        </w:rPr>
      </w:pPr>
      <w:r w:rsidRPr="00C969D3">
        <w:rPr>
          <w:rFonts w:cstheme="minorHAnsi"/>
          <w:lang w:val="es-CL" w:eastAsia="es-ES"/>
        </w:rPr>
        <w:t>Existen indicios de avance hacia “minería urbana”.</w:t>
      </w:r>
    </w:p>
    <w:p w14:paraId="1ED5F9C0" w14:textId="77777777" w:rsidR="00B4738B" w:rsidRPr="00C969D3" w:rsidRDefault="00B4738B" w:rsidP="000E2619">
      <w:pPr>
        <w:pStyle w:val="ListParagraph"/>
        <w:numPr>
          <w:ilvl w:val="0"/>
          <w:numId w:val="77"/>
        </w:numPr>
        <w:rPr>
          <w:rFonts w:cstheme="minorHAnsi"/>
          <w:lang w:val="es-CL" w:eastAsia="es-ES"/>
        </w:rPr>
      </w:pPr>
      <w:r w:rsidRPr="00C969D3">
        <w:rPr>
          <w:rFonts w:cstheme="minorHAnsi"/>
          <w:lang w:val="es-CL" w:eastAsia="es-ES"/>
        </w:rPr>
        <w:t>Se aprecia cada vez más consciencia sobre la relevancia de los R</w:t>
      </w:r>
      <w:r>
        <w:rPr>
          <w:rFonts w:cstheme="minorHAnsi"/>
          <w:lang w:val="es-CL" w:eastAsia="es-ES"/>
        </w:rPr>
        <w:t>ecursos Naturales (</w:t>
      </w:r>
      <w:r w:rsidRPr="00C969D3">
        <w:rPr>
          <w:rFonts w:cstheme="minorHAnsi"/>
          <w:lang w:val="es-CL" w:eastAsia="es-ES"/>
        </w:rPr>
        <w:t>RRNN</w:t>
      </w:r>
      <w:r>
        <w:rPr>
          <w:rFonts w:cstheme="minorHAnsi"/>
          <w:lang w:val="es-CL" w:eastAsia="es-ES"/>
        </w:rPr>
        <w:t>)</w:t>
      </w:r>
      <w:r w:rsidRPr="00C969D3">
        <w:rPr>
          <w:rFonts w:cstheme="minorHAnsi"/>
          <w:lang w:val="es-CL" w:eastAsia="es-ES"/>
        </w:rPr>
        <w:t xml:space="preserve"> como base operativa para agricultura, silvicultura, etc.</w:t>
      </w:r>
    </w:p>
    <w:p w14:paraId="11DB0ED3" w14:textId="77777777" w:rsidR="00B4738B" w:rsidRPr="00C969D3" w:rsidRDefault="00B4738B" w:rsidP="000E2619">
      <w:pPr>
        <w:pStyle w:val="ListParagraph"/>
        <w:numPr>
          <w:ilvl w:val="0"/>
          <w:numId w:val="77"/>
        </w:numPr>
        <w:rPr>
          <w:rFonts w:cstheme="minorHAnsi"/>
          <w:lang w:val="es-CL" w:eastAsia="es-ES"/>
        </w:rPr>
      </w:pPr>
      <w:r w:rsidRPr="00C969D3">
        <w:rPr>
          <w:rFonts w:cstheme="minorHAnsi"/>
          <w:lang w:val="es-CL" w:eastAsia="es-ES"/>
        </w:rPr>
        <w:t>En Energía hay muchos recursos renovables en todo el territorio y los estamos empezando a aprovechar.</w:t>
      </w:r>
    </w:p>
    <w:p w14:paraId="1BD4607D" w14:textId="77777777" w:rsidR="00B4738B" w:rsidRPr="00C969D3" w:rsidRDefault="00B4738B" w:rsidP="000E2619">
      <w:pPr>
        <w:pStyle w:val="ListParagraph"/>
        <w:numPr>
          <w:ilvl w:val="0"/>
          <w:numId w:val="77"/>
        </w:numPr>
        <w:rPr>
          <w:rFonts w:cstheme="minorHAnsi"/>
          <w:lang w:val="es-CL" w:eastAsia="es-ES"/>
        </w:rPr>
      </w:pPr>
      <w:r w:rsidRPr="00C969D3">
        <w:rPr>
          <w:rFonts w:cstheme="minorHAnsi"/>
          <w:lang w:val="es-CL" w:eastAsia="es-ES"/>
        </w:rPr>
        <w:t>Protocolos y estándares cada vez más exigentes (agricultura, compras sostenibles, cadena de valor, etc.).</w:t>
      </w:r>
    </w:p>
    <w:p w14:paraId="3D8658DA" w14:textId="77777777" w:rsidR="00B4738B" w:rsidRPr="00C969D3" w:rsidRDefault="00B4738B" w:rsidP="000E2619">
      <w:pPr>
        <w:pStyle w:val="ListParagraph"/>
        <w:numPr>
          <w:ilvl w:val="0"/>
          <w:numId w:val="77"/>
        </w:numPr>
        <w:rPr>
          <w:rFonts w:cstheme="minorHAnsi"/>
          <w:lang w:val="es-CL" w:eastAsia="es-ES"/>
        </w:rPr>
      </w:pPr>
      <w:r w:rsidRPr="00C969D3">
        <w:rPr>
          <w:rFonts w:cstheme="minorHAnsi"/>
          <w:lang w:val="es-CL" w:eastAsia="es-ES"/>
        </w:rPr>
        <w:t xml:space="preserve">Más consciencia ciudadana, más presión social sobre el uso de recursos y mayor incidencia política. </w:t>
      </w:r>
    </w:p>
    <w:p w14:paraId="660B7AEF" w14:textId="77777777" w:rsidR="00B4738B" w:rsidRPr="00C969D3" w:rsidRDefault="00B4738B" w:rsidP="000E2619">
      <w:pPr>
        <w:pStyle w:val="ListParagraph"/>
        <w:numPr>
          <w:ilvl w:val="0"/>
          <w:numId w:val="77"/>
        </w:numPr>
        <w:rPr>
          <w:rFonts w:cstheme="minorHAnsi"/>
          <w:lang w:val="es-CL" w:eastAsia="es-ES"/>
        </w:rPr>
      </w:pPr>
      <w:r w:rsidRPr="00C969D3">
        <w:rPr>
          <w:rFonts w:cstheme="minorHAnsi"/>
          <w:lang w:val="es-CL" w:eastAsia="es-ES"/>
        </w:rPr>
        <w:t>Ministerio de Ciencia y Tecnología visibiliza estos temas.</w:t>
      </w:r>
    </w:p>
    <w:p w14:paraId="61781790" w14:textId="77777777" w:rsidR="00B4738B" w:rsidRPr="00C969D3" w:rsidRDefault="00B4738B" w:rsidP="000E2619">
      <w:pPr>
        <w:pStyle w:val="ListParagraph"/>
        <w:numPr>
          <w:ilvl w:val="0"/>
          <w:numId w:val="77"/>
        </w:numPr>
        <w:rPr>
          <w:rFonts w:cstheme="minorHAnsi"/>
          <w:lang w:val="es-CL" w:eastAsia="es-ES"/>
        </w:rPr>
      </w:pPr>
      <w:r w:rsidRPr="00C969D3">
        <w:rPr>
          <w:rFonts w:cstheme="minorHAnsi"/>
          <w:lang w:val="es-CL" w:eastAsia="es-ES"/>
        </w:rPr>
        <w:t>Más carreras y formación educacional enfocada en sostenibilidad, RRNN, etc. está generando profesionales más preparados para estos temas.</w:t>
      </w:r>
    </w:p>
    <w:p w14:paraId="572CC900" w14:textId="77777777" w:rsidR="00B4738B" w:rsidRPr="00C969D3" w:rsidRDefault="00B4738B" w:rsidP="000E2619">
      <w:pPr>
        <w:pStyle w:val="ListParagraph"/>
        <w:numPr>
          <w:ilvl w:val="0"/>
          <w:numId w:val="77"/>
        </w:numPr>
        <w:rPr>
          <w:rFonts w:cstheme="minorHAnsi"/>
          <w:lang w:val="es-CL" w:eastAsia="es-ES"/>
        </w:rPr>
      </w:pPr>
      <w:r w:rsidRPr="00C969D3">
        <w:rPr>
          <w:rFonts w:cstheme="minorHAnsi"/>
          <w:lang w:val="es-CL" w:eastAsia="es-ES"/>
        </w:rPr>
        <w:t>Creciente transparencia de las empresas (reportes de sustentabilidad) que dan cuenta de gestión de recursos, de residuos, etc.</w:t>
      </w:r>
    </w:p>
    <w:p w14:paraId="6C27EF19" w14:textId="77777777" w:rsidR="00B4738B" w:rsidRPr="00C969D3" w:rsidRDefault="00B4738B" w:rsidP="00B4738B">
      <w:pPr>
        <w:rPr>
          <w:rFonts w:cstheme="minorHAnsi"/>
          <w:lang w:val="es-CL" w:eastAsia="es-ES"/>
        </w:rPr>
      </w:pPr>
    </w:p>
    <w:p w14:paraId="530C73B6" w14:textId="77777777" w:rsidR="00B4738B" w:rsidRPr="00C969D3" w:rsidRDefault="00B4738B" w:rsidP="00B4738B">
      <w:pPr>
        <w:rPr>
          <w:rFonts w:cstheme="minorHAnsi"/>
          <w:lang w:val="es-CL" w:eastAsia="es-ES"/>
        </w:rPr>
      </w:pPr>
      <w:r w:rsidRPr="004657B0">
        <w:rPr>
          <w:rFonts w:cstheme="minorHAnsi"/>
          <w:b/>
          <w:lang w:val="es-CL" w:eastAsia="es-ES"/>
        </w:rPr>
        <w:t>Oportunidades</w:t>
      </w:r>
      <w:r w:rsidRPr="00C969D3">
        <w:rPr>
          <w:rFonts w:cstheme="minorHAnsi"/>
          <w:lang w:val="es-CL" w:eastAsia="es-ES"/>
        </w:rPr>
        <w:t>:</w:t>
      </w:r>
    </w:p>
    <w:p w14:paraId="1FC00109"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Aprender a aprovechar recursos renovables de manera sustentable ($$</w:t>
      </w:r>
      <w:r>
        <w:rPr>
          <w:rFonts w:cstheme="minorHAnsi"/>
          <w:lang w:val="es-CL" w:eastAsia="es-ES"/>
        </w:rPr>
        <w:t>,</w:t>
      </w:r>
      <w:r w:rsidRPr="00C969D3">
        <w:rPr>
          <w:rFonts w:cstheme="minorHAnsi"/>
          <w:lang w:val="es-CL" w:eastAsia="es-ES"/>
        </w:rPr>
        <w:t xml:space="preserve"> RRNN, comunidades). Residuos secundarios como fuente de recursos.</w:t>
      </w:r>
    </w:p>
    <w:p w14:paraId="23F469AC"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 xml:space="preserve">Nuevas tendencias de consumo es oportunidad de mejorar desempeño ambiental. Existe alta atención mediática sobre la crisis climática. </w:t>
      </w:r>
    </w:p>
    <w:p w14:paraId="7286B62F"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Mayores requerimientos y protocolos más claros de mercados de alimentos incentivan avanzar hacia la sustentabilidad.</w:t>
      </w:r>
    </w:p>
    <w:p w14:paraId="35082CF3"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La posibilidad de potenciar transferencia tecnológica, en todos sentidos (academia a productores, entre países, etc.).</w:t>
      </w:r>
    </w:p>
    <w:p w14:paraId="15B13421"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Oportunidad de mejorar comunicaciones con la ciudadanía. “Bajada” más social de información técnica</w:t>
      </w:r>
      <w:r>
        <w:rPr>
          <w:rFonts w:cstheme="minorHAnsi"/>
          <w:lang w:val="es-CL" w:eastAsia="es-ES"/>
        </w:rPr>
        <w:t>.</w:t>
      </w:r>
      <w:r w:rsidRPr="00C969D3">
        <w:rPr>
          <w:rFonts w:cstheme="minorHAnsi"/>
          <w:lang w:val="es-CL" w:eastAsia="es-ES"/>
        </w:rPr>
        <w:t xml:space="preserve"> </w:t>
      </w:r>
    </w:p>
    <w:p w14:paraId="4A29A543"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Construir confianzas para que la transferencia tecnológica fluya mejor.</w:t>
      </w:r>
    </w:p>
    <w:p w14:paraId="3AB5DBEC"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Identificación de modelos y tecnologías que sirven para avanzar en obtención de recursos más adecuada.</w:t>
      </w:r>
    </w:p>
    <w:p w14:paraId="6DC2CBBE"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Aprender de los errores del pasado en la obtención de RRNN.</w:t>
      </w:r>
    </w:p>
    <w:p w14:paraId="650F1E26"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Aprovechar nuevos posibles avances en tecnología y ciencia. Que la ciencia contribuya a darle robustez a los sistemas productivos.</w:t>
      </w:r>
    </w:p>
    <w:p w14:paraId="100487D3"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Mayor eficiencia energética y una transición justa y sustentable (hacerlo bien, hacerse cargo de pasivos ambientales en el camino).</w:t>
      </w:r>
    </w:p>
    <w:p w14:paraId="18DB7256"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lastRenderedPageBreak/>
        <w:t>Generación de oportunidades de emprendimiento en torno a la obtención de RRNN de manera sostenible.</w:t>
      </w:r>
    </w:p>
    <w:p w14:paraId="35BE0810"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Ordenamiento territorial que permita potenciar desarrollo en territorios.</w:t>
      </w:r>
    </w:p>
    <w:p w14:paraId="564817D7" w14:textId="77777777" w:rsidR="00B4738B" w:rsidRPr="00C969D3" w:rsidRDefault="00B4738B" w:rsidP="000E2619">
      <w:pPr>
        <w:pStyle w:val="ListParagraph"/>
        <w:numPr>
          <w:ilvl w:val="0"/>
          <w:numId w:val="78"/>
        </w:numPr>
        <w:jc w:val="both"/>
        <w:rPr>
          <w:rFonts w:cstheme="minorHAnsi"/>
          <w:lang w:val="es-CL" w:eastAsia="es-ES"/>
        </w:rPr>
      </w:pPr>
      <w:r w:rsidRPr="00C969D3">
        <w:rPr>
          <w:rFonts w:cstheme="minorHAnsi"/>
          <w:lang w:val="es-CL" w:eastAsia="es-ES"/>
        </w:rPr>
        <w:t>Energías renovables en aplicaciones eléctricas.</w:t>
      </w:r>
    </w:p>
    <w:p w14:paraId="26C77EA1" w14:textId="77777777" w:rsidR="00B4738B" w:rsidRPr="00C969D3" w:rsidRDefault="00B4738B" w:rsidP="00B4738B">
      <w:pPr>
        <w:rPr>
          <w:rFonts w:cstheme="minorHAnsi"/>
          <w:lang w:val="es-ES_tradnl" w:eastAsia="es-ES"/>
        </w:rPr>
      </w:pPr>
    </w:p>
    <w:p w14:paraId="4E51B310" w14:textId="77777777" w:rsidR="00B4738B" w:rsidRPr="00547851" w:rsidRDefault="00B4738B" w:rsidP="00B4738B">
      <w:pPr>
        <w:rPr>
          <w:rFonts w:cstheme="minorHAnsi"/>
          <w:b/>
          <w:lang w:val="es-ES_tradnl" w:eastAsia="es-ES"/>
        </w:rPr>
      </w:pPr>
      <w:r w:rsidRPr="004657B0">
        <w:rPr>
          <w:rFonts w:cstheme="minorHAnsi"/>
          <w:b/>
          <w:lang w:val="es-ES_tradnl" w:eastAsia="es-ES"/>
        </w:rPr>
        <w:t>Aspiraciones</w:t>
      </w:r>
    </w:p>
    <w:p w14:paraId="2F4F5F14" w14:textId="77777777" w:rsidR="00B4738B" w:rsidRPr="00C969D3" w:rsidRDefault="00B4738B" w:rsidP="000E2619">
      <w:pPr>
        <w:pStyle w:val="ListParagraph"/>
        <w:numPr>
          <w:ilvl w:val="0"/>
          <w:numId w:val="79"/>
        </w:numPr>
        <w:jc w:val="both"/>
        <w:rPr>
          <w:rFonts w:cstheme="minorHAnsi"/>
          <w:lang w:val="es-CL" w:eastAsia="es-ES"/>
        </w:rPr>
      </w:pPr>
      <w:r w:rsidRPr="00C969D3">
        <w:rPr>
          <w:rFonts w:cstheme="minorHAnsi"/>
          <w:lang w:val="es-CL" w:eastAsia="es-ES"/>
        </w:rPr>
        <w:t>Se ha transitado hacia prácticas extractivas más respetuosas del medioambiente y comunidades.</w:t>
      </w:r>
    </w:p>
    <w:p w14:paraId="12FF5C2F" w14:textId="77777777" w:rsidR="00B4738B" w:rsidRPr="00C969D3" w:rsidRDefault="00B4738B" w:rsidP="000E2619">
      <w:pPr>
        <w:pStyle w:val="ListParagraph"/>
        <w:numPr>
          <w:ilvl w:val="0"/>
          <w:numId w:val="79"/>
        </w:numPr>
        <w:jc w:val="both"/>
        <w:rPr>
          <w:rFonts w:cstheme="minorHAnsi"/>
          <w:lang w:val="es-CL" w:eastAsia="es-ES"/>
        </w:rPr>
      </w:pPr>
      <w:r w:rsidRPr="00C969D3">
        <w:rPr>
          <w:rFonts w:cstheme="minorHAnsi"/>
          <w:lang w:val="es-CL" w:eastAsia="es-ES"/>
        </w:rPr>
        <w:t>Toda la energía de la matriz eléctrica 100% renovable al 2040 y, en consecuencia, es utilizada en todos los procesos productivos.</w:t>
      </w:r>
    </w:p>
    <w:p w14:paraId="69802959" w14:textId="77777777" w:rsidR="00B4738B" w:rsidRPr="00C969D3" w:rsidRDefault="00B4738B" w:rsidP="000E2619">
      <w:pPr>
        <w:pStyle w:val="ListParagraph"/>
        <w:numPr>
          <w:ilvl w:val="0"/>
          <w:numId w:val="79"/>
        </w:numPr>
        <w:jc w:val="both"/>
        <w:rPr>
          <w:rFonts w:cstheme="minorHAnsi"/>
          <w:lang w:val="es-CL" w:eastAsia="es-ES"/>
        </w:rPr>
      </w:pPr>
      <w:r w:rsidRPr="00C969D3">
        <w:rPr>
          <w:rFonts w:cstheme="minorHAnsi"/>
          <w:lang w:val="es-CL" w:eastAsia="es-ES"/>
        </w:rPr>
        <w:t>Existe una alta inversión pública y privada en medio ambiente y ciencia para estos temas.</w:t>
      </w:r>
    </w:p>
    <w:p w14:paraId="74BF36F6" w14:textId="77777777" w:rsidR="00B4738B" w:rsidRPr="00C969D3" w:rsidRDefault="00B4738B" w:rsidP="000E2619">
      <w:pPr>
        <w:pStyle w:val="ListParagraph"/>
        <w:numPr>
          <w:ilvl w:val="0"/>
          <w:numId w:val="79"/>
        </w:numPr>
        <w:jc w:val="both"/>
        <w:rPr>
          <w:rFonts w:cstheme="minorHAnsi"/>
          <w:lang w:val="es-CL" w:eastAsia="es-ES"/>
        </w:rPr>
      </w:pPr>
      <w:r w:rsidRPr="00C969D3">
        <w:rPr>
          <w:rFonts w:cstheme="minorHAnsi"/>
          <w:lang w:val="es-CL" w:eastAsia="es-ES"/>
        </w:rPr>
        <w:t>Nos tomamos el tiempo para repensar la forma en que obtenemos los recursos que necesitamos.</w:t>
      </w:r>
    </w:p>
    <w:p w14:paraId="66AC7054" w14:textId="77777777" w:rsidR="00B4738B" w:rsidRPr="00C969D3" w:rsidRDefault="00B4738B" w:rsidP="000E2619">
      <w:pPr>
        <w:pStyle w:val="ListParagraph"/>
        <w:numPr>
          <w:ilvl w:val="0"/>
          <w:numId w:val="79"/>
        </w:numPr>
        <w:jc w:val="both"/>
        <w:rPr>
          <w:rFonts w:cstheme="minorHAnsi"/>
          <w:lang w:val="es-CL" w:eastAsia="es-ES"/>
        </w:rPr>
      </w:pPr>
      <w:r w:rsidRPr="00C969D3">
        <w:rPr>
          <w:rFonts w:cstheme="minorHAnsi"/>
          <w:lang w:val="es-CL" w:eastAsia="es-ES"/>
        </w:rPr>
        <w:t>La obtención de recursos naturales es más equilibrada, se usan de manera eficiente y con visión de largo plazo.</w:t>
      </w:r>
    </w:p>
    <w:p w14:paraId="005E3530" w14:textId="77777777" w:rsidR="00B4738B" w:rsidRPr="00C969D3" w:rsidRDefault="00B4738B" w:rsidP="000E2619">
      <w:pPr>
        <w:pStyle w:val="ListParagraph"/>
        <w:numPr>
          <w:ilvl w:val="0"/>
          <w:numId w:val="79"/>
        </w:numPr>
        <w:jc w:val="both"/>
        <w:rPr>
          <w:rFonts w:cstheme="minorHAnsi"/>
          <w:lang w:val="es-CL" w:eastAsia="es-ES"/>
        </w:rPr>
      </w:pPr>
      <w:r w:rsidRPr="00C969D3">
        <w:rPr>
          <w:rFonts w:cstheme="minorHAnsi"/>
          <w:lang w:val="es-CL" w:eastAsia="es-ES"/>
        </w:rPr>
        <w:t>Se cuenta con líneas base e indicadores para entender dónde estamos y qué es lo óptimo.</w:t>
      </w:r>
    </w:p>
    <w:p w14:paraId="392B30C7" w14:textId="77777777" w:rsidR="00B4738B" w:rsidRPr="00C969D3" w:rsidRDefault="00B4738B" w:rsidP="00B4738B">
      <w:pPr>
        <w:jc w:val="both"/>
        <w:rPr>
          <w:rFonts w:cstheme="minorHAnsi"/>
          <w:lang w:val="es-CL" w:eastAsia="es-ES"/>
        </w:rPr>
      </w:pPr>
    </w:p>
    <w:p w14:paraId="48FB20EE" w14:textId="77777777" w:rsidR="00B4738B" w:rsidRPr="00547851" w:rsidRDefault="00B4738B" w:rsidP="00B4738B">
      <w:pPr>
        <w:jc w:val="both"/>
        <w:rPr>
          <w:rFonts w:cstheme="minorHAnsi"/>
          <w:b/>
          <w:lang w:val="es-CL" w:eastAsia="es-ES"/>
        </w:rPr>
      </w:pPr>
      <w:r w:rsidRPr="004657B0">
        <w:rPr>
          <w:rFonts w:cstheme="minorHAnsi"/>
          <w:b/>
          <w:lang w:val="es-CL" w:eastAsia="es-ES"/>
        </w:rPr>
        <w:t>Resultados</w:t>
      </w:r>
    </w:p>
    <w:p w14:paraId="652B1C21" w14:textId="77777777" w:rsidR="00B4738B" w:rsidRPr="00B077FD" w:rsidRDefault="00B4738B" w:rsidP="00B4738B">
      <w:pPr>
        <w:jc w:val="both"/>
        <w:rPr>
          <w:rFonts w:cstheme="minorHAnsi"/>
          <w:lang w:val="es-CL" w:eastAsia="es-ES"/>
        </w:rPr>
      </w:pPr>
      <w:r w:rsidRPr="00B077FD">
        <w:rPr>
          <w:rFonts w:cstheme="minorHAnsi"/>
          <w:lang w:val="es-CL" w:eastAsia="es-ES"/>
        </w:rPr>
        <w:t>El grupo de trabajo no alcanzó a hacer una propuesta de resultados esperados, sin embargo, algunos de ellos pueden deducirse de las aspiraciones planteadas.</w:t>
      </w:r>
    </w:p>
    <w:p w14:paraId="41E31DBE" w14:textId="77777777" w:rsidR="00B4738B" w:rsidRDefault="00B4738B" w:rsidP="00B4738B">
      <w:pPr>
        <w:pStyle w:val="ListParagraph"/>
        <w:jc w:val="both"/>
        <w:rPr>
          <w:rFonts w:cstheme="minorHAnsi"/>
          <w:lang w:val="es-CL" w:eastAsia="es-ES"/>
        </w:rPr>
      </w:pPr>
    </w:p>
    <w:p w14:paraId="40F8D040" w14:textId="77777777" w:rsidR="00B4738B" w:rsidRPr="00E37805" w:rsidRDefault="00B4738B" w:rsidP="00B4738B">
      <w:pPr>
        <w:jc w:val="both"/>
        <w:rPr>
          <w:rFonts w:cstheme="minorHAnsi"/>
          <w:lang w:val="es-CL" w:eastAsia="es-ES"/>
        </w:rPr>
      </w:pPr>
      <w:r>
        <w:rPr>
          <w:rFonts w:cstheme="minorHAnsi"/>
          <w:lang w:val="es-CL" w:eastAsia="es-ES"/>
        </w:rPr>
        <w:t xml:space="preserve">Desde el análisis FOAR para el foco Obtención de resursos, llama la atención la importancia a la inversión en ciencia y la transferencia de nuevos conocimientos, tanto a la empresa, para la implementación de nuevas tecnologías, como a la ciudadanía, la que se muestra ejerciendo una presión producto de su mayor involucramiento en las temáticas de obtención de recursos. </w:t>
      </w:r>
    </w:p>
    <w:p w14:paraId="2459F301" w14:textId="77777777" w:rsidR="00B4738B" w:rsidRPr="00C969D3" w:rsidRDefault="00B4738B" w:rsidP="00B4738B">
      <w:pPr>
        <w:jc w:val="both"/>
        <w:rPr>
          <w:rFonts w:cstheme="minorHAnsi"/>
          <w:lang w:val="es-CL" w:eastAsia="es-ES"/>
        </w:rPr>
      </w:pPr>
    </w:p>
    <w:p w14:paraId="29CC3958" w14:textId="77777777" w:rsidR="00B4738B" w:rsidRPr="00A76FAC" w:rsidRDefault="00B4738B" w:rsidP="00A76FAC">
      <w:pPr>
        <w:pStyle w:val="Heading4"/>
        <w:ind w:left="993"/>
        <w:rPr>
          <w:color w:val="2F5496" w:themeColor="accent1" w:themeShade="BF"/>
        </w:rPr>
      </w:pPr>
      <w:bookmarkStart w:id="58" w:name="_Toc48684543"/>
      <w:r w:rsidRPr="00A76FAC">
        <w:rPr>
          <w:color w:val="2F5496" w:themeColor="accent1" w:themeShade="BF"/>
        </w:rPr>
        <w:t>Foco “Producción”</w:t>
      </w:r>
      <w:bookmarkEnd w:id="58"/>
    </w:p>
    <w:p w14:paraId="1AC09F7E" w14:textId="77777777" w:rsidR="00B4738B" w:rsidRPr="00C969D3" w:rsidRDefault="00B4738B" w:rsidP="00B4738B">
      <w:pPr>
        <w:rPr>
          <w:rFonts w:cstheme="minorHAnsi"/>
          <w:lang w:val="es-ES" w:eastAsia="es-ES"/>
        </w:rPr>
      </w:pPr>
    </w:p>
    <w:p w14:paraId="6AB352ED" w14:textId="77777777" w:rsidR="00B4738B" w:rsidRPr="00547851" w:rsidRDefault="00B4738B" w:rsidP="00B4738B">
      <w:pPr>
        <w:rPr>
          <w:rFonts w:cstheme="minorHAnsi"/>
          <w:b/>
          <w:lang w:val="es-ES" w:eastAsia="es-ES"/>
        </w:rPr>
      </w:pPr>
      <w:r w:rsidRPr="004657B0">
        <w:rPr>
          <w:rFonts w:cstheme="minorHAnsi"/>
          <w:b/>
          <w:lang w:val="es-ES" w:eastAsia="es-ES"/>
        </w:rPr>
        <w:t>Fortalezas</w:t>
      </w:r>
    </w:p>
    <w:p w14:paraId="7C814A1A"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 xml:space="preserve">Empresas de nivel mundial en magnitud de producción y exportación (minería, salmonicultura, forestal y construcción). </w:t>
      </w:r>
    </w:p>
    <w:p w14:paraId="0704B8E4"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 xml:space="preserve">Ecosistema emprendedor bien posicionado en la región (hay una masa crítica) y las nuevas </w:t>
      </w:r>
      <w:r w:rsidRPr="001260BB">
        <w:rPr>
          <w:rFonts w:cstheme="minorHAnsi"/>
          <w:i/>
          <w:iCs/>
          <w:lang w:val="es-CL" w:eastAsia="es-ES"/>
        </w:rPr>
        <w:t>startups</w:t>
      </w:r>
      <w:r w:rsidRPr="00C969D3">
        <w:rPr>
          <w:rFonts w:cstheme="minorHAnsi"/>
          <w:lang w:val="es-CL" w:eastAsia="es-ES"/>
        </w:rPr>
        <w:t xml:space="preserve"> incorporan nuevas tecnologías y EC. </w:t>
      </w:r>
    </w:p>
    <w:p w14:paraId="5B35B69A"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Ecosistema de innovación (emprendedores y academia), vinculándose cada vez con más con la actividad productiva.</w:t>
      </w:r>
    </w:p>
    <w:p w14:paraId="36AB1F7E"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Democratización de las tecnologías 4.0 (son más baratas que antes). Su adopción ya es más común.</w:t>
      </w:r>
    </w:p>
    <w:p w14:paraId="5DE3EDAD"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Potente estrategia energética. Existe un alto desarrollo de las ERNC. Además, Chile cuenta con las industrias que permitirán la descarbonización de la economía.</w:t>
      </w:r>
    </w:p>
    <w:p w14:paraId="0C21FBF0"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 xml:space="preserve">La </w:t>
      </w:r>
      <w:r>
        <w:rPr>
          <w:rFonts w:cstheme="minorHAnsi"/>
          <w:lang w:val="es-CL" w:eastAsia="es-ES"/>
        </w:rPr>
        <w:t>EC</w:t>
      </w:r>
      <w:r w:rsidRPr="00C969D3">
        <w:rPr>
          <w:rFonts w:cstheme="minorHAnsi"/>
          <w:lang w:val="es-CL" w:eastAsia="es-ES"/>
        </w:rPr>
        <w:t xml:space="preserve"> tiene aceptación en la industria. Se reconoce su valor y existe un gran potencial de producción renovable. </w:t>
      </w:r>
    </w:p>
    <w:p w14:paraId="0ECAE3DB"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La sustentabilidad se está transformando en un atributo de valor (desde la Propuesta de Valor de la demanda y oferta).</w:t>
      </w:r>
    </w:p>
    <w:p w14:paraId="18940ED8"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 xml:space="preserve">El Estado está comprometido con la </w:t>
      </w:r>
      <w:r>
        <w:rPr>
          <w:rFonts w:cstheme="minorHAnsi"/>
          <w:lang w:val="es-CL" w:eastAsia="es-ES"/>
        </w:rPr>
        <w:t>EC</w:t>
      </w:r>
      <w:r w:rsidRPr="00C969D3">
        <w:rPr>
          <w:rFonts w:cstheme="minorHAnsi"/>
          <w:lang w:val="es-CL" w:eastAsia="es-ES"/>
        </w:rPr>
        <w:t xml:space="preserve">, por ejemplo, existe un fuerte apoyo de Corfo a la EC y se aprecia colaboración y alineación ministerial para temas “verdes”. Además, existe estabilidad institucional. </w:t>
      </w:r>
    </w:p>
    <w:p w14:paraId="030A367C"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lastRenderedPageBreak/>
        <w:t xml:space="preserve">Nuevas políticas de fondos de inversión (canalizando hacia inversiones triple impacto positivo: socio-económico-ambiental). </w:t>
      </w:r>
    </w:p>
    <w:p w14:paraId="39D8E77F"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Compromisos internacionales y metas País claras (NDC, Ley CC, Ley REP, carbono neutralidad) traccionan a la industria.</w:t>
      </w:r>
    </w:p>
    <w:p w14:paraId="5135D2AC"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Varios acuerdos voluntarios público-privados como los APL (Acuerdos de Producción Limpia) que han ido preparando el camino hacia la circularidad.</w:t>
      </w:r>
    </w:p>
    <w:p w14:paraId="18DFF1AB"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Industrias tractoras (agroindustria, minería, entre otras) que permiten generar un nuevo modelo productivo y que están conscientes de su rol en estos desafíos.</w:t>
      </w:r>
    </w:p>
    <w:p w14:paraId="6246F726" w14:textId="77777777" w:rsidR="00B4738B" w:rsidRPr="00C969D3" w:rsidRDefault="00B4738B" w:rsidP="000E2619">
      <w:pPr>
        <w:pStyle w:val="ListParagraph"/>
        <w:numPr>
          <w:ilvl w:val="0"/>
          <w:numId w:val="80"/>
        </w:numPr>
        <w:jc w:val="both"/>
        <w:rPr>
          <w:rFonts w:cstheme="minorHAnsi"/>
          <w:lang w:val="es-CL" w:eastAsia="es-ES"/>
        </w:rPr>
      </w:pPr>
      <w:r w:rsidRPr="00C969D3">
        <w:rPr>
          <w:rFonts w:cstheme="minorHAnsi"/>
          <w:lang w:val="es-CL" w:eastAsia="es-ES"/>
        </w:rPr>
        <w:t>Efecto “bola de cristal”, ya que tenemos la ventaja para ver qué es lo que funciona en otros países que han avanzado más rápido que nosotros, cuáles son las buenas prácticas, etc.</w:t>
      </w:r>
    </w:p>
    <w:p w14:paraId="57845853" w14:textId="77777777" w:rsidR="00B4738B" w:rsidRPr="00C969D3" w:rsidRDefault="00B4738B" w:rsidP="00B4738B">
      <w:pPr>
        <w:pStyle w:val="ListParagraph"/>
        <w:jc w:val="both"/>
        <w:rPr>
          <w:rFonts w:cstheme="minorHAnsi"/>
          <w:lang w:val="es-CL" w:eastAsia="es-ES"/>
        </w:rPr>
      </w:pPr>
    </w:p>
    <w:p w14:paraId="0B3D5B19" w14:textId="77777777" w:rsidR="00B4738B" w:rsidRPr="00547851" w:rsidRDefault="00B4738B" w:rsidP="00B4738B">
      <w:pPr>
        <w:jc w:val="both"/>
        <w:rPr>
          <w:rFonts w:cstheme="minorHAnsi"/>
          <w:b/>
          <w:lang w:val="es-CL" w:eastAsia="es-ES"/>
        </w:rPr>
      </w:pPr>
      <w:r w:rsidRPr="004657B0">
        <w:rPr>
          <w:rFonts w:cstheme="minorHAnsi"/>
          <w:b/>
          <w:lang w:val="es-CL" w:eastAsia="es-ES"/>
        </w:rPr>
        <w:t>Oportunidades</w:t>
      </w:r>
    </w:p>
    <w:p w14:paraId="4BDC739F"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Propiciar el conocimiento y la generación de nuevos modelos de negocio circulares.</w:t>
      </w:r>
    </w:p>
    <w:p w14:paraId="634C74AD"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Desarrollo de cadenas de valor circulares en las industrias.</w:t>
      </w:r>
    </w:p>
    <w:p w14:paraId="0724E97E"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 xml:space="preserve">“Glocalización”: Incorporarse a cadenas de valor circulares globales y re-localizarlas cadenas de valor locales (necesidad exacerbada por la pandemia de Covid-19). </w:t>
      </w:r>
    </w:p>
    <w:p w14:paraId="2E1E35AE"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Posibilidad de diversificar y circularizar la industria chilena (por ejemplo, la industria minera).</w:t>
      </w:r>
    </w:p>
    <w:p w14:paraId="57FE22CF"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Subir a Chile a la 4ª revolución industria</w:t>
      </w:r>
      <w:r>
        <w:rPr>
          <w:rFonts w:cstheme="minorHAnsi"/>
          <w:lang w:val="es-CL" w:eastAsia="es-ES"/>
        </w:rPr>
        <w:t>l</w:t>
      </w:r>
      <w:r w:rsidRPr="00C969D3">
        <w:rPr>
          <w:rFonts w:cstheme="minorHAnsi"/>
          <w:lang w:val="es-CL" w:eastAsia="es-ES"/>
        </w:rPr>
        <w:t xml:space="preserve">, incorporando tecnología y conocimiento (por ejemplo, avanzar en digitalización para la </w:t>
      </w:r>
      <w:r>
        <w:rPr>
          <w:rFonts w:cstheme="minorHAnsi"/>
          <w:lang w:val="es-CL" w:eastAsia="es-ES"/>
        </w:rPr>
        <w:t>EC</w:t>
      </w:r>
      <w:r w:rsidRPr="00C969D3">
        <w:rPr>
          <w:rFonts w:cstheme="minorHAnsi"/>
          <w:lang w:val="es-CL" w:eastAsia="es-ES"/>
        </w:rPr>
        <w:t>).</w:t>
      </w:r>
    </w:p>
    <w:p w14:paraId="4B8A4DCB"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Establecer instrumentos y estándares de medición y reporte de la circularidad del sector productivo, por ejemplo, masificar el uso del Análisis de Ciclo de Vida.</w:t>
      </w:r>
    </w:p>
    <w:p w14:paraId="13D7427C"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 xml:space="preserve">Desarrollar y fortalecer regulaciones e incentivos para la producción circular, tales como impuestos a </w:t>
      </w:r>
      <w:r>
        <w:rPr>
          <w:rFonts w:cstheme="minorHAnsi"/>
          <w:lang w:val="es-CL" w:eastAsia="es-ES"/>
        </w:rPr>
        <w:t>productos</w:t>
      </w:r>
      <w:r w:rsidRPr="00C969D3">
        <w:rPr>
          <w:rFonts w:cstheme="minorHAnsi"/>
          <w:lang w:val="es-CL" w:eastAsia="es-ES"/>
        </w:rPr>
        <w:t xml:space="preserve">/procesos no circulares e incentivos económicos a </w:t>
      </w:r>
      <w:r>
        <w:rPr>
          <w:rFonts w:cstheme="minorHAnsi"/>
          <w:lang w:val="es-CL" w:eastAsia="es-ES"/>
        </w:rPr>
        <w:t>elementos</w:t>
      </w:r>
      <w:r w:rsidRPr="00C969D3">
        <w:rPr>
          <w:rFonts w:cstheme="minorHAnsi"/>
          <w:lang w:val="es-CL" w:eastAsia="es-ES"/>
        </w:rPr>
        <w:t xml:space="preserve"> circulares (por ejemplo, eliminar IVA a servicios circulares).</w:t>
      </w:r>
    </w:p>
    <w:p w14:paraId="441E4B70"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Fomentar la inversión de impacto y el desarrollo de financiamiento verde (</w:t>
      </w:r>
      <w:r w:rsidRPr="00C969D3">
        <w:rPr>
          <w:rFonts w:cstheme="minorHAnsi"/>
          <w:i/>
          <w:iCs/>
          <w:lang w:val="es-CL" w:eastAsia="es-ES"/>
        </w:rPr>
        <w:t>venturecapital</w:t>
      </w:r>
      <w:r w:rsidRPr="00C969D3">
        <w:rPr>
          <w:rFonts w:cstheme="minorHAnsi"/>
          <w:lang w:val="es-CL" w:eastAsia="es-ES"/>
        </w:rPr>
        <w:t>).</w:t>
      </w:r>
    </w:p>
    <w:p w14:paraId="5940F0F6"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Sinergia ente eficiencia productiva y circularidad entre distintos sectores</w:t>
      </w:r>
    </w:p>
    <w:p w14:paraId="2B68EF13"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Generar simbiosis industrial (por ejemplo, energético-cementero, riles-insumos).</w:t>
      </w:r>
    </w:p>
    <w:p w14:paraId="73A88058"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 xml:space="preserve">Gran espacio para generar normas y estándares de circularidad. </w:t>
      </w:r>
    </w:p>
    <w:p w14:paraId="2250A502"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 xml:space="preserve">Traccionar la circularidad subiendo el costo de disposición final de residuos. </w:t>
      </w:r>
    </w:p>
    <w:p w14:paraId="0AD70D14"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Implementación y ampliación de la Ley REP.</w:t>
      </w:r>
    </w:p>
    <w:p w14:paraId="771D7973"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 xml:space="preserve">La </w:t>
      </w:r>
      <w:r>
        <w:rPr>
          <w:rFonts w:cstheme="minorHAnsi"/>
          <w:lang w:val="es-CL" w:eastAsia="es-ES"/>
        </w:rPr>
        <w:t>EC</w:t>
      </w:r>
      <w:r w:rsidRPr="00C969D3">
        <w:rPr>
          <w:rFonts w:cstheme="minorHAnsi"/>
          <w:lang w:val="es-CL" w:eastAsia="es-ES"/>
        </w:rPr>
        <w:t xml:space="preserve"> es una vía principal de mitigación del cambio climático. </w:t>
      </w:r>
    </w:p>
    <w:p w14:paraId="40C93207" w14:textId="77777777" w:rsidR="00B4738B" w:rsidRPr="00C969D3" w:rsidRDefault="00B4738B" w:rsidP="000E2619">
      <w:pPr>
        <w:pStyle w:val="ListParagraph"/>
        <w:numPr>
          <w:ilvl w:val="0"/>
          <w:numId w:val="81"/>
        </w:numPr>
        <w:jc w:val="both"/>
        <w:rPr>
          <w:rFonts w:cstheme="minorHAnsi"/>
          <w:lang w:val="es-CL" w:eastAsia="es-ES"/>
        </w:rPr>
      </w:pPr>
      <w:r w:rsidRPr="00C969D3">
        <w:rPr>
          <w:rFonts w:cstheme="minorHAnsi"/>
          <w:lang w:val="es-CL" w:eastAsia="es-ES"/>
        </w:rPr>
        <w:t>E</w:t>
      </w:r>
      <w:r>
        <w:rPr>
          <w:rFonts w:cstheme="minorHAnsi"/>
          <w:lang w:val="es-CL" w:eastAsia="es-ES"/>
        </w:rPr>
        <w:t>C</w:t>
      </w:r>
      <w:r w:rsidRPr="00C969D3">
        <w:rPr>
          <w:rFonts w:cstheme="minorHAnsi"/>
          <w:lang w:val="es-CL" w:eastAsia="es-ES"/>
        </w:rPr>
        <w:t xml:space="preserve"> como fuente de creación de empleos de calidad accesibles.</w:t>
      </w:r>
    </w:p>
    <w:p w14:paraId="01911D20" w14:textId="77777777" w:rsidR="00B4738B" w:rsidRPr="00C969D3" w:rsidRDefault="00B4738B" w:rsidP="00B4738B">
      <w:pPr>
        <w:jc w:val="both"/>
        <w:rPr>
          <w:rFonts w:cstheme="minorHAnsi"/>
          <w:lang w:val="es-CL" w:eastAsia="es-ES"/>
        </w:rPr>
      </w:pPr>
    </w:p>
    <w:p w14:paraId="3716FB4A" w14:textId="77777777" w:rsidR="00B4738B" w:rsidRPr="00547851" w:rsidRDefault="00B4738B" w:rsidP="00B4738B">
      <w:pPr>
        <w:jc w:val="both"/>
        <w:rPr>
          <w:rFonts w:cstheme="minorHAnsi"/>
          <w:b/>
          <w:lang w:val="es-CL" w:eastAsia="es-ES"/>
        </w:rPr>
      </w:pPr>
      <w:r w:rsidRPr="004657B0">
        <w:rPr>
          <w:rFonts w:cstheme="minorHAnsi"/>
          <w:b/>
          <w:lang w:val="es-CL" w:eastAsia="es-ES"/>
        </w:rPr>
        <w:t>Aspiraciones</w:t>
      </w:r>
    </w:p>
    <w:p w14:paraId="07B3153D" w14:textId="77777777" w:rsidR="00B4738B" w:rsidRPr="00C969D3"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t>Chile se ha convertido en líder regional de producción circular.</w:t>
      </w:r>
    </w:p>
    <w:p w14:paraId="7C426B72" w14:textId="77777777" w:rsidR="00B4738B" w:rsidRPr="00C969D3"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t>La actividad productiva al volverse circular ha fortalecido la confianza de la ciudadanía en ella.</w:t>
      </w:r>
    </w:p>
    <w:p w14:paraId="1B20EDA7" w14:textId="77777777" w:rsidR="00B4738B" w:rsidRPr="00C969D3"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t xml:space="preserve">Cada sector ha seguido su propia hoja de ruta hacia la </w:t>
      </w:r>
      <w:r>
        <w:rPr>
          <w:rFonts w:cstheme="minorHAnsi"/>
          <w:lang w:val="es-CL" w:eastAsia="es-ES"/>
        </w:rPr>
        <w:t>EC</w:t>
      </w:r>
      <w:r w:rsidRPr="00C969D3">
        <w:rPr>
          <w:rFonts w:cstheme="minorHAnsi"/>
          <w:lang w:val="es-CL" w:eastAsia="es-ES"/>
        </w:rPr>
        <w:t xml:space="preserve"> y ha alcanzado sus objetivos.</w:t>
      </w:r>
    </w:p>
    <w:p w14:paraId="5949CF3F" w14:textId="77777777" w:rsidR="00B4738B" w:rsidRPr="00C969D3"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t>Las inversiones en tecnologías y conocimiento para la circularidad se han multiplicado. Por ejemplo, instituciones financieras como el Banco Estado proporcionan financiamiento para proyectos verdes.</w:t>
      </w:r>
    </w:p>
    <w:p w14:paraId="7FA08AD6" w14:textId="77777777" w:rsidR="00B4738B" w:rsidRPr="00C969D3"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t xml:space="preserve">El Estado impulsa iniciativas circulares de nuevos mercados con desafíos y subsidios. </w:t>
      </w:r>
    </w:p>
    <w:p w14:paraId="4CFB239C" w14:textId="77777777" w:rsidR="00B4738B" w:rsidRPr="00C969D3"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t xml:space="preserve">Se han construido </w:t>
      </w:r>
      <w:r w:rsidRPr="00D21021">
        <w:rPr>
          <w:rFonts w:cstheme="minorHAnsi"/>
          <w:i/>
          <w:lang w:val="es-CL" w:eastAsia="es-ES"/>
        </w:rPr>
        <w:t>clusters</w:t>
      </w:r>
      <w:r w:rsidRPr="00C969D3">
        <w:rPr>
          <w:rFonts w:cstheme="minorHAnsi"/>
          <w:lang w:val="es-CL" w:eastAsia="es-ES"/>
        </w:rPr>
        <w:t xml:space="preserve"> industriales de </w:t>
      </w:r>
      <w:r>
        <w:rPr>
          <w:rFonts w:cstheme="minorHAnsi"/>
          <w:lang w:val="es-CL" w:eastAsia="es-ES"/>
        </w:rPr>
        <w:t>EC</w:t>
      </w:r>
      <w:r w:rsidRPr="00C969D3">
        <w:rPr>
          <w:rFonts w:cstheme="minorHAnsi"/>
          <w:lang w:val="es-CL" w:eastAsia="es-ES"/>
        </w:rPr>
        <w:t>, articulando población, territorio, academia e industria.</w:t>
      </w:r>
    </w:p>
    <w:p w14:paraId="5991F8DA" w14:textId="77777777" w:rsidR="00B4738B" w:rsidRPr="00C969D3"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t>Se han desarrollado industrias de servicios circulares en torno a las industrias “tractoras” y ha habido un incremento significativo del número de “empresas B”.</w:t>
      </w:r>
    </w:p>
    <w:p w14:paraId="5004B396" w14:textId="77777777" w:rsidR="00B4738B" w:rsidRPr="00C969D3"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lastRenderedPageBreak/>
        <w:t xml:space="preserve">Existe atracción y desarrollo de empresas circulares en regiones/territorios específicos (descentralización). </w:t>
      </w:r>
    </w:p>
    <w:p w14:paraId="5F6A6D03" w14:textId="77777777" w:rsidR="00B4738B" w:rsidRPr="00C969D3"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t>La mayoría de los nuevos emprendimientos circulares son sustentables en el tiempo.</w:t>
      </w:r>
    </w:p>
    <w:p w14:paraId="10E4FF08" w14:textId="77777777" w:rsidR="00B4738B" w:rsidRPr="00C969D3"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t>La creación de mercados para productos/servicios circulares ha generado mayor tracción de la demanda para la producción de estos.</w:t>
      </w:r>
    </w:p>
    <w:p w14:paraId="3C18A1CF" w14:textId="77777777" w:rsidR="00B4738B" w:rsidRPr="00C969D3"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t xml:space="preserve">La </w:t>
      </w:r>
      <w:r>
        <w:rPr>
          <w:rFonts w:cstheme="minorHAnsi"/>
          <w:lang w:val="es-CL" w:eastAsia="es-ES"/>
        </w:rPr>
        <w:t>EC</w:t>
      </w:r>
      <w:r w:rsidRPr="00C969D3">
        <w:rPr>
          <w:rFonts w:cstheme="minorHAnsi"/>
          <w:lang w:val="es-CL" w:eastAsia="es-ES"/>
        </w:rPr>
        <w:t xml:space="preserve"> genera muchos empleos formales y de calidad.</w:t>
      </w:r>
    </w:p>
    <w:p w14:paraId="18045C1E" w14:textId="77777777" w:rsidR="00B4738B" w:rsidRPr="00E922BD" w:rsidRDefault="00B4738B" w:rsidP="000E2619">
      <w:pPr>
        <w:pStyle w:val="ListParagraph"/>
        <w:numPr>
          <w:ilvl w:val="0"/>
          <w:numId w:val="82"/>
        </w:numPr>
        <w:jc w:val="both"/>
        <w:rPr>
          <w:rFonts w:cstheme="minorHAnsi"/>
          <w:lang w:val="es-CL" w:eastAsia="es-ES"/>
        </w:rPr>
      </w:pPr>
      <w:r w:rsidRPr="00C969D3">
        <w:rPr>
          <w:rFonts w:cstheme="minorHAnsi"/>
          <w:lang w:val="es-CL" w:eastAsia="es-ES"/>
        </w:rPr>
        <w:t>Se ha logrado la carbono-neutralidad y los residuos en producción tienden a cero.</w:t>
      </w:r>
    </w:p>
    <w:p w14:paraId="7A4E9D2C" w14:textId="77777777" w:rsidR="00B4738B" w:rsidRPr="00C969D3" w:rsidRDefault="00B4738B" w:rsidP="00B4738B">
      <w:pPr>
        <w:pStyle w:val="ListParagraph"/>
        <w:jc w:val="both"/>
        <w:rPr>
          <w:rFonts w:cstheme="minorHAnsi"/>
          <w:lang w:val="es-CL" w:eastAsia="es-ES"/>
        </w:rPr>
      </w:pPr>
    </w:p>
    <w:p w14:paraId="34F09C9E" w14:textId="77777777" w:rsidR="00B4738B" w:rsidRPr="00547851" w:rsidRDefault="00B4738B" w:rsidP="00B4738B">
      <w:pPr>
        <w:jc w:val="both"/>
        <w:rPr>
          <w:rFonts w:cstheme="minorHAnsi"/>
          <w:b/>
          <w:lang w:val="es-CL" w:eastAsia="es-ES"/>
        </w:rPr>
      </w:pPr>
      <w:r w:rsidRPr="004657B0">
        <w:rPr>
          <w:rFonts w:cstheme="minorHAnsi"/>
          <w:b/>
          <w:lang w:val="es-CL" w:eastAsia="es-ES"/>
        </w:rPr>
        <w:t>Resultados</w:t>
      </w:r>
    </w:p>
    <w:p w14:paraId="0DB52827"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 xml:space="preserve">Aumento significativo del porcentaje del PIB nacional generado por “empresas B” circulares. </w:t>
      </w:r>
    </w:p>
    <w:p w14:paraId="79D20FF8"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Incremento del 5% anual de la inversión de actividades circulares de aquí al 2025 con amplia aceptación por parte de la industria. Así</w:t>
      </w:r>
      <w:r>
        <w:rPr>
          <w:rFonts w:cstheme="minorHAnsi"/>
          <w:lang w:val="es-CL" w:eastAsia="es-ES"/>
        </w:rPr>
        <w:t>,</w:t>
      </w:r>
      <w:r w:rsidRPr="00C969D3">
        <w:rPr>
          <w:rFonts w:cstheme="minorHAnsi"/>
          <w:lang w:val="es-CL" w:eastAsia="es-ES"/>
        </w:rPr>
        <w:t xml:space="preserve"> también</w:t>
      </w:r>
      <w:r>
        <w:rPr>
          <w:rFonts w:cstheme="minorHAnsi"/>
          <w:lang w:val="es-CL" w:eastAsia="es-ES"/>
        </w:rPr>
        <w:t>,</w:t>
      </w:r>
      <w:r w:rsidRPr="00C969D3">
        <w:rPr>
          <w:rFonts w:cstheme="minorHAnsi"/>
          <w:lang w:val="es-CL" w:eastAsia="es-ES"/>
        </w:rPr>
        <w:t xml:space="preserve"> que exista un porcentaje significativo de instituciones financieras con líneas dedicadas a este tipo de financiamiento. </w:t>
      </w:r>
    </w:p>
    <w:p w14:paraId="0ABB98F4"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 xml:space="preserve">Velar </w:t>
      </w:r>
      <w:r>
        <w:rPr>
          <w:rFonts w:cstheme="minorHAnsi"/>
          <w:lang w:val="es-CL" w:eastAsia="es-ES"/>
        </w:rPr>
        <w:t>para</w:t>
      </w:r>
      <w:r w:rsidRPr="00C969D3">
        <w:rPr>
          <w:rFonts w:cstheme="minorHAnsi"/>
          <w:lang w:val="es-CL" w:eastAsia="es-ES"/>
        </w:rPr>
        <w:t xml:space="preserve"> que los emprendimientos circulares tengan modelos de negocios sustentables económicamente.</w:t>
      </w:r>
    </w:p>
    <w:p w14:paraId="59E785DB"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 xml:space="preserve">300.000 nuevos empleos formales vinculados a la </w:t>
      </w:r>
      <w:r>
        <w:rPr>
          <w:rFonts w:cstheme="minorHAnsi"/>
          <w:lang w:val="es-CL" w:eastAsia="es-ES"/>
        </w:rPr>
        <w:t>EC</w:t>
      </w:r>
      <w:r w:rsidRPr="00C969D3">
        <w:rPr>
          <w:rFonts w:cstheme="minorHAnsi"/>
          <w:lang w:val="es-CL" w:eastAsia="es-ES"/>
        </w:rPr>
        <w:t>.</w:t>
      </w:r>
    </w:p>
    <w:p w14:paraId="22070BC3"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 xml:space="preserve">Formalización y profesionalización de la totalidad de los recicladores de base. </w:t>
      </w:r>
    </w:p>
    <w:p w14:paraId="035AEC38"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Exportación importante de servicios circulares (equivalente a porcentaje del PIB correspondiente servicios financieros).</w:t>
      </w:r>
    </w:p>
    <w:p w14:paraId="5224D28C"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Al 2024 totalidad de industrias “tractoras” cuentan con un plan de EC.</w:t>
      </w:r>
    </w:p>
    <w:p w14:paraId="69AE1328"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 xml:space="preserve">Al 2025 al menos 3 </w:t>
      </w:r>
      <w:r w:rsidRPr="00166761">
        <w:rPr>
          <w:rFonts w:cstheme="minorHAnsi"/>
          <w:i/>
          <w:lang w:val="es-CL" w:eastAsia="es-ES"/>
        </w:rPr>
        <w:t>clusters</w:t>
      </w:r>
      <w:r w:rsidRPr="00C969D3">
        <w:rPr>
          <w:rFonts w:cstheme="minorHAnsi"/>
          <w:lang w:val="es-CL" w:eastAsia="es-ES"/>
        </w:rPr>
        <w:t xml:space="preserve"> circulares en distintos lugares del territorio nacional.</w:t>
      </w:r>
    </w:p>
    <w:p w14:paraId="5621DE9D"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Producción cero residuos al 2030.</w:t>
      </w:r>
    </w:p>
    <w:p w14:paraId="6C661B41"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 xml:space="preserve">100% energías renovables para la producción al 2030.  </w:t>
      </w:r>
    </w:p>
    <w:p w14:paraId="24306DDF"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 xml:space="preserve">Porcentaje significativo de empresas circulares localizadas en regiones. </w:t>
      </w:r>
    </w:p>
    <w:p w14:paraId="70F3D528"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Sistema robusto de ecoetiquetado y amplia adopción por parte de la industria.</w:t>
      </w:r>
    </w:p>
    <w:p w14:paraId="554554DE" w14:textId="77777777" w:rsidR="00B4738B" w:rsidRPr="00C969D3" w:rsidRDefault="00B4738B" w:rsidP="000E2619">
      <w:pPr>
        <w:pStyle w:val="ListParagraph"/>
        <w:numPr>
          <w:ilvl w:val="0"/>
          <w:numId w:val="83"/>
        </w:numPr>
        <w:jc w:val="both"/>
        <w:rPr>
          <w:rFonts w:cstheme="minorHAnsi"/>
          <w:lang w:val="es-CL" w:eastAsia="es-ES"/>
        </w:rPr>
      </w:pPr>
      <w:r w:rsidRPr="00C969D3">
        <w:rPr>
          <w:rFonts w:cstheme="minorHAnsi"/>
          <w:lang w:val="es-CL" w:eastAsia="es-ES"/>
        </w:rPr>
        <w:t>Cumplir con la NDC</w:t>
      </w:r>
      <w:r>
        <w:rPr>
          <w:rFonts w:cstheme="minorHAnsi"/>
          <w:lang w:val="es-CL" w:eastAsia="es-ES"/>
        </w:rPr>
        <w:t xml:space="preserve"> </w:t>
      </w:r>
      <w:r w:rsidRPr="00C969D3">
        <w:rPr>
          <w:rFonts w:cstheme="minorHAnsi"/>
          <w:lang w:val="es-CL" w:eastAsia="es-ES"/>
        </w:rPr>
        <w:t>(carbono-neutral en 2050).</w:t>
      </w:r>
    </w:p>
    <w:p w14:paraId="5FD5B3DF" w14:textId="77777777" w:rsidR="00B4738B" w:rsidRDefault="00B4738B" w:rsidP="00B4738B">
      <w:pPr>
        <w:pStyle w:val="ListParagraph"/>
        <w:jc w:val="both"/>
        <w:rPr>
          <w:rFonts w:cstheme="minorHAnsi"/>
          <w:lang w:val="es-CL" w:eastAsia="es-ES"/>
        </w:rPr>
      </w:pPr>
    </w:p>
    <w:p w14:paraId="24624915" w14:textId="77777777" w:rsidR="00B4738B" w:rsidRPr="00B563C0" w:rsidRDefault="00B4738B" w:rsidP="00B4738B">
      <w:pPr>
        <w:jc w:val="both"/>
        <w:rPr>
          <w:rFonts w:cstheme="minorHAnsi"/>
          <w:lang w:val="es-CL" w:eastAsia="es-ES"/>
        </w:rPr>
      </w:pPr>
      <w:r>
        <w:rPr>
          <w:rFonts w:cstheme="minorHAnsi"/>
          <w:lang w:val="es-CL" w:eastAsia="es-ES"/>
        </w:rPr>
        <w:t>El trabajo de análisis FOAR para el f</w:t>
      </w:r>
      <w:r w:rsidRPr="00785E87">
        <w:rPr>
          <w:rFonts w:cstheme="minorHAnsi"/>
          <w:lang w:val="es-CL" w:eastAsia="es-ES"/>
        </w:rPr>
        <w:t xml:space="preserve">oco </w:t>
      </w:r>
      <w:r>
        <w:rPr>
          <w:rFonts w:cstheme="minorHAnsi"/>
          <w:lang w:val="es-CL" w:eastAsia="es-ES"/>
        </w:rPr>
        <w:t>P</w:t>
      </w:r>
      <w:r w:rsidRPr="00785E87">
        <w:rPr>
          <w:rFonts w:cstheme="minorHAnsi"/>
          <w:lang w:val="es-CL" w:eastAsia="es-ES"/>
        </w:rPr>
        <w:t>roducción</w:t>
      </w:r>
      <w:r>
        <w:rPr>
          <w:rFonts w:cstheme="minorHAnsi"/>
          <w:lang w:val="es-CL" w:eastAsia="es-ES"/>
        </w:rPr>
        <w:t xml:space="preserve"> da cuenta, en todos sus aspectos, de lo relevante que es para la economía, tanto a nivel mundial como nacional, cualquier nueva medida que se implemente en la industria, especialmente en los sectores y cadenas de valor de la </w:t>
      </w:r>
      <w:r w:rsidRPr="00C969D3">
        <w:rPr>
          <w:rFonts w:cstheme="minorHAnsi"/>
          <w:lang w:val="es-CL" w:eastAsia="es-ES"/>
        </w:rPr>
        <w:t>miner</w:t>
      </w:r>
      <w:r>
        <w:rPr>
          <w:rFonts w:cstheme="minorHAnsi"/>
          <w:lang w:val="es-CL" w:eastAsia="es-ES"/>
        </w:rPr>
        <w:t>í</w:t>
      </w:r>
      <w:r w:rsidRPr="00C969D3">
        <w:rPr>
          <w:rFonts w:cstheme="minorHAnsi"/>
          <w:lang w:val="es-CL" w:eastAsia="es-ES"/>
        </w:rPr>
        <w:t>a, salmonicultura, forestal y construcción</w:t>
      </w:r>
      <w:r>
        <w:rPr>
          <w:rFonts w:cstheme="minorHAnsi"/>
          <w:lang w:val="es-CL" w:eastAsia="es-ES"/>
        </w:rPr>
        <w:t xml:space="preserve">. Estas industrias muestran un acercamiento significativo a las temáticas de EC y su buena disposición a incorporar mejoras </w:t>
      </w:r>
      <w:r w:rsidRPr="00B563C0">
        <w:rPr>
          <w:rFonts w:cstheme="minorHAnsi"/>
          <w:lang w:val="es-CL" w:eastAsia="es-ES"/>
        </w:rPr>
        <w:t>sustentables en sus procesos productivos facilita la tarea de hacer realidad sus aspiraciones, concretando los resultados que describen. Este foco exige la incorporación de diferentes aproximaciones para abordar sus aspiraciones y resultados</w:t>
      </w:r>
      <w:r>
        <w:rPr>
          <w:rFonts w:cstheme="minorHAnsi"/>
          <w:lang w:val="es-CL" w:eastAsia="es-ES"/>
        </w:rPr>
        <w:t xml:space="preserve"> desde una mirada integral</w:t>
      </w:r>
      <w:r w:rsidRPr="00B563C0">
        <w:rPr>
          <w:rFonts w:cstheme="minorHAnsi"/>
          <w:lang w:val="es-CL" w:eastAsia="es-ES"/>
        </w:rPr>
        <w:t xml:space="preserve">, </w:t>
      </w:r>
      <w:r>
        <w:rPr>
          <w:rFonts w:cstheme="minorHAnsi"/>
          <w:lang w:val="es-CL" w:eastAsia="es-ES"/>
        </w:rPr>
        <w:t>incorporando aspectos</w:t>
      </w:r>
      <w:r w:rsidRPr="00B563C0">
        <w:rPr>
          <w:rFonts w:cstheme="minorHAnsi"/>
          <w:lang w:val="es-CL" w:eastAsia="es-ES"/>
        </w:rPr>
        <w:t xml:space="preserve"> </w:t>
      </w:r>
      <w:r>
        <w:rPr>
          <w:rFonts w:cstheme="minorHAnsi"/>
          <w:lang w:val="es-CL" w:eastAsia="es-ES"/>
        </w:rPr>
        <w:t>t</w:t>
      </w:r>
      <w:r w:rsidRPr="00B563C0">
        <w:rPr>
          <w:rFonts w:cstheme="minorHAnsi"/>
          <w:lang w:val="es-CL" w:eastAsia="es-ES"/>
        </w:rPr>
        <w:t>erritorial</w:t>
      </w:r>
      <w:r>
        <w:rPr>
          <w:rFonts w:cstheme="minorHAnsi"/>
          <w:lang w:val="es-CL" w:eastAsia="es-ES"/>
        </w:rPr>
        <w:t>es</w:t>
      </w:r>
      <w:r w:rsidRPr="00B563C0">
        <w:rPr>
          <w:rFonts w:cstheme="minorHAnsi"/>
          <w:lang w:val="es-CL" w:eastAsia="es-ES"/>
        </w:rPr>
        <w:t xml:space="preserve">, </w:t>
      </w:r>
      <w:r>
        <w:rPr>
          <w:rFonts w:cstheme="minorHAnsi"/>
          <w:lang w:val="es-CL" w:eastAsia="es-ES"/>
        </w:rPr>
        <w:t>de</w:t>
      </w:r>
      <w:r w:rsidRPr="00B563C0">
        <w:rPr>
          <w:rFonts w:cstheme="minorHAnsi"/>
          <w:lang w:val="es-CL" w:eastAsia="es-ES"/>
        </w:rPr>
        <w:t xml:space="preserve"> incentivos a empresas y ciudadan</w:t>
      </w:r>
      <w:r>
        <w:rPr>
          <w:rFonts w:cstheme="minorHAnsi"/>
          <w:lang w:val="es-CL" w:eastAsia="es-ES"/>
        </w:rPr>
        <w:t>í</w:t>
      </w:r>
      <w:r w:rsidRPr="00B563C0">
        <w:rPr>
          <w:rFonts w:cstheme="minorHAnsi"/>
          <w:lang w:val="es-CL" w:eastAsia="es-ES"/>
        </w:rPr>
        <w:t>a</w:t>
      </w:r>
      <w:r>
        <w:rPr>
          <w:rFonts w:cstheme="minorHAnsi"/>
          <w:lang w:val="es-CL" w:eastAsia="es-ES"/>
        </w:rPr>
        <w:t>,</w:t>
      </w:r>
      <w:r w:rsidRPr="00B563C0">
        <w:rPr>
          <w:rFonts w:cstheme="minorHAnsi"/>
          <w:lang w:val="es-CL" w:eastAsia="es-ES"/>
        </w:rPr>
        <w:t xml:space="preserve"> </w:t>
      </w:r>
      <w:r>
        <w:rPr>
          <w:rFonts w:cstheme="minorHAnsi"/>
          <w:lang w:val="es-CL" w:eastAsia="es-ES"/>
        </w:rPr>
        <w:t>d</w:t>
      </w:r>
      <w:r w:rsidRPr="00B563C0">
        <w:rPr>
          <w:rFonts w:cstheme="minorHAnsi"/>
          <w:lang w:val="es-CL" w:eastAsia="es-ES"/>
        </w:rPr>
        <w:t xml:space="preserve">esarrollo de mercados, </w:t>
      </w:r>
      <w:r>
        <w:rPr>
          <w:rFonts w:cstheme="minorHAnsi"/>
          <w:lang w:val="es-CL" w:eastAsia="es-ES"/>
        </w:rPr>
        <w:t>e</w:t>
      </w:r>
      <w:r w:rsidRPr="00B563C0">
        <w:rPr>
          <w:rFonts w:cstheme="minorHAnsi"/>
          <w:lang w:val="es-CL" w:eastAsia="es-ES"/>
        </w:rPr>
        <w:t>scalamiento de innovación e industria 4.0</w:t>
      </w:r>
      <w:r>
        <w:rPr>
          <w:rFonts w:cstheme="minorHAnsi"/>
          <w:lang w:val="es-CL" w:eastAsia="es-ES"/>
        </w:rPr>
        <w:t>,</w:t>
      </w:r>
      <w:r w:rsidRPr="00B563C0">
        <w:rPr>
          <w:rFonts w:cstheme="minorHAnsi"/>
          <w:lang w:val="es-CL" w:eastAsia="es-ES"/>
        </w:rPr>
        <w:t xml:space="preserve"> y </w:t>
      </w:r>
      <w:r>
        <w:rPr>
          <w:rFonts w:cstheme="minorHAnsi"/>
          <w:lang w:val="es-CL" w:eastAsia="es-ES"/>
        </w:rPr>
        <w:t>e</w:t>
      </w:r>
      <w:r w:rsidRPr="00B563C0">
        <w:rPr>
          <w:rFonts w:cstheme="minorHAnsi"/>
          <w:lang w:val="es-CL" w:eastAsia="es-ES"/>
        </w:rPr>
        <w:t>ducación y cultura</w:t>
      </w:r>
      <w:r>
        <w:rPr>
          <w:rFonts w:cstheme="minorHAnsi"/>
          <w:lang w:val="es-CL" w:eastAsia="es-ES"/>
        </w:rPr>
        <w:t>.</w:t>
      </w:r>
      <w:r w:rsidRPr="00B563C0">
        <w:rPr>
          <w:rFonts w:cstheme="minorHAnsi"/>
          <w:lang w:val="es-CL" w:eastAsia="es-ES"/>
        </w:rPr>
        <w:t xml:space="preserve">   </w:t>
      </w:r>
    </w:p>
    <w:p w14:paraId="699A60A6" w14:textId="77777777" w:rsidR="00B4738B" w:rsidRPr="00FE6DCF" w:rsidRDefault="00B4738B" w:rsidP="00B4738B">
      <w:pPr>
        <w:jc w:val="both"/>
        <w:rPr>
          <w:rFonts w:cstheme="minorHAnsi"/>
          <w:lang w:val="es-CL" w:eastAsia="es-ES"/>
        </w:rPr>
      </w:pPr>
    </w:p>
    <w:p w14:paraId="1A016F5C" w14:textId="7B850F4B" w:rsidR="00B4738B" w:rsidRDefault="00B4738B" w:rsidP="00B4738B">
      <w:pPr>
        <w:pStyle w:val="Heading4"/>
        <w:ind w:left="993"/>
        <w:rPr>
          <w:color w:val="2F5496" w:themeColor="accent1" w:themeShade="BF"/>
        </w:rPr>
      </w:pPr>
      <w:bookmarkStart w:id="59" w:name="_Toc48684544"/>
      <w:r w:rsidRPr="00A76FAC">
        <w:rPr>
          <w:color w:val="2F5496" w:themeColor="accent1" w:themeShade="BF"/>
        </w:rPr>
        <w:t>Foco “Consumo y servicios”</w:t>
      </w:r>
      <w:bookmarkEnd w:id="59"/>
    </w:p>
    <w:p w14:paraId="3AA8A3B6" w14:textId="77777777" w:rsidR="00A76FAC" w:rsidRPr="00A76FAC" w:rsidRDefault="00A76FAC" w:rsidP="00A76FAC">
      <w:pPr>
        <w:rPr>
          <w:lang w:val="es-ES_tradnl" w:eastAsia="es-ES"/>
        </w:rPr>
      </w:pPr>
    </w:p>
    <w:p w14:paraId="4419D106" w14:textId="77777777" w:rsidR="00B4738B" w:rsidRPr="00547851" w:rsidRDefault="00B4738B" w:rsidP="00B4738B">
      <w:pPr>
        <w:jc w:val="both"/>
        <w:rPr>
          <w:rFonts w:cstheme="minorHAnsi"/>
          <w:b/>
          <w:lang w:val="es-ES" w:eastAsia="es-ES"/>
        </w:rPr>
      </w:pPr>
      <w:r w:rsidRPr="004657B0">
        <w:rPr>
          <w:rFonts w:cstheme="minorHAnsi"/>
          <w:b/>
          <w:lang w:val="es-ES" w:eastAsia="es-ES"/>
        </w:rPr>
        <w:t>Fortalezas</w:t>
      </w:r>
    </w:p>
    <w:p w14:paraId="2D749A4A" w14:textId="77777777" w:rsidR="00B4738B" w:rsidRPr="00C969D3" w:rsidRDefault="00B4738B" w:rsidP="000E2619">
      <w:pPr>
        <w:pStyle w:val="ListParagraph"/>
        <w:numPr>
          <w:ilvl w:val="0"/>
          <w:numId w:val="84"/>
        </w:numPr>
        <w:jc w:val="both"/>
        <w:rPr>
          <w:rFonts w:cstheme="minorHAnsi"/>
          <w:lang w:val="es-CL" w:eastAsia="es-ES"/>
        </w:rPr>
      </w:pPr>
      <w:r w:rsidRPr="00C969D3">
        <w:rPr>
          <w:rFonts w:cstheme="minorHAnsi"/>
          <w:lang w:val="es-CL" w:eastAsia="es-ES"/>
        </w:rPr>
        <w:t>Alta tasa de emprendimiento relacionados con servicios circulares a la comunidad.</w:t>
      </w:r>
    </w:p>
    <w:p w14:paraId="6D4FCAD1" w14:textId="77777777" w:rsidR="00B4738B" w:rsidRPr="00C969D3" w:rsidRDefault="00B4738B" w:rsidP="000E2619">
      <w:pPr>
        <w:pStyle w:val="ListParagraph"/>
        <w:numPr>
          <w:ilvl w:val="0"/>
          <w:numId w:val="84"/>
        </w:numPr>
        <w:jc w:val="both"/>
        <w:rPr>
          <w:rFonts w:cstheme="minorHAnsi"/>
          <w:lang w:val="es-CL" w:eastAsia="es-ES"/>
        </w:rPr>
      </w:pPr>
      <w:r w:rsidRPr="00C969D3">
        <w:rPr>
          <w:rFonts w:cstheme="minorHAnsi"/>
          <w:lang w:val="es-CL" w:eastAsia="es-ES"/>
        </w:rPr>
        <w:t>Creciente nivel de preocupación de los consumidores por contar con servicios circulares.</w:t>
      </w:r>
    </w:p>
    <w:p w14:paraId="2924AE23" w14:textId="77777777" w:rsidR="00B4738B" w:rsidRPr="00C969D3" w:rsidRDefault="00B4738B" w:rsidP="000E2619">
      <w:pPr>
        <w:pStyle w:val="ListParagraph"/>
        <w:numPr>
          <w:ilvl w:val="0"/>
          <w:numId w:val="84"/>
        </w:numPr>
        <w:jc w:val="both"/>
        <w:rPr>
          <w:rFonts w:cstheme="minorHAnsi"/>
          <w:lang w:val="es-CL" w:eastAsia="es-ES"/>
        </w:rPr>
      </w:pPr>
      <w:r w:rsidRPr="00C969D3">
        <w:rPr>
          <w:rFonts w:cstheme="minorHAnsi"/>
          <w:lang w:val="es-CL" w:eastAsia="es-ES"/>
        </w:rPr>
        <w:t>Mayor poder de acción, voz y voto de consumidores.</w:t>
      </w:r>
    </w:p>
    <w:p w14:paraId="7F393214" w14:textId="77777777" w:rsidR="00B4738B" w:rsidRPr="00C969D3" w:rsidRDefault="00B4738B" w:rsidP="000E2619">
      <w:pPr>
        <w:pStyle w:val="ListParagraph"/>
        <w:numPr>
          <w:ilvl w:val="0"/>
          <w:numId w:val="84"/>
        </w:numPr>
        <w:jc w:val="both"/>
        <w:rPr>
          <w:rFonts w:cstheme="minorHAnsi"/>
          <w:lang w:val="es-CL" w:eastAsia="es-ES"/>
        </w:rPr>
      </w:pPr>
      <w:r w:rsidRPr="00C969D3">
        <w:rPr>
          <w:rFonts w:cstheme="minorHAnsi"/>
          <w:lang w:val="es-CL" w:eastAsia="es-ES"/>
        </w:rPr>
        <w:t>Creciente nivel de entusiasmo de empresas de servicios circulares dado el aumento en la demanda de este tipo de servicios.</w:t>
      </w:r>
    </w:p>
    <w:p w14:paraId="50432067" w14:textId="77777777" w:rsidR="00B4738B" w:rsidRPr="00C969D3" w:rsidRDefault="00B4738B" w:rsidP="000E2619">
      <w:pPr>
        <w:pStyle w:val="ListParagraph"/>
        <w:numPr>
          <w:ilvl w:val="0"/>
          <w:numId w:val="84"/>
        </w:numPr>
        <w:jc w:val="both"/>
        <w:rPr>
          <w:rFonts w:cstheme="minorHAnsi"/>
          <w:lang w:val="es-CL" w:eastAsia="es-ES"/>
        </w:rPr>
      </w:pPr>
      <w:r w:rsidRPr="00C969D3">
        <w:rPr>
          <w:rFonts w:cstheme="minorHAnsi"/>
          <w:lang w:val="es-CL" w:eastAsia="es-ES"/>
        </w:rPr>
        <w:t>Existe experiencia previa con sellos de eficiencia energética en productos.</w:t>
      </w:r>
    </w:p>
    <w:p w14:paraId="3A3EE211" w14:textId="77777777" w:rsidR="00B4738B" w:rsidRPr="00C969D3" w:rsidRDefault="00B4738B" w:rsidP="000E2619">
      <w:pPr>
        <w:pStyle w:val="ListParagraph"/>
        <w:numPr>
          <w:ilvl w:val="0"/>
          <w:numId w:val="84"/>
        </w:numPr>
        <w:jc w:val="both"/>
        <w:rPr>
          <w:rFonts w:cstheme="minorHAnsi"/>
          <w:lang w:val="es-CL" w:eastAsia="es-ES"/>
        </w:rPr>
      </w:pPr>
      <w:r w:rsidRPr="00C969D3">
        <w:rPr>
          <w:rFonts w:cstheme="minorHAnsi"/>
          <w:lang w:val="es-CL" w:eastAsia="es-ES"/>
        </w:rPr>
        <w:lastRenderedPageBreak/>
        <w:t xml:space="preserve">Concepto de reciclaje ya internalizado en la sociedad como primer acercamiento a la </w:t>
      </w:r>
      <w:r>
        <w:rPr>
          <w:rFonts w:cstheme="minorHAnsi"/>
          <w:lang w:val="es-CL" w:eastAsia="es-ES"/>
        </w:rPr>
        <w:t>EC</w:t>
      </w:r>
      <w:r w:rsidRPr="00C969D3">
        <w:rPr>
          <w:rFonts w:cstheme="minorHAnsi"/>
          <w:lang w:val="es-CL" w:eastAsia="es-ES"/>
        </w:rPr>
        <w:t>.</w:t>
      </w:r>
    </w:p>
    <w:p w14:paraId="19736711" w14:textId="77777777" w:rsidR="00B4738B" w:rsidRPr="00C969D3" w:rsidRDefault="00B4738B" w:rsidP="00B4738B">
      <w:pPr>
        <w:jc w:val="both"/>
        <w:rPr>
          <w:rFonts w:cstheme="minorHAnsi"/>
          <w:lang w:val="es-CL" w:eastAsia="es-ES"/>
        </w:rPr>
      </w:pPr>
    </w:p>
    <w:p w14:paraId="7B45B630" w14:textId="77777777" w:rsidR="00B4738B" w:rsidRPr="00547851" w:rsidRDefault="00B4738B" w:rsidP="00B4738B">
      <w:pPr>
        <w:jc w:val="both"/>
        <w:rPr>
          <w:rFonts w:cstheme="minorHAnsi"/>
          <w:b/>
          <w:lang w:val="es-CL" w:eastAsia="es-ES"/>
        </w:rPr>
      </w:pPr>
      <w:r w:rsidRPr="004657B0">
        <w:rPr>
          <w:rFonts w:cstheme="minorHAnsi"/>
          <w:b/>
          <w:lang w:val="es-CL" w:eastAsia="es-ES"/>
        </w:rPr>
        <w:t>Oportunidades</w:t>
      </w:r>
    </w:p>
    <w:p w14:paraId="3C6B466D" w14:textId="77777777" w:rsidR="00B4738B" w:rsidRPr="00C969D3" w:rsidRDefault="00B4738B" w:rsidP="000E2619">
      <w:pPr>
        <w:pStyle w:val="ListParagraph"/>
        <w:numPr>
          <w:ilvl w:val="0"/>
          <w:numId w:val="85"/>
        </w:numPr>
        <w:jc w:val="both"/>
        <w:rPr>
          <w:rFonts w:cstheme="minorHAnsi"/>
          <w:lang w:val="es-CL" w:eastAsia="es-ES"/>
        </w:rPr>
      </w:pPr>
      <w:r w:rsidRPr="00C969D3">
        <w:rPr>
          <w:rFonts w:cstheme="minorHAnsi"/>
          <w:lang w:val="es-CL" w:eastAsia="es-ES"/>
        </w:rPr>
        <w:t>La complejidad geográfica de Chile exige innovación permanente en términos logísticos y operativos, así como el desarrollo de estrategias locales que aprovechen las condiciones territoriales.</w:t>
      </w:r>
    </w:p>
    <w:p w14:paraId="7A798827" w14:textId="77777777" w:rsidR="00B4738B" w:rsidRPr="00C969D3" w:rsidRDefault="00B4738B" w:rsidP="000E2619">
      <w:pPr>
        <w:pStyle w:val="ListParagraph"/>
        <w:numPr>
          <w:ilvl w:val="0"/>
          <w:numId w:val="85"/>
        </w:numPr>
        <w:jc w:val="both"/>
        <w:rPr>
          <w:rFonts w:cstheme="minorHAnsi"/>
          <w:lang w:val="es-CL" w:eastAsia="es-ES"/>
        </w:rPr>
      </w:pPr>
      <w:r w:rsidRPr="00C969D3">
        <w:rPr>
          <w:rFonts w:cstheme="minorHAnsi"/>
          <w:lang w:val="es-CL" w:eastAsia="es-ES"/>
        </w:rPr>
        <w:t>Generación de conexiones entre empresas de servicios locales.</w:t>
      </w:r>
    </w:p>
    <w:p w14:paraId="23694817" w14:textId="77777777" w:rsidR="00B4738B" w:rsidRPr="00C969D3" w:rsidRDefault="00B4738B" w:rsidP="000E2619">
      <w:pPr>
        <w:pStyle w:val="ListParagraph"/>
        <w:numPr>
          <w:ilvl w:val="0"/>
          <w:numId w:val="85"/>
        </w:numPr>
        <w:jc w:val="both"/>
        <w:rPr>
          <w:rFonts w:cstheme="minorHAnsi"/>
          <w:lang w:val="es-CL" w:eastAsia="es-ES"/>
        </w:rPr>
      </w:pPr>
      <w:r w:rsidRPr="00C969D3">
        <w:rPr>
          <w:rFonts w:cstheme="minorHAnsi"/>
          <w:lang w:val="es-CL" w:eastAsia="es-ES"/>
        </w:rPr>
        <w:t>Fortalecimiento de un turismo de nicho, más sustentable con protocolos circulares implementados.</w:t>
      </w:r>
    </w:p>
    <w:p w14:paraId="18FF6104" w14:textId="77777777" w:rsidR="00B4738B" w:rsidRPr="00C969D3" w:rsidRDefault="00B4738B" w:rsidP="000E2619">
      <w:pPr>
        <w:pStyle w:val="ListParagraph"/>
        <w:numPr>
          <w:ilvl w:val="0"/>
          <w:numId w:val="85"/>
        </w:numPr>
        <w:jc w:val="both"/>
        <w:rPr>
          <w:rFonts w:cstheme="minorHAnsi"/>
          <w:lang w:val="es-CL" w:eastAsia="es-ES"/>
        </w:rPr>
      </w:pPr>
      <w:r w:rsidRPr="00C969D3">
        <w:rPr>
          <w:rFonts w:cstheme="minorHAnsi"/>
          <w:lang w:val="es-CL" w:eastAsia="es-ES"/>
        </w:rPr>
        <w:t>Utilización del capital humano experimentado y avanzado en el desarrollo de I+D+i.</w:t>
      </w:r>
    </w:p>
    <w:p w14:paraId="183994F2" w14:textId="77777777" w:rsidR="00B4738B" w:rsidRPr="00C969D3" w:rsidRDefault="00B4738B" w:rsidP="000E2619">
      <w:pPr>
        <w:pStyle w:val="ListParagraph"/>
        <w:numPr>
          <w:ilvl w:val="0"/>
          <w:numId w:val="85"/>
        </w:numPr>
        <w:jc w:val="both"/>
        <w:rPr>
          <w:rFonts w:cstheme="minorHAnsi"/>
          <w:lang w:val="es-CL" w:eastAsia="es-ES"/>
        </w:rPr>
      </w:pPr>
      <w:r w:rsidRPr="00C969D3">
        <w:rPr>
          <w:rFonts w:cstheme="minorHAnsi"/>
          <w:lang w:val="es-CL" w:eastAsia="es-ES"/>
        </w:rPr>
        <w:t>Situación actual (pandemia Covid-19) genera mayor apertura mental a nuevas metodologías y nuevos hábitos de consumo.</w:t>
      </w:r>
    </w:p>
    <w:p w14:paraId="7413CE1E" w14:textId="77777777" w:rsidR="00B4738B" w:rsidRPr="00C969D3" w:rsidRDefault="00B4738B" w:rsidP="000E2619">
      <w:pPr>
        <w:pStyle w:val="ListParagraph"/>
        <w:numPr>
          <w:ilvl w:val="0"/>
          <w:numId w:val="85"/>
        </w:numPr>
        <w:jc w:val="both"/>
        <w:rPr>
          <w:rFonts w:cstheme="minorHAnsi"/>
          <w:lang w:val="es-CL" w:eastAsia="es-ES"/>
        </w:rPr>
      </w:pPr>
      <w:r w:rsidRPr="00C969D3">
        <w:rPr>
          <w:rFonts w:cstheme="minorHAnsi"/>
          <w:lang w:val="es-CL" w:eastAsia="es-ES"/>
        </w:rPr>
        <w:t xml:space="preserve">Desarrollo de estrategias de empresas de servicios bajo la lógica de </w:t>
      </w:r>
      <w:r>
        <w:rPr>
          <w:rFonts w:cstheme="minorHAnsi"/>
          <w:lang w:val="es-CL" w:eastAsia="es-ES"/>
        </w:rPr>
        <w:t>EC</w:t>
      </w:r>
      <w:r w:rsidRPr="00C969D3">
        <w:rPr>
          <w:rFonts w:cstheme="minorHAnsi"/>
          <w:lang w:val="es-CL" w:eastAsia="es-ES"/>
        </w:rPr>
        <w:t>.</w:t>
      </w:r>
    </w:p>
    <w:p w14:paraId="36D75CAB" w14:textId="77777777" w:rsidR="00B4738B" w:rsidRPr="00C969D3" w:rsidRDefault="00B4738B" w:rsidP="00B4738B">
      <w:pPr>
        <w:jc w:val="both"/>
        <w:rPr>
          <w:rFonts w:cstheme="minorHAnsi"/>
          <w:lang w:val="es-CL" w:eastAsia="es-ES"/>
        </w:rPr>
      </w:pPr>
    </w:p>
    <w:p w14:paraId="7F0AEB0D" w14:textId="77777777" w:rsidR="00B4738B" w:rsidRPr="00547851" w:rsidRDefault="00B4738B" w:rsidP="00B4738B">
      <w:pPr>
        <w:jc w:val="both"/>
        <w:rPr>
          <w:rFonts w:cstheme="minorHAnsi"/>
          <w:b/>
          <w:lang w:val="es-CL" w:eastAsia="es-ES"/>
        </w:rPr>
      </w:pPr>
      <w:r w:rsidRPr="004657B0">
        <w:rPr>
          <w:rFonts w:cstheme="minorHAnsi"/>
          <w:b/>
          <w:lang w:val="es-CL" w:eastAsia="es-ES"/>
        </w:rPr>
        <w:t>Aspiraciones</w:t>
      </w:r>
    </w:p>
    <w:p w14:paraId="60E8573E" w14:textId="77777777" w:rsidR="00B4738B" w:rsidRPr="00C969D3" w:rsidRDefault="00B4738B" w:rsidP="000E2619">
      <w:pPr>
        <w:pStyle w:val="ListParagraph"/>
        <w:numPr>
          <w:ilvl w:val="0"/>
          <w:numId w:val="86"/>
        </w:numPr>
        <w:jc w:val="both"/>
        <w:rPr>
          <w:rFonts w:cstheme="minorHAnsi"/>
          <w:lang w:val="es-CL" w:eastAsia="es-ES"/>
        </w:rPr>
      </w:pPr>
      <w:r w:rsidRPr="00C969D3">
        <w:rPr>
          <w:rFonts w:cstheme="minorHAnsi"/>
          <w:lang w:val="es-CL" w:eastAsia="es-ES"/>
        </w:rPr>
        <w:t>Existe información sobre circularidad de productos y servicios. Ésta es verídica, estandarizada y de fácil acceso al consumidor.</w:t>
      </w:r>
    </w:p>
    <w:p w14:paraId="4C67D9BD" w14:textId="77777777" w:rsidR="00B4738B" w:rsidRPr="00C969D3" w:rsidRDefault="00B4738B" w:rsidP="000E2619">
      <w:pPr>
        <w:pStyle w:val="ListParagraph"/>
        <w:numPr>
          <w:ilvl w:val="0"/>
          <w:numId w:val="86"/>
        </w:numPr>
        <w:jc w:val="both"/>
        <w:rPr>
          <w:rFonts w:cstheme="minorHAnsi"/>
          <w:lang w:val="es-CL" w:eastAsia="es-ES"/>
        </w:rPr>
      </w:pPr>
      <w:r w:rsidRPr="00C969D3">
        <w:rPr>
          <w:rFonts w:cstheme="minorHAnsi"/>
          <w:lang w:val="es-CL" w:eastAsia="es-ES"/>
        </w:rPr>
        <w:t xml:space="preserve">Los consumidores tienen un mayor nivel de consciencia y hábitos de consumo sustentable, por lo que demandan productos y servicios circulares. </w:t>
      </w:r>
    </w:p>
    <w:p w14:paraId="4718F6EF" w14:textId="77777777" w:rsidR="00B4738B" w:rsidRPr="00C969D3" w:rsidRDefault="00B4738B" w:rsidP="000E2619">
      <w:pPr>
        <w:pStyle w:val="ListParagraph"/>
        <w:numPr>
          <w:ilvl w:val="0"/>
          <w:numId w:val="86"/>
        </w:numPr>
        <w:jc w:val="both"/>
        <w:rPr>
          <w:rFonts w:cstheme="minorHAnsi"/>
          <w:lang w:val="es-CL" w:eastAsia="es-ES"/>
        </w:rPr>
      </w:pPr>
      <w:r w:rsidRPr="00C969D3">
        <w:rPr>
          <w:rFonts w:cstheme="minorHAnsi"/>
          <w:lang w:val="es-CL" w:eastAsia="es-ES"/>
        </w:rPr>
        <w:t xml:space="preserve">Se cuenta con un sello de </w:t>
      </w:r>
      <w:r>
        <w:rPr>
          <w:rFonts w:cstheme="minorHAnsi"/>
          <w:lang w:val="es-CL" w:eastAsia="es-ES"/>
        </w:rPr>
        <w:t>EC</w:t>
      </w:r>
      <w:r w:rsidRPr="00C969D3">
        <w:rPr>
          <w:rFonts w:cstheme="minorHAnsi"/>
          <w:lang w:val="es-CL" w:eastAsia="es-ES"/>
        </w:rPr>
        <w:t xml:space="preserve"> para servicios y productos.</w:t>
      </w:r>
    </w:p>
    <w:p w14:paraId="23C60F69" w14:textId="77777777" w:rsidR="00B4738B" w:rsidRPr="00C969D3" w:rsidRDefault="00B4738B" w:rsidP="000E2619">
      <w:pPr>
        <w:pStyle w:val="ListParagraph"/>
        <w:numPr>
          <w:ilvl w:val="0"/>
          <w:numId w:val="86"/>
        </w:numPr>
        <w:jc w:val="both"/>
        <w:rPr>
          <w:rFonts w:cstheme="minorHAnsi"/>
          <w:lang w:val="es-CL" w:eastAsia="es-ES"/>
        </w:rPr>
      </w:pPr>
      <w:r w:rsidRPr="00C969D3">
        <w:rPr>
          <w:rFonts w:cstheme="minorHAnsi"/>
          <w:lang w:val="es-CL" w:eastAsia="es-ES"/>
        </w:rPr>
        <w:t xml:space="preserve">La </w:t>
      </w:r>
      <w:r>
        <w:rPr>
          <w:rFonts w:cstheme="minorHAnsi"/>
          <w:lang w:val="es-CL" w:eastAsia="es-ES"/>
        </w:rPr>
        <w:t>EC</w:t>
      </w:r>
      <w:r w:rsidRPr="00C969D3">
        <w:rPr>
          <w:rFonts w:cstheme="minorHAnsi"/>
          <w:lang w:val="es-CL" w:eastAsia="es-ES"/>
        </w:rPr>
        <w:t xml:space="preserve"> está incorporada a mallas curriculares en todos los niveles educacionales (preescolar, escolar, pregrado, postgrado).</w:t>
      </w:r>
    </w:p>
    <w:p w14:paraId="0049E7CB" w14:textId="77777777" w:rsidR="00B4738B" w:rsidRPr="00C969D3" w:rsidRDefault="00B4738B" w:rsidP="000E2619">
      <w:pPr>
        <w:pStyle w:val="ListParagraph"/>
        <w:numPr>
          <w:ilvl w:val="0"/>
          <w:numId w:val="86"/>
        </w:numPr>
        <w:jc w:val="both"/>
        <w:rPr>
          <w:rFonts w:cstheme="minorHAnsi"/>
          <w:lang w:val="es-CL" w:eastAsia="es-ES"/>
        </w:rPr>
      </w:pPr>
      <w:r w:rsidRPr="00C969D3">
        <w:rPr>
          <w:rFonts w:cstheme="minorHAnsi"/>
          <w:lang w:val="es-CL" w:eastAsia="es-ES"/>
        </w:rPr>
        <w:t>Existe un trabajo asociativo y colaborativo que facilita la acción de todos los actores de la cadena de valor circular.</w:t>
      </w:r>
    </w:p>
    <w:p w14:paraId="2E4E1683" w14:textId="77777777" w:rsidR="00B4738B" w:rsidRPr="00C969D3" w:rsidRDefault="00B4738B" w:rsidP="000E2619">
      <w:pPr>
        <w:pStyle w:val="ListParagraph"/>
        <w:numPr>
          <w:ilvl w:val="0"/>
          <w:numId w:val="86"/>
        </w:numPr>
        <w:jc w:val="both"/>
        <w:rPr>
          <w:rFonts w:cstheme="minorHAnsi"/>
          <w:lang w:val="es-CL" w:eastAsia="es-ES"/>
        </w:rPr>
      </w:pPr>
      <w:r w:rsidRPr="00C969D3">
        <w:rPr>
          <w:rFonts w:cstheme="minorHAnsi"/>
          <w:lang w:val="es-CL" w:eastAsia="es-ES"/>
        </w:rPr>
        <w:t xml:space="preserve">La </w:t>
      </w:r>
      <w:r>
        <w:rPr>
          <w:rFonts w:cstheme="minorHAnsi"/>
          <w:lang w:val="es-CL" w:eastAsia="es-ES"/>
        </w:rPr>
        <w:t>EC</w:t>
      </w:r>
      <w:r w:rsidRPr="00C969D3">
        <w:rPr>
          <w:rFonts w:cstheme="minorHAnsi"/>
          <w:lang w:val="es-CL" w:eastAsia="es-ES"/>
        </w:rPr>
        <w:t xml:space="preserve"> es lo “lógico de hacer”. Las normativas la incentivan, es económicamente rentable, etc.</w:t>
      </w:r>
    </w:p>
    <w:p w14:paraId="04C2692D" w14:textId="77777777" w:rsidR="00B4738B" w:rsidRPr="00C969D3" w:rsidRDefault="00B4738B" w:rsidP="00B4738B">
      <w:pPr>
        <w:jc w:val="both"/>
        <w:rPr>
          <w:rFonts w:cstheme="minorHAnsi"/>
          <w:lang w:val="es-CL" w:eastAsia="es-ES"/>
        </w:rPr>
      </w:pPr>
    </w:p>
    <w:p w14:paraId="31498D15" w14:textId="77777777" w:rsidR="00B4738B" w:rsidRPr="00547851" w:rsidRDefault="00B4738B" w:rsidP="00B4738B">
      <w:pPr>
        <w:jc w:val="both"/>
        <w:rPr>
          <w:rFonts w:cstheme="minorHAnsi"/>
          <w:b/>
          <w:lang w:val="es-CL" w:eastAsia="es-ES"/>
        </w:rPr>
      </w:pPr>
      <w:r w:rsidRPr="004657B0">
        <w:rPr>
          <w:rFonts w:cstheme="minorHAnsi"/>
          <w:b/>
          <w:lang w:val="es-CL" w:eastAsia="es-ES"/>
        </w:rPr>
        <w:t>Resultados</w:t>
      </w:r>
    </w:p>
    <w:p w14:paraId="6DB63F22" w14:textId="77777777" w:rsidR="00B4738B" w:rsidRPr="00C969D3" w:rsidRDefault="00B4738B" w:rsidP="000E2619">
      <w:pPr>
        <w:pStyle w:val="ListParagraph"/>
        <w:numPr>
          <w:ilvl w:val="0"/>
          <w:numId w:val="87"/>
        </w:numPr>
        <w:jc w:val="both"/>
        <w:rPr>
          <w:rFonts w:cstheme="minorHAnsi"/>
          <w:lang w:val="es-CL" w:eastAsia="es-ES"/>
        </w:rPr>
      </w:pPr>
      <w:r w:rsidRPr="00C969D3">
        <w:rPr>
          <w:rFonts w:cstheme="minorHAnsi"/>
          <w:lang w:val="es-CL" w:eastAsia="es-ES"/>
        </w:rPr>
        <w:t>Proveedores de productos y servicios que cumplen los estándares sustentables.</w:t>
      </w:r>
    </w:p>
    <w:p w14:paraId="03A0F9C2" w14:textId="77777777" w:rsidR="00B4738B" w:rsidRPr="00C969D3" w:rsidRDefault="00B4738B" w:rsidP="000E2619">
      <w:pPr>
        <w:pStyle w:val="ListParagraph"/>
        <w:numPr>
          <w:ilvl w:val="0"/>
          <w:numId w:val="87"/>
        </w:numPr>
        <w:jc w:val="both"/>
        <w:rPr>
          <w:rFonts w:cstheme="minorHAnsi"/>
          <w:lang w:val="es-CL" w:eastAsia="es-ES"/>
        </w:rPr>
      </w:pPr>
      <w:r w:rsidRPr="00C969D3">
        <w:rPr>
          <w:rFonts w:cstheme="minorHAnsi"/>
          <w:lang w:val="es-CL" w:eastAsia="es-ES"/>
        </w:rPr>
        <w:t>Existencia de una plataforma que reúne proveedores de productos y servicios que cumplen estándares de sustentabilidad.</w:t>
      </w:r>
    </w:p>
    <w:p w14:paraId="519A4B70" w14:textId="77777777" w:rsidR="00B4738B" w:rsidRPr="00C969D3" w:rsidRDefault="00B4738B" w:rsidP="000E2619">
      <w:pPr>
        <w:pStyle w:val="ListParagraph"/>
        <w:numPr>
          <w:ilvl w:val="0"/>
          <w:numId w:val="87"/>
        </w:numPr>
        <w:jc w:val="both"/>
        <w:rPr>
          <w:rFonts w:cstheme="minorHAnsi"/>
          <w:lang w:val="es-CL" w:eastAsia="es-ES"/>
        </w:rPr>
      </w:pPr>
      <w:r w:rsidRPr="00C969D3">
        <w:rPr>
          <w:rFonts w:cstheme="minorHAnsi"/>
          <w:lang w:val="es-CL" w:eastAsia="es-ES"/>
        </w:rPr>
        <w:t>Proveedores de productos y servicios son capacitados con herramientas para que se sumen a la circularidad.</w:t>
      </w:r>
    </w:p>
    <w:p w14:paraId="274CD7DD" w14:textId="77777777" w:rsidR="00B4738B" w:rsidRPr="00C969D3" w:rsidRDefault="00B4738B" w:rsidP="000E2619">
      <w:pPr>
        <w:pStyle w:val="ListParagraph"/>
        <w:numPr>
          <w:ilvl w:val="0"/>
          <w:numId w:val="87"/>
        </w:numPr>
        <w:jc w:val="both"/>
        <w:rPr>
          <w:rFonts w:cstheme="minorHAnsi"/>
          <w:lang w:val="es-CL" w:eastAsia="es-ES"/>
        </w:rPr>
      </w:pPr>
      <w:r w:rsidRPr="00C969D3">
        <w:rPr>
          <w:rFonts w:cstheme="minorHAnsi"/>
          <w:lang w:val="es-CL" w:eastAsia="es-ES"/>
        </w:rPr>
        <w:t xml:space="preserve">El Estado incentiva y acompaña financieramente la transición a la </w:t>
      </w:r>
      <w:r>
        <w:rPr>
          <w:rFonts w:cstheme="minorHAnsi"/>
          <w:lang w:val="es-CL" w:eastAsia="es-ES"/>
        </w:rPr>
        <w:t>EC</w:t>
      </w:r>
      <w:r w:rsidRPr="00C969D3">
        <w:rPr>
          <w:rFonts w:cstheme="minorHAnsi"/>
          <w:lang w:val="es-CL" w:eastAsia="es-ES"/>
        </w:rPr>
        <w:t>.</w:t>
      </w:r>
    </w:p>
    <w:p w14:paraId="4A01FA66" w14:textId="77777777" w:rsidR="00B4738B" w:rsidRPr="00C969D3" w:rsidRDefault="00B4738B" w:rsidP="000E2619">
      <w:pPr>
        <w:pStyle w:val="ListParagraph"/>
        <w:numPr>
          <w:ilvl w:val="0"/>
          <w:numId w:val="87"/>
        </w:numPr>
        <w:jc w:val="both"/>
        <w:rPr>
          <w:rFonts w:cstheme="minorHAnsi"/>
          <w:lang w:val="es-CL" w:eastAsia="es-ES"/>
        </w:rPr>
      </w:pPr>
      <w:r w:rsidRPr="00C969D3">
        <w:rPr>
          <w:rFonts w:cstheme="minorHAnsi"/>
          <w:lang w:val="es-CL" w:eastAsia="es-ES"/>
        </w:rPr>
        <w:t xml:space="preserve">Cambios estructurales con normas y regulaciones que modelen el cambio hacia la </w:t>
      </w:r>
      <w:r>
        <w:rPr>
          <w:rFonts w:cstheme="minorHAnsi"/>
          <w:lang w:val="es-CL" w:eastAsia="es-ES"/>
        </w:rPr>
        <w:t>EC</w:t>
      </w:r>
      <w:r w:rsidRPr="00C969D3">
        <w:rPr>
          <w:rFonts w:cstheme="minorHAnsi"/>
          <w:lang w:val="es-CL" w:eastAsia="es-ES"/>
        </w:rPr>
        <w:t>.</w:t>
      </w:r>
    </w:p>
    <w:p w14:paraId="48EFEEF9" w14:textId="77777777" w:rsidR="00B4738B" w:rsidRDefault="00B4738B" w:rsidP="00B4738B">
      <w:pPr>
        <w:jc w:val="both"/>
        <w:rPr>
          <w:rFonts w:cstheme="minorHAnsi"/>
          <w:lang w:val="es-CL" w:eastAsia="es-ES"/>
        </w:rPr>
      </w:pPr>
    </w:p>
    <w:p w14:paraId="37AFB115" w14:textId="77777777" w:rsidR="00B4738B" w:rsidRPr="00C969D3" w:rsidRDefault="00B4738B" w:rsidP="00B4738B">
      <w:pPr>
        <w:jc w:val="both"/>
        <w:rPr>
          <w:rFonts w:cstheme="minorHAnsi"/>
          <w:lang w:val="es-CL" w:eastAsia="es-ES"/>
        </w:rPr>
      </w:pPr>
      <w:r>
        <w:rPr>
          <w:rFonts w:cstheme="minorHAnsi"/>
          <w:lang w:val="es-CL" w:eastAsia="es-ES"/>
        </w:rPr>
        <w:t>Estos resultados muestran al sector de Consumo y servicios, como un foco en rápido y creciente desarrollo hacia una EC, donde la alta tasa de emprendimientos e iniciativas comerciales más circulares empieza a enfrentar la necesidad de visibilizarse y conectarse con todos los actores de la cadena productiva de manera de fortalecer sus competencias a través de un trabajo asociativo y colaborativo. Proveedores de productos y servicios buscan validarse frente al consumidor y obtener reconocimiento de sus esfuerzos para ser más sustentables mediante, por ejemplo, sellos circulares que permitan al consumidor optar por ellos informadamente.</w:t>
      </w:r>
    </w:p>
    <w:p w14:paraId="6A29384F" w14:textId="729D5382" w:rsidR="00B4738B" w:rsidRDefault="00B4738B" w:rsidP="00B4738B">
      <w:pPr>
        <w:jc w:val="both"/>
        <w:rPr>
          <w:rFonts w:cstheme="minorHAnsi"/>
          <w:lang w:val="es-CL" w:eastAsia="es-ES"/>
        </w:rPr>
      </w:pPr>
    </w:p>
    <w:p w14:paraId="18998CA1" w14:textId="55B4AD44" w:rsidR="00A76FAC" w:rsidRDefault="00A76FAC" w:rsidP="00B4738B">
      <w:pPr>
        <w:jc w:val="both"/>
        <w:rPr>
          <w:rFonts w:cstheme="minorHAnsi"/>
          <w:lang w:val="es-CL" w:eastAsia="es-ES"/>
        </w:rPr>
      </w:pPr>
    </w:p>
    <w:p w14:paraId="0F67ED10" w14:textId="7F660F10" w:rsidR="00A76FAC" w:rsidRDefault="00A76FAC" w:rsidP="00B4738B">
      <w:pPr>
        <w:jc w:val="both"/>
        <w:rPr>
          <w:rFonts w:cstheme="minorHAnsi"/>
          <w:lang w:val="es-CL" w:eastAsia="es-ES"/>
        </w:rPr>
      </w:pPr>
    </w:p>
    <w:p w14:paraId="095CD80B" w14:textId="77777777" w:rsidR="00A76FAC" w:rsidRPr="00C969D3" w:rsidRDefault="00A76FAC" w:rsidP="00B4738B">
      <w:pPr>
        <w:jc w:val="both"/>
        <w:rPr>
          <w:rFonts w:cstheme="minorHAnsi"/>
          <w:lang w:val="es-CL" w:eastAsia="es-ES"/>
        </w:rPr>
      </w:pPr>
    </w:p>
    <w:p w14:paraId="4A622C0E" w14:textId="77777777" w:rsidR="00B4738B" w:rsidRPr="00A76FAC" w:rsidRDefault="00B4738B" w:rsidP="00A76FAC">
      <w:pPr>
        <w:pStyle w:val="Heading4"/>
        <w:ind w:left="993"/>
        <w:rPr>
          <w:color w:val="2F5496" w:themeColor="accent1" w:themeShade="BF"/>
        </w:rPr>
      </w:pPr>
      <w:bookmarkStart w:id="60" w:name="_Toc48684545"/>
      <w:r w:rsidRPr="00A76FAC">
        <w:rPr>
          <w:color w:val="2F5496" w:themeColor="accent1" w:themeShade="BF"/>
        </w:rPr>
        <w:lastRenderedPageBreak/>
        <w:t>Foco “Gestión de residuos”</w:t>
      </w:r>
      <w:bookmarkEnd w:id="60"/>
    </w:p>
    <w:p w14:paraId="3340EA81" w14:textId="77777777" w:rsidR="00B4738B" w:rsidRPr="00C969D3" w:rsidRDefault="00B4738B" w:rsidP="00B4738B">
      <w:pPr>
        <w:jc w:val="both"/>
        <w:rPr>
          <w:rFonts w:cstheme="minorHAnsi"/>
          <w:lang w:val="es-ES" w:eastAsia="es-ES"/>
        </w:rPr>
      </w:pPr>
    </w:p>
    <w:p w14:paraId="5C713366" w14:textId="77777777" w:rsidR="00B4738B" w:rsidRPr="00547851" w:rsidRDefault="00B4738B" w:rsidP="00B4738B">
      <w:pPr>
        <w:jc w:val="both"/>
        <w:rPr>
          <w:rFonts w:cstheme="minorHAnsi"/>
          <w:b/>
          <w:lang w:val="es-ES" w:eastAsia="es-ES"/>
        </w:rPr>
      </w:pPr>
      <w:r w:rsidRPr="004657B0">
        <w:rPr>
          <w:rFonts w:cstheme="minorHAnsi"/>
          <w:b/>
          <w:lang w:val="es-ES" w:eastAsia="es-ES"/>
        </w:rPr>
        <w:t xml:space="preserve">Fortalezas </w:t>
      </w:r>
    </w:p>
    <w:p w14:paraId="7DCDB667"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Chile tiene “vocación ambiental”</w:t>
      </w:r>
    </w:p>
    <w:p w14:paraId="57DB9244"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 xml:space="preserve">Existe un interés por parte de las empresas e incentivos por parte del Estado para la gestión de residuos. </w:t>
      </w:r>
    </w:p>
    <w:p w14:paraId="1D87167E"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Hay un marco regulatorio bien definido, por ejemplo, la Ley Marco para la Gestión de Residuos, Responsabilidad Extendida del Productor y Fomento al Reciclaje (Ley 20.920)</w:t>
      </w:r>
    </w:p>
    <w:p w14:paraId="6276A6CE"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Estructura orgánica del Estado funciona para acceder a recursos informativos.</w:t>
      </w:r>
    </w:p>
    <w:p w14:paraId="7CEA0E2A"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Capacidad de organización y visión sistémica del mundo empresarial para mejorar la gestión de residuos.</w:t>
      </w:r>
    </w:p>
    <w:p w14:paraId="3A2E5F96"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Existe material de estudio. Tenemos datos confiables. Existe información disponible de residuos sólidos.</w:t>
      </w:r>
    </w:p>
    <w:p w14:paraId="2015E0ED"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La gente quiere participar (se puede apreciar en la voluntad de la ciudadanía para reciclar, por ejemplo).</w:t>
      </w:r>
    </w:p>
    <w:p w14:paraId="02629900"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Existen buenas capacidades en los recicladores de base y una gran cantidad de ONGs que participan del tema de gestión de residuos.</w:t>
      </w:r>
    </w:p>
    <w:p w14:paraId="1B94519F"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Existe logística de transporte para la gestión de residuos.</w:t>
      </w:r>
    </w:p>
    <w:p w14:paraId="240BF238"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El 80% de los residuos sólidos van a rellenos sanitarios y hay más proyectos de rellenos sanitarios en marcha.</w:t>
      </w:r>
    </w:p>
    <w:p w14:paraId="79581453"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 xml:space="preserve">Existe experiencia en gestión de recursos por parte de gobiernos locales y asociaciones civiles (por ejemplo, experiencias exitosas en recolección segregada y modelos de gestión mixta, así como experiencias asociativas). </w:t>
      </w:r>
    </w:p>
    <w:p w14:paraId="4310A704" w14:textId="77777777" w:rsidR="00B4738B" w:rsidRPr="00D433FA" w:rsidRDefault="00B4738B" w:rsidP="000E2619">
      <w:pPr>
        <w:pStyle w:val="ListParagraph"/>
        <w:numPr>
          <w:ilvl w:val="0"/>
          <w:numId w:val="88"/>
        </w:numPr>
        <w:jc w:val="both"/>
        <w:rPr>
          <w:rFonts w:cstheme="minorHAnsi"/>
          <w:lang w:val="es-CL" w:eastAsia="es-ES"/>
        </w:rPr>
      </w:pPr>
      <w:r>
        <w:rPr>
          <w:rFonts w:cstheme="minorHAnsi"/>
          <w:lang w:val="es-CL" w:eastAsia="es-ES"/>
        </w:rPr>
        <w:t>Existencia de un ecosistema de innovación incipiente.</w:t>
      </w:r>
    </w:p>
    <w:p w14:paraId="70E42FD3" w14:textId="77777777" w:rsidR="00B4738B" w:rsidRPr="00C969D3" w:rsidRDefault="00B4738B" w:rsidP="000E2619">
      <w:pPr>
        <w:pStyle w:val="ListParagraph"/>
        <w:numPr>
          <w:ilvl w:val="0"/>
          <w:numId w:val="88"/>
        </w:numPr>
        <w:jc w:val="both"/>
        <w:rPr>
          <w:rFonts w:cstheme="minorHAnsi"/>
          <w:lang w:val="es-CL" w:eastAsia="es-ES"/>
        </w:rPr>
      </w:pPr>
      <w:r w:rsidRPr="00C969D3">
        <w:rPr>
          <w:rFonts w:cstheme="minorHAnsi"/>
          <w:lang w:val="es-CL" w:eastAsia="es-ES"/>
        </w:rPr>
        <w:t>Existen datos sobre residuos de la construcción.</w:t>
      </w:r>
    </w:p>
    <w:p w14:paraId="7D0B96A7" w14:textId="77777777" w:rsidR="00B4738B" w:rsidRDefault="00B4738B" w:rsidP="00B4738B">
      <w:pPr>
        <w:jc w:val="both"/>
        <w:rPr>
          <w:rFonts w:cstheme="minorHAnsi"/>
          <w:b/>
          <w:bCs/>
          <w:lang w:val="es-CL" w:eastAsia="es-ES"/>
        </w:rPr>
      </w:pPr>
    </w:p>
    <w:p w14:paraId="409F7F2D" w14:textId="77777777" w:rsidR="00B4738B" w:rsidRPr="00547851" w:rsidRDefault="00B4738B" w:rsidP="00B4738B">
      <w:pPr>
        <w:jc w:val="both"/>
        <w:rPr>
          <w:rFonts w:cstheme="minorHAnsi"/>
          <w:b/>
          <w:lang w:val="es-CL" w:eastAsia="es-ES"/>
        </w:rPr>
      </w:pPr>
      <w:r w:rsidRPr="004657B0">
        <w:rPr>
          <w:rFonts w:cstheme="minorHAnsi"/>
          <w:b/>
          <w:lang w:val="es-CL" w:eastAsia="es-ES"/>
        </w:rPr>
        <w:t>Oportunidades</w:t>
      </w:r>
    </w:p>
    <w:p w14:paraId="41DEBA96"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La crisis originada por el Covid-19 representa la oportunidad de replantear el modelo actual y la forma en cómo se han hecho las cosas.</w:t>
      </w:r>
    </w:p>
    <w:p w14:paraId="18A8F326"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Orientar acciones a realizar en base a experiencias de otros países que ya han avanzado en el tema, por ejemplo, vinculando la agenda climática con gestión de residuos.</w:t>
      </w:r>
    </w:p>
    <w:p w14:paraId="2484A670"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 xml:space="preserve">Integración colaborativa de los distintos actores, para empujar modelo de </w:t>
      </w:r>
      <w:r>
        <w:rPr>
          <w:rFonts w:cstheme="minorHAnsi"/>
          <w:lang w:val="es-CL" w:eastAsia="es-ES"/>
        </w:rPr>
        <w:t>EC</w:t>
      </w:r>
      <w:r w:rsidRPr="00C969D3">
        <w:rPr>
          <w:rFonts w:cstheme="minorHAnsi"/>
          <w:lang w:val="es-CL" w:eastAsia="es-ES"/>
        </w:rPr>
        <w:t xml:space="preserve">. </w:t>
      </w:r>
    </w:p>
    <w:p w14:paraId="0FF1E1EB"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La implementación de la Ley REP es en sí una fuente de oportunidades, por ejemplo, de elevar estándares para un empresariado más “verde” y de dar oportunidades de formalización e inclusión social y laboral a recicladores de base.</w:t>
      </w:r>
    </w:p>
    <w:p w14:paraId="4D74B5EF"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 xml:space="preserve">Mayor eficiencia para las empresas (reducción de costos al recuperar y reincorporar residuos, por ejemplo). </w:t>
      </w:r>
    </w:p>
    <w:p w14:paraId="11746932"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Utilización de la ciencia e innovación para incentivar la circularidad.</w:t>
      </w:r>
    </w:p>
    <w:p w14:paraId="39F44EB3"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Ministerio de Ciencia, Tecnología, Conocimiento e Innovación con capacidad para reunir y compartir la información obtenida de universidades, municipalidades, empresas, etc.</w:t>
      </w:r>
    </w:p>
    <w:p w14:paraId="6C7BF0F5"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Mercado financiero con crecientes exigencias ambientales.</w:t>
      </w:r>
    </w:p>
    <w:p w14:paraId="69D7CF3A"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 xml:space="preserve">Mitigación de la escasez hídrica (por ejemplo, a través del tratamiento de aguas grises). </w:t>
      </w:r>
    </w:p>
    <w:p w14:paraId="1735D763"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 xml:space="preserve">Introducción de nuevo concepto de tratamiento integral de residuos domiciliarios. </w:t>
      </w:r>
    </w:p>
    <w:p w14:paraId="0794B959"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 xml:space="preserve">Mejorar la gestión de residuos municipales (y licitaciones vinculadas) con requisitos ambientales. </w:t>
      </w:r>
    </w:p>
    <w:p w14:paraId="6F9750A3"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t xml:space="preserve">Desarrollo del sector turístico como traccionante de una </w:t>
      </w:r>
      <w:r>
        <w:rPr>
          <w:rFonts w:cstheme="minorHAnsi"/>
          <w:lang w:val="es-CL" w:eastAsia="es-ES"/>
        </w:rPr>
        <w:t>EC</w:t>
      </w:r>
      <w:r w:rsidRPr="00C969D3">
        <w:rPr>
          <w:rFonts w:cstheme="minorHAnsi"/>
          <w:lang w:val="es-CL" w:eastAsia="es-ES"/>
        </w:rPr>
        <w:t>.</w:t>
      </w:r>
    </w:p>
    <w:p w14:paraId="1AFD7E18" w14:textId="77777777" w:rsidR="00B4738B" w:rsidRPr="00C969D3" w:rsidRDefault="00B4738B" w:rsidP="000E2619">
      <w:pPr>
        <w:pStyle w:val="ListParagraph"/>
        <w:numPr>
          <w:ilvl w:val="0"/>
          <w:numId w:val="89"/>
        </w:numPr>
        <w:jc w:val="both"/>
        <w:rPr>
          <w:rFonts w:cstheme="minorHAnsi"/>
          <w:lang w:val="es-CL" w:eastAsia="es-ES"/>
        </w:rPr>
      </w:pPr>
      <w:r w:rsidRPr="00C969D3">
        <w:rPr>
          <w:rFonts w:cstheme="minorHAnsi"/>
          <w:lang w:val="es-CL" w:eastAsia="es-ES"/>
        </w:rPr>
        <w:lastRenderedPageBreak/>
        <w:t xml:space="preserve">Hoja de Ruta de </w:t>
      </w:r>
      <w:r>
        <w:rPr>
          <w:rFonts w:cstheme="minorHAnsi"/>
          <w:lang w:val="es-CL" w:eastAsia="es-ES"/>
        </w:rPr>
        <w:t>EC</w:t>
      </w:r>
      <w:r w:rsidRPr="00C969D3">
        <w:rPr>
          <w:rFonts w:cstheme="minorHAnsi"/>
          <w:lang w:val="es-CL" w:eastAsia="es-ES"/>
        </w:rPr>
        <w:t xml:space="preserve"> para orientar la planificación de Regiones.</w:t>
      </w:r>
    </w:p>
    <w:p w14:paraId="09DB2262" w14:textId="77777777" w:rsidR="00B4738B" w:rsidRPr="00C969D3" w:rsidRDefault="00B4738B" w:rsidP="00B4738B">
      <w:pPr>
        <w:rPr>
          <w:rFonts w:cstheme="minorHAnsi"/>
          <w:lang w:val="es-CL" w:eastAsia="es-ES"/>
        </w:rPr>
      </w:pPr>
    </w:p>
    <w:p w14:paraId="36C2BDE7" w14:textId="77777777" w:rsidR="00B4738B" w:rsidRPr="006528A7" w:rsidRDefault="00B4738B" w:rsidP="00B4738B">
      <w:pPr>
        <w:rPr>
          <w:rFonts w:cstheme="minorHAnsi"/>
          <w:b/>
          <w:lang w:val="es-CL" w:eastAsia="es-ES"/>
        </w:rPr>
      </w:pPr>
      <w:r w:rsidRPr="004657B0">
        <w:rPr>
          <w:rFonts w:cstheme="minorHAnsi"/>
          <w:b/>
          <w:lang w:val="es-CL" w:eastAsia="es-ES"/>
        </w:rPr>
        <w:t>Aspiraciones</w:t>
      </w:r>
    </w:p>
    <w:p w14:paraId="67FC1883" w14:textId="77777777" w:rsidR="00B4738B" w:rsidRPr="00C969D3" w:rsidRDefault="00B4738B" w:rsidP="000E2619">
      <w:pPr>
        <w:pStyle w:val="ListParagraph"/>
        <w:numPr>
          <w:ilvl w:val="0"/>
          <w:numId w:val="90"/>
        </w:numPr>
        <w:rPr>
          <w:rFonts w:cstheme="minorHAnsi"/>
          <w:lang w:val="es-CL" w:eastAsia="es-ES"/>
        </w:rPr>
      </w:pPr>
      <w:r w:rsidRPr="00C969D3">
        <w:rPr>
          <w:rFonts w:cstheme="minorHAnsi"/>
          <w:lang w:val="es-CL" w:eastAsia="es-ES"/>
        </w:rPr>
        <w:t>Existe pleno cumplimiento de las metas del reglamento de la Ley REP.</w:t>
      </w:r>
    </w:p>
    <w:p w14:paraId="4D455260"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 xml:space="preserve">Hay un cumplimiento al 100% la normativa medioambiental para el depósito de desechos sólidos. No existen basurales a cielo abierto y los rellenos sanitarios son parte de la </w:t>
      </w:r>
      <w:r>
        <w:rPr>
          <w:rFonts w:cstheme="minorHAnsi"/>
          <w:lang w:val="es-CL" w:eastAsia="es-ES"/>
        </w:rPr>
        <w:t>EC</w:t>
      </w:r>
      <w:r w:rsidRPr="00C969D3">
        <w:rPr>
          <w:rFonts w:cstheme="minorHAnsi"/>
          <w:lang w:val="es-CL" w:eastAsia="es-ES"/>
        </w:rPr>
        <w:t xml:space="preserve"> como centros integrales de procesado de residuos. </w:t>
      </w:r>
    </w:p>
    <w:p w14:paraId="7775FF38"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Descentralización y conectividad de todos los territorios, con gobernanza regional para la gestión de residuos.</w:t>
      </w:r>
    </w:p>
    <w:p w14:paraId="04CCF917"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 xml:space="preserve">Economías locales están dinamizadas por la </w:t>
      </w:r>
      <w:r>
        <w:rPr>
          <w:rFonts w:cstheme="minorHAnsi"/>
          <w:lang w:val="es-CL" w:eastAsia="es-ES"/>
        </w:rPr>
        <w:t>EC</w:t>
      </w:r>
      <w:r w:rsidRPr="00C969D3">
        <w:rPr>
          <w:rFonts w:cstheme="minorHAnsi"/>
          <w:lang w:val="es-CL" w:eastAsia="es-ES"/>
        </w:rPr>
        <w:t>.</w:t>
      </w:r>
    </w:p>
    <w:p w14:paraId="467C90A4"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 xml:space="preserve">Academia y tecnología están involucradas en generar conocimiento en </w:t>
      </w:r>
      <w:r>
        <w:rPr>
          <w:rFonts w:cstheme="minorHAnsi"/>
          <w:lang w:val="es-CL" w:eastAsia="es-ES"/>
        </w:rPr>
        <w:t>EC</w:t>
      </w:r>
      <w:r w:rsidRPr="00C969D3">
        <w:rPr>
          <w:rFonts w:cstheme="minorHAnsi"/>
          <w:lang w:val="es-CL" w:eastAsia="es-ES"/>
        </w:rPr>
        <w:t>.</w:t>
      </w:r>
    </w:p>
    <w:p w14:paraId="33C5C0A4"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 xml:space="preserve">Se cuenta con un ecosistema desarrollado de gestión de residuos con inclusión de recicladores de base. </w:t>
      </w:r>
    </w:p>
    <w:p w14:paraId="447C1DFB"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Se desarrollan e importan productos con ciclo de vida extendido. Los productos no tienen obsolescencia programada.</w:t>
      </w:r>
    </w:p>
    <w:p w14:paraId="68970E2F"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 xml:space="preserve">Existe un sistema de innovación en torno a los materiales susceptibles de reciclar. </w:t>
      </w:r>
    </w:p>
    <w:p w14:paraId="0607FF6A"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 xml:space="preserve">Todos los productos pueden ser desmontados y reincorporados en ciclos biológicos o técnicos. </w:t>
      </w:r>
    </w:p>
    <w:p w14:paraId="7BDE2CEB"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Existe un marco regulatorio en la gestión de residuos de la construcción.</w:t>
      </w:r>
    </w:p>
    <w:p w14:paraId="156E220B"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La gestión de riesgos en el manejo de residuos ha mejorado.</w:t>
      </w:r>
    </w:p>
    <w:p w14:paraId="3D1CBE69"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Se aplica la jerarquía establecida por ley en la gestión de residuos.</w:t>
      </w:r>
    </w:p>
    <w:p w14:paraId="12C1A7C0"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Hay un cambio positivo en patrones de consumo de las personas (Reutilización/Reparación/Reciclaje).</w:t>
      </w:r>
    </w:p>
    <w:p w14:paraId="2A4D2FEB"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Existe una recolección selectiva de residuos puerta a puerta en todo el país.</w:t>
      </w:r>
    </w:p>
    <w:p w14:paraId="6E340291" w14:textId="77777777" w:rsidR="00B4738B" w:rsidRPr="00C969D3" w:rsidRDefault="00B4738B" w:rsidP="000E2619">
      <w:pPr>
        <w:pStyle w:val="ListParagraph"/>
        <w:numPr>
          <w:ilvl w:val="0"/>
          <w:numId w:val="90"/>
        </w:numPr>
        <w:jc w:val="both"/>
        <w:rPr>
          <w:rFonts w:cstheme="minorHAnsi"/>
          <w:lang w:val="es-CL" w:eastAsia="es-ES"/>
        </w:rPr>
      </w:pPr>
      <w:r w:rsidRPr="00C969D3">
        <w:rPr>
          <w:rFonts w:cstheme="minorHAnsi"/>
          <w:lang w:val="es-CL" w:eastAsia="es-ES"/>
        </w:rPr>
        <w:t>Los ciudadanos son informados y considerados en las decisiones de Estado en materia de gestión de residuos.</w:t>
      </w:r>
    </w:p>
    <w:p w14:paraId="5C53575B" w14:textId="77777777" w:rsidR="00B4738B" w:rsidRPr="00C969D3" w:rsidRDefault="00B4738B" w:rsidP="00B4738B">
      <w:pPr>
        <w:pStyle w:val="ListParagraph"/>
        <w:jc w:val="both"/>
        <w:rPr>
          <w:rFonts w:cstheme="minorHAnsi"/>
          <w:lang w:val="es-CL" w:eastAsia="es-ES"/>
        </w:rPr>
      </w:pPr>
    </w:p>
    <w:p w14:paraId="044B2072" w14:textId="77777777" w:rsidR="00B4738B" w:rsidRPr="00547851" w:rsidRDefault="00B4738B" w:rsidP="00B4738B">
      <w:pPr>
        <w:jc w:val="both"/>
        <w:rPr>
          <w:rFonts w:cstheme="minorHAnsi"/>
          <w:b/>
          <w:lang w:val="es-CL" w:eastAsia="es-ES"/>
        </w:rPr>
      </w:pPr>
      <w:r w:rsidRPr="004657B0">
        <w:rPr>
          <w:rFonts w:cstheme="minorHAnsi"/>
          <w:b/>
          <w:lang w:val="es-CL" w:eastAsia="es-ES"/>
        </w:rPr>
        <w:t>Resultados</w:t>
      </w:r>
    </w:p>
    <w:p w14:paraId="5128557C" w14:textId="77777777" w:rsidR="00B4738B" w:rsidRPr="00C969D3" w:rsidRDefault="00B4738B" w:rsidP="000E2619">
      <w:pPr>
        <w:pStyle w:val="ListParagraph"/>
        <w:numPr>
          <w:ilvl w:val="0"/>
          <w:numId w:val="91"/>
        </w:numPr>
        <w:jc w:val="both"/>
        <w:rPr>
          <w:rFonts w:cstheme="minorHAnsi"/>
          <w:lang w:val="es-CL" w:eastAsia="es-ES"/>
        </w:rPr>
      </w:pPr>
      <w:r w:rsidRPr="00C969D3">
        <w:rPr>
          <w:rFonts w:cstheme="minorHAnsi"/>
          <w:lang w:val="es-CL" w:eastAsia="es-ES"/>
        </w:rPr>
        <w:t xml:space="preserve">Métricas establecidas (KPIs) para la medición del impacto de la </w:t>
      </w:r>
      <w:r>
        <w:rPr>
          <w:rFonts w:cstheme="minorHAnsi"/>
          <w:lang w:val="es-CL" w:eastAsia="es-ES"/>
        </w:rPr>
        <w:t>EC</w:t>
      </w:r>
      <w:r w:rsidRPr="00C969D3">
        <w:rPr>
          <w:rFonts w:cstheme="minorHAnsi"/>
          <w:lang w:val="es-CL" w:eastAsia="es-ES"/>
        </w:rPr>
        <w:t xml:space="preserve">, particularmente, la valoración de residuos en las economías locales. </w:t>
      </w:r>
    </w:p>
    <w:p w14:paraId="13644600" w14:textId="77777777" w:rsidR="00B4738B" w:rsidRPr="00C969D3" w:rsidRDefault="00B4738B" w:rsidP="000E2619">
      <w:pPr>
        <w:pStyle w:val="ListParagraph"/>
        <w:numPr>
          <w:ilvl w:val="0"/>
          <w:numId w:val="91"/>
        </w:numPr>
        <w:jc w:val="both"/>
        <w:rPr>
          <w:rFonts w:cstheme="minorHAnsi"/>
          <w:lang w:val="es-CL" w:eastAsia="es-ES"/>
        </w:rPr>
      </w:pPr>
      <w:r w:rsidRPr="00C969D3">
        <w:rPr>
          <w:rFonts w:cstheme="minorHAnsi"/>
          <w:lang w:val="es-CL" w:eastAsia="es-ES"/>
        </w:rPr>
        <w:t>Contar con una evaluación dinámica durante la implementación de Hoja de Ruta.</w:t>
      </w:r>
    </w:p>
    <w:p w14:paraId="08DE1A36" w14:textId="77777777" w:rsidR="00B4738B" w:rsidRPr="00C969D3" w:rsidRDefault="00B4738B" w:rsidP="000E2619">
      <w:pPr>
        <w:pStyle w:val="ListParagraph"/>
        <w:numPr>
          <w:ilvl w:val="0"/>
          <w:numId w:val="91"/>
        </w:numPr>
        <w:jc w:val="both"/>
        <w:rPr>
          <w:rFonts w:cstheme="minorHAnsi"/>
          <w:lang w:val="es-CL" w:eastAsia="es-ES"/>
        </w:rPr>
      </w:pPr>
      <w:r w:rsidRPr="00C969D3">
        <w:rPr>
          <w:rFonts w:cstheme="minorHAnsi"/>
          <w:lang w:val="es-CL" w:eastAsia="es-ES"/>
        </w:rPr>
        <w:t xml:space="preserve">Al 2040 metas REP cumplidas. </w:t>
      </w:r>
    </w:p>
    <w:p w14:paraId="4BA04389" w14:textId="77777777" w:rsidR="00B4738B" w:rsidRPr="00C969D3" w:rsidRDefault="00B4738B" w:rsidP="000E2619">
      <w:pPr>
        <w:pStyle w:val="ListParagraph"/>
        <w:numPr>
          <w:ilvl w:val="0"/>
          <w:numId w:val="91"/>
        </w:numPr>
        <w:jc w:val="both"/>
        <w:rPr>
          <w:rFonts w:cstheme="minorHAnsi"/>
          <w:lang w:val="es-CL" w:eastAsia="es-ES"/>
        </w:rPr>
      </w:pPr>
      <w:r w:rsidRPr="00C969D3">
        <w:rPr>
          <w:rFonts w:cstheme="minorHAnsi"/>
          <w:lang w:val="es-CL" w:eastAsia="es-ES"/>
        </w:rPr>
        <w:t xml:space="preserve">Existencia de un mercado de material reciclado. </w:t>
      </w:r>
    </w:p>
    <w:p w14:paraId="5E4BC844" w14:textId="77777777" w:rsidR="00B4738B" w:rsidRPr="00C969D3" w:rsidRDefault="00B4738B" w:rsidP="000E2619">
      <w:pPr>
        <w:pStyle w:val="ListParagraph"/>
        <w:numPr>
          <w:ilvl w:val="0"/>
          <w:numId w:val="91"/>
        </w:numPr>
        <w:jc w:val="both"/>
        <w:rPr>
          <w:rFonts w:cstheme="minorHAnsi"/>
          <w:lang w:val="es-CL" w:eastAsia="es-ES"/>
        </w:rPr>
      </w:pPr>
      <w:r w:rsidRPr="00C969D3">
        <w:rPr>
          <w:rFonts w:cstheme="minorHAnsi"/>
          <w:lang w:val="es-CL" w:eastAsia="es-ES"/>
        </w:rPr>
        <w:t>Contar con centros de tratamiento de residuos cercanos a la comunidad.</w:t>
      </w:r>
    </w:p>
    <w:p w14:paraId="1C4ECF51" w14:textId="77777777" w:rsidR="00B4738B" w:rsidRPr="00C969D3" w:rsidRDefault="00B4738B" w:rsidP="000E2619">
      <w:pPr>
        <w:pStyle w:val="ListParagraph"/>
        <w:numPr>
          <w:ilvl w:val="0"/>
          <w:numId w:val="91"/>
        </w:numPr>
        <w:jc w:val="both"/>
        <w:rPr>
          <w:rFonts w:cstheme="minorHAnsi"/>
          <w:lang w:val="es-CL" w:eastAsia="es-ES"/>
        </w:rPr>
      </w:pPr>
      <w:r w:rsidRPr="00C969D3">
        <w:rPr>
          <w:rFonts w:cstheme="minorHAnsi"/>
          <w:lang w:val="es-CL" w:eastAsia="es-ES"/>
        </w:rPr>
        <w:t>Meta concreta de reducción de disposición final de residuos (propuesta: sólo el 10% de residuos sólidos en rellenos sanitarios, el 90% restante es reutilizado o reciclado).</w:t>
      </w:r>
    </w:p>
    <w:p w14:paraId="16741E82" w14:textId="77777777" w:rsidR="00B4738B" w:rsidRPr="00C969D3" w:rsidRDefault="00B4738B" w:rsidP="000E2619">
      <w:pPr>
        <w:pStyle w:val="ListParagraph"/>
        <w:numPr>
          <w:ilvl w:val="0"/>
          <w:numId w:val="91"/>
        </w:numPr>
        <w:jc w:val="both"/>
        <w:rPr>
          <w:rFonts w:cstheme="minorHAnsi"/>
          <w:lang w:val="es-CL" w:eastAsia="es-ES"/>
        </w:rPr>
      </w:pPr>
      <w:r w:rsidRPr="00C969D3">
        <w:rPr>
          <w:rFonts w:cstheme="minorHAnsi"/>
          <w:lang w:val="es-CL" w:eastAsia="es-ES"/>
        </w:rPr>
        <w:t>Cero basurales fuera de norma.</w:t>
      </w:r>
    </w:p>
    <w:p w14:paraId="7FC33106" w14:textId="77777777" w:rsidR="00B4738B" w:rsidRPr="00C969D3" w:rsidRDefault="00B4738B" w:rsidP="000E2619">
      <w:pPr>
        <w:pStyle w:val="ListParagraph"/>
        <w:numPr>
          <w:ilvl w:val="0"/>
          <w:numId w:val="91"/>
        </w:numPr>
        <w:jc w:val="both"/>
        <w:rPr>
          <w:rFonts w:cstheme="minorHAnsi"/>
          <w:lang w:val="es-CL" w:eastAsia="es-ES"/>
        </w:rPr>
      </w:pPr>
      <w:r w:rsidRPr="00C969D3">
        <w:rPr>
          <w:rFonts w:cstheme="minorHAnsi"/>
          <w:lang w:val="es-CL" w:eastAsia="es-ES"/>
        </w:rPr>
        <w:t>Existencia de una legislación que regule la materia de ciclo de vida de productos. Fin a la obsolescencia programada y se asegura el derecho a reparar (incluso recicladores de base también reparan).</w:t>
      </w:r>
    </w:p>
    <w:p w14:paraId="7E3C9E2C" w14:textId="77777777" w:rsidR="00B4738B" w:rsidRPr="00C969D3" w:rsidRDefault="00B4738B" w:rsidP="000E2619">
      <w:pPr>
        <w:pStyle w:val="ListParagraph"/>
        <w:numPr>
          <w:ilvl w:val="0"/>
          <w:numId w:val="91"/>
        </w:numPr>
        <w:jc w:val="both"/>
        <w:rPr>
          <w:rFonts w:cstheme="minorHAnsi"/>
          <w:lang w:val="es-CL" w:eastAsia="es-ES"/>
        </w:rPr>
      </w:pPr>
      <w:r w:rsidRPr="00C969D3">
        <w:rPr>
          <w:rFonts w:cstheme="minorHAnsi"/>
          <w:lang w:val="es-CL" w:eastAsia="es-ES"/>
        </w:rPr>
        <w:t xml:space="preserve">Existencia de infraestructura suficiente e inversión pública en materia de gestión de residuos y </w:t>
      </w:r>
      <w:r>
        <w:rPr>
          <w:rFonts w:cstheme="minorHAnsi"/>
          <w:lang w:val="es-CL" w:eastAsia="es-ES"/>
        </w:rPr>
        <w:t>EC</w:t>
      </w:r>
      <w:r w:rsidRPr="00C969D3">
        <w:rPr>
          <w:rFonts w:cstheme="minorHAnsi"/>
          <w:lang w:val="es-CL" w:eastAsia="es-ES"/>
        </w:rPr>
        <w:t>.</w:t>
      </w:r>
    </w:p>
    <w:p w14:paraId="768D0CDF" w14:textId="77777777" w:rsidR="00B4738B" w:rsidRPr="00C969D3" w:rsidRDefault="00B4738B" w:rsidP="000E2619">
      <w:pPr>
        <w:pStyle w:val="ListParagraph"/>
        <w:numPr>
          <w:ilvl w:val="0"/>
          <w:numId w:val="91"/>
        </w:numPr>
        <w:jc w:val="both"/>
        <w:rPr>
          <w:rFonts w:cstheme="minorHAnsi"/>
          <w:lang w:val="es-CL" w:eastAsia="es-ES"/>
        </w:rPr>
      </w:pPr>
      <w:r w:rsidRPr="00C969D3">
        <w:rPr>
          <w:rFonts w:cstheme="minorHAnsi"/>
          <w:lang w:val="es-CL" w:eastAsia="es-ES"/>
        </w:rPr>
        <w:t xml:space="preserve">Recicladores de base formalizados como rubro empresarial a nivel nacional. </w:t>
      </w:r>
    </w:p>
    <w:p w14:paraId="1C33AFD7" w14:textId="77777777" w:rsidR="00B4738B" w:rsidRPr="00C969D3" w:rsidRDefault="00B4738B" w:rsidP="000E2619">
      <w:pPr>
        <w:pStyle w:val="ListParagraph"/>
        <w:numPr>
          <w:ilvl w:val="0"/>
          <w:numId w:val="91"/>
        </w:numPr>
        <w:jc w:val="both"/>
        <w:rPr>
          <w:rFonts w:cstheme="minorHAnsi"/>
          <w:lang w:val="es-CL" w:eastAsia="es-ES"/>
        </w:rPr>
      </w:pPr>
      <w:r w:rsidRPr="00C969D3">
        <w:rPr>
          <w:rFonts w:cstheme="minorHAnsi"/>
          <w:lang w:val="es-CL" w:eastAsia="es-ES"/>
        </w:rPr>
        <w:t xml:space="preserve">Se cuenta con suficientes profesionales dedicados a los distintos ámbitos de la </w:t>
      </w:r>
      <w:r>
        <w:rPr>
          <w:rFonts w:cstheme="minorHAnsi"/>
          <w:lang w:val="es-CL" w:eastAsia="es-ES"/>
        </w:rPr>
        <w:t>EC</w:t>
      </w:r>
      <w:r w:rsidRPr="00C969D3">
        <w:rPr>
          <w:rFonts w:cstheme="minorHAnsi"/>
          <w:lang w:val="es-CL" w:eastAsia="es-ES"/>
        </w:rPr>
        <w:t>.</w:t>
      </w:r>
    </w:p>
    <w:p w14:paraId="05ED8315" w14:textId="77777777" w:rsidR="00B4738B" w:rsidRPr="00C969D3" w:rsidRDefault="00B4738B" w:rsidP="00B4738B">
      <w:pPr>
        <w:jc w:val="both"/>
        <w:rPr>
          <w:rFonts w:cstheme="minorHAnsi"/>
          <w:lang w:val="es-CL" w:eastAsia="es-ES"/>
        </w:rPr>
      </w:pPr>
    </w:p>
    <w:p w14:paraId="03CA640C" w14:textId="77777777" w:rsidR="00B4738B" w:rsidRDefault="00B4738B" w:rsidP="00B4738B">
      <w:pPr>
        <w:spacing w:after="120"/>
        <w:jc w:val="both"/>
        <w:rPr>
          <w:rFonts w:cstheme="minorHAnsi"/>
          <w:lang w:val="es-CL" w:eastAsia="es-ES"/>
        </w:rPr>
      </w:pPr>
      <w:r w:rsidRPr="00801978">
        <w:rPr>
          <w:rFonts w:cstheme="minorHAnsi"/>
          <w:lang w:val="es-CL" w:eastAsia="es-ES"/>
        </w:rPr>
        <w:t>Desde los resultados del análisis FOAR de este foco</w:t>
      </w:r>
      <w:r>
        <w:rPr>
          <w:rFonts w:cstheme="minorHAnsi"/>
          <w:lang w:val="es-CL" w:eastAsia="es-ES"/>
        </w:rPr>
        <w:t>,</w:t>
      </w:r>
      <w:r w:rsidRPr="00801978">
        <w:rPr>
          <w:rFonts w:cstheme="minorHAnsi"/>
          <w:lang w:val="es-CL" w:eastAsia="es-ES"/>
        </w:rPr>
        <w:t xml:space="preserve"> se observa que la gestión de residuos presenta un importante avance desde la implementación de normativas, incentivos para empresas, </w:t>
      </w:r>
      <w:r w:rsidRPr="00801978">
        <w:rPr>
          <w:rFonts w:cstheme="minorHAnsi"/>
          <w:lang w:val="es-CL" w:eastAsia="es-ES"/>
        </w:rPr>
        <w:lastRenderedPageBreak/>
        <w:t>participación ciudadana, con un sistema de recolección en vías de formalización, y la Ley REP como primer paso impulsor para dar cumplimiento a las aspiraciones que se plantean. El foco cuenta con información cuantitativa clara que permite medir la eficacia de sus medidas acercándose a los resultados que se esperan</w:t>
      </w:r>
      <w:r>
        <w:rPr>
          <w:rFonts w:cstheme="minorHAnsi"/>
          <w:lang w:val="es-CL" w:eastAsia="es-ES"/>
        </w:rPr>
        <w:t xml:space="preserve"> de manera dinámica</w:t>
      </w:r>
      <w:r w:rsidRPr="00801978">
        <w:rPr>
          <w:rFonts w:cstheme="minorHAnsi"/>
          <w:lang w:val="es-CL" w:eastAsia="es-ES"/>
        </w:rPr>
        <w:t xml:space="preserve">. El foco visualiza a la EC como una herramienta para descentralizar la economía del pais, conectando territorios locales a través del desarrollo de mercados que incentiven una gestión de residuos mas sustentable. </w:t>
      </w:r>
    </w:p>
    <w:p w14:paraId="1566E8AE" w14:textId="77777777" w:rsidR="00B4738B" w:rsidRPr="00C969D3" w:rsidRDefault="00B4738B" w:rsidP="00B4738B">
      <w:pPr>
        <w:jc w:val="both"/>
        <w:rPr>
          <w:rFonts w:cstheme="minorHAnsi"/>
          <w:lang w:val="es-CL" w:eastAsia="es-ES"/>
        </w:rPr>
      </w:pPr>
    </w:p>
    <w:p w14:paraId="27F9137C" w14:textId="77777777" w:rsidR="00B4738B" w:rsidRPr="00E81A19" w:rsidRDefault="00B4738B" w:rsidP="00B4738B">
      <w:pPr>
        <w:pStyle w:val="Heading2"/>
        <w:rPr>
          <w:rFonts w:asciiTheme="minorHAnsi" w:hAnsiTheme="minorHAnsi" w:cstheme="minorHAnsi"/>
        </w:rPr>
      </w:pPr>
      <w:bookmarkStart w:id="61" w:name="_Toc48684546"/>
      <w:bookmarkStart w:id="62" w:name="_Toc71038219"/>
      <w:r w:rsidRPr="00C969D3">
        <w:rPr>
          <w:rFonts w:asciiTheme="minorHAnsi" w:hAnsiTheme="minorHAnsi" w:cstheme="minorHAnsi"/>
        </w:rPr>
        <w:t>Conclusión de los talleres de construcción de la Visión Estratégica</w:t>
      </w:r>
      <w:bookmarkEnd w:id="61"/>
      <w:bookmarkEnd w:id="62"/>
    </w:p>
    <w:p w14:paraId="196D3F56" w14:textId="31EC0A1E" w:rsidR="00B4738B" w:rsidRPr="00C969D3" w:rsidRDefault="00B4738B" w:rsidP="00B4738B">
      <w:pPr>
        <w:jc w:val="both"/>
        <w:rPr>
          <w:rFonts w:cstheme="minorHAnsi"/>
          <w:lang w:val="es-ES_tradnl" w:eastAsia="es-ES"/>
        </w:rPr>
      </w:pPr>
      <w:r w:rsidRPr="00C969D3">
        <w:rPr>
          <w:rFonts w:cstheme="minorHAnsi"/>
          <w:lang w:val="es-ES_tradnl" w:eastAsia="es-ES"/>
        </w:rPr>
        <w:t xml:space="preserve">Ambas jornadas se caracterizaron por una activa participación de los asistentes, destacándose el intercambio respetuoso de ideas, la actitud de apertura a opiniones diversas y un ánimo constructivo que permitió elaborar </w:t>
      </w:r>
      <w:r w:rsidR="007B71C6">
        <w:rPr>
          <w:rFonts w:cstheme="minorHAnsi"/>
          <w:lang w:val="es-ES_tradnl" w:eastAsia="es-ES"/>
        </w:rPr>
        <w:t>de forma consensuada</w:t>
      </w:r>
      <w:r w:rsidRPr="00C969D3">
        <w:rPr>
          <w:rFonts w:cstheme="minorHAnsi"/>
          <w:lang w:val="es-ES_tradnl" w:eastAsia="es-ES"/>
        </w:rPr>
        <w:t xml:space="preserve"> una Visión Estratégica para la </w:t>
      </w:r>
      <w:r>
        <w:rPr>
          <w:rFonts w:cstheme="minorHAnsi"/>
          <w:lang w:val="es-ES_tradnl" w:eastAsia="es-ES"/>
        </w:rPr>
        <w:t>EC</w:t>
      </w:r>
      <w:r w:rsidRPr="00C969D3">
        <w:rPr>
          <w:rFonts w:cstheme="minorHAnsi"/>
          <w:lang w:val="es-ES_tradnl" w:eastAsia="es-ES"/>
        </w:rPr>
        <w:t xml:space="preserve"> de Chile al 2040, como análisis de fortalezas, oportunidades, aspiraciones y resultados para los 4 focos temáticos propuestos: Adquisición de Recursos, Producción, Consumo y Servicios, y Gestión de Residuos.</w:t>
      </w:r>
    </w:p>
    <w:p w14:paraId="0F237E11" w14:textId="77777777" w:rsidR="00B4738B" w:rsidRDefault="00B4738B" w:rsidP="00B4738B">
      <w:pPr>
        <w:jc w:val="both"/>
        <w:rPr>
          <w:rFonts w:cstheme="minorHAnsi"/>
          <w:lang w:val="es-ES_tradnl" w:eastAsia="es-ES"/>
        </w:rPr>
      </w:pPr>
    </w:p>
    <w:p w14:paraId="5FA81203" w14:textId="77777777" w:rsidR="00B4738B" w:rsidRDefault="00B4738B" w:rsidP="00B4738B">
      <w:pPr>
        <w:jc w:val="both"/>
        <w:rPr>
          <w:rFonts w:cstheme="minorHAnsi"/>
          <w:lang w:val="es-CL" w:eastAsia="es-ES"/>
        </w:rPr>
      </w:pPr>
      <w:r>
        <w:rPr>
          <w:rFonts w:cstheme="minorHAnsi"/>
          <w:lang w:val="es-CL" w:eastAsia="es-ES"/>
        </w:rPr>
        <w:t>Los resultados del FOAR servirán para alimentar la Visión Estratégica, que, si bien ya se cuenta con una primera versión, estará en constante iteración hasta el final de construcción de la Hoja de Ruta de la EC, esto debido a que el proceso debe ser suficientemente flexible para poder incorporar todos los elementos relevantes que se irán identificando a lo largo del proceso.</w:t>
      </w:r>
    </w:p>
    <w:p w14:paraId="4DC7F400" w14:textId="77777777" w:rsidR="00B4738B" w:rsidRDefault="00B4738B" w:rsidP="00B4738B">
      <w:pPr>
        <w:jc w:val="both"/>
        <w:rPr>
          <w:rFonts w:cstheme="minorHAnsi"/>
          <w:lang w:val="es-CL" w:eastAsia="es-ES"/>
        </w:rPr>
      </w:pPr>
    </w:p>
    <w:p w14:paraId="0AE887F5" w14:textId="77777777" w:rsidR="00B4738B" w:rsidRDefault="00B4738B" w:rsidP="00B4738B">
      <w:pPr>
        <w:spacing w:after="120"/>
        <w:jc w:val="both"/>
        <w:rPr>
          <w:rFonts w:cstheme="minorHAnsi"/>
          <w:lang w:val="es-CL" w:eastAsia="es-ES"/>
        </w:rPr>
      </w:pPr>
      <w:r>
        <w:rPr>
          <w:rFonts w:cstheme="minorHAnsi"/>
          <w:lang w:val="es-CL" w:eastAsia="es-ES"/>
        </w:rPr>
        <w:t>Es relevante señalar que, en los resultados obtenidos en el FOAR, en los distintos focos, hay elementos que se repiten, por lo que se puede decir que son transversales a la Hoja de Ruta de EC. Estos elementos son:</w:t>
      </w:r>
    </w:p>
    <w:p w14:paraId="15B48152" w14:textId="77777777" w:rsidR="00B4738B" w:rsidRPr="00674AFE" w:rsidRDefault="00B4738B" w:rsidP="000E2619">
      <w:pPr>
        <w:pStyle w:val="ListParagraph"/>
        <w:numPr>
          <w:ilvl w:val="0"/>
          <w:numId w:val="97"/>
        </w:numPr>
        <w:spacing w:after="120"/>
        <w:contextualSpacing w:val="0"/>
        <w:jc w:val="both"/>
        <w:rPr>
          <w:rFonts w:cstheme="minorHAnsi"/>
          <w:lang w:val="es-CL" w:eastAsia="es-ES"/>
        </w:rPr>
      </w:pPr>
      <w:r>
        <w:rPr>
          <w:rFonts w:cstheme="minorHAnsi"/>
          <w:lang w:val="es-CL" w:eastAsia="es-ES"/>
        </w:rPr>
        <w:t>Uso de energías renovables no convencionales para descarbonizar el consumo de energía;</w:t>
      </w:r>
    </w:p>
    <w:p w14:paraId="48D1ECEC" w14:textId="77777777" w:rsidR="00B4738B" w:rsidRPr="00674AFE" w:rsidRDefault="00B4738B" w:rsidP="000E2619">
      <w:pPr>
        <w:pStyle w:val="ListParagraph"/>
        <w:numPr>
          <w:ilvl w:val="0"/>
          <w:numId w:val="97"/>
        </w:numPr>
        <w:spacing w:after="120"/>
        <w:contextualSpacing w:val="0"/>
        <w:jc w:val="both"/>
        <w:rPr>
          <w:rFonts w:cstheme="minorHAnsi"/>
          <w:lang w:val="es-CL" w:eastAsia="es-ES"/>
        </w:rPr>
      </w:pPr>
      <w:r>
        <w:rPr>
          <w:rFonts w:cstheme="minorHAnsi"/>
          <w:lang w:val="es-CL" w:eastAsia="es-ES"/>
        </w:rPr>
        <w:t>Implementación de modelos de negocio circulares, que permitan una nueva forma de producción y consumo, afectando todos los focos;</w:t>
      </w:r>
    </w:p>
    <w:p w14:paraId="387AF42C" w14:textId="77777777" w:rsidR="00B4738B" w:rsidRPr="00674AFE" w:rsidRDefault="00B4738B" w:rsidP="000E2619">
      <w:pPr>
        <w:pStyle w:val="ListParagraph"/>
        <w:numPr>
          <w:ilvl w:val="0"/>
          <w:numId w:val="97"/>
        </w:numPr>
        <w:spacing w:after="120"/>
        <w:contextualSpacing w:val="0"/>
        <w:jc w:val="both"/>
        <w:rPr>
          <w:rFonts w:cstheme="minorHAnsi"/>
          <w:lang w:val="es-CL" w:eastAsia="es-ES"/>
        </w:rPr>
      </w:pPr>
      <w:r>
        <w:rPr>
          <w:rFonts w:cstheme="minorHAnsi"/>
          <w:lang w:val="es-CL" w:eastAsia="es-ES"/>
        </w:rPr>
        <w:t>Desarrollo tecnológico y fomento a la ciencia como motor para nuevas formas de producción y consumo circulares, afectando todos los focos;</w:t>
      </w:r>
    </w:p>
    <w:p w14:paraId="5FF61F0A" w14:textId="77777777" w:rsidR="00B4738B" w:rsidRPr="00674AFE" w:rsidRDefault="00B4738B" w:rsidP="000E2619">
      <w:pPr>
        <w:pStyle w:val="ListParagraph"/>
        <w:numPr>
          <w:ilvl w:val="0"/>
          <w:numId w:val="97"/>
        </w:numPr>
        <w:spacing w:after="120"/>
        <w:contextualSpacing w:val="0"/>
        <w:jc w:val="both"/>
        <w:rPr>
          <w:rFonts w:cstheme="minorHAnsi"/>
          <w:lang w:val="es-CL" w:eastAsia="es-ES"/>
        </w:rPr>
      </w:pPr>
      <w:r>
        <w:rPr>
          <w:rFonts w:cstheme="minorHAnsi"/>
          <w:lang w:val="es-CL" w:eastAsia="es-ES"/>
        </w:rPr>
        <w:t>Importancia del empoderamiento de la ciudadanía con respecto a temas ambientales y su influencia en la oferta de productos y servicios;</w:t>
      </w:r>
    </w:p>
    <w:p w14:paraId="0011A16C" w14:textId="77777777" w:rsidR="00B4738B" w:rsidRPr="00674AFE" w:rsidRDefault="00B4738B" w:rsidP="000E2619">
      <w:pPr>
        <w:pStyle w:val="ListParagraph"/>
        <w:numPr>
          <w:ilvl w:val="0"/>
          <w:numId w:val="97"/>
        </w:numPr>
        <w:spacing w:after="120"/>
        <w:contextualSpacing w:val="0"/>
        <w:jc w:val="both"/>
        <w:rPr>
          <w:rFonts w:cstheme="minorHAnsi"/>
          <w:lang w:val="es-CL" w:eastAsia="es-ES"/>
        </w:rPr>
      </w:pPr>
      <w:r>
        <w:rPr>
          <w:rFonts w:cstheme="minorHAnsi"/>
          <w:lang w:val="es-CL" w:eastAsia="es-ES"/>
        </w:rPr>
        <w:t>Necesidad de contar con un marco normativo acorde, que contenga incentivos y desincentivos donde corresponda, para potenciar la sustentabilidad y la EC;</w:t>
      </w:r>
    </w:p>
    <w:p w14:paraId="3F6A5718" w14:textId="77777777" w:rsidR="00B4738B" w:rsidRPr="00674AFE" w:rsidRDefault="00B4738B" w:rsidP="000E2619">
      <w:pPr>
        <w:pStyle w:val="ListParagraph"/>
        <w:numPr>
          <w:ilvl w:val="0"/>
          <w:numId w:val="97"/>
        </w:numPr>
        <w:spacing w:after="120"/>
        <w:contextualSpacing w:val="0"/>
        <w:jc w:val="both"/>
        <w:rPr>
          <w:rFonts w:cstheme="minorHAnsi"/>
          <w:lang w:val="es-CL" w:eastAsia="es-ES"/>
        </w:rPr>
      </w:pPr>
      <w:r>
        <w:rPr>
          <w:rFonts w:cstheme="minorHAnsi"/>
          <w:lang w:val="es-CL" w:eastAsia="es-ES"/>
        </w:rPr>
        <w:t>Importancia del sector empresarial para poder traccionar la EC;</w:t>
      </w:r>
    </w:p>
    <w:p w14:paraId="6D9C09A9" w14:textId="77777777" w:rsidR="00B4738B" w:rsidRPr="00674AFE" w:rsidRDefault="00B4738B" w:rsidP="000E2619">
      <w:pPr>
        <w:pStyle w:val="ListParagraph"/>
        <w:numPr>
          <w:ilvl w:val="0"/>
          <w:numId w:val="97"/>
        </w:numPr>
        <w:spacing w:after="120"/>
        <w:contextualSpacing w:val="0"/>
        <w:jc w:val="both"/>
        <w:rPr>
          <w:rFonts w:cstheme="minorHAnsi"/>
          <w:lang w:val="es-CL" w:eastAsia="es-ES"/>
        </w:rPr>
      </w:pPr>
      <w:r>
        <w:rPr>
          <w:rFonts w:cstheme="minorHAnsi"/>
          <w:lang w:val="es-CL" w:eastAsia="es-ES"/>
        </w:rPr>
        <w:t>La EC como oportunidad de mejora para la competitividad de las empresas, por mayor eficiencia de producción, implementación de innovaciones, etc.;</w:t>
      </w:r>
    </w:p>
    <w:p w14:paraId="162B8CFC" w14:textId="77777777" w:rsidR="00B4738B" w:rsidRPr="00674AFE" w:rsidRDefault="00B4738B" w:rsidP="000E2619">
      <w:pPr>
        <w:pStyle w:val="ListParagraph"/>
        <w:numPr>
          <w:ilvl w:val="0"/>
          <w:numId w:val="97"/>
        </w:numPr>
        <w:jc w:val="both"/>
        <w:rPr>
          <w:rFonts w:cstheme="minorHAnsi"/>
          <w:lang w:val="es-CL" w:eastAsia="es-ES"/>
        </w:rPr>
      </w:pPr>
      <w:r>
        <w:rPr>
          <w:rFonts w:cstheme="minorHAnsi"/>
          <w:lang w:val="es-CL" w:eastAsia="es-ES"/>
        </w:rPr>
        <w:t>Contexto de la pandemia por Covid-19 como oportunidad para repensar el sistema de producción y consumo, en favor de la EC.</w:t>
      </w:r>
    </w:p>
    <w:p w14:paraId="1FCC6B4D" w14:textId="32B61024" w:rsidR="00B4738B" w:rsidRDefault="00B4738B" w:rsidP="00B4738B">
      <w:pPr>
        <w:rPr>
          <w:rFonts w:cstheme="minorHAnsi"/>
          <w:lang w:val="es-CL" w:eastAsia="es-ES"/>
        </w:rPr>
      </w:pPr>
    </w:p>
    <w:p w14:paraId="0D95FFEF" w14:textId="6E0127C4" w:rsidR="001B04C0" w:rsidRDefault="001B04C0" w:rsidP="00B4738B">
      <w:pPr>
        <w:rPr>
          <w:rFonts w:cstheme="minorHAnsi"/>
          <w:lang w:val="es-CL" w:eastAsia="es-ES"/>
        </w:rPr>
      </w:pPr>
    </w:p>
    <w:p w14:paraId="077CAD5C" w14:textId="17DE152E" w:rsidR="00DE1B82" w:rsidRDefault="00DE1B82" w:rsidP="00B4738B">
      <w:pPr>
        <w:rPr>
          <w:rFonts w:cstheme="minorHAnsi"/>
          <w:lang w:val="es-ES_tradnl" w:eastAsia="es-ES"/>
        </w:rPr>
      </w:pPr>
    </w:p>
    <w:p w14:paraId="3DDF483F" w14:textId="39E37E1E" w:rsidR="00A10203" w:rsidRDefault="00A10203" w:rsidP="00B4738B">
      <w:pPr>
        <w:rPr>
          <w:rFonts w:cstheme="minorHAnsi"/>
          <w:lang w:val="es-ES_tradnl" w:eastAsia="es-ES"/>
        </w:rPr>
      </w:pPr>
    </w:p>
    <w:p w14:paraId="78DCD4DA" w14:textId="77777777" w:rsidR="00DE1B82" w:rsidRDefault="00DE1B82" w:rsidP="00B4738B">
      <w:pPr>
        <w:rPr>
          <w:rFonts w:cstheme="minorHAnsi"/>
          <w:lang w:val="es-CL" w:eastAsia="es-ES"/>
        </w:rPr>
      </w:pPr>
    </w:p>
    <w:p w14:paraId="11D575A4" w14:textId="29A042C6" w:rsidR="001B04C0" w:rsidRPr="00C969D3" w:rsidRDefault="001B04C0" w:rsidP="001B04C0">
      <w:pPr>
        <w:pStyle w:val="Heading2"/>
      </w:pPr>
      <w:bookmarkStart w:id="63" w:name="_Toc48684550"/>
      <w:bookmarkStart w:id="64" w:name="_Toc71038220"/>
      <w:r w:rsidRPr="00C969D3">
        <w:lastRenderedPageBreak/>
        <w:t xml:space="preserve">Actividades </w:t>
      </w:r>
      <w:r w:rsidR="00F90CF3">
        <w:t>adicionales para orientar la construcción</w:t>
      </w:r>
      <w:r w:rsidRPr="00C969D3">
        <w:t xml:space="preserve"> de la Hoja de Ruta</w:t>
      </w:r>
      <w:bookmarkEnd w:id="63"/>
      <w:bookmarkEnd w:id="64"/>
    </w:p>
    <w:p w14:paraId="63121346" w14:textId="6C84C9ED" w:rsidR="001B04C0" w:rsidRPr="00C969D3" w:rsidRDefault="001B04C0" w:rsidP="001B04C0">
      <w:pPr>
        <w:jc w:val="both"/>
        <w:rPr>
          <w:rFonts w:cstheme="minorHAnsi"/>
          <w:lang w:val="es-ES_tradnl" w:eastAsia="es-ES"/>
        </w:rPr>
      </w:pPr>
      <w:r>
        <w:rPr>
          <w:rFonts w:cstheme="minorHAnsi"/>
          <w:lang w:val="es-ES_tradnl" w:eastAsia="es-ES"/>
        </w:rPr>
        <w:t>Se han realizado distintas actividades para avanzar con la construcción de la Hoja de Ruta de EC, específicamente la Hoja de Ruta y Plan de Acción, que se detallan a continuación.</w:t>
      </w:r>
      <w:r w:rsidRPr="00C969D3">
        <w:rPr>
          <w:rFonts w:cstheme="minorHAnsi"/>
          <w:lang w:val="es-ES_tradnl" w:eastAsia="es-ES"/>
        </w:rPr>
        <w:t xml:space="preserve"> </w:t>
      </w:r>
    </w:p>
    <w:p w14:paraId="477A4E4E" w14:textId="77777777" w:rsidR="001B04C0" w:rsidRPr="00A76FAC" w:rsidRDefault="001B04C0" w:rsidP="000F0D61">
      <w:pPr>
        <w:pStyle w:val="Heading3"/>
        <w:numPr>
          <w:ilvl w:val="5"/>
          <w:numId w:val="1"/>
        </w:numPr>
      </w:pPr>
      <w:bookmarkStart w:id="65" w:name="_Toc48684551"/>
      <w:bookmarkStart w:id="66" w:name="_Toc71038221"/>
      <w:r w:rsidRPr="00A76FAC">
        <w:t>Encuesta ciudadana</w:t>
      </w:r>
      <w:bookmarkEnd w:id="65"/>
      <w:bookmarkEnd w:id="66"/>
    </w:p>
    <w:p w14:paraId="3A1AD310" w14:textId="77777777" w:rsidR="001B04C0" w:rsidRDefault="001B04C0" w:rsidP="001B04C0">
      <w:pPr>
        <w:jc w:val="both"/>
        <w:rPr>
          <w:szCs w:val="22"/>
          <w:lang w:val="es-ES"/>
        </w:rPr>
      </w:pPr>
      <w:r>
        <w:rPr>
          <w:szCs w:val="22"/>
          <w:lang w:val="es-ES"/>
        </w:rPr>
        <w:t>Como parte del trabajo encargado, se solicita identificar los perfiles de consumidores en Chile y los patrones de consumo. Para cumplir con ese requerimiento y c</w:t>
      </w:r>
      <w:r w:rsidRPr="00FD593C">
        <w:rPr>
          <w:szCs w:val="22"/>
          <w:lang w:val="es-ES"/>
        </w:rPr>
        <w:t>on</w:t>
      </w:r>
      <w:r>
        <w:rPr>
          <w:szCs w:val="22"/>
          <w:lang w:val="es-ES"/>
        </w:rPr>
        <w:t xml:space="preserve">siderando que, en una cadena productiva, los consumidores juegan un rol desequilibrante en la oferta de productos y servicios del mercado, se realizó una encuesta especialmente dirigida a la ciudadanía en su rol de consumidor, de manera de tener una idea más clara de su relación con conceptos de sustentabilidad, identificar su percepción de las medidas actuales que buscan fomentar una transición hacia la EC y cómo las iniciativas nacidas de esta Hoja de Ruta podrían ser recibidas. </w:t>
      </w:r>
    </w:p>
    <w:p w14:paraId="321FE6A7" w14:textId="77777777" w:rsidR="001B04C0" w:rsidRDefault="001B04C0" w:rsidP="001B04C0">
      <w:pPr>
        <w:jc w:val="both"/>
        <w:rPr>
          <w:szCs w:val="22"/>
          <w:lang w:val="es-ES"/>
        </w:rPr>
      </w:pPr>
    </w:p>
    <w:p w14:paraId="0CE06658" w14:textId="77777777" w:rsidR="001B04C0" w:rsidRPr="004651FE" w:rsidRDefault="001B04C0" w:rsidP="001B04C0">
      <w:pPr>
        <w:jc w:val="both"/>
        <w:rPr>
          <w:szCs w:val="22"/>
          <w:lang w:val="es-ES"/>
        </w:rPr>
      </w:pPr>
      <w:r>
        <w:rPr>
          <w:szCs w:val="22"/>
          <w:lang w:val="es-ES"/>
        </w:rPr>
        <w:t xml:space="preserve">Se estableció como objetivo entender el perfil que describe mayormente al consumidor </w:t>
      </w:r>
      <w:r w:rsidRPr="00FD593C">
        <w:rPr>
          <w:szCs w:val="22"/>
          <w:lang w:val="es-ES"/>
        </w:rPr>
        <w:t xml:space="preserve">a través de preguntas relacionadas a sus decisiones al momento de optar por productos y servicios </w:t>
      </w:r>
      <w:r>
        <w:rPr>
          <w:szCs w:val="22"/>
          <w:lang w:val="es-ES"/>
        </w:rPr>
        <w:t>y se planteó</w:t>
      </w:r>
      <w:r w:rsidRPr="00FD593C">
        <w:rPr>
          <w:szCs w:val="22"/>
          <w:lang w:val="es-ES"/>
        </w:rPr>
        <w:t xml:space="preserve"> identificar su percepción del impacto que causan sus decisiones en la oferta del mercado.</w:t>
      </w:r>
      <w:r>
        <w:rPr>
          <w:szCs w:val="22"/>
          <w:lang w:val="es-ES"/>
        </w:rPr>
        <w:t xml:space="preserve"> Un </w:t>
      </w:r>
      <w:r w:rsidRPr="009D01A2">
        <w:rPr>
          <w:szCs w:val="22"/>
          <w:lang w:val="es-ES"/>
        </w:rPr>
        <w:t>segundo objetivo propuso caracterizar el patrón de consumo de los encuestados y</w:t>
      </w:r>
      <w:r>
        <w:rPr>
          <w:szCs w:val="22"/>
          <w:lang w:val="es-ES"/>
        </w:rPr>
        <w:t>,</w:t>
      </w:r>
      <w:r w:rsidRPr="009D01A2">
        <w:rPr>
          <w:szCs w:val="22"/>
          <w:lang w:val="es-ES"/>
        </w:rPr>
        <w:t xml:space="preserve"> por último</w:t>
      </w:r>
      <w:r>
        <w:rPr>
          <w:szCs w:val="22"/>
          <w:lang w:val="es-ES"/>
        </w:rPr>
        <w:t>,</w:t>
      </w:r>
      <w:r w:rsidRPr="009D01A2">
        <w:rPr>
          <w:szCs w:val="22"/>
          <w:lang w:val="es-ES"/>
        </w:rPr>
        <w:t xml:space="preserve"> </w:t>
      </w:r>
      <w:r>
        <w:rPr>
          <w:szCs w:val="22"/>
          <w:lang w:val="es-ES"/>
        </w:rPr>
        <w:t>i</w:t>
      </w:r>
      <w:r w:rsidRPr="009D01A2">
        <w:rPr>
          <w:szCs w:val="22"/>
          <w:lang w:val="es-ES"/>
        </w:rPr>
        <w:t xml:space="preserve">dentificar </w:t>
      </w:r>
      <w:r w:rsidRPr="003850FB">
        <w:rPr>
          <w:szCs w:val="22"/>
          <w:lang w:val="es-ES"/>
        </w:rPr>
        <w:t xml:space="preserve">su disposición a implementar medidas circulares. </w:t>
      </w:r>
      <w:r>
        <w:rPr>
          <w:szCs w:val="22"/>
          <w:lang w:val="es-ES"/>
        </w:rPr>
        <w:t xml:space="preserve">Así, se </w:t>
      </w:r>
      <w:r w:rsidRPr="00FD593C">
        <w:rPr>
          <w:szCs w:val="22"/>
          <w:lang w:val="es-ES"/>
        </w:rPr>
        <w:t>eval</w:t>
      </w:r>
      <w:r>
        <w:rPr>
          <w:szCs w:val="22"/>
          <w:lang w:val="es-ES"/>
        </w:rPr>
        <w:t>uó</w:t>
      </w:r>
      <w:r w:rsidRPr="00FD593C">
        <w:rPr>
          <w:szCs w:val="22"/>
          <w:lang w:val="es-ES"/>
        </w:rPr>
        <w:t xml:space="preserve"> el interés del encuestado en incorporar hábitos más circulares a sus decisiones diarias, las trabas que ellos identifican y su disposición a recibir educación en temáticas de EC. </w:t>
      </w:r>
    </w:p>
    <w:p w14:paraId="17C2F0FF" w14:textId="77777777" w:rsidR="001B04C0" w:rsidRPr="00FD593C" w:rsidRDefault="001B04C0" w:rsidP="001B04C0">
      <w:pPr>
        <w:jc w:val="both"/>
        <w:rPr>
          <w:szCs w:val="22"/>
          <w:lang w:val="es-ES"/>
        </w:rPr>
      </w:pPr>
    </w:p>
    <w:p w14:paraId="2CA434DD" w14:textId="522B85C3" w:rsidR="001B04C0" w:rsidRPr="00207EB9" w:rsidRDefault="001B04C0" w:rsidP="001B04C0">
      <w:pPr>
        <w:spacing w:after="120"/>
        <w:jc w:val="both"/>
        <w:rPr>
          <w:szCs w:val="22"/>
          <w:lang w:val="es-ES"/>
        </w:rPr>
      </w:pPr>
      <w:r>
        <w:rPr>
          <w:szCs w:val="22"/>
          <w:lang w:val="es-ES"/>
        </w:rPr>
        <w:t xml:space="preserve">Los resultados y análisis completo de la encuesta están disponibles en el Anexo </w:t>
      </w:r>
      <w:r w:rsidR="00C70F43">
        <w:rPr>
          <w:szCs w:val="22"/>
          <w:lang w:val="es-ES"/>
        </w:rPr>
        <w:t>1.</w:t>
      </w:r>
      <w:r w:rsidR="0000649C">
        <w:rPr>
          <w:szCs w:val="22"/>
          <w:lang w:val="es-ES"/>
        </w:rPr>
        <w:t>E</w:t>
      </w:r>
      <w:r>
        <w:rPr>
          <w:szCs w:val="22"/>
          <w:lang w:val="es-ES"/>
        </w:rPr>
        <w:t xml:space="preserve">. Las principales conclusiones se presentan a continuación: </w:t>
      </w:r>
    </w:p>
    <w:p w14:paraId="328CCE0A" w14:textId="77777777" w:rsidR="001B04C0" w:rsidRPr="00B13899" w:rsidRDefault="001B04C0" w:rsidP="000E2619">
      <w:pPr>
        <w:pStyle w:val="ListParagraph"/>
        <w:numPr>
          <w:ilvl w:val="0"/>
          <w:numId w:val="95"/>
        </w:numPr>
        <w:spacing w:after="120"/>
        <w:ind w:left="714" w:hanging="357"/>
        <w:contextualSpacing w:val="0"/>
        <w:jc w:val="both"/>
        <w:rPr>
          <w:szCs w:val="22"/>
          <w:lang w:val="es-ES"/>
        </w:rPr>
      </w:pPr>
      <w:r>
        <w:rPr>
          <w:szCs w:val="22"/>
          <w:lang w:val="es-ES"/>
        </w:rPr>
        <w:t xml:space="preserve">De acuerdo con las tendencias observadas, el consumidor es consciente de que sus decisiones pueden ser desequilibrantes en las dinámicas de mercado, exigen nuevos productos que incorporen conceptos sustentables tanto a nivel de diseño como a nivel informativo. </w:t>
      </w:r>
    </w:p>
    <w:p w14:paraId="5EC9219C" w14:textId="77777777" w:rsidR="001B04C0" w:rsidRPr="00B13899" w:rsidRDefault="001B04C0" w:rsidP="000E2619">
      <w:pPr>
        <w:pStyle w:val="ListParagraph"/>
        <w:numPr>
          <w:ilvl w:val="0"/>
          <w:numId w:val="95"/>
        </w:numPr>
        <w:spacing w:after="120"/>
        <w:ind w:left="714" w:hanging="357"/>
        <w:contextualSpacing w:val="0"/>
        <w:jc w:val="both"/>
        <w:rPr>
          <w:szCs w:val="22"/>
          <w:lang w:val="es-ES"/>
        </w:rPr>
      </w:pPr>
      <w:r>
        <w:rPr>
          <w:szCs w:val="22"/>
          <w:lang w:val="es-ES"/>
        </w:rPr>
        <w:t xml:space="preserve">El consumidor demuestra reconocer el impacto de sus decisiones en el medio ambiente, por lo que hace un esfuerzo en cumplir con las medidas propuestas a nivel local, sin embargo, exige una mejor gestión a nivel de recolección de residuos, </w:t>
      </w:r>
      <w:r>
        <w:rPr>
          <w:color w:val="000000" w:themeColor="text1"/>
          <w:szCs w:val="22"/>
          <w:lang w:val="es-ES"/>
        </w:rPr>
        <w:t xml:space="preserve">más </w:t>
      </w:r>
      <w:r>
        <w:rPr>
          <w:szCs w:val="22"/>
          <w:lang w:val="es-ES"/>
        </w:rPr>
        <w:t xml:space="preserve">transparencia, y la optimización de su esfuerzo de manera de sumar eficiencia al sistema. </w:t>
      </w:r>
    </w:p>
    <w:p w14:paraId="651B3E8D" w14:textId="77777777" w:rsidR="001B04C0" w:rsidRPr="00B13899" w:rsidRDefault="001B04C0" w:rsidP="000E2619">
      <w:pPr>
        <w:pStyle w:val="ListParagraph"/>
        <w:numPr>
          <w:ilvl w:val="0"/>
          <w:numId w:val="95"/>
        </w:numPr>
        <w:spacing w:after="120"/>
        <w:ind w:left="714" w:hanging="357"/>
        <w:contextualSpacing w:val="0"/>
        <w:jc w:val="both"/>
        <w:rPr>
          <w:szCs w:val="22"/>
          <w:lang w:val="es-ES"/>
        </w:rPr>
      </w:pPr>
      <w:r>
        <w:rPr>
          <w:szCs w:val="22"/>
          <w:lang w:val="es-ES"/>
        </w:rPr>
        <w:t xml:space="preserve">Los encuestados, en su rol de consumidor, declaran desear sumarse a la transición de una económica </w:t>
      </w:r>
      <w:r>
        <w:rPr>
          <w:color w:val="000000" w:themeColor="text1"/>
          <w:szCs w:val="22"/>
          <w:lang w:val="es-ES"/>
        </w:rPr>
        <w:t xml:space="preserve">más </w:t>
      </w:r>
      <w:r>
        <w:rPr>
          <w:szCs w:val="22"/>
          <w:lang w:val="es-ES"/>
        </w:rPr>
        <w:t xml:space="preserve">circular, pero la falta de </w:t>
      </w:r>
      <w:r w:rsidRPr="00A0140C">
        <w:rPr>
          <w:szCs w:val="22"/>
          <w:lang w:val="es-ES"/>
        </w:rPr>
        <w:t xml:space="preserve">información que le permita optar por productos y servicios </w:t>
      </w:r>
      <w:r>
        <w:rPr>
          <w:color w:val="000000" w:themeColor="text1"/>
          <w:szCs w:val="22"/>
          <w:lang w:val="es-ES"/>
        </w:rPr>
        <w:t xml:space="preserve">más </w:t>
      </w:r>
      <w:r w:rsidRPr="00A0140C">
        <w:rPr>
          <w:szCs w:val="22"/>
          <w:lang w:val="es-ES"/>
        </w:rPr>
        <w:t>sustentables se convierte frecuentemente en una traba. Así, el consumidor identifica a la empresa como responsable de visibilizar grados de sustentabilidad mediante sellos circulares</w:t>
      </w:r>
      <w:r>
        <w:rPr>
          <w:szCs w:val="22"/>
          <w:lang w:val="es-ES"/>
        </w:rPr>
        <w:t>, por ejemplo</w:t>
      </w:r>
      <w:r w:rsidRPr="00A0140C">
        <w:rPr>
          <w:szCs w:val="22"/>
          <w:lang w:val="es-ES"/>
        </w:rPr>
        <w:t>.</w:t>
      </w:r>
    </w:p>
    <w:p w14:paraId="613BA21A" w14:textId="77777777" w:rsidR="001B04C0" w:rsidRPr="00B13899" w:rsidRDefault="001B04C0" w:rsidP="000E2619">
      <w:pPr>
        <w:pStyle w:val="ListParagraph"/>
        <w:numPr>
          <w:ilvl w:val="0"/>
          <w:numId w:val="95"/>
        </w:numPr>
        <w:spacing w:after="120"/>
        <w:ind w:left="714" w:hanging="357"/>
        <w:contextualSpacing w:val="0"/>
        <w:jc w:val="both"/>
        <w:rPr>
          <w:szCs w:val="22"/>
          <w:lang w:val="es-ES"/>
        </w:rPr>
      </w:pPr>
      <w:r w:rsidRPr="00A0140C">
        <w:rPr>
          <w:szCs w:val="22"/>
          <w:lang w:val="es-ES"/>
        </w:rPr>
        <w:t xml:space="preserve">La implementación de medidas </w:t>
      </w:r>
      <w:r>
        <w:rPr>
          <w:color w:val="000000" w:themeColor="text1"/>
          <w:szCs w:val="22"/>
          <w:lang w:val="es-ES"/>
        </w:rPr>
        <w:t xml:space="preserve">más </w:t>
      </w:r>
      <w:r w:rsidRPr="00A0140C">
        <w:rPr>
          <w:szCs w:val="22"/>
          <w:lang w:val="es-ES"/>
        </w:rPr>
        <w:t>circulares y el ofrecimiento de productos amigables con el medio ambiente posee diferentes grados de aceptación</w:t>
      </w:r>
      <w:r>
        <w:rPr>
          <w:szCs w:val="22"/>
          <w:lang w:val="es-ES"/>
        </w:rPr>
        <w:t xml:space="preserve"> para el consumidor, los que pueden explorarse generando </w:t>
      </w:r>
      <w:r>
        <w:rPr>
          <w:color w:val="000000" w:themeColor="text1"/>
          <w:szCs w:val="22"/>
          <w:lang w:val="es-ES"/>
        </w:rPr>
        <w:t xml:space="preserve">más </w:t>
      </w:r>
      <w:r>
        <w:rPr>
          <w:szCs w:val="22"/>
          <w:lang w:val="es-ES"/>
        </w:rPr>
        <w:t>instancias consultivas, de manera de afinar las expectativas del consumidor y las capacidades de la oferta del mercado.</w:t>
      </w:r>
    </w:p>
    <w:p w14:paraId="47C6BB74" w14:textId="77777777" w:rsidR="001B04C0" w:rsidRPr="00B13899" w:rsidRDefault="001B04C0" w:rsidP="000E2619">
      <w:pPr>
        <w:pStyle w:val="ListParagraph"/>
        <w:numPr>
          <w:ilvl w:val="0"/>
          <w:numId w:val="95"/>
        </w:numPr>
        <w:spacing w:after="120"/>
        <w:ind w:left="714" w:hanging="357"/>
        <w:contextualSpacing w:val="0"/>
        <w:jc w:val="both"/>
        <w:rPr>
          <w:szCs w:val="22"/>
          <w:lang w:val="es-ES"/>
        </w:rPr>
      </w:pPr>
      <w:r>
        <w:rPr>
          <w:szCs w:val="22"/>
          <w:lang w:val="es-ES"/>
        </w:rPr>
        <w:t>L</w:t>
      </w:r>
      <w:r w:rsidRPr="00A0140C">
        <w:rPr>
          <w:szCs w:val="22"/>
          <w:lang w:val="es-ES"/>
        </w:rPr>
        <w:t xml:space="preserve">a aplicación de la encuesta permitió ofrecer una ventana al encuestado para expresar sus opiniones en temas de brechas de infraestructura, operativa, información, educación e incentivos que desde su perspectiva </w:t>
      </w:r>
      <w:r>
        <w:rPr>
          <w:szCs w:val="22"/>
          <w:lang w:val="es-ES"/>
        </w:rPr>
        <w:t xml:space="preserve">como consumidor </w:t>
      </w:r>
      <w:r w:rsidRPr="00A0140C">
        <w:rPr>
          <w:szCs w:val="22"/>
          <w:lang w:val="es-ES"/>
        </w:rPr>
        <w:t xml:space="preserve">afectan la transición hacia una </w:t>
      </w:r>
      <w:r>
        <w:rPr>
          <w:szCs w:val="22"/>
          <w:lang w:val="es-ES"/>
        </w:rPr>
        <w:t>EC</w:t>
      </w:r>
      <w:r w:rsidRPr="00A0140C">
        <w:rPr>
          <w:szCs w:val="22"/>
          <w:lang w:val="es-ES"/>
        </w:rPr>
        <w:t xml:space="preserve">.  </w:t>
      </w:r>
    </w:p>
    <w:p w14:paraId="2E121C38" w14:textId="77777777" w:rsidR="001B04C0" w:rsidRPr="000D48B0" w:rsidRDefault="001B04C0" w:rsidP="000E2619">
      <w:pPr>
        <w:pStyle w:val="ListParagraph"/>
        <w:numPr>
          <w:ilvl w:val="0"/>
          <w:numId w:val="95"/>
        </w:numPr>
        <w:jc w:val="both"/>
        <w:rPr>
          <w:szCs w:val="22"/>
          <w:lang w:val="es-ES"/>
        </w:rPr>
      </w:pPr>
      <w:r>
        <w:rPr>
          <w:szCs w:val="22"/>
          <w:lang w:val="es-ES"/>
        </w:rPr>
        <w:lastRenderedPageBreak/>
        <w:t xml:space="preserve">El desarrollo de </w:t>
      </w:r>
      <w:r>
        <w:rPr>
          <w:color w:val="000000" w:themeColor="text1"/>
          <w:szCs w:val="22"/>
          <w:lang w:val="es-ES"/>
        </w:rPr>
        <w:t xml:space="preserve">más </w:t>
      </w:r>
      <w:r>
        <w:rPr>
          <w:szCs w:val="22"/>
          <w:lang w:val="es-ES"/>
        </w:rPr>
        <w:t>instancias consultivas con foco regional sería de gran valor para abordar la descentralización del avance de la EC a nivel nacional.</w:t>
      </w:r>
    </w:p>
    <w:p w14:paraId="07D16A56" w14:textId="77777777" w:rsidR="001B04C0" w:rsidRDefault="001B04C0" w:rsidP="001B04C0">
      <w:pPr>
        <w:jc w:val="both"/>
        <w:rPr>
          <w:szCs w:val="22"/>
          <w:lang w:val="es-ES"/>
        </w:rPr>
      </w:pPr>
    </w:p>
    <w:p w14:paraId="1543728F" w14:textId="0A98A043" w:rsidR="001B04C0" w:rsidRPr="00C247FE" w:rsidRDefault="001B04C0" w:rsidP="00C247FE">
      <w:pPr>
        <w:jc w:val="both"/>
        <w:rPr>
          <w:szCs w:val="22"/>
          <w:lang w:val="es-ES"/>
        </w:rPr>
      </w:pPr>
      <w:r>
        <w:rPr>
          <w:szCs w:val="22"/>
          <w:lang w:val="es-ES"/>
        </w:rPr>
        <w:t>Se espera que l</w:t>
      </w:r>
      <w:r w:rsidRPr="00FD593C">
        <w:rPr>
          <w:szCs w:val="22"/>
          <w:lang w:val="es-ES"/>
        </w:rPr>
        <w:t>a información obtenida a partir de este análisis</w:t>
      </w:r>
      <w:r>
        <w:rPr>
          <w:szCs w:val="22"/>
          <w:lang w:val="es-ES"/>
        </w:rPr>
        <w:t xml:space="preserve"> </w:t>
      </w:r>
      <w:r w:rsidRPr="00FD593C">
        <w:rPr>
          <w:szCs w:val="22"/>
          <w:lang w:val="es-ES"/>
        </w:rPr>
        <w:t xml:space="preserve">contribuya al diseño efectivo de </w:t>
      </w:r>
      <w:r>
        <w:rPr>
          <w:szCs w:val="22"/>
          <w:lang w:val="es-ES"/>
        </w:rPr>
        <w:t>iniciativas</w:t>
      </w:r>
      <w:r w:rsidRPr="00FD593C">
        <w:rPr>
          <w:szCs w:val="22"/>
          <w:lang w:val="es-ES"/>
        </w:rPr>
        <w:t xml:space="preserve"> circulares que sean factibles de adoptar por el consumidor, de manera de que sean dirigidas adecuadamente de acuerdo con sus hábitos, necesidades y aspiraciones.</w:t>
      </w:r>
      <w:r w:rsidRPr="009B331C">
        <w:rPr>
          <w:szCs w:val="22"/>
          <w:lang w:val="es-ES"/>
        </w:rPr>
        <w:t xml:space="preserve"> </w:t>
      </w:r>
    </w:p>
    <w:p w14:paraId="578EA6EC" w14:textId="77777777" w:rsidR="001B04C0" w:rsidRPr="00C969D3" w:rsidRDefault="001B04C0" w:rsidP="001B04C0">
      <w:pPr>
        <w:rPr>
          <w:rFonts w:cstheme="minorHAnsi"/>
          <w:lang w:val="es-ES_tradnl" w:eastAsia="es-ES"/>
        </w:rPr>
      </w:pPr>
    </w:p>
    <w:p w14:paraId="16A696CF" w14:textId="77777777" w:rsidR="001B04C0" w:rsidRPr="00A76FAC" w:rsidRDefault="001B04C0" w:rsidP="000F0D61">
      <w:pPr>
        <w:pStyle w:val="Heading3"/>
        <w:numPr>
          <w:ilvl w:val="5"/>
          <w:numId w:val="1"/>
        </w:numPr>
      </w:pPr>
      <w:bookmarkStart w:id="67" w:name="_Toc48684554"/>
      <w:bookmarkStart w:id="68" w:name="_Toc71038222"/>
      <w:r w:rsidRPr="00A76FAC">
        <w:t>Estudio de Vigilancia Tecnológica</w:t>
      </w:r>
      <w:bookmarkEnd w:id="67"/>
      <w:bookmarkEnd w:id="68"/>
      <w:r w:rsidRPr="00A76FAC">
        <w:t xml:space="preserve"> </w:t>
      </w:r>
    </w:p>
    <w:p w14:paraId="0FF44C55" w14:textId="77777777" w:rsidR="001B04C0" w:rsidRPr="00570C05" w:rsidRDefault="001B04C0" w:rsidP="001B04C0">
      <w:pPr>
        <w:jc w:val="both"/>
        <w:rPr>
          <w:lang w:val="es-ES" w:eastAsia="es-ES"/>
        </w:rPr>
      </w:pPr>
      <w:r>
        <w:rPr>
          <w:lang w:val="es-ES_tradnl" w:eastAsia="es-ES"/>
        </w:rPr>
        <w:t>L</w:t>
      </w:r>
      <w:r w:rsidRPr="00570C05">
        <w:rPr>
          <w:lang w:val="es-ES" w:eastAsia="es-ES"/>
        </w:rPr>
        <w:t>a propuesta</w:t>
      </w:r>
      <w:r>
        <w:rPr>
          <w:lang w:val="es-ES" w:eastAsia="es-ES"/>
        </w:rPr>
        <w:t xml:space="preserve"> inicial de la consultoría contemplaba la elaboración de </w:t>
      </w:r>
      <w:r w:rsidRPr="00570C05">
        <w:rPr>
          <w:lang w:val="es-ES" w:eastAsia="es-ES"/>
        </w:rPr>
        <w:t>un estudio de Vigilancia Tecnológica</w:t>
      </w:r>
      <w:r>
        <w:rPr>
          <w:lang w:val="es-ES" w:eastAsia="es-ES"/>
        </w:rPr>
        <w:t>,</w:t>
      </w:r>
      <w:r w:rsidRPr="00570C05">
        <w:rPr>
          <w:lang w:val="es-ES" w:eastAsia="es-ES"/>
        </w:rPr>
        <w:t xml:space="preserve"> </w:t>
      </w:r>
      <w:r>
        <w:rPr>
          <w:lang w:val="es-ES" w:eastAsia="es-ES"/>
        </w:rPr>
        <w:t>para agregar valor al trabajo por realizar y abordar alguna brecha de información. Tal estudio se basa</w:t>
      </w:r>
      <w:r w:rsidRPr="00570C05">
        <w:rPr>
          <w:lang w:val="es-ES" w:eastAsia="es-ES"/>
        </w:rPr>
        <w:t xml:space="preserve"> </w:t>
      </w:r>
      <w:r>
        <w:rPr>
          <w:lang w:val="es-ES" w:eastAsia="es-ES"/>
        </w:rPr>
        <w:t xml:space="preserve">en </w:t>
      </w:r>
      <w:r w:rsidRPr="00570C05">
        <w:rPr>
          <w:lang w:val="es-ES" w:eastAsia="es-ES"/>
        </w:rPr>
        <w:t>el análisis de grandes volúmenes de datos tecnológicos (patentes) y científicos (</w:t>
      </w:r>
      <w:r>
        <w:rPr>
          <w:lang w:val="es-ES" w:eastAsia="es-ES"/>
        </w:rPr>
        <w:t>publicaciones</w:t>
      </w:r>
      <w:r w:rsidRPr="00570C05">
        <w:rPr>
          <w:lang w:val="es-ES" w:eastAsia="es-ES"/>
        </w:rPr>
        <w:t xml:space="preserve"> de alto impacto) </w:t>
      </w:r>
      <w:r>
        <w:rPr>
          <w:lang w:val="es-ES" w:eastAsia="es-ES"/>
        </w:rPr>
        <w:t xml:space="preserve">que </w:t>
      </w:r>
      <w:r w:rsidRPr="00570C05">
        <w:rPr>
          <w:lang w:val="es-ES" w:eastAsia="es-ES"/>
        </w:rPr>
        <w:t>permita</w:t>
      </w:r>
      <w:r>
        <w:rPr>
          <w:lang w:val="es-ES" w:eastAsia="es-ES"/>
        </w:rPr>
        <w:t>n</w:t>
      </w:r>
      <w:r w:rsidRPr="00570C05">
        <w:rPr>
          <w:lang w:val="es-ES" w:eastAsia="es-ES"/>
        </w:rPr>
        <w:t xml:space="preserve"> aportar capacidad prospectiva y de anticipación ante las principales innovaciones y tendencias globales, con focos en nuevas tecnologías de reciclaje, energía y materiales.  </w:t>
      </w:r>
    </w:p>
    <w:p w14:paraId="2A211725" w14:textId="77777777" w:rsidR="001B04C0" w:rsidRDefault="001B04C0" w:rsidP="001B04C0">
      <w:pPr>
        <w:jc w:val="both"/>
        <w:rPr>
          <w:lang w:val="es-ES" w:eastAsia="es-ES"/>
        </w:rPr>
      </w:pPr>
    </w:p>
    <w:p w14:paraId="5281BE1B" w14:textId="77777777" w:rsidR="001B04C0" w:rsidRDefault="001B04C0" w:rsidP="001B04C0">
      <w:pPr>
        <w:jc w:val="both"/>
        <w:rPr>
          <w:lang w:val="es-ES" w:eastAsia="es-ES"/>
        </w:rPr>
      </w:pPr>
      <w:r>
        <w:rPr>
          <w:lang w:val="es-ES" w:eastAsia="es-ES"/>
        </w:rPr>
        <w:t xml:space="preserve">Luego de someterlo a consulta y votación del Comité Ejecutivo, se definió realizar el estudio sobre tecnologías de Valorización Energética, de forma de aportar información técnica para apoyar la conversación sobre el rol de la valorización energética en la transición a una EC. </w:t>
      </w:r>
    </w:p>
    <w:p w14:paraId="5666FF94" w14:textId="77777777" w:rsidR="001B04C0" w:rsidRDefault="001B04C0" w:rsidP="001B04C0">
      <w:pPr>
        <w:jc w:val="both"/>
        <w:rPr>
          <w:lang w:val="es-ES" w:eastAsia="es-ES"/>
        </w:rPr>
      </w:pPr>
    </w:p>
    <w:p w14:paraId="4867AE93" w14:textId="3A998536" w:rsidR="001B04C0" w:rsidRDefault="001B04C0" w:rsidP="001B04C0">
      <w:pPr>
        <w:jc w:val="both"/>
        <w:rPr>
          <w:lang w:val="es-ES" w:eastAsia="es-ES"/>
        </w:rPr>
      </w:pPr>
      <w:r>
        <w:rPr>
          <w:lang w:val="es-ES" w:eastAsia="es-ES"/>
        </w:rPr>
        <w:t xml:space="preserve">El informe completo se encuentra disponible en el Anexo </w:t>
      </w:r>
      <w:r w:rsidR="0009090C">
        <w:rPr>
          <w:lang w:val="es-ES" w:eastAsia="es-ES"/>
        </w:rPr>
        <w:t>2</w:t>
      </w:r>
      <w:r>
        <w:rPr>
          <w:lang w:val="es-ES" w:eastAsia="es-ES"/>
        </w:rPr>
        <w:t>. Sin embargo, a continuación, se presentan algunos de los resultados y conclusiones más relevantes del estudio.</w:t>
      </w:r>
    </w:p>
    <w:p w14:paraId="4CA12720" w14:textId="77777777" w:rsidR="001B04C0" w:rsidRDefault="001B04C0" w:rsidP="001B04C0">
      <w:pPr>
        <w:jc w:val="both"/>
        <w:rPr>
          <w:lang w:val="es-ES" w:eastAsia="es-ES"/>
        </w:rPr>
      </w:pPr>
    </w:p>
    <w:p w14:paraId="5D66DBC7" w14:textId="28B2F6FA" w:rsidR="001B04C0" w:rsidRDefault="001B04C0" w:rsidP="001B04C0">
      <w:pPr>
        <w:jc w:val="both"/>
        <w:rPr>
          <w:lang w:val="es-ES" w:eastAsia="es-ES"/>
        </w:rPr>
      </w:pPr>
      <w:r>
        <w:rPr>
          <w:lang w:val="es-ES" w:eastAsia="es-ES"/>
        </w:rPr>
        <w:t xml:space="preserve">Figura </w:t>
      </w:r>
      <w:r w:rsidR="007B5785">
        <w:rPr>
          <w:lang w:val="es-ES" w:eastAsia="es-ES"/>
        </w:rPr>
        <w:t>5</w:t>
      </w:r>
      <w:r>
        <w:rPr>
          <w:lang w:val="es-ES" w:eastAsia="es-ES"/>
        </w:rPr>
        <w:t xml:space="preserve"> presenta una clasificación actualizada de las tecnologías de valorización energética o “</w:t>
      </w:r>
      <w:r w:rsidRPr="00966FF5">
        <w:rPr>
          <w:i/>
          <w:lang w:val="es-ES" w:eastAsia="es-ES"/>
        </w:rPr>
        <w:t>Waste to Energy (WtE</w:t>
      </w:r>
      <w:r>
        <w:rPr>
          <w:lang w:val="es-ES" w:eastAsia="es-ES"/>
        </w:rPr>
        <w:t>)”, y sus productos derivados.</w:t>
      </w:r>
    </w:p>
    <w:p w14:paraId="4E0A4360" w14:textId="77777777" w:rsidR="001B04C0" w:rsidRDefault="001B04C0" w:rsidP="001B04C0">
      <w:pPr>
        <w:jc w:val="both"/>
        <w:rPr>
          <w:lang w:val="es-ES" w:eastAsia="es-ES"/>
        </w:rPr>
        <w:sectPr w:rsidR="001B04C0" w:rsidSect="00535716">
          <w:headerReference w:type="default" r:id="rId23"/>
          <w:headerReference w:type="first" r:id="rId24"/>
          <w:pgSz w:w="12240" w:h="15840"/>
          <w:pgMar w:top="1418" w:right="1701" w:bottom="1418" w:left="1701" w:header="737" w:footer="709" w:gutter="0"/>
          <w:cols w:space="708"/>
          <w:titlePg/>
          <w:docGrid w:linePitch="360"/>
        </w:sectPr>
      </w:pPr>
    </w:p>
    <w:p w14:paraId="7AC78ACB" w14:textId="77777777" w:rsidR="001B04C0" w:rsidRDefault="001B04C0" w:rsidP="001B04C0">
      <w:pPr>
        <w:jc w:val="both"/>
        <w:rPr>
          <w:lang w:val="es-ES" w:eastAsia="es-ES"/>
        </w:rPr>
      </w:pPr>
    </w:p>
    <w:p w14:paraId="5424948B" w14:textId="77777777" w:rsidR="001B04C0" w:rsidRDefault="001B04C0" w:rsidP="001B04C0">
      <w:pPr>
        <w:keepNext/>
        <w:ind w:left="-851"/>
        <w:jc w:val="both"/>
      </w:pPr>
      <w:r w:rsidRPr="00E710E8">
        <w:rPr>
          <w:noProof/>
          <w:lang w:eastAsia="es-ES"/>
        </w:rPr>
        <w:drawing>
          <wp:inline distT="0" distB="0" distL="0" distR="0" wp14:anchorId="339E3C05" wp14:editId="5871620F">
            <wp:extent cx="9394263" cy="4427145"/>
            <wp:effectExtent l="0" t="0" r="0" b="0"/>
            <wp:docPr id="141" name="Picture 140">
              <a:extLst xmlns:a="http://schemas.openxmlformats.org/drawingml/2006/main">
                <a:ext uri="{FF2B5EF4-FFF2-40B4-BE49-F238E27FC236}">
                  <a16:creationId xmlns:a16="http://schemas.microsoft.com/office/drawing/2014/main" id="{B6ECDDAF-CDDE-BD40-BE3E-B4ADD9A6B4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0">
                      <a:extLst>
                        <a:ext uri="{FF2B5EF4-FFF2-40B4-BE49-F238E27FC236}">
                          <a16:creationId xmlns:a16="http://schemas.microsoft.com/office/drawing/2014/main" id="{B6ECDDAF-CDDE-BD40-BE3E-B4ADD9A6B4A4}"/>
                        </a:ext>
                      </a:extLst>
                    </pic:cNvPr>
                    <pic:cNvPicPr>
                      <a:picLocks noChangeAspect="1"/>
                    </pic:cNvPicPr>
                  </pic:nvPicPr>
                  <pic:blipFill>
                    <a:blip r:embed="rId25"/>
                    <a:stretch>
                      <a:fillRect/>
                    </a:stretch>
                  </pic:blipFill>
                  <pic:spPr>
                    <a:xfrm>
                      <a:off x="0" y="0"/>
                      <a:ext cx="9428206" cy="4443141"/>
                    </a:xfrm>
                    <a:prstGeom prst="rect">
                      <a:avLst/>
                    </a:prstGeom>
                  </pic:spPr>
                </pic:pic>
              </a:graphicData>
            </a:graphic>
          </wp:inline>
        </w:drawing>
      </w:r>
    </w:p>
    <w:p w14:paraId="1A6369A5" w14:textId="61EE52E7" w:rsidR="001B04C0" w:rsidRPr="00570C05" w:rsidRDefault="001B04C0" w:rsidP="001B04C0">
      <w:pPr>
        <w:pStyle w:val="Caption"/>
        <w:rPr>
          <w:lang w:val="es-ES" w:eastAsia="es-ES"/>
        </w:rPr>
      </w:pPr>
      <w:r w:rsidRPr="00E710E8">
        <w:rPr>
          <w:lang w:val="es-ES"/>
        </w:rPr>
        <w:t>Figura</w:t>
      </w:r>
      <w:r w:rsidR="007B5785" w:rsidRPr="004B6203">
        <w:rPr>
          <w:lang w:val="es-ES"/>
        </w:rPr>
        <w:t xml:space="preserve"> 5</w:t>
      </w:r>
      <w:r w:rsidRPr="00E710E8">
        <w:rPr>
          <w:lang w:val="es-ES"/>
        </w:rPr>
        <w:t xml:space="preserve">. Esquema de clasificación actualizada de las tecnologías </w:t>
      </w:r>
      <w:r w:rsidRPr="00966FF5">
        <w:rPr>
          <w:i/>
          <w:lang w:val="es-ES"/>
        </w:rPr>
        <w:t>WtE</w:t>
      </w:r>
      <w:r w:rsidRPr="00E710E8">
        <w:rPr>
          <w:lang w:val="es-ES"/>
        </w:rPr>
        <w:t xml:space="preserve"> y productos derivados. </w:t>
      </w:r>
      <w:r w:rsidRPr="00A8273E">
        <w:rPr>
          <w:lang w:val="es-ES"/>
        </w:rPr>
        <w:t xml:space="preserve">Fuente: elaboración propia en base a </w:t>
      </w:r>
      <w:sdt>
        <w:sdtPr>
          <w:id w:val="-730380161"/>
          <w:citation/>
        </w:sdtPr>
        <w:sdtEndPr/>
        <w:sdtContent>
          <w:r>
            <w:fldChar w:fldCharType="begin"/>
          </w:r>
          <w:r>
            <w:rPr>
              <w:lang w:val="es-ES"/>
            </w:rPr>
            <w:instrText>CITATION Bey18 \m Bos13 \m Jun20 \m Moy17 \m Nas17 \m Col20 \l 1036  \m Sod17 \m Tra18</w:instrText>
          </w:r>
          <w:r>
            <w:fldChar w:fldCharType="separate"/>
          </w:r>
          <w:r w:rsidRPr="00D84F3E">
            <w:rPr>
              <w:noProof/>
              <w:lang w:val="es-ES"/>
            </w:rPr>
            <w:t>(Beyene, Werkneh, &amp; Ambaye, 2018; Bosmans, Vanderreydt, Geysen, &amp; Helsen, 2013; Jung, Lee, Park, &amp; Kwon, 2020; Moya, Aldás, Jaramillo, Játiva, &amp; Kaparaju, 2017; Nastro, Falcucci, Minutillo, &amp; Jannelli, 2017; Seiple, Skaggs, Fillmore, &amp; Coleman, 2020; Sodhi, Tripathi, &amp; Kundu, 2017; Trabold &amp; Babbitt, 2018)</w:t>
          </w:r>
          <w:r>
            <w:fldChar w:fldCharType="end"/>
          </w:r>
        </w:sdtContent>
      </w:sdt>
    </w:p>
    <w:p w14:paraId="72D8ADEA" w14:textId="77777777" w:rsidR="001B04C0" w:rsidRPr="00F55C76" w:rsidRDefault="001B04C0" w:rsidP="001B04C0">
      <w:pPr>
        <w:rPr>
          <w:rFonts w:cstheme="minorHAnsi"/>
          <w:lang w:val="es-ES" w:eastAsia="es-ES"/>
        </w:rPr>
      </w:pPr>
    </w:p>
    <w:p w14:paraId="7D94D514" w14:textId="77777777" w:rsidR="001B04C0" w:rsidRPr="006A1E61" w:rsidRDefault="001B04C0" w:rsidP="001B04C0">
      <w:pPr>
        <w:rPr>
          <w:rFonts w:cstheme="minorHAnsi"/>
          <w:lang w:val="es-ES" w:eastAsia="es-ES"/>
        </w:rPr>
      </w:pPr>
    </w:p>
    <w:p w14:paraId="51BF4FD5" w14:textId="77777777" w:rsidR="001B04C0" w:rsidRPr="00F55C76" w:rsidRDefault="001B04C0" w:rsidP="001B04C0">
      <w:pPr>
        <w:rPr>
          <w:rFonts w:cstheme="minorHAnsi"/>
          <w:lang w:val="es-ES" w:eastAsia="es-ES"/>
        </w:rPr>
      </w:pPr>
    </w:p>
    <w:p w14:paraId="33668A0D" w14:textId="77777777" w:rsidR="001B04C0" w:rsidRPr="00245AB0" w:rsidRDefault="001B04C0" w:rsidP="001B04C0">
      <w:pPr>
        <w:rPr>
          <w:rFonts w:cstheme="minorHAnsi"/>
          <w:lang w:val="es-ES" w:eastAsia="es-ES"/>
        </w:rPr>
        <w:sectPr w:rsidR="001B04C0" w:rsidRPr="00245AB0" w:rsidSect="00577249">
          <w:pgSz w:w="15840" w:h="12240" w:orient="landscape"/>
          <w:pgMar w:top="1701" w:right="1418" w:bottom="1701" w:left="1418" w:header="737" w:footer="709" w:gutter="0"/>
          <w:cols w:space="708"/>
          <w:titlePg/>
          <w:docGrid w:linePitch="360"/>
        </w:sectPr>
      </w:pPr>
    </w:p>
    <w:p w14:paraId="7FCAEF3C" w14:textId="77777777" w:rsidR="001B04C0" w:rsidRPr="004C0B07" w:rsidRDefault="001B04C0" w:rsidP="001B04C0">
      <w:pPr>
        <w:spacing w:after="120"/>
        <w:jc w:val="both"/>
        <w:rPr>
          <w:rFonts w:cstheme="minorHAnsi"/>
          <w:lang w:val="es-ES" w:eastAsia="es-ES"/>
        </w:rPr>
      </w:pPr>
      <w:r w:rsidRPr="004C0B07">
        <w:rPr>
          <w:rFonts w:cstheme="minorHAnsi"/>
          <w:lang w:val="es-ES" w:eastAsia="es-ES"/>
        </w:rPr>
        <w:lastRenderedPageBreak/>
        <w:t xml:space="preserve">Si bien existe una gran cantidad de </w:t>
      </w:r>
      <w:r>
        <w:rPr>
          <w:rFonts w:cstheme="minorHAnsi"/>
          <w:lang w:val="es-ES" w:eastAsia="es-ES"/>
        </w:rPr>
        <w:t>tecnologías distintas para la valorización energética de los residuos, su implementación y aplicación de una u otra tecnología depende de varios factores y t</w:t>
      </w:r>
      <w:r w:rsidRPr="004C0B07">
        <w:rPr>
          <w:rFonts w:cstheme="minorHAnsi"/>
          <w:lang w:val="es-ES" w:eastAsia="es-ES"/>
        </w:rPr>
        <w:t xml:space="preserve">endencias a ser consideradas: </w:t>
      </w:r>
    </w:p>
    <w:p w14:paraId="2748BAD2" w14:textId="77777777" w:rsidR="001B04C0" w:rsidRPr="009F0146" w:rsidRDefault="001B04C0" w:rsidP="000E2619">
      <w:pPr>
        <w:pStyle w:val="ListParagraph"/>
        <w:numPr>
          <w:ilvl w:val="0"/>
          <w:numId w:val="94"/>
        </w:numPr>
        <w:spacing w:after="120"/>
        <w:contextualSpacing w:val="0"/>
        <w:rPr>
          <w:rFonts w:cstheme="minorHAnsi"/>
          <w:lang w:val="es-ES" w:eastAsia="es-ES"/>
        </w:rPr>
      </w:pPr>
      <w:r w:rsidRPr="009F0146">
        <w:rPr>
          <w:rFonts w:cstheme="minorHAnsi"/>
          <w:lang w:val="es-ES" w:eastAsia="es-ES"/>
        </w:rPr>
        <w:t xml:space="preserve">Dominio de las tecnologías </w:t>
      </w:r>
      <w:r w:rsidRPr="00966FF5">
        <w:rPr>
          <w:rFonts w:cstheme="minorHAnsi"/>
          <w:i/>
          <w:lang w:val="es-ES" w:eastAsia="es-ES"/>
        </w:rPr>
        <w:t>WtE</w:t>
      </w:r>
      <w:r w:rsidRPr="009F0146">
        <w:rPr>
          <w:rFonts w:cstheme="minorHAnsi"/>
          <w:lang w:val="es-ES" w:eastAsia="es-ES"/>
        </w:rPr>
        <w:t xml:space="preserve"> de base térmica</w:t>
      </w:r>
      <w:r>
        <w:rPr>
          <w:rFonts w:cstheme="minorHAnsi"/>
          <w:lang w:val="es-ES" w:eastAsia="es-ES"/>
        </w:rPr>
        <w:t>.</w:t>
      </w:r>
    </w:p>
    <w:p w14:paraId="2C33E507" w14:textId="77777777" w:rsidR="001B04C0" w:rsidRPr="009F0146" w:rsidRDefault="001B04C0" w:rsidP="000E2619">
      <w:pPr>
        <w:pStyle w:val="ListParagraph"/>
        <w:numPr>
          <w:ilvl w:val="0"/>
          <w:numId w:val="94"/>
        </w:numPr>
        <w:spacing w:after="120"/>
        <w:contextualSpacing w:val="0"/>
        <w:rPr>
          <w:rFonts w:cstheme="minorHAnsi"/>
          <w:lang w:val="es-ES" w:eastAsia="es-ES"/>
        </w:rPr>
      </w:pPr>
      <w:r w:rsidRPr="009F0146">
        <w:rPr>
          <w:rFonts w:cstheme="minorHAnsi"/>
          <w:lang w:val="es-ES" w:eastAsia="es-ES"/>
        </w:rPr>
        <w:t>Crecimiento de los residuos sólidos municipales</w:t>
      </w:r>
      <w:r>
        <w:rPr>
          <w:rFonts w:cstheme="minorHAnsi"/>
          <w:lang w:val="es-ES" w:eastAsia="es-ES"/>
        </w:rPr>
        <w:t>.</w:t>
      </w:r>
    </w:p>
    <w:p w14:paraId="5DE6161B" w14:textId="77777777" w:rsidR="001B04C0" w:rsidRPr="009F0146" w:rsidRDefault="001B04C0" w:rsidP="000E2619">
      <w:pPr>
        <w:pStyle w:val="ListParagraph"/>
        <w:numPr>
          <w:ilvl w:val="0"/>
          <w:numId w:val="94"/>
        </w:numPr>
        <w:spacing w:after="120"/>
        <w:contextualSpacing w:val="0"/>
        <w:rPr>
          <w:rFonts w:cstheme="minorHAnsi"/>
          <w:lang w:val="es-ES" w:eastAsia="es-ES"/>
        </w:rPr>
      </w:pPr>
      <w:r w:rsidRPr="009F0146">
        <w:rPr>
          <w:rFonts w:cstheme="minorHAnsi"/>
          <w:lang w:val="es-ES" w:eastAsia="es-ES"/>
        </w:rPr>
        <w:t xml:space="preserve">Importante crecimiento de las tecnologías </w:t>
      </w:r>
      <w:r w:rsidRPr="00966FF5">
        <w:rPr>
          <w:rFonts w:cstheme="minorHAnsi"/>
          <w:i/>
          <w:lang w:val="es-ES" w:eastAsia="es-ES"/>
        </w:rPr>
        <w:t>WtE</w:t>
      </w:r>
      <w:r w:rsidRPr="009F0146">
        <w:rPr>
          <w:rFonts w:cstheme="minorHAnsi"/>
          <w:lang w:val="es-ES" w:eastAsia="es-ES"/>
        </w:rPr>
        <w:t xml:space="preserve"> biológicas</w:t>
      </w:r>
      <w:r>
        <w:rPr>
          <w:rFonts w:cstheme="minorHAnsi"/>
          <w:lang w:val="es-ES" w:eastAsia="es-ES"/>
        </w:rPr>
        <w:t>.</w:t>
      </w:r>
    </w:p>
    <w:p w14:paraId="5EEAFE78" w14:textId="77777777" w:rsidR="001B04C0" w:rsidRPr="009F0146" w:rsidRDefault="001B04C0" w:rsidP="000E2619">
      <w:pPr>
        <w:pStyle w:val="ListParagraph"/>
        <w:numPr>
          <w:ilvl w:val="0"/>
          <w:numId w:val="94"/>
        </w:numPr>
        <w:spacing w:after="120"/>
        <w:contextualSpacing w:val="0"/>
        <w:rPr>
          <w:rFonts w:cstheme="minorHAnsi"/>
          <w:lang w:val="es-ES" w:eastAsia="es-ES"/>
        </w:rPr>
      </w:pPr>
      <w:r w:rsidRPr="009F0146">
        <w:rPr>
          <w:rFonts w:cstheme="minorHAnsi"/>
          <w:lang w:val="es-ES" w:eastAsia="es-ES"/>
        </w:rPr>
        <w:t>Aparición de nuevas tecnologías como carbonización hidrotermal</w:t>
      </w:r>
      <w:r>
        <w:rPr>
          <w:rFonts w:cstheme="minorHAnsi"/>
          <w:lang w:val="es-ES" w:eastAsia="es-ES"/>
        </w:rPr>
        <w:t>.</w:t>
      </w:r>
    </w:p>
    <w:p w14:paraId="78313AAD" w14:textId="77777777" w:rsidR="001B04C0" w:rsidRPr="009F0146" w:rsidRDefault="001B04C0" w:rsidP="000E2619">
      <w:pPr>
        <w:pStyle w:val="ListParagraph"/>
        <w:numPr>
          <w:ilvl w:val="0"/>
          <w:numId w:val="94"/>
        </w:numPr>
        <w:spacing w:after="120"/>
        <w:contextualSpacing w:val="0"/>
        <w:rPr>
          <w:rFonts w:cstheme="minorHAnsi"/>
          <w:lang w:val="es-ES" w:eastAsia="es-ES"/>
        </w:rPr>
      </w:pPr>
      <w:r w:rsidRPr="009F0146">
        <w:rPr>
          <w:rFonts w:cstheme="minorHAnsi"/>
          <w:lang w:val="es-ES" w:eastAsia="es-ES"/>
        </w:rPr>
        <w:t xml:space="preserve">Importancia del marco regulatorio como </w:t>
      </w:r>
      <w:r w:rsidRPr="00042DA6">
        <w:rPr>
          <w:rFonts w:cstheme="minorHAnsi"/>
          <w:i/>
          <w:lang w:val="es-ES" w:eastAsia="es-ES"/>
        </w:rPr>
        <w:t>driver</w:t>
      </w:r>
      <w:r w:rsidRPr="009F0146">
        <w:rPr>
          <w:rFonts w:cstheme="minorHAnsi"/>
          <w:lang w:val="es-ES" w:eastAsia="es-ES"/>
        </w:rPr>
        <w:t xml:space="preserve"> o restrictor de </w:t>
      </w:r>
      <w:r w:rsidRPr="00966FF5">
        <w:rPr>
          <w:rFonts w:cstheme="minorHAnsi"/>
          <w:i/>
          <w:lang w:val="es-ES" w:eastAsia="es-ES"/>
        </w:rPr>
        <w:t>WtE</w:t>
      </w:r>
      <w:r>
        <w:rPr>
          <w:rFonts w:cstheme="minorHAnsi"/>
          <w:i/>
          <w:lang w:val="es-ES" w:eastAsia="es-ES"/>
        </w:rPr>
        <w:t>.</w:t>
      </w:r>
    </w:p>
    <w:p w14:paraId="13A4ED12" w14:textId="77777777" w:rsidR="001B04C0" w:rsidRPr="009F0146" w:rsidRDefault="001B04C0" w:rsidP="000E2619">
      <w:pPr>
        <w:pStyle w:val="ListParagraph"/>
        <w:numPr>
          <w:ilvl w:val="0"/>
          <w:numId w:val="94"/>
        </w:numPr>
        <w:spacing w:after="120"/>
        <w:contextualSpacing w:val="0"/>
        <w:rPr>
          <w:rFonts w:cstheme="minorHAnsi"/>
          <w:lang w:val="es-ES" w:eastAsia="es-ES"/>
        </w:rPr>
      </w:pPr>
      <w:r w:rsidRPr="009F0146">
        <w:rPr>
          <w:rFonts w:cstheme="minorHAnsi"/>
          <w:lang w:val="es-ES" w:eastAsia="es-ES"/>
        </w:rPr>
        <w:t>Cuestionamiento ambiental e impacto negativo en la salud de las personas</w:t>
      </w:r>
      <w:r>
        <w:rPr>
          <w:rFonts w:cstheme="minorHAnsi"/>
          <w:lang w:val="es-ES" w:eastAsia="es-ES"/>
        </w:rPr>
        <w:t>.</w:t>
      </w:r>
    </w:p>
    <w:p w14:paraId="39278682" w14:textId="77777777" w:rsidR="001B04C0" w:rsidRPr="00642BD2" w:rsidRDefault="001B04C0" w:rsidP="000E2619">
      <w:pPr>
        <w:pStyle w:val="ListParagraph"/>
        <w:numPr>
          <w:ilvl w:val="0"/>
          <w:numId w:val="94"/>
        </w:numPr>
        <w:spacing w:after="120"/>
        <w:contextualSpacing w:val="0"/>
        <w:rPr>
          <w:rFonts w:cstheme="minorHAnsi"/>
          <w:lang w:eastAsia="es-ES"/>
        </w:rPr>
      </w:pPr>
      <w:r w:rsidRPr="00642BD2">
        <w:rPr>
          <w:rFonts w:cstheme="minorHAnsi"/>
          <w:lang w:eastAsia="es-ES"/>
        </w:rPr>
        <w:t>Impacto financiero</w:t>
      </w:r>
      <w:r>
        <w:rPr>
          <w:rFonts w:cstheme="minorHAnsi"/>
          <w:lang w:eastAsia="es-ES"/>
        </w:rPr>
        <w:t>.</w:t>
      </w:r>
    </w:p>
    <w:p w14:paraId="3C600131" w14:textId="77777777" w:rsidR="001B04C0" w:rsidRPr="009F0146" w:rsidRDefault="001B04C0" w:rsidP="000E2619">
      <w:pPr>
        <w:pStyle w:val="ListParagraph"/>
        <w:numPr>
          <w:ilvl w:val="0"/>
          <w:numId w:val="94"/>
        </w:numPr>
        <w:rPr>
          <w:rFonts w:cstheme="minorHAnsi"/>
          <w:lang w:val="es-ES" w:eastAsia="es-ES"/>
        </w:rPr>
      </w:pPr>
      <w:r w:rsidRPr="009F0146">
        <w:rPr>
          <w:rFonts w:cstheme="minorHAnsi"/>
          <w:lang w:val="es-ES" w:eastAsia="es-ES"/>
        </w:rPr>
        <w:t>Necesidad de establecer una estrategia que priorice la jerarquía de gestión de residuos (foco en fracción de rechazo).</w:t>
      </w:r>
    </w:p>
    <w:p w14:paraId="4A1A9815" w14:textId="77777777" w:rsidR="001B04C0" w:rsidRDefault="001B04C0" w:rsidP="001B04C0">
      <w:pPr>
        <w:spacing w:after="120"/>
        <w:jc w:val="both"/>
        <w:rPr>
          <w:rFonts w:cstheme="minorHAnsi"/>
          <w:lang w:val="es-ES" w:eastAsia="es-ES"/>
        </w:rPr>
      </w:pPr>
    </w:p>
    <w:p w14:paraId="79492AF4" w14:textId="77777777" w:rsidR="001B04C0" w:rsidRPr="00356BB1" w:rsidRDefault="001B04C0" w:rsidP="001B04C0">
      <w:pPr>
        <w:spacing w:after="120"/>
        <w:jc w:val="both"/>
        <w:rPr>
          <w:rFonts w:cstheme="minorHAnsi"/>
          <w:lang w:val="es-ES" w:eastAsia="es-ES"/>
        </w:rPr>
      </w:pPr>
      <w:r>
        <w:rPr>
          <w:rFonts w:cstheme="minorHAnsi"/>
          <w:lang w:val="es-ES" w:eastAsia="es-ES"/>
        </w:rPr>
        <w:t>En su conclusión, d</w:t>
      </w:r>
      <w:r w:rsidRPr="00356BB1">
        <w:rPr>
          <w:rFonts w:cstheme="minorHAnsi"/>
          <w:lang w:val="es-ES" w:eastAsia="es-ES"/>
        </w:rPr>
        <w:t xml:space="preserve">esde un punto de vista </w:t>
      </w:r>
      <w:r>
        <w:rPr>
          <w:rFonts w:cstheme="minorHAnsi"/>
          <w:lang w:val="es-ES" w:eastAsia="es-ES"/>
        </w:rPr>
        <w:t>de</w:t>
      </w:r>
      <w:r w:rsidRPr="00356BB1">
        <w:rPr>
          <w:rFonts w:cstheme="minorHAnsi"/>
          <w:lang w:val="es-ES" w:eastAsia="es-ES"/>
        </w:rPr>
        <w:t xml:space="preserve"> mercado</w:t>
      </w:r>
      <w:r>
        <w:rPr>
          <w:rFonts w:cstheme="minorHAnsi"/>
          <w:lang w:val="es-ES" w:eastAsia="es-ES"/>
        </w:rPr>
        <w:t xml:space="preserve">, el informe destaca los siguientes aspectos: </w:t>
      </w:r>
    </w:p>
    <w:p w14:paraId="0701BDDE" w14:textId="77777777" w:rsidR="001B04C0" w:rsidRPr="00346B31" w:rsidRDefault="001B04C0" w:rsidP="000E2619">
      <w:pPr>
        <w:pStyle w:val="ListParagraph"/>
        <w:numPr>
          <w:ilvl w:val="0"/>
          <w:numId w:val="92"/>
        </w:numPr>
        <w:spacing w:after="120"/>
        <w:contextualSpacing w:val="0"/>
        <w:jc w:val="both"/>
        <w:rPr>
          <w:rFonts w:cstheme="minorHAnsi"/>
          <w:lang w:val="es-ES" w:eastAsia="es-ES"/>
        </w:rPr>
      </w:pPr>
      <w:r w:rsidRPr="00346B31">
        <w:rPr>
          <w:rFonts w:cstheme="minorHAnsi"/>
          <w:lang w:val="es-ES" w:eastAsia="es-ES"/>
        </w:rPr>
        <w:t xml:space="preserve">El mercado </w:t>
      </w:r>
      <w:r w:rsidRPr="00966FF5">
        <w:rPr>
          <w:rFonts w:cstheme="minorHAnsi"/>
          <w:i/>
          <w:lang w:val="es-ES" w:eastAsia="es-ES"/>
        </w:rPr>
        <w:t>WtE</w:t>
      </w:r>
      <w:r w:rsidRPr="00346B31">
        <w:rPr>
          <w:rFonts w:cstheme="minorHAnsi"/>
          <w:lang w:val="es-ES" w:eastAsia="es-ES"/>
        </w:rPr>
        <w:t xml:space="preserve"> bordea los USD $20.7b y se proyecta que alcance los USD $27.7b en 2025, con un CAGR del 6,1%. </w:t>
      </w:r>
    </w:p>
    <w:p w14:paraId="68DD9E6D" w14:textId="77777777" w:rsidR="001B04C0" w:rsidRPr="00346B31" w:rsidRDefault="001B04C0" w:rsidP="000E2619">
      <w:pPr>
        <w:pStyle w:val="ListParagraph"/>
        <w:numPr>
          <w:ilvl w:val="0"/>
          <w:numId w:val="92"/>
        </w:numPr>
        <w:spacing w:after="120"/>
        <w:contextualSpacing w:val="0"/>
        <w:jc w:val="both"/>
        <w:rPr>
          <w:rFonts w:cstheme="minorHAnsi"/>
          <w:lang w:val="es-ES" w:eastAsia="es-ES"/>
        </w:rPr>
      </w:pPr>
      <w:r w:rsidRPr="00346B31">
        <w:rPr>
          <w:rFonts w:cstheme="minorHAnsi"/>
          <w:lang w:val="es-ES" w:eastAsia="es-ES"/>
        </w:rPr>
        <w:t xml:space="preserve">El segmento térmico representa alrededor del 87% del mercado mundial con cerca de USD $18b y la incineración ocupa casi el 55% de este segmento. </w:t>
      </w:r>
    </w:p>
    <w:p w14:paraId="19139EF5" w14:textId="77777777" w:rsidR="001B04C0" w:rsidRPr="00346B31" w:rsidRDefault="001B04C0" w:rsidP="000E2619">
      <w:pPr>
        <w:pStyle w:val="ListParagraph"/>
        <w:numPr>
          <w:ilvl w:val="0"/>
          <w:numId w:val="92"/>
        </w:numPr>
        <w:spacing w:after="120"/>
        <w:contextualSpacing w:val="0"/>
        <w:jc w:val="both"/>
        <w:rPr>
          <w:rFonts w:cstheme="minorHAnsi"/>
          <w:lang w:val="es-ES" w:eastAsia="es-ES"/>
        </w:rPr>
      </w:pPr>
      <w:r w:rsidRPr="00346B31">
        <w:rPr>
          <w:rFonts w:cstheme="minorHAnsi"/>
          <w:lang w:val="es-ES" w:eastAsia="es-ES"/>
        </w:rPr>
        <w:t xml:space="preserve">El segmento biológico del mercado de </w:t>
      </w:r>
      <w:r w:rsidRPr="00966FF5">
        <w:rPr>
          <w:rFonts w:cstheme="minorHAnsi"/>
          <w:i/>
          <w:lang w:val="es-ES" w:eastAsia="es-ES"/>
        </w:rPr>
        <w:t>WtE</w:t>
      </w:r>
      <w:r w:rsidRPr="00346B31">
        <w:rPr>
          <w:rFonts w:cstheme="minorHAnsi"/>
          <w:lang w:val="es-ES" w:eastAsia="es-ES"/>
        </w:rPr>
        <w:t xml:space="preserve"> bordea los USD $2.8b y se prevé que alcance los USD $3.77b para 2025.</w:t>
      </w:r>
    </w:p>
    <w:p w14:paraId="20C5CAF0" w14:textId="77777777" w:rsidR="001B04C0" w:rsidRPr="00642BD2" w:rsidRDefault="001B04C0" w:rsidP="000E2619">
      <w:pPr>
        <w:pStyle w:val="ListParagraph"/>
        <w:numPr>
          <w:ilvl w:val="0"/>
          <w:numId w:val="92"/>
        </w:numPr>
        <w:spacing w:after="120"/>
        <w:contextualSpacing w:val="0"/>
        <w:jc w:val="both"/>
        <w:rPr>
          <w:rFonts w:cstheme="minorHAnsi"/>
          <w:lang w:val="es-ES" w:eastAsia="es-ES"/>
        </w:rPr>
      </w:pPr>
      <w:r w:rsidRPr="00642BD2">
        <w:rPr>
          <w:rFonts w:cstheme="minorHAnsi"/>
          <w:lang w:val="es-ES" w:eastAsia="es-ES"/>
        </w:rPr>
        <w:t>Asia Pacífico lidera el crecimiento del mercado con China y Japón a la cabeza.</w:t>
      </w:r>
    </w:p>
    <w:p w14:paraId="5F0719ED" w14:textId="77777777" w:rsidR="001B04C0" w:rsidRPr="00642BD2" w:rsidRDefault="001B04C0" w:rsidP="000E2619">
      <w:pPr>
        <w:pStyle w:val="ListParagraph"/>
        <w:numPr>
          <w:ilvl w:val="0"/>
          <w:numId w:val="92"/>
        </w:numPr>
        <w:spacing w:after="120"/>
        <w:contextualSpacing w:val="0"/>
        <w:jc w:val="both"/>
        <w:rPr>
          <w:rFonts w:cstheme="minorHAnsi"/>
          <w:lang w:val="es-ES" w:eastAsia="es-ES"/>
        </w:rPr>
      </w:pPr>
      <w:r w:rsidRPr="00642BD2">
        <w:rPr>
          <w:rFonts w:cstheme="minorHAnsi"/>
          <w:lang w:val="es-ES" w:eastAsia="es-ES"/>
        </w:rPr>
        <w:t>Las tecnologías térmicas de gasificación y pirolisis, así como los sistemas biológicos de digestión anaeróbica</w:t>
      </w:r>
      <w:r>
        <w:rPr>
          <w:rFonts w:cstheme="minorHAnsi"/>
          <w:lang w:val="es-ES" w:eastAsia="es-ES"/>
        </w:rPr>
        <w:t>,</w:t>
      </w:r>
      <w:r w:rsidRPr="00642BD2">
        <w:rPr>
          <w:rFonts w:cstheme="minorHAnsi"/>
          <w:lang w:val="es-ES" w:eastAsia="es-ES"/>
        </w:rPr>
        <w:t xml:space="preserve"> están comenzando a entrar con fuerza y se espera un aumento sostenido de sus cuotas de mercado.</w:t>
      </w:r>
    </w:p>
    <w:p w14:paraId="2E7A708A" w14:textId="77777777" w:rsidR="001B04C0" w:rsidRPr="00642BD2" w:rsidRDefault="001B04C0" w:rsidP="000E2619">
      <w:pPr>
        <w:pStyle w:val="ListParagraph"/>
        <w:numPr>
          <w:ilvl w:val="0"/>
          <w:numId w:val="92"/>
        </w:numPr>
        <w:spacing w:after="120"/>
        <w:contextualSpacing w:val="0"/>
        <w:jc w:val="both"/>
        <w:rPr>
          <w:rFonts w:cstheme="minorHAnsi"/>
          <w:lang w:val="es-ES" w:eastAsia="es-ES"/>
        </w:rPr>
      </w:pPr>
      <w:r w:rsidRPr="00642BD2">
        <w:rPr>
          <w:rFonts w:cstheme="minorHAnsi"/>
          <w:lang w:val="es-ES" w:eastAsia="es-ES"/>
        </w:rPr>
        <w:t>El mercado WtE con incineración está restringido por el alto costo de los incineradores, particularmente a medida que los precios de la energía disminuyen y varias plantas no logran cubrir sus costos operativos.</w:t>
      </w:r>
    </w:p>
    <w:p w14:paraId="2A3C3700" w14:textId="77777777" w:rsidR="001B04C0" w:rsidRPr="00642BD2" w:rsidRDefault="001B04C0" w:rsidP="000E2619">
      <w:pPr>
        <w:pStyle w:val="ListParagraph"/>
        <w:numPr>
          <w:ilvl w:val="0"/>
          <w:numId w:val="92"/>
        </w:numPr>
        <w:jc w:val="both"/>
        <w:rPr>
          <w:rFonts w:cstheme="minorHAnsi"/>
          <w:lang w:val="es-ES" w:eastAsia="es-ES"/>
        </w:rPr>
      </w:pPr>
      <w:r w:rsidRPr="00642BD2">
        <w:rPr>
          <w:rFonts w:cstheme="minorHAnsi"/>
          <w:lang w:val="es-ES" w:eastAsia="es-ES"/>
        </w:rPr>
        <w:t>El desarrollo de marcos regulatorios cada vez más estrictos</w:t>
      </w:r>
      <w:r>
        <w:rPr>
          <w:rFonts w:cstheme="minorHAnsi"/>
          <w:lang w:val="es-ES" w:eastAsia="es-ES"/>
        </w:rPr>
        <w:t>,</w:t>
      </w:r>
      <w:r w:rsidRPr="00642BD2">
        <w:rPr>
          <w:rFonts w:cstheme="minorHAnsi"/>
          <w:lang w:val="es-ES" w:eastAsia="es-ES"/>
        </w:rPr>
        <w:t xml:space="preserve"> en relación a emisiones y mitigación de desechos, obliga a los proyectos, particularmente de incineración, a invertir en diversas tecnologías con este fin.</w:t>
      </w:r>
    </w:p>
    <w:p w14:paraId="6316BECF" w14:textId="77777777" w:rsidR="001B04C0" w:rsidRPr="007F088F" w:rsidRDefault="001B04C0" w:rsidP="001B04C0">
      <w:pPr>
        <w:rPr>
          <w:rFonts w:cstheme="minorHAnsi"/>
          <w:lang w:val="es-ES" w:eastAsia="es-ES"/>
        </w:rPr>
      </w:pPr>
    </w:p>
    <w:p w14:paraId="7AA2F3CC" w14:textId="77777777" w:rsidR="001B04C0" w:rsidRPr="004718FB" w:rsidRDefault="001B04C0" w:rsidP="001B04C0">
      <w:pPr>
        <w:spacing w:after="120"/>
        <w:rPr>
          <w:rFonts w:cstheme="minorHAnsi"/>
          <w:lang w:val="es-ES" w:eastAsia="es-ES"/>
        </w:rPr>
      </w:pPr>
      <w:r w:rsidRPr="004718FB">
        <w:rPr>
          <w:rFonts w:cstheme="minorHAnsi"/>
          <w:lang w:val="es-ES" w:eastAsia="es-ES"/>
        </w:rPr>
        <w:t xml:space="preserve">En relación </w:t>
      </w:r>
      <w:r>
        <w:rPr>
          <w:rFonts w:cstheme="minorHAnsi"/>
          <w:lang w:val="es-ES" w:eastAsia="es-ES"/>
        </w:rPr>
        <w:t>con el</w:t>
      </w:r>
      <w:r w:rsidRPr="004718FB">
        <w:rPr>
          <w:rFonts w:cstheme="minorHAnsi"/>
          <w:lang w:val="es-ES" w:eastAsia="es-ES"/>
        </w:rPr>
        <w:t xml:space="preserve"> componente tecnológico, </w:t>
      </w:r>
      <w:r>
        <w:rPr>
          <w:rFonts w:cstheme="minorHAnsi"/>
          <w:lang w:val="es-ES" w:eastAsia="es-ES"/>
        </w:rPr>
        <w:t>se evidencia</w:t>
      </w:r>
      <w:r w:rsidRPr="004718FB">
        <w:rPr>
          <w:rFonts w:cstheme="minorHAnsi"/>
          <w:lang w:val="es-ES" w:eastAsia="es-ES"/>
        </w:rPr>
        <w:t xml:space="preserve"> </w:t>
      </w:r>
      <w:r>
        <w:rPr>
          <w:rFonts w:cstheme="minorHAnsi"/>
          <w:lang w:val="es-ES" w:eastAsia="es-ES"/>
        </w:rPr>
        <w:t>lo siguiente:</w:t>
      </w:r>
      <w:r w:rsidRPr="004718FB">
        <w:rPr>
          <w:rFonts w:cstheme="minorHAnsi"/>
          <w:lang w:val="es-ES" w:eastAsia="es-ES"/>
        </w:rPr>
        <w:t xml:space="preserve"> </w:t>
      </w:r>
    </w:p>
    <w:p w14:paraId="586FC8D4" w14:textId="77777777" w:rsidR="001B04C0" w:rsidRPr="00642BD2" w:rsidRDefault="001B04C0" w:rsidP="000E2619">
      <w:pPr>
        <w:pStyle w:val="ListParagraph"/>
        <w:numPr>
          <w:ilvl w:val="0"/>
          <w:numId w:val="93"/>
        </w:numPr>
        <w:spacing w:after="120"/>
        <w:contextualSpacing w:val="0"/>
        <w:jc w:val="both"/>
        <w:rPr>
          <w:rFonts w:cstheme="minorHAnsi"/>
          <w:lang w:val="es-ES" w:eastAsia="es-ES"/>
        </w:rPr>
      </w:pPr>
      <w:r w:rsidRPr="00642BD2">
        <w:rPr>
          <w:rFonts w:cstheme="minorHAnsi"/>
          <w:lang w:val="es-ES" w:eastAsia="es-ES"/>
        </w:rPr>
        <w:t>Las tecnologías térmicas presentan la mayor madurez y participación en el mercado.</w:t>
      </w:r>
    </w:p>
    <w:p w14:paraId="53784043" w14:textId="77777777" w:rsidR="001B04C0" w:rsidRPr="00642BD2" w:rsidRDefault="001B04C0" w:rsidP="000E2619">
      <w:pPr>
        <w:pStyle w:val="ListParagraph"/>
        <w:numPr>
          <w:ilvl w:val="0"/>
          <w:numId w:val="93"/>
        </w:numPr>
        <w:spacing w:after="120"/>
        <w:contextualSpacing w:val="0"/>
        <w:jc w:val="both"/>
        <w:rPr>
          <w:rFonts w:cstheme="minorHAnsi"/>
          <w:lang w:val="es-ES" w:eastAsia="es-ES"/>
        </w:rPr>
      </w:pPr>
      <w:r w:rsidRPr="00642BD2">
        <w:rPr>
          <w:rFonts w:cstheme="minorHAnsi"/>
          <w:lang w:val="es-ES" w:eastAsia="es-ES"/>
        </w:rPr>
        <w:t xml:space="preserve">Las tecnologías biológicas, como la digestión anaeróbica, presentan una alta madurez y crecimiento. </w:t>
      </w:r>
    </w:p>
    <w:p w14:paraId="47461C9C" w14:textId="77777777" w:rsidR="001B04C0" w:rsidRPr="00642BD2" w:rsidRDefault="001B04C0" w:rsidP="000E2619">
      <w:pPr>
        <w:pStyle w:val="ListParagraph"/>
        <w:numPr>
          <w:ilvl w:val="0"/>
          <w:numId w:val="93"/>
        </w:numPr>
        <w:spacing w:after="120"/>
        <w:contextualSpacing w:val="0"/>
        <w:jc w:val="both"/>
        <w:rPr>
          <w:rFonts w:cstheme="minorHAnsi"/>
          <w:lang w:val="es-ES" w:eastAsia="es-ES"/>
        </w:rPr>
      </w:pPr>
      <w:r w:rsidRPr="00642BD2">
        <w:rPr>
          <w:rFonts w:cstheme="minorHAnsi"/>
          <w:lang w:val="es-ES" w:eastAsia="es-ES"/>
        </w:rPr>
        <w:t>Se identifican nuevas tecnologías alternativas de interés como</w:t>
      </w:r>
      <w:r>
        <w:rPr>
          <w:rFonts w:cstheme="minorHAnsi"/>
          <w:lang w:val="es-ES" w:eastAsia="es-ES"/>
        </w:rPr>
        <w:t>,</w:t>
      </w:r>
      <w:r w:rsidRPr="00642BD2">
        <w:rPr>
          <w:rFonts w:cstheme="minorHAnsi"/>
          <w:lang w:val="es-ES" w:eastAsia="es-ES"/>
        </w:rPr>
        <w:t xml:space="preserve"> por ejemplo: celdas de combustible biológico, celdas de electrólisis microbiana, procesos fotobiológicos, depolimerización térmica, carbonización hidrotermal y licuefacción hidrotermal.</w:t>
      </w:r>
    </w:p>
    <w:p w14:paraId="67C47771" w14:textId="77777777" w:rsidR="001B04C0" w:rsidRPr="00642BD2" w:rsidRDefault="001B04C0" w:rsidP="000E2619">
      <w:pPr>
        <w:pStyle w:val="ListParagraph"/>
        <w:numPr>
          <w:ilvl w:val="0"/>
          <w:numId w:val="93"/>
        </w:numPr>
        <w:spacing w:after="120"/>
        <w:contextualSpacing w:val="0"/>
        <w:jc w:val="both"/>
        <w:rPr>
          <w:rFonts w:cstheme="minorHAnsi"/>
          <w:lang w:val="es-ES" w:eastAsia="es-ES"/>
        </w:rPr>
      </w:pPr>
      <w:r w:rsidRPr="00642BD2">
        <w:rPr>
          <w:rFonts w:cstheme="minorHAnsi"/>
          <w:lang w:val="es-ES" w:eastAsia="es-ES"/>
        </w:rPr>
        <w:lastRenderedPageBreak/>
        <w:t xml:space="preserve">Se observa un amplio desarrollo de tecnologías ambientales habilitadoras para la mitigación de emisiones de GEI y eliminación de diferentes contaminantes, como limpieza de gases de combustión, precipitadores electrostáticos, manejo de cenizas, control de mercurio, control de furanos, control de dioxinas, control de </w:t>
      </w:r>
      <w:r w:rsidRPr="00BE2A0F">
        <w:rPr>
          <w:rFonts w:cstheme="minorHAnsi"/>
          <w:lang w:val="es-ES" w:eastAsia="es-ES"/>
        </w:rPr>
        <w:t>No</w:t>
      </w:r>
      <w:r w:rsidRPr="004373B2">
        <w:rPr>
          <w:rFonts w:cstheme="minorHAnsi"/>
          <w:vertAlign w:val="subscript"/>
          <w:lang w:val="es-ES" w:eastAsia="es-ES"/>
        </w:rPr>
        <w:t>x</w:t>
      </w:r>
      <w:r w:rsidRPr="00642BD2">
        <w:rPr>
          <w:rFonts w:cstheme="minorHAnsi"/>
          <w:lang w:val="es-ES" w:eastAsia="es-ES"/>
        </w:rPr>
        <w:t xml:space="preserve"> y material particulado</w:t>
      </w:r>
      <w:r>
        <w:rPr>
          <w:rFonts w:cstheme="minorHAnsi"/>
          <w:lang w:val="es-ES" w:eastAsia="es-ES"/>
        </w:rPr>
        <w:t>,</w:t>
      </w:r>
      <w:r w:rsidRPr="00642BD2">
        <w:rPr>
          <w:rFonts w:cstheme="minorHAnsi"/>
          <w:lang w:val="es-ES" w:eastAsia="es-ES"/>
        </w:rPr>
        <w:t xml:space="preserve"> entre otras.</w:t>
      </w:r>
    </w:p>
    <w:p w14:paraId="77272408" w14:textId="77777777" w:rsidR="001B04C0" w:rsidRPr="009F0146" w:rsidRDefault="001B04C0" w:rsidP="000E2619">
      <w:pPr>
        <w:pStyle w:val="ListParagraph"/>
        <w:numPr>
          <w:ilvl w:val="0"/>
          <w:numId w:val="93"/>
        </w:numPr>
        <w:jc w:val="both"/>
        <w:rPr>
          <w:rFonts w:cstheme="minorHAnsi"/>
          <w:lang w:val="es-ES" w:eastAsia="es-ES"/>
        </w:rPr>
      </w:pPr>
      <w:r w:rsidRPr="009F0146">
        <w:rPr>
          <w:rFonts w:cstheme="minorHAnsi"/>
          <w:lang w:val="es-ES" w:eastAsia="es-ES"/>
        </w:rPr>
        <w:t xml:space="preserve">No todas las tecnologías </w:t>
      </w:r>
      <w:r w:rsidRPr="00966FF5">
        <w:rPr>
          <w:rFonts w:cstheme="minorHAnsi"/>
          <w:i/>
          <w:lang w:val="es-ES" w:eastAsia="es-ES"/>
        </w:rPr>
        <w:t>WtE</w:t>
      </w:r>
      <w:r w:rsidRPr="009F0146">
        <w:rPr>
          <w:rFonts w:cstheme="minorHAnsi"/>
          <w:lang w:val="es-ES" w:eastAsia="es-ES"/>
        </w:rPr>
        <w:t xml:space="preserve"> tienen los mismos niveles de emisiones contaminantes</w:t>
      </w:r>
      <w:r>
        <w:rPr>
          <w:rFonts w:cstheme="minorHAnsi"/>
          <w:lang w:val="es-ES" w:eastAsia="es-ES"/>
        </w:rPr>
        <w:t>,</w:t>
      </w:r>
      <w:r w:rsidRPr="009F0146">
        <w:rPr>
          <w:rFonts w:cstheme="minorHAnsi"/>
          <w:lang w:val="es-ES" w:eastAsia="es-ES"/>
        </w:rPr>
        <w:t xml:space="preserve"> por lo que se hace necesaria una revisión focalizada y caso a caso que permita contar con datos objetivos sobre el abanico de tecnologías disponibles.</w:t>
      </w:r>
    </w:p>
    <w:p w14:paraId="12D91412" w14:textId="797DA7EB" w:rsidR="00E428DD" w:rsidRDefault="00E428DD" w:rsidP="00B4738B">
      <w:pPr>
        <w:rPr>
          <w:rFonts w:cstheme="minorHAnsi"/>
          <w:lang w:val="es-CL" w:eastAsia="es-ES"/>
        </w:rPr>
      </w:pPr>
    </w:p>
    <w:p w14:paraId="664521D1" w14:textId="77777777" w:rsidR="00E428DD" w:rsidRPr="00A76FAC" w:rsidRDefault="00E428DD" w:rsidP="000F0D61">
      <w:pPr>
        <w:pStyle w:val="Heading3"/>
        <w:numPr>
          <w:ilvl w:val="5"/>
          <w:numId w:val="1"/>
        </w:numPr>
      </w:pPr>
      <w:bookmarkStart w:id="69" w:name="_Toc48684552"/>
      <w:bookmarkStart w:id="70" w:name="_Toc71038223"/>
      <w:r w:rsidRPr="00A76FAC">
        <w:t>Reunión de revisión de la visión con Ladeja Godina</w:t>
      </w:r>
      <w:bookmarkEnd w:id="69"/>
      <w:bookmarkEnd w:id="70"/>
    </w:p>
    <w:p w14:paraId="052F4684" w14:textId="77777777" w:rsidR="00E428DD" w:rsidRDefault="00E428DD" w:rsidP="00E428DD">
      <w:pPr>
        <w:jc w:val="both"/>
        <w:rPr>
          <w:rFonts w:cstheme="minorHAnsi"/>
          <w:lang w:val="es-ES_tradnl" w:eastAsia="es-ES"/>
        </w:rPr>
      </w:pPr>
      <w:r>
        <w:rPr>
          <w:rFonts w:cstheme="minorHAnsi"/>
          <w:lang w:val="es-ES_tradnl" w:eastAsia="es-ES"/>
        </w:rPr>
        <w:t xml:space="preserve">Si bien se redactó una primera versión de una visión para la Hoja de Ruta de EC de Chile al 2040, a raíz de su presentación al Comité Estratégico y su revisión con miembros del Comité Ejecutivo, se identificó la necesidad de profundizar ciertos aspectos de la redacción de la visión. </w:t>
      </w:r>
    </w:p>
    <w:p w14:paraId="01B0E589" w14:textId="77777777" w:rsidR="00E428DD" w:rsidRDefault="00E428DD" w:rsidP="00E428DD">
      <w:pPr>
        <w:jc w:val="both"/>
        <w:rPr>
          <w:rFonts w:cstheme="minorHAnsi"/>
          <w:lang w:val="es-ES_tradnl" w:eastAsia="es-ES"/>
        </w:rPr>
      </w:pPr>
    </w:p>
    <w:p w14:paraId="7A62795B" w14:textId="77777777" w:rsidR="00E428DD" w:rsidRDefault="00E428DD" w:rsidP="00E428DD">
      <w:pPr>
        <w:jc w:val="both"/>
        <w:rPr>
          <w:rFonts w:cstheme="minorHAnsi"/>
          <w:lang w:val="es-ES_tradnl" w:eastAsia="es-ES"/>
        </w:rPr>
      </w:pPr>
      <w:r>
        <w:rPr>
          <w:rFonts w:cstheme="minorHAnsi"/>
          <w:lang w:val="es-ES_tradnl" w:eastAsia="es-ES"/>
        </w:rPr>
        <w:t xml:space="preserve"> A modo de apoyo en esta tarea, se organizó una reunión con Ladeja Godina, asesora del equipo consultor, quien tiene una extensa trayectoria en el desarrollo de estrategias y hojas de ruta de EC a nivel internacional, y con varios de los miembros del equipo de trabajo de la Hoja de Ruta. Para preparar la reunión, se mandó a Ladeja los resultados del taller de visión y la visión redactada. </w:t>
      </w:r>
    </w:p>
    <w:p w14:paraId="2ED687EE" w14:textId="77777777" w:rsidR="00E428DD" w:rsidRDefault="00E428DD" w:rsidP="00E428DD">
      <w:pPr>
        <w:jc w:val="both"/>
        <w:rPr>
          <w:rFonts w:cstheme="minorHAnsi"/>
          <w:lang w:val="es-ES_tradnl" w:eastAsia="es-ES"/>
        </w:rPr>
      </w:pPr>
    </w:p>
    <w:p w14:paraId="77298734" w14:textId="77777777" w:rsidR="00E428DD" w:rsidRDefault="00E428DD" w:rsidP="00E428DD">
      <w:pPr>
        <w:spacing w:after="120"/>
        <w:jc w:val="both"/>
        <w:rPr>
          <w:rFonts w:cstheme="minorHAnsi"/>
          <w:lang w:val="es-ES_tradnl" w:eastAsia="es-ES"/>
        </w:rPr>
      </w:pPr>
      <w:r>
        <w:rPr>
          <w:rFonts w:cstheme="minorHAnsi"/>
          <w:lang w:val="es-ES_tradnl" w:eastAsia="es-ES"/>
        </w:rPr>
        <w:t>A continuación, se resumen las observaciones y conclusiones que se levantaron en la reunión:</w:t>
      </w:r>
    </w:p>
    <w:p w14:paraId="0F34DC9D" w14:textId="77777777" w:rsidR="00E428DD" w:rsidRDefault="00E428DD" w:rsidP="000E2619">
      <w:pPr>
        <w:pStyle w:val="ListParagraph"/>
        <w:numPr>
          <w:ilvl w:val="0"/>
          <w:numId w:val="98"/>
        </w:numPr>
        <w:spacing w:after="120"/>
        <w:jc w:val="both"/>
        <w:rPr>
          <w:rFonts w:cstheme="minorHAnsi"/>
          <w:lang w:val="es-ES_tradnl" w:eastAsia="es-ES"/>
        </w:rPr>
      </w:pPr>
      <w:r>
        <w:rPr>
          <w:rFonts w:cstheme="minorHAnsi"/>
          <w:lang w:val="es-ES_tradnl" w:eastAsia="es-ES"/>
        </w:rPr>
        <w:t xml:space="preserve">A modo general, la visión necesita ser más inspiradora, incorporar ideas y conceptos más ambiciosos, creativos y fuera de la caja. Al momento de desarrollar una visión hay que tener claro que no se tiene que seguir haciendo las cosas de la misma manera que antes, hay un permiso para soñar; </w:t>
      </w:r>
    </w:p>
    <w:p w14:paraId="7A003D49" w14:textId="77777777" w:rsidR="00E428DD" w:rsidRPr="00AA3356" w:rsidRDefault="00E428DD" w:rsidP="000E2619">
      <w:pPr>
        <w:pStyle w:val="ListParagraph"/>
        <w:numPr>
          <w:ilvl w:val="0"/>
          <w:numId w:val="98"/>
        </w:numPr>
        <w:spacing w:after="120"/>
        <w:jc w:val="both"/>
        <w:rPr>
          <w:rFonts w:cstheme="minorHAnsi"/>
          <w:lang w:val="es-ES_tradnl" w:eastAsia="es-ES"/>
        </w:rPr>
      </w:pPr>
      <w:r>
        <w:rPr>
          <w:rFonts w:cstheme="minorHAnsi"/>
          <w:lang w:val="es-ES_tradnl" w:eastAsia="es-ES"/>
        </w:rPr>
        <w:t>También hace falta incorporar aspectos específicos de Chile y su territorio, haciendo énfasis en las diferencias geográficas debido a largo y delgado que es el país, para que la visión no sea tan genérica;</w:t>
      </w:r>
    </w:p>
    <w:p w14:paraId="763C19F2" w14:textId="77777777" w:rsidR="00E428DD" w:rsidRPr="00AA3356" w:rsidRDefault="00E428DD" w:rsidP="000E2619">
      <w:pPr>
        <w:pStyle w:val="ListParagraph"/>
        <w:numPr>
          <w:ilvl w:val="0"/>
          <w:numId w:val="98"/>
        </w:numPr>
        <w:spacing w:after="120"/>
        <w:jc w:val="both"/>
        <w:rPr>
          <w:rFonts w:cstheme="minorHAnsi"/>
          <w:lang w:val="es-ES_tradnl" w:eastAsia="es-ES"/>
        </w:rPr>
      </w:pPr>
      <w:r>
        <w:rPr>
          <w:rFonts w:cstheme="minorHAnsi"/>
          <w:lang w:val="es-ES_tradnl" w:eastAsia="es-ES"/>
        </w:rPr>
        <w:t>Se recomienda que, en temas de producción, se haga mayor énfasis en nuevos modelos de negocios basados en el uso, la reparación, etc.;</w:t>
      </w:r>
    </w:p>
    <w:p w14:paraId="7ABC3FA3" w14:textId="77777777" w:rsidR="00E428DD" w:rsidRPr="00AA3356" w:rsidRDefault="00E428DD" w:rsidP="000E2619">
      <w:pPr>
        <w:pStyle w:val="ListParagraph"/>
        <w:numPr>
          <w:ilvl w:val="0"/>
          <w:numId w:val="98"/>
        </w:numPr>
        <w:spacing w:after="120"/>
        <w:jc w:val="both"/>
        <w:rPr>
          <w:rFonts w:cstheme="minorHAnsi"/>
          <w:lang w:val="es-ES_tradnl" w:eastAsia="es-ES"/>
        </w:rPr>
      </w:pPr>
      <w:r>
        <w:rPr>
          <w:rFonts w:cstheme="minorHAnsi"/>
          <w:lang w:val="es-ES_tradnl" w:eastAsia="es-ES"/>
        </w:rPr>
        <w:t xml:space="preserve">Se </w:t>
      </w:r>
      <w:r w:rsidRPr="00E5332B">
        <w:rPr>
          <w:rFonts w:cstheme="minorHAnsi"/>
          <w:lang w:val="es-ES_tradnl" w:eastAsia="es-ES"/>
        </w:rPr>
        <w:t>recomiend</w:t>
      </w:r>
      <w:r>
        <w:rPr>
          <w:rFonts w:cstheme="minorHAnsi"/>
          <w:lang w:val="es-ES_tradnl" w:eastAsia="es-ES"/>
        </w:rPr>
        <w:t>a abordar el incremento de la competitividad desde el punto de vista del aumento de la calidad de vida, del mejor uso de productos y servicios, de la resiliencia;</w:t>
      </w:r>
    </w:p>
    <w:p w14:paraId="22E2519E" w14:textId="77777777" w:rsidR="00E428DD" w:rsidRPr="00AA3356" w:rsidRDefault="00E428DD" w:rsidP="000E2619">
      <w:pPr>
        <w:pStyle w:val="ListParagraph"/>
        <w:numPr>
          <w:ilvl w:val="0"/>
          <w:numId w:val="98"/>
        </w:numPr>
        <w:spacing w:after="120"/>
        <w:jc w:val="both"/>
        <w:rPr>
          <w:rFonts w:cstheme="minorHAnsi"/>
          <w:lang w:val="es-ES_tradnl" w:eastAsia="es-ES"/>
        </w:rPr>
      </w:pPr>
      <w:r>
        <w:rPr>
          <w:rFonts w:cstheme="minorHAnsi"/>
          <w:lang w:val="es-ES_tradnl" w:eastAsia="es-ES"/>
        </w:rPr>
        <w:t xml:space="preserve">Hace falta incorporar conceptos de </w:t>
      </w:r>
      <w:r w:rsidRPr="00001DBD">
        <w:rPr>
          <w:rFonts w:cstheme="minorHAnsi"/>
          <w:lang w:val="es-ES_tradnl" w:eastAsia="es-ES"/>
        </w:rPr>
        <w:t>asequib</w:t>
      </w:r>
      <w:r>
        <w:rPr>
          <w:rFonts w:cstheme="minorHAnsi"/>
          <w:lang w:val="es-ES_tradnl" w:eastAsia="es-ES"/>
        </w:rPr>
        <w:t>i</w:t>
      </w:r>
      <w:r w:rsidRPr="00001DBD">
        <w:rPr>
          <w:rFonts w:cstheme="minorHAnsi"/>
          <w:lang w:val="es-ES_tradnl" w:eastAsia="es-ES"/>
        </w:rPr>
        <w:t>l</w:t>
      </w:r>
      <w:r>
        <w:rPr>
          <w:rFonts w:cstheme="minorHAnsi"/>
          <w:lang w:val="es-ES_tradnl" w:eastAsia="es-ES"/>
        </w:rPr>
        <w:t>idad</w:t>
      </w:r>
      <w:r w:rsidRPr="00001DBD">
        <w:rPr>
          <w:rFonts w:cstheme="minorHAnsi"/>
          <w:lang w:val="es-ES_tradnl" w:eastAsia="es-ES"/>
        </w:rPr>
        <w:t xml:space="preserve"> y accesib</w:t>
      </w:r>
      <w:r>
        <w:rPr>
          <w:rFonts w:cstheme="minorHAnsi"/>
          <w:lang w:val="es-ES_tradnl" w:eastAsia="es-ES"/>
        </w:rPr>
        <w:t>ilidad;</w:t>
      </w:r>
    </w:p>
    <w:p w14:paraId="5F61E88C" w14:textId="77777777" w:rsidR="00E428DD" w:rsidRPr="00AA3356" w:rsidRDefault="00E428DD" w:rsidP="000E2619">
      <w:pPr>
        <w:pStyle w:val="ListParagraph"/>
        <w:numPr>
          <w:ilvl w:val="0"/>
          <w:numId w:val="98"/>
        </w:numPr>
        <w:spacing w:after="120"/>
        <w:jc w:val="both"/>
        <w:rPr>
          <w:rFonts w:cstheme="minorHAnsi"/>
          <w:lang w:val="es-ES_tradnl" w:eastAsia="es-ES"/>
        </w:rPr>
      </w:pPr>
      <w:r>
        <w:rPr>
          <w:rFonts w:cstheme="minorHAnsi"/>
          <w:lang w:val="es-ES_tradnl" w:eastAsia="es-ES"/>
        </w:rPr>
        <w:t>Para una real transición a una EC, no se trata simplemente de traspasar conocimiento y educar, sino también de crear un nuevo ecosistema que tenga la capacidad de evaluar y reinventar el sistema actual;</w:t>
      </w:r>
    </w:p>
    <w:p w14:paraId="4A232E02" w14:textId="77777777" w:rsidR="00E428DD" w:rsidRDefault="00E428DD" w:rsidP="000E2619">
      <w:pPr>
        <w:pStyle w:val="ListParagraph"/>
        <w:numPr>
          <w:ilvl w:val="0"/>
          <w:numId w:val="98"/>
        </w:numPr>
        <w:spacing w:after="120"/>
        <w:jc w:val="both"/>
        <w:rPr>
          <w:rFonts w:cstheme="minorHAnsi"/>
          <w:lang w:val="es-ES_tradnl" w:eastAsia="es-ES"/>
        </w:rPr>
      </w:pPr>
      <w:r>
        <w:rPr>
          <w:rFonts w:cstheme="minorHAnsi"/>
          <w:lang w:val="es-ES_tradnl" w:eastAsia="es-ES"/>
        </w:rPr>
        <w:t>Para ello, es clave poner énfasis en transparencia y confianza;</w:t>
      </w:r>
    </w:p>
    <w:p w14:paraId="42A8D2D3" w14:textId="77777777" w:rsidR="00E428DD" w:rsidRPr="00AA3356" w:rsidRDefault="00E428DD" w:rsidP="000E2619">
      <w:pPr>
        <w:pStyle w:val="ListParagraph"/>
        <w:numPr>
          <w:ilvl w:val="0"/>
          <w:numId w:val="98"/>
        </w:numPr>
        <w:spacing w:after="120"/>
        <w:jc w:val="both"/>
        <w:rPr>
          <w:rFonts w:cstheme="minorHAnsi"/>
          <w:lang w:val="es-ES_tradnl" w:eastAsia="es-ES"/>
        </w:rPr>
      </w:pPr>
      <w:r>
        <w:rPr>
          <w:rFonts w:cstheme="minorHAnsi"/>
          <w:lang w:val="es-ES_tradnl" w:eastAsia="es-ES"/>
        </w:rPr>
        <w:t>También se menciona la necesidad de que la visión sea atractiva, tanto en el fondo como en la forma;</w:t>
      </w:r>
    </w:p>
    <w:p w14:paraId="61ACC929" w14:textId="77777777" w:rsidR="00E428DD" w:rsidRPr="00AA3356" w:rsidRDefault="00E428DD" w:rsidP="000E2619">
      <w:pPr>
        <w:pStyle w:val="ListParagraph"/>
        <w:numPr>
          <w:ilvl w:val="0"/>
          <w:numId w:val="98"/>
        </w:numPr>
        <w:jc w:val="both"/>
        <w:rPr>
          <w:rFonts w:cstheme="minorHAnsi"/>
          <w:lang w:val="es-ES_tradnl" w:eastAsia="es-ES"/>
        </w:rPr>
      </w:pPr>
      <w:r>
        <w:rPr>
          <w:rFonts w:cstheme="minorHAnsi"/>
          <w:lang w:val="es-ES_tradnl" w:eastAsia="es-ES"/>
        </w:rPr>
        <w:t>En relación a la pregunta ¿Cómo hacer la visión nuestra (que la ciudadanía se apropie de ella</w:t>
      </w:r>
      <w:r w:rsidRPr="00E5332B">
        <w:rPr>
          <w:rFonts w:cstheme="minorHAnsi"/>
          <w:lang w:val="es-ES_tradnl" w:eastAsia="es-ES"/>
        </w:rPr>
        <w:t>)</w:t>
      </w:r>
      <w:r>
        <w:rPr>
          <w:rFonts w:cstheme="minorHAnsi"/>
          <w:lang w:val="es-ES_tradnl" w:eastAsia="es-ES"/>
        </w:rPr>
        <w:t>?</w:t>
      </w:r>
      <w:r w:rsidRPr="00E5332B">
        <w:rPr>
          <w:rFonts w:cstheme="minorHAnsi"/>
          <w:lang w:val="es-ES_tradnl" w:eastAsia="es-ES"/>
        </w:rPr>
        <w:t>,</w:t>
      </w:r>
      <w:r>
        <w:rPr>
          <w:rFonts w:cstheme="minorHAnsi"/>
          <w:lang w:val="es-ES_tradnl" w:eastAsia="es-ES"/>
        </w:rPr>
        <w:t xml:space="preserve"> se propone aprovechar y jugar con la geografía lineal del país y el desarrollo de una mentalidad circular.</w:t>
      </w:r>
    </w:p>
    <w:p w14:paraId="3CAE01F0" w14:textId="77777777" w:rsidR="00E428DD" w:rsidRDefault="00E428DD" w:rsidP="00E428DD">
      <w:pPr>
        <w:jc w:val="both"/>
        <w:rPr>
          <w:rFonts w:cstheme="minorHAnsi"/>
          <w:lang w:val="es-ES_tradnl" w:eastAsia="es-ES"/>
        </w:rPr>
      </w:pPr>
    </w:p>
    <w:p w14:paraId="7A8D1812" w14:textId="0E97802C" w:rsidR="00E428DD" w:rsidRDefault="00E428DD" w:rsidP="00E428DD">
      <w:pPr>
        <w:jc w:val="both"/>
        <w:rPr>
          <w:rFonts w:cstheme="minorHAnsi"/>
          <w:lang w:val="es-ES_tradnl" w:eastAsia="es-ES"/>
        </w:rPr>
      </w:pPr>
      <w:r>
        <w:rPr>
          <w:rFonts w:cstheme="minorHAnsi"/>
          <w:lang w:val="es-ES_tradnl" w:eastAsia="es-ES"/>
        </w:rPr>
        <w:t xml:space="preserve">Como conclusión, se confirma la necesidad de empezar una nueva iteración de la visión, considerando los elementos claves que se han identificado en las diversas instancias de trabajo con el Comité Estratégico </w:t>
      </w:r>
      <w:r w:rsidR="006E4B92">
        <w:rPr>
          <w:rFonts w:cstheme="minorHAnsi"/>
          <w:lang w:val="es-ES_tradnl" w:eastAsia="es-ES"/>
        </w:rPr>
        <w:t xml:space="preserve">(detallados en figura </w:t>
      </w:r>
      <w:r w:rsidR="007B5785">
        <w:rPr>
          <w:rFonts w:cstheme="minorHAnsi"/>
          <w:lang w:val="es-ES_tradnl" w:eastAsia="es-ES"/>
        </w:rPr>
        <w:t>6</w:t>
      </w:r>
      <w:r w:rsidR="006E4B92">
        <w:rPr>
          <w:rFonts w:cstheme="minorHAnsi"/>
          <w:lang w:val="es-ES_tradnl" w:eastAsia="es-ES"/>
        </w:rPr>
        <w:t xml:space="preserve">) </w:t>
      </w:r>
      <w:r>
        <w:rPr>
          <w:rFonts w:cstheme="minorHAnsi"/>
          <w:lang w:val="es-ES_tradnl" w:eastAsia="es-ES"/>
        </w:rPr>
        <w:t xml:space="preserve">y el resultado de los talleres de visión.  </w:t>
      </w:r>
    </w:p>
    <w:p w14:paraId="025468B9" w14:textId="7B422073" w:rsidR="00A10203" w:rsidRDefault="00A10203" w:rsidP="00E428DD">
      <w:pPr>
        <w:jc w:val="both"/>
        <w:rPr>
          <w:rFonts w:cstheme="minorHAnsi"/>
          <w:lang w:val="es-ES_tradnl" w:eastAsia="es-ES"/>
        </w:rPr>
      </w:pPr>
    </w:p>
    <w:p w14:paraId="690285DF" w14:textId="77777777" w:rsidR="00A10203" w:rsidRDefault="00A10203" w:rsidP="00A10203">
      <w:pPr>
        <w:keepNext/>
        <w:spacing w:after="120"/>
        <w:ind w:left="-142"/>
        <w:jc w:val="both"/>
      </w:pPr>
      <w:r w:rsidRPr="00B97290">
        <w:rPr>
          <w:b/>
          <w:bCs/>
          <w:noProof/>
        </w:rPr>
        <w:lastRenderedPageBreak/>
        <w:drawing>
          <wp:inline distT="0" distB="0" distL="0" distR="0" wp14:anchorId="7CA3D147" wp14:editId="33A09EC8">
            <wp:extent cx="5920966" cy="3734265"/>
            <wp:effectExtent l="0" t="0" r="0" b="0"/>
            <wp:docPr id="590534369" name="Picture 51">
              <a:extLst xmlns:a="http://schemas.openxmlformats.org/drawingml/2006/main">
                <a:ext uri="{FF2B5EF4-FFF2-40B4-BE49-F238E27FC236}">
                  <a16:creationId xmlns:a16="http://schemas.microsoft.com/office/drawing/2014/main" id="{64F566ED-836D-C34C-AEA5-563E3205D8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1">
                      <a:extLst>
                        <a:ext uri="{FF2B5EF4-FFF2-40B4-BE49-F238E27FC236}">
                          <a16:creationId xmlns:a16="http://schemas.microsoft.com/office/drawing/2014/main" id="{64F566ED-836D-C34C-AEA5-563E3205D8B4}"/>
                        </a:ext>
                      </a:extLst>
                    </pic:cNvPr>
                    <pic:cNvPicPr>
                      <a:picLocks noChangeAspect="1"/>
                    </pic:cNvPicPr>
                  </pic:nvPicPr>
                  <pic:blipFill rotWithShape="1">
                    <a:blip r:embed="rId26"/>
                    <a:srcRect l="3629" r="2749"/>
                    <a:stretch/>
                  </pic:blipFill>
                  <pic:spPr bwMode="auto">
                    <a:xfrm>
                      <a:off x="0" y="0"/>
                      <a:ext cx="5938387" cy="3745252"/>
                    </a:xfrm>
                    <a:prstGeom prst="rect">
                      <a:avLst/>
                    </a:prstGeom>
                    <a:ln>
                      <a:noFill/>
                    </a:ln>
                    <a:extLst>
                      <a:ext uri="{53640926-AAD7-44D8-BBD7-CCE9431645EC}">
                        <a14:shadowObscured xmlns:a14="http://schemas.microsoft.com/office/drawing/2010/main"/>
                      </a:ext>
                    </a:extLst>
                  </pic:spPr>
                </pic:pic>
              </a:graphicData>
            </a:graphic>
          </wp:inline>
        </w:drawing>
      </w:r>
    </w:p>
    <w:p w14:paraId="20D6BC71" w14:textId="7894932C" w:rsidR="00A10203" w:rsidRPr="00926080" w:rsidRDefault="00A10203" w:rsidP="00A10203">
      <w:pPr>
        <w:pStyle w:val="Caption"/>
        <w:rPr>
          <w:rFonts w:cstheme="minorHAnsi"/>
          <w:lang w:val="es-ES" w:eastAsia="es-ES"/>
        </w:rPr>
      </w:pPr>
      <w:r w:rsidRPr="00926080">
        <w:rPr>
          <w:lang w:val="es-ES"/>
        </w:rPr>
        <w:t>Figura</w:t>
      </w:r>
      <w:r w:rsidR="007B5785" w:rsidRPr="004B6203">
        <w:rPr>
          <w:lang w:val="es-ES"/>
        </w:rPr>
        <w:t xml:space="preserve"> 6</w:t>
      </w:r>
      <w:r w:rsidRPr="00926080">
        <w:rPr>
          <w:lang w:val="es-ES"/>
        </w:rPr>
        <w:t xml:space="preserve">. Elementos clave de la </w:t>
      </w:r>
      <w:r>
        <w:rPr>
          <w:lang w:val="es-ES"/>
        </w:rPr>
        <w:t>visión. Fuente: Elaboración propia</w:t>
      </w:r>
    </w:p>
    <w:p w14:paraId="6907FB43" w14:textId="77777777" w:rsidR="00A10203" w:rsidRPr="00C969D3" w:rsidRDefault="00A10203" w:rsidP="00A10203">
      <w:pPr>
        <w:jc w:val="both"/>
        <w:rPr>
          <w:rFonts w:cstheme="minorHAnsi"/>
          <w:lang w:val="es-ES_tradnl" w:eastAsia="es-ES"/>
        </w:rPr>
      </w:pPr>
    </w:p>
    <w:p w14:paraId="723F2CBA" w14:textId="77777777" w:rsidR="00A10203" w:rsidRDefault="00A10203" w:rsidP="00A10203">
      <w:pPr>
        <w:jc w:val="both"/>
        <w:rPr>
          <w:rFonts w:cstheme="minorHAnsi"/>
          <w:lang w:val="es-ES_tradnl" w:eastAsia="es-ES"/>
        </w:rPr>
      </w:pPr>
      <w:r>
        <w:rPr>
          <w:rFonts w:cstheme="minorHAnsi"/>
          <w:lang w:val="es-ES_tradnl" w:eastAsia="es-ES"/>
        </w:rPr>
        <w:t xml:space="preserve">Este trabajo iterativo es necesario considerando que la construcción de la Hoja de Ruta es un proceso dinámico, donde tiene que haber suficiente flexibilidad para poder incorporar nuevas ideas y conceptos en los distintos productos de la Hoja de Ruta, aunque estos formen parte de hitos anteriores.  </w:t>
      </w:r>
    </w:p>
    <w:p w14:paraId="32E3D22B" w14:textId="77777777" w:rsidR="00A10203" w:rsidRDefault="00A10203" w:rsidP="00E428DD">
      <w:pPr>
        <w:jc w:val="both"/>
        <w:rPr>
          <w:rFonts w:cstheme="minorHAnsi"/>
          <w:lang w:val="es-ES_tradnl" w:eastAsia="es-ES"/>
        </w:rPr>
      </w:pPr>
    </w:p>
    <w:p w14:paraId="11E15A1C" w14:textId="3BB68E44" w:rsidR="00E428DD" w:rsidRDefault="00E428DD" w:rsidP="00E428DD">
      <w:pPr>
        <w:jc w:val="both"/>
        <w:rPr>
          <w:rFonts w:cstheme="minorHAnsi"/>
          <w:lang w:val="es-ES_tradnl" w:eastAsia="es-ES"/>
        </w:rPr>
      </w:pPr>
    </w:p>
    <w:p w14:paraId="7E86210A" w14:textId="77777777" w:rsidR="00E428DD" w:rsidRDefault="00E428DD" w:rsidP="00E428DD">
      <w:pPr>
        <w:jc w:val="both"/>
        <w:rPr>
          <w:rFonts w:cstheme="minorHAnsi"/>
          <w:lang w:val="es-ES_tradnl" w:eastAsia="es-ES"/>
        </w:rPr>
      </w:pPr>
    </w:p>
    <w:p w14:paraId="348C8612" w14:textId="77777777" w:rsidR="005E6528" w:rsidRPr="007B5785" w:rsidRDefault="005E6528" w:rsidP="005E6528">
      <w:pPr>
        <w:rPr>
          <w:lang w:val="es-ES"/>
        </w:rPr>
      </w:pPr>
      <w:bookmarkStart w:id="71" w:name="_Toc48684547"/>
      <w:r w:rsidRPr="007B5785">
        <w:rPr>
          <w:lang w:val="es-ES"/>
        </w:rPr>
        <w:br w:type="page"/>
      </w:r>
    </w:p>
    <w:p w14:paraId="47252F29" w14:textId="3A644A8B" w:rsidR="00B4738B" w:rsidRDefault="00B15AF0" w:rsidP="00B4738B">
      <w:pPr>
        <w:pStyle w:val="Heading1"/>
      </w:pPr>
      <w:bookmarkStart w:id="72" w:name="_Toc71038224"/>
      <w:r>
        <w:lastRenderedPageBreak/>
        <w:t>Construcción de los i</w:t>
      </w:r>
      <w:r w:rsidR="00B4738B">
        <w:t>ndicadores y metas</w:t>
      </w:r>
      <w:bookmarkEnd w:id="71"/>
      <w:bookmarkEnd w:id="72"/>
    </w:p>
    <w:p w14:paraId="788F0C69" w14:textId="77777777" w:rsidR="00B4738B" w:rsidRDefault="00B4738B" w:rsidP="00B4738B">
      <w:pPr>
        <w:tabs>
          <w:tab w:val="left" w:pos="5425"/>
        </w:tabs>
        <w:jc w:val="both"/>
        <w:rPr>
          <w:lang w:val="es-ES_tradnl" w:eastAsia="es-ES"/>
        </w:rPr>
      </w:pPr>
      <w:r>
        <w:rPr>
          <w:lang w:val="es-ES_tradnl" w:eastAsia="es-ES"/>
        </w:rPr>
        <w:t>En el marco del desarrollo de la Hoja de Ruta de EC, se hace necesario fijar metas de largo plazo, que podrían ser definidas al año 2030 y/o al año 2040. Estas metas se miden con indicadores, que también tienen que ser definidos de acuerdo con su idoneidad. A la fecha de este informe, se está trabajando una propuesta de indicadores,</w:t>
      </w:r>
      <w:r w:rsidRPr="005B21DF">
        <w:rPr>
          <w:lang w:val="es-ES_tradnl" w:eastAsia="es-ES"/>
        </w:rPr>
        <w:t xml:space="preserve"> </w:t>
      </w:r>
      <w:r>
        <w:rPr>
          <w:lang w:val="es-ES_tradnl" w:eastAsia="es-ES"/>
        </w:rPr>
        <w:t>a partir de la cual se definirán metas, que deben ser validadas por el Comité Estratégico.</w:t>
      </w:r>
    </w:p>
    <w:p w14:paraId="22DC228A" w14:textId="77777777" w:rsidR="00B4738B" w:rsidRDefault="00B4738B" w:rsidP="00B4738B">
      <w:pPr>
        <w:tabs>
          <w:tab w:val="left" w:pos="5425"/>
        </w:tabs>
        <w:rPr>
          <w:lang w:val="es-ES_tradnl" w:eastAsia="es-ES"/>
        </w:rPr>
      </w:pPr>
    </w:p>
    <w:p w14:paraId="7225CE7D" w14:textId="77777777" w:rsidR="00B4738B" w:rsidRDefault="00B4738B" w:rsidP="00B4738B">
      <w:pPr>
        <w:pStyle w:val="Heading2"/>
      </w:pPr>
      <w:bookmarkStart w:id="73" w:name="_Toc48684548"/>
      <w:bookmarkStart w:id="74" w:name="_Toc71038225"/>
      <w:r>
        <w:t>Antecedentes para la definición de indicadores y metas</w:t>
      </w:r>
      <w:bookmarkEnd w:id="73"/>
      <w:bookmarkEnd w:id="74"/>
    </w:p>
    <w:p w14:paraId="3C34787C" w14:textId="61287B78" w:rsidR="00B4738B" w:rsidRDefault="00B4738B" w:rsidP="00B4738B">
      <w:pPr>
        <w:jc w:val="both"/>
        <w:rPr>
          <w:lang w:val="es-ES_tradnl" w:eastAsia="es-ES"/>
        </w:rPr>
      </w:pPr>
      <w:r>
        <w:rPr>
          <w:lang w:val="es-ES_tradnl" w:eastAsia="es-ES"/>
        </w:rPr>
        <w:t>El objetivo de las metas de largo plazo de la Hoja de Ruta de EC es dar señales con respecto al alcance y potencial de la estrategia desarrollada, en las áreas en donde se espera que tenga mayores impactos.</w:t>
      </w:r>
      <w:r w:rsidR="00173AC8">
        <w:rPr>
          <w:lang w:val="es-ES_tradnl" w:eastAsia="es-ES"/>
        </w:rPr>
        <w:t xml:space="preserve"> </w:t>
      </w:r>
      <w:r>
        <w:rPr>
          <w:lang w:val="es-ES_tradnl" w:eastAsia="es-ES"/>
        </w:rPr>
        <w:t>Como referencia se revisaron las estrategias y hojas de ruta de varios otros países, como Francia, España y Colombia, cuyas metas se presentan a continuación.</w:t>
      </w:r>
    </w:p>
    <w:p w14:paraId="43FF11D3" w14:textId="77777777" w:rsidR="00B4738B" w:rsidRDefault="00B4738B" w:rsidP="00B4738B">
      <w:pPr>
        <w:rPr>
          <w:lang w:val="es-ES_tradnl" w:eastAsia="es-ES"/>
        </w:rPr>
      </w:pPr>
    </w:p>
    <w:p w14:paraId="2B5BB142" w14:textId="16A9B376" w:rsidR="00B4738B" w:rsidRDefault="00B4738B" w:rsidP="000E2619">
      <w:pPr>
        <w:pStyle w:val="ListParagraph"/>
        <w:numPr>
          <w:ilvl w:val="0"/>
          <w:numId w:val="100"/>
        </w:numPr>
        <w:rPr>
          <w:b/>
          <w:bCs/>
          <w:lang w:val="es-ES_tradnl" w:eastAsia="es-ES"/>
        </w:rPr>
      </w:pPr>
      <w:r w:rsidRPr="0024325A">
        <w:rPr>
          <w:b/>
          <w:bCs/>
          <w:lang w:val="es-ES_tradnl" w:eastAsia="es-ES"/>
        </w:rPr>
        <w:t>Metas de la Hoja de Ruta de EC de Francia</w:t>
      </w:r>
      <w:r>
        <w:rPr>
          <w:b/>
          <w:bCs/>
          <w:lang w:val="es-ES_tradnl" w:eastAsia="es-ES"/>
        </w:rPr>
        <w:t>, 2018</w:t>
      </w:r>
      <w:r w:rsidRPr="0024325A">
        <w:rPr>
          <w:b/>
          <w:bCs/>
          <w:lang w:val="es-ES_tradnl" w:eastAsia="es-ES"/>
        </w:rPr>
        <w:t xml:space="preserve"> </w:t>
      </w:r>
    </w:p>
    <w:p w14:paraId="4391BB5A" w14:textId="7FF9AED5" w:rsidR="00F01A1F" w:rsidRDefault="00173AC8" w:rsidP="00F01A1F">
      <w:pPr>
        <w:rPr>
          <w:b/>
          <w:bCs/>
          <w:lang w:val="es-ES_tradnl" w:eastAsia="es-ES"/>
        </w:rPr>
      </w:pPr>
      <w:r>
        <w:rPr>
          <w:noProof/>
          <w:lang w:val="es-ES_tradnl" w:eastAsia="es-ES"/>
        </w:rPr>
        <mc:AlternateContent>
          <mc:Choice Requires="wps">
            <w:drawing>
              <wp:anchor distT="0" distB="0" distL="114300" distR="114300" simplePos="0" relativeHeight="251658243" behindDoc="0" locked="0" layoutInCell="1" allowOverlap="1" wp14:anchorId="388D3E0E" wp14:editId="19CF470F">
                <wp:simplePos x="0" y="0"/>
                <wp:positionH relativeFrom="margin">
                  <wp:posOffset>-886</wp:posOffset>
                </wp:positionH>
                <wp:positionV relativeFrom="margin">
                  <wp:posOffset>2803072</wp:posOffset>
                </wp:positionV>
                <wp:extent cx="5555304" cy="2125679"/>
                <wp:effectExtent l="38100" t="38100" r="33020" b="33655"/>
                <wp:wrapNone/>
                <wp:docPr id="590534359" name="Rectangle 590534359"/>
                <wp:cNvGraphicFramePr/>
                <a:graphic xmlns:a="http://schemas.openxmlformats.org/drawingml/2006/main">
                  <a:graphicData uri="http://schemas.microsoft.com/office/word/2010/wordprocessingShape">
                    <wps:wsp>
                      <wps:cNvSpPr/>
                      <wps:spPr>
                        <a:xfrm>
                          <a:off x="0" y="0"/>
                          <a:ext cx="5555304" cy="2125679"/>
                        </a:xfrm>
                        <a:prstGeom prst="rect">
                          <a:avLst/>
                        </a:prstGeom>
                        <a:noFill/>
                        <a:ln w="76200" cmpd="thinThick">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4AAF2E" w14:textId="6E912CF5" w:rsidR="00B4738B" w:rsidRPr="0062036C" w:rsidRDefault="00B4738B" w:rsidP="0062036C">
                            <w:pPr>
                              <w:jc w:val="center"/>
                              <w:rPr>
                                <w:b/>
                                <w:bCs/>
                                <w:color w:val="000000" w:themeColor="text1"/>
                                <w:sz w:val="24"/>
                                <w:szCs w:val="28"/>
                                <w:lang w:val="es-ES"/>
                              </w:rPr>
                            </w:pPr>
                            <w:r w:rsidRPr="0024325A">
                              <w:rPr>
                                <w:b/>
                                <w:bCs/>
                                <w:color w:val="000000" w:themeColor="text1"/>
                                <w:sz w:val="24"/>
                                <w:szCs w:val="28"/>
                                <w:lang w:val="es-ES"/>
                              </w:rPr>
                              <w:t>Objetivos</w:t>
                            </w:r>
                          </w:p>
                          <w:p w14:paraId="292F2425" w14:textId="77777777" w:rsidR="00B4738B" w:rsidRPr="0024325A" w:rsidRDefault="00B4738B" w:rsidP="000E2619">
                            <w:pPr>
                              <w:pStyle w:val="ListParagraph"/>
                              <w:numPr>
                                <w:ilvl w:val="0"/>
                                <w:numId w:val="99"/>
                              </w:numPr>
                              <w:spacing w:after="120"/>
                              <w:ind w:left="357" w:hanging="357"/>
                              <w:contextualSpacing w:val="0"/>
                              <w:jc w:val="both"/>
                              <w:rPr>
                                <w:color w:val="000000" w:themeColor="text1"/>
                                <w:lang w:val="es-ES"/>
                              </w:rPr>
                            </w:pPr>
                            <w:r w:rsidRPr="0024325A">
                              <w:rPr>
                                <w:color w:val="000000" w:themeColor="text1"/>
                                <w:lang w:val="es-ES"/>
                              </w:rPr>
                              <w:t xml:space="preserve">Reducir el uso de recursos naturales relacionados con el consumo francés: </w:t>
                            </w:r>
                            <w:r w:rsidRPr="00EF1042">
                              <w:rPr>
                                <w:b/>
                                <w:bCs/>
                                <w:color w:val="000000" w:themeColor="text1"/>
                                <w:lang w:val="es-ES"/>
                              </w:rPr>
                              <w:t>reducción del 30%</w:t>
                            </w:r>
                            <w:r w:rsidRPr="0024325A">
                              <w:rPr>
                                <w:color w:val="000000" w:themeColor="text1"/>
                                <w:lang w:val="es-ES"/>
                              </w:rPr>
                              <w:t xml:space="preserve"> en el consumo de recursos en relación con el PIB entre 2010 y 2030.</w:t>
                            </w:r>
                          </w:p>
                          <w:p w14:paraId="108A6E45" w14:textId="77777777" w:rsidR="00B4738B" w:rsidRPr="0024325A" w:rsidRDefault="00B4738B" w:rsidP="000E2619">
                            <w:pPr>
                              <w:pStyle w:val="ListParagraph"/>
                              <w:numPr>
                                <w:ilvl w:val="0"/>
                                <w:numId w:val="99"/>
                              </w:numPr>
                              <w:spacing w:after="120"/>
                              <w:ind w:left="357" w:hanging="357"/>
                              <w:contextualSpacing w:val="0"/>
                              <w:jc w:val="both"/>
                              <w:rPr>
                                <w:color w:val="000000" w:themeColor="text1"/>
                                <w:lang w:val="es-ES"/>
                              </w:rPr>
                            </w:pPr>
                            <w:r w:rsidRPr="00EF1042">
                              <w:rPr>
                                <w:b/>
                                <w:bCs/>
                                <w:color w:val="000000" w:themeColor="text1"/>
                                <w:lang w:val="es-ES"/>
                              </w:rPr>
                              <w:t>Una reducción del 50% en la cantidad de residuos</w:t>
                            </w:r>
                            <w:r w:rsidRPr="0024325A">
                              <w:rPr>
                                <w:color w:val="000000" w:themeColor="text1"/>
                                <w:lang w:val="es-ES"/>
                              </w:rPr>
                              <w:t xml:space="preserve"> </w:t>
                            </w:r>
                            <w:r w:rsidRPr="001B14B8">
                              <w:rPr>
                                <w:b/>
                                <w:bCs/>
                                <w:color w:val="000000" w:themeColor="text1"/>
                                <w:lang w:val="es-ES"/>
                              </w:rPr>
                              <w:t>no peligrosos</w:t>
                            </w:r>
                            <w:r w:rsidRPr="0024325A">
                              <w:rPr>
                                <w:color w:val="000000" w:themeColor="text1"/>
                                <w:lang w:val="es-ES"/>
                              </w:rPr>
                              <w:t xml:space="preserve"> </w:t>
                            </w:r>
                            <w:r>
                              <w:rPr>
                                <w:color w:val="000000" w:themeColor="text1"/>
                                <w:lang w:val="es-ES"/>
                              </w:rPr>
                              <w:t>enviados a disposición final</w:t>
                            </w:r>
                            <w:r w:rsidRPr="0024325A">
                              <w:rPr>
                                <w:color w:val="000000" w:themeColor="text1"/>
                                <w:lang w:val="es-ES"/>
                              </w:rPr>
                              <w:t xml:space="preserve"> para 2025, en comparación con 2010.</w:t>
                            </w:r>
                          </w:p>
                          <w:p w14:paraId="29B50F58" w14:textId="77777777" w:rsidR="00B4738B" w:rsidRPr="0024325A" w:rsidRDefault="00B4738B" w:rsidP="000E2619">
                            <w:pPr>
                              <w:pStyle w:val="ListParagraph"/>
                              <w:numPr>
                                <w:ilvl w:val="0"/>
                                <w:numId w:val="99"/>
                              </w:numPr>
                              <w:spacing w:after="120"/>
                              <w:ind w:left="357" w:hanging="357"/>
                              <w:contextualSpacing w:val="0"/>
                              <w:jc w:val="both"/>
                              <w:rPr>
                                <w:color w:val="000000" w:themeColor="text1"/>
                                <w:lang w:val="es-ES"/>
                              </w:rPr>
                            </w:pPr>
                            <w:r w:rsidRPr="0024325A">
                              <w:rPr>
                                <w:color w:val="000000" w:themeColor="text1"/>
                                <w:lang w:val="es-ES"/>
                              </w:rPr>
                              <w:t xml:space="preserve">Apuntar hacia </w:t>
                            </w:r>
                            <w:r>
                              <w:rPr>
                                <w:color w:val="000000" w:themeColor="text1"/>
                                <w:lang w:val="es-ES"/>
                              </w:rPr>
                              <w:t xml:space="preserve">el </w:t>
                            </w:r>
                            <w:r w:rsidRPr="001B14B8">
                              <w:rPr>
                                <w:b/>
                                <w:bCs/>
                                <w:color w:val="000000" w:themeColor="text1"/>
                                <w:lang w:val="es-ES"/>
                              </w:rPr>
                              <w:t>reciclaje de</w:t>
                            </w:r>
                            <w:r w:rsidRPr="0024325A">
                              <w:rPr>
                                <w:color w:val="000000" w:themeColor="text1"/>
                                <w:lang w:val="es-ES"/>
                              </w:rPr>
                              <w:t xml:space="preserve"> </w:t>
                            </w:r>
                            <w:r w:rsidRPr="00EF1042">
                              <w:rPr>
                                <w:b/>
                                <w:bCs/>
                                <w:color w:val="000000" w:themeColor="text1"/>
                                <w:lang w:val="es-ES"/>
                              </w:rPr>
                              <w:t>100% de</w:t>
                            </w:r>
                            <w:r>
                              <w:rPr>
                                <w:b/>
                                <w:bCs/>
                                <w:color w:val="000000" w:themeColor="text1"/>
                                <w:lang w:val="es-ES"/>
                              </w:rPr>
                              <w:t xml:space="preserve"> los</w:t>
                            </w:r>
                            <w:r w:rsidRPr="00EF1042">
                              <w:rPr>
                                <w:b/>
                                <w:bCs/>
                                <w:color w:val="000000" w:themeColor="text1"/>
                                <w:lang w:val="es-ES"/>
                              </w:rPr>
                              <w:t xml:space="preserve"> plásticos </w:t>
                            </w:r>
                            <w:r w:rsidRPr="0024325A">
                              <w:rPr>
                                <w:color w:val="000000" w:themeColor="text1"/>
                                <w:lang w:val="es-ES"/>
                              </w:rPr>
                              <w:t>para 2025.</w:t>
                            </w:r>
                          </w:p>
                          <w:p w14:paraId="221A5CA1" w14:textId="77777777" w:rsidR="00B4738B" w:rsidRPr="0024325A" w:rsidRDefault="00B4738B" w:rsidP="000E2619">
                            <w:pPr>
                              <w:pStyle w:val="ListParagraph"/>
                              <w:numPr>
                                <w:ilvl w:val="0"/>
                                <w:numId w:val="99"/>
                              </w:numPr>
                              <w:spacing w:after="120"/>
                              <w:ind w:left="357" w:hanging="357"/>
                              <w:contextualSpacing w:val="0"/>
                              <w:jc w:val="both"/>
                              <w:rPr>
                                <w:color w:val="000000" w:themeColor="text1"/>
                                <w:lang w:val="es-ES"/>
                              </w:rPr>
                            </w:pPr>
                            <w:r w:rsidRPr="0024325A">
                              <w:rPr>
                                <w:color w:val="000000" w:themeColor="text1"/>
                                <w:lang w:val="es-ES"/>
                              </w:rPr>
                              <w:t xml:space="preserve">Reducir las emisiones de gases de efecto invernadero: </w:t>
                            </w:r>
                            <w:r w:rsidRPr="001B14B8">
                              <w:rPr>
                                <w:b/>
                                <w:bCs/>
                                <w:color w:val="000000" w:themeColor="text1"/>
                                <w:lang w:val="es-ES"/>
                              </w:rPr>
                              <w:t>evitar la emisión de 8 millones de toneladas adicionales de CO</w:t>
                            </w:r>
                            <w:r w:rsidRPr="001B14B8">
                              <w:rPr>
                                <w:b/>
                                <w:bCs/>
                                <w:color w:val="000000" w:themeColor="text1"/>
                                <w:vertAlign w:val="subscript"/>
                                <w:lang w:val="es-ES"/>
                              </w:rPr>
                              <w:t>2</w:t>
                            </w:r>
                            <w:r w:rsidRPr="001B14B8">
                              <w:rPr>
                                <w:b/>
                                <w:bCs/>
                                <w:color w:val="000000" w:themeColor="text1"/>
                                <w:lang w:val="es-ES"/>
                              </w:rPr>
                              <w:t xml:space="preserve"> cada año gracias al reciclaje de plásticos</w:t>
                            </w:r>
                            <w:r w:rsidRPr="0024325A">
                              <w:rPr>
                                <w:color w:val="000000" w:themeColor="text1"/>
                                <w:lang w:val="es-ES"/>
                              </w:rPr>
                              <w:t>.</w:t>
                            </w:r>
                          </w:p>
                          <w:p w14:paraId="68604A6A" w14:textId="77777777" w:rsidR="00B4738B" w:rsidRPr="0024325A" w:rsidRDefault="00B4738B" w:rsidP="000E2619">
                            <w:pPr>
                              <w:pStyle w:val="ListParagraph"/>
                              <w:numPr>
                                <w:ilvl w:val="0"/>
                                <w:numId w:val="99"/>
                              </w:numPr>
                              <w:spacing w:after="120"/>
                              <w:jc w:val="both"/>
                              <w:rPr>
                                <w:color w:val="000000" w:themeColor="text1"/>
                                <w:lang w:val="es-ES"/>
                              </w:rPr>
                            </w:pPr>
                            <w:r w:rsidRPr="0024325A">
                              <w:rPr>
                                <w:color w:val="000000" w:themeColor="text1"/>
                                <w:lang w:val="es-ES"/>
                              </w:rPr>
                              <w:t>Crear hasta 300.000 puestos de trabajo adicionales, incluso en nuevas profesiones.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D3E0E" id="Rectangle 590534359" o:spid="_x0000_s1055" style="position:absolute;margin-left:-.05pt;margin-top:220.7pt;width:437.45pt;height:167.4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" filled="f" strokecolor="black [3213]" strokeweight="6pt">
                <v:stroke linestyle="thinThick"/>
                <v:textbox>
                  <w:txbxContent>
                    <w:p w14:paraId="014AAF2E" w14:textId="6E912CF5" w:rsidR="00B4738B" w:rsidRPr="0062036C" w:rsidRDefault="00B4738B" w:rsidP="0062036C">
                      <w:pPr>
                        <w:jc w:val="center"/>
                        <w:rPr>
                          <w:b/>
                          <w:bCs/>
                          <w:color w:val="000000" w:themeColor="text1"/>
                          <w:sz w:val="24"/>
                          <w:szCs w:val="28"/>
                          <w:lang w:val="es-ES"/>
                        </w:rPr>
                      </w:pPr>
                      <w:r w:rsidRPr="0024325A">
                        <w:rPr>
                          <w:b/>
                          <w:bCs/>
                          <w:color w:val="000000" w:themeColor="text1"/>
                          <w:sz w:val="24"/>
                          <w:szCs w:val="28"/>
                          <w:lang w:val="es-ES"/>
                        </w:rPr>
                        <w:t>Objetivos</w:t>
                      </w:r>
                    </w:p>
                    <w:p w14:paraId="292F2425" w14:textId="77777777" w:rsidR="00B4738B" w:rsidRPr="0024325A" w:rsidRDefault="00B4738B" w:rsidP="000E2619">
                      <w:pPr>
                        <w:pStyle w:val="ListParagraph"/>
                        <w:numPr>
                          <w:ilvl w:val="0"/>
                          <w:numId w:val="99"/>
                        </w:numPr>
                        <w:spacing w:after="120"/>
                        <w:ind w:left="357" w:hanging="357"/>
                        <w:contextualSpacing w:val="0"/>
                        <w:jc w:val="both"/>
                        <w:rPr>
                          <w:color w:val="000000" w:themeColor="text1"/>
                          <w:lang w:val="es-ES"/>
                        </w:rPr>
                      </w:pPr>
                      <w:r w:rsidRPr="0024325A">
                        <w:rPr>
                          <w:color w:val="000000" w:themeColor="text1"/>
                          <w:lang w:val="es-ES"/>
                        </w:rPr>
                        <w:t xml:space="preserve">Reducir el uso de recursos naturales relacionados con el consumo francés: </w:t>
                      </w:r>
                      <w:r w:rsidRPr="00EF1042">
                        <w:rPr>
                          <w:b/>
                          <w:bCs/>
                          <w:color w:val="000000" w:themeColor="text1"/>
                          <w:lang w:val="es-ES"/>
                        </w:rPr>
                        <w:t>reducción del 30%</w:t>
                      </w:r>
                      <w:r w:rsidRPr="0024325A">
                        <w:rPr>
                          <w:color w:val="000000" w:themeColor="text1"/>
                          <w:lang w:val="es-ES"/>
                        </w:rPr>
                        <w:t xml:space="preserve"> en el consumo de recursos en relación con el PIB entre 2010 y 2030.</w:t>
                      </w:r>
                    </w:p>
                    <w:p w14:paraId="108A6E45" w14:textId="77777777" w:rsidR="00B4738B" w:rsidRPr="0024325A" w:rsidRDefault="00B4738B" w:rsidP="000E2619">
                      <w:pPr>
                        <w:pStyle w:val="ListParagraph"/>
                        <w:numPr>
                          <w:ilvl w:val="0"/>
                          <w:numId w:val="99"/>
                        </w:numPr>
                        <w:spacing w:after="120"/>
                        <w:ind w:left="357" w:hanging="357"/>
                        <w:contextualSpacing w:val="0"/>
                        <w:jc w:val="both"/>
                        <w:rPr>
                          <w:color w:val="000000" w:themeColor="text1"/>
                          <w:lang w:val="es-ES"/>
                        </w:rPr>
                      </w:pPr>
                      <w:r w:rsidRPr="00EF1042">
                        <w:rPr>
                          <w:b/>
                          <w:bCs/>
                          <w:color w:val="000000" w:themeColor="text1"/>
                          <w:lang w:val="es-ES"/>
                        </w:rPr>
                        <w:t>Una reducción del 50% en la cantidad de residuos</w:t>
                      </w:r>
                      <w:r w:rsidRPr="0024325A">
                        <w:rPr>
                          <w:color w:val="000000" w:themeColor="text1"/>
                          <w:lang w:val="es-ES"/>
                        </w:rPr>
                        <w:t xml:space="preserve"> </w:t>
                      </w:r>
                      <w:r w:rsidRPr="001B14B8">
                        <w:rPr>
                          <w:b/>
                          <w:bCs/>
                          <w:color w:val="000000" w:themeColor="text1"/>
                          <w:lang w:val="es-ES"/>
                        </w:rPr>
                        <w:t>no peligrosos</w:t>
                      </w:r>
                      <w:r w:rsidRPr="0024325A">
                        <w:rPr>
                          <w:color w:val="000000" w:themeColor="text1"/>
                          <w:lang w:val="es-ES"/>
                        </w:rPr>
                        <w:t xml:space="preserve"> </w:t>
                      </w:r>
                      <w:r>
                        <w:rPr>
                          <w:color w:val="000000" w:themeColor="text1"/>
                          <w:lang w:val="es-ES"/>
                        </w:rPr>
                        <w:t>enviados a disposición final</w:t>
                      </w:r>
                      <w:r w:rsidRPr="0024325A">
                        <w:rPr>
                          <w:color w:val="000000" w:themeColor="text1"/>
                          <w:lang w:val="es-ES"/>
                        </w:rPr>
                        <w:t xml:space="preserve"> para 2025, en comparación con 2010.</w:t>
                      </w:r>
                    </w:p>
                    <w:p w14:paraId="29B50F58" w14:textId="77777777" w:rsidR="00B4738B" w:rsidRPr="0024325A" w:rsidRDefault="00B4738B" w:rsidP="000E2619">
                      <w:pPr>
                        <w:pStyle w:val="ListParagraph"/>
                        <w:numPr>
                          <w:ilvl w:val="0"/>
                          <w:numId w:val="99"/>
                        </w:numPr>
                        <w:spacing w:after="120"/>
                        <w:ind w:left="357" w:hanging="357"/>
                        <w:contextualSpacing w:val="0"/>
                        <w:jc w:val="both"/>
                        <w:rPr>
                          <w:color w:val="000000" w:themeColor="text1"/>
                          <w:lang w:val="es-ES"/>
                        </w:rPr>
                      </w:pPr>
                      <w:r w:rsidRPr="0024325A">
                        <w:rPr>
                          <w:color w:val="000000" w:themeColor="text1"/>
                          <w:lang w:val="es-ES"/>
                        </w:rPr>
                        <w:t xml:space="preserve">Apuntar hacia </w:t>
                      </w:r>
                      <w:r>
                        <w:rPr>
                          <w:color w:val="000000" w:themeColor="text1"/>
                          <w:lang w:val="es-ES"/>
                        </w:rPr>
                        <w:t xml:space="preserve">el </w:t>
                      </w:r>
                      <w:r w:rsidRPr="001B14B8">
                        <w:rPr>
                          <w:b/>
                          <w:bCs/>
                          <w:color w:val="000000" w:themeColor="text1"/>
                          <w:lang w:val="es-ES"/>
                        </w:rPr>
                        <w:t>reciclaje de</w:t>
                      </w:r>
                      <w:r w:rsidRPr="0024325A">
                        <w:rPr>
                          <w:color w:val="000000" w:themeColor="text1"/>
                          <w:lang w:val="es-ES"/>
                        </w:rPr>
                        <w:t xml:space="preserve"> </w:t>
                      </w:r>
                      <w:r w:rsidRPr="00EF1042">
                        <w:rPr>
                          <w:b/>
                          <w:bCs/>
                          <w:color w:val="000000" w:themeColor="text1"/>
                          <w:lang w:val="es-ES"/>
                        </w:rPr>
                        <w:t>100% de</w:t>
                      </w:r>
                      <w:r>
                        <w:rPr>
                          <w:b/>
                          <w:bCs/>
                          <w:color w:val="000000" w:themeColor="text1"/>
                          <w:lang w:val="es-ES"/>
                        </w:rPr>
                        <w:t xml:space="preserve"> los</w:t>
                      </w:r>
                      <w:r w:rsidRPr="00EF1042">
                        <w:rPr>
                          <w:b/>
                          <w:bCs/>
                          <w:color w:val="000000" w:themeColor="text1"/>
                          <w:lang w:val="es-ES"/>
                        </w:rPr>
                        <w:t xml:space="preserve"> plásticos </w:t>
                      </w:r>
                      <w:r w:rsidRPr="0024325A">
                        <w:rPr>
                          <w:color w:val="000000" w:themeColor="text1"/>
                          <w:lang w:val="es-ES"/>
                        </w:rPr>
                        <w:t>para 2025.</w:t>
                      </w:r>
                    </w:p>
                    <w:p w14:paraId="221A5CA1" w14:textId="77777777" w:rsidR="00B4738B" w:rsidRPr="0024325A" w:rsidRDefault="00B4738B" w:rsidP="000E2619">
                      <w:pPr>
                        <w:pStyle w:val="ListParagraph"/>
                        <w:numPr>
                          <w:ilvl w:val="0"/>
                          <w:numId w:val="99"/>
                        </w:numPr>
                        <w:spacing w:after="120"/>
                        <w:ind w:left="357" w:hanging="357"/>
                        <w:contextualSpacing w:val="0"/>
                        <w:jc w:val="both"/>
                        <w:rPr>
                          <w:color w:val="000000" w:themeColor="text1"/>
                          <w:lang w:val="es-ES"/>
                        </w:rPr>
                      </w:pPr>
                      <w:r w:rsidRPr="0024325A">
                        <w:rPr>
                          <w:color w:val="000000" w:themeColor="text1"/>
                          <w:lang w:val="es-ES"/>
                        </w:rPr>
                        <w:t xml:space="preserve">Reducir las emisiones de gases de efecto invernadero: </w:t>
                      </w:r>
                      <w:r w:rsidRPr="001B14B8">
                        <w:rPr>
                          <w:b/>
                          <w:bCs/>
                          <w:color w:val="000000" w:themeColor="text1"/>
                          <w:lang w:val="es-ES"/>
                        </w:rPr>
                        <w:t>evitar la emisión de 8 millones de toneladas adicionales de CO</w:t>
                      </w:r>
                      <w:r w:rsidRPr="001B14B8">
                        <w:rPr>
                          <w:b/>
                          <w:bCs/>
                          <w:color w:val="000000" w:themeColor="text1"/>
                          <w:vertAlign w:val="subscript"/>
                          <w:lang w:val="es-ES"/>
                        </w:rPr>
                        <w:t>2</w:t>
                      </w:r>
                      <w:r w:rsidRPr="001B14B8">
                        <w:rPr>
                          <w:b/>
                          <w:bCs/>
                          <w:color w:val="000000" w:themeColor="text1"/>
                          <w:lang w:val="es-ES"/>
                        </w:rPr>
                        <w:t xml:space="preserve"> cada año gracias al reciclaje de plásticos</w:t>
                      </w:r>
                      <w:r w:rsidRPr="0024325A">
                        <w:rPr>
                          <w:color w:val="000000" w:themeColor="text1"/>
                          <w:lang w:val="es-ES"/>
                        </w:rPr>
                        <w:t>.</w:t>
                      </w:r>
                    </w:p>
                    <w:p w14:paraId="68604A6A" w14:textId="77777777" w:rsidR="00B4738B" w:rsidRPr="0024325A" w:rsidRDefault="00B4738B" w:rsidP="000E2619">
                      <w:pPr>
                        <w:pStyle w:val="ListParagraph"/>
                        <w:numPr>
                          <w:ilvl w:val="0"/>
                          <w:numId w:val="99"/>
                        </w:numPr>
                        <w:spacing w:after="120"/>
                        <w:jc w:val="both"/>
                        <w:rPr>
                          <w:color w:val="000000" w:themeColor="text1"/>
                          <w:lang w:val="es-ES"/>
                        </w:rPr>
                      </w:pPr>
                      <w:r w:rsidRPr="0024325A">
                        <w:rPr>
                          <w:color w:val="000000" w:themeColor="text1"/>
                          <w:lang w:val="es-ES"/>
                        </w:rPr>
                        <w:t>Crear hasta 300.000 puestos de trabajo adicionales, incluso en nuevas profesiones.</w:t>
                      </w:r>
                    </w:p>
                  </w:txbxContent>
                </v:textbox>
                <w10:wrap anchorx="margin" anchory="margin"/>
              </v:rect>
            </w:pict>
          </mc:Fallback>
        </mc:AlternateContent>
      </w:r>
    </w:p>
    <w:p w14:paraId="03B28450" w14:textId="4BAD151A" w:rsidR="00F01A1F" w:rsidRDefault="00F01A1F" w:rsidP="00F01A1F">
      <w:pPr>
        <w:rPr>
          <w:b/>
          <w:bCs/>
          <w:lang w:val="es-ES_tradnl" w:eastAsia="es-ES"/>
        </w:rPr>
      </w:pPr>
    </w:p>
    <w:p w14:paraId="48CEF6B9" w14:textId="418755F7" w:rsidR="00F01A1F" w:rsidRDefault="00F01A1F" w:rsidP="00F01A1F">
      <w:pPr>
        <w:rPr>
          <w:b/>
          <w:bCs/>
          <w:lang w:val="es-ES_tradnl" w:eastAsia="es-ES"/>
        </w:rPr>
      </w:pPr>
    </w:p>
    <w:p w14:paraId="7EAFAB8C" w14:textId="345503BC" w:rsidR="00F01A1F" w:rsidRDefault="00F01A1F" w:rsidP="00F01A1F">
      <w:pPr>
        <w:rPr>
          <w:b/>
          <w:bCs/>
          <w:lang w:val="es-ES_tradnl" w:eastAsia="es-ES"/>
        </w:rPr>
      </w:pPr>
    </w:p>
    <w:p w14:paraId="3C7D1019" w14:textId="24DF6FE4" w:rsidR="00F01A1F" w:rsidRDefault="00F01A1F" w:rsidP="00F01A1F">
      <w:pPr>
        <w:rPr>
          <w:b/>
          <w:bCs/>
          <w:lang w:val="es-ES_tradnl" w:eastAsia="es-ES"/>
        </w:rPr>
      </w:pPr>
    </w:p>
    <w:p w14:paraId="2AD44B61" w14:textId="2D5CA201" w:rsidR="00F01A1F" w:rsidRDefault="00F01A1F" w:rsidP="00F01A1F">
      <w:pPr>
        <w:rPr>
          <w:b/>
          <w:bCs/>
          <w:lang w:val="es-ES_tradnl" w:eastAsia="es-ES"/>
        </w:rPr>
      </w:pPr>
    </w:p>
    <w:p w14:paraId="55BFCB11" w14:textId="39DE28B0" w:rsidR="00F01A1F" w:rsidRDefault="00F01A1F" w:rsidP="00F01A1F">
      <w:pPr>
        <w:rPr>
          <w:b/>
          <w:bCs/>
          <w:lang w:val="es-ES_tradnl" w:eastAsia="es-ES"/>
        </w:rPr>
      </w:pPr>
    </w:p>
    <w:p w14:paraId="1ACBB5CA" w14:textId="1409D5A9" w:rsidR="00F01A1F" w:rsidRDefault="00F01A1F" w:rsidP="00F01A1F">
      <w:pPr>
        <w:rPr>
          <w:b/>
          <w:bCs/>
          <w:lang w:val="es-ES_tradnl" w:eastAsia="es-ES"/>
        </w:rPr>
      </w:pPr>
    </w:p>
    <w:p w14:paraId="58566E9D" w14:textId="06DE5C0C" w:rsidR="00F01A1F" w:rsidRDefault="00F01A1F" w:rsidP="00F01A1F">
      <w:pPr>
        <w:rPr>
          <w:b/>
          <w:bCs/>
          <w:lang w:val="es-ES_tradnl" w:eastAsia="es-ES"/>
        </w:rPr>
      </w:pPr>
    </w:p>
    <w:p w14:paraId="1B7DF820" w14:textId="4AA4AD34" w:rsidR="00F01A1F" w:rsidRDefault="00F01A1F" w:rsidP="00F01A1F">
      <w:pPr>
        <w:rPr>
          <w:b/>
          <w:bCs/>
          <w:lang w:val="es-ES_tradnl" w:eastAsia="es-ES"/>
        </w:rPr>
      </w:pPr>
    </w:p>
    <w:p w14:paraId="2A958BF8" w14:textId="46276809" w:rsidR="00F01A1F" w:rsidRDefault="00F01A1F" w:rsidP="00F01A1F">
      <w:pPr>
        <w:rPr>
          <w:b/>
          <w:bCs/>
          <w:lang w:val="es-ES_tradnl" w:eastAsia="es-ES"/>
        </w:rPr>
      </w:pPr>
    </w:p>
    <w:p w14:paraId="70CEEAEC" w14:textId="4D174EC7" w:rsidR="00F01A1F" w:rsidRDefault="00F01A1F" w:rsidP="00F01A1F">
      <w:pPr>
        <w:rPr>
          <w:b/>
          <w:bCs/>
          <w:lang w:val="es-ES_tradnl" w:eastAsia="es-ES"/>
        </w:rPr>
      </w:pPr>
    </w:p>
    <w:p w14:paraId="123609A1" w14:textId="3E1C1717" w:rsidR="00F01A1F" w:rsidRDefault="00F01A1F" w:rsidP="00F01A1F">
      <w:pPr>
        <w:rPr>
          <w:b/>
          <w:bCs/>
          <w:lang w:val="es-ES_tradnl" w:eastAsia="es-ES"/>
        </w:rPr>
      </w:pPr>
    </w:p>
    <w:p w14:paraId="6340A891" w14:textId="77777777" w:rsidR="0062036C" w:rsidRDefault="0062036C" w:rsidP="00B4738B">
      <w:pPr>
        <w:rPr>
          <w:lang w:val="es-ES_tradnl" w:eastAsia="es-ES"/>
        </w:rPr>
      </w:pPr>
    </w:p>
    <w:p w14:paraId="33DE94BE" w14:textId="194FFA77" w:rsidR="00D4754F" w:rsidRDefault="00D4754F" w:rsidP="000E2619">
      <w:pPr>
        <w:pStyle w:val="ListParagraph"/>
        <w:numPr>
          <w:ilvl w:val="0"/>
          <w:numId w:val="100"/>
        </w:numPr>
        <w:rPr>
          <w:b/>
          <w:bCs/>
          <w:lang w:val="es-ES_tradnl" w:eastAsia="es-ES"/>
        </w:rPr>
      </w:pPr>
      <w:r>
        <w:rPr>
          <w:b/>
          <w:bCs/>
          <w:lang w:val="es-ES_tradnl" w:eastAsia="es-ES"/>
        </w:rPr>
        <w:t>Metas de la Estrategia de Economía Circular de España, 2020</w:t>
      </w:r>
    </w:p>
    <w:p w14:paraId="52B36ED6" w14:textId="6F12AAE7" w:rsidR="0062036C" w:rsidRPr="0024325A" w:rsidRDefault="0062036C" w:rsidP="0062036C">
      <w:pPr>
        <w:pStyle w:val="ListParagraph"/>
        <w:rPr>
          <w:b/>
          <w:bCs/>
          <w:lang w:val="es-ES_tradnl" w:eastAsia="es-ES"/>
        </w:rPr>
      </w:pPr>
      <w:r>
        <w:rPr>
          <w:noProof/>
          <w:lang w:val="es-ES_tradnl" w:eastAsia="es-ES"/>
        </w:rPr>
        <mc:AlternateContent>
          <mc:Choice Requires="wps">
            <w:drawing>
              <wp:anchor distT="0" distB="0" distL="114300" distR="114300" simplePos="0" relativeHeight="251658245" behindDoc="0" locked="0" layoutInCell="1" allowOverlap="1" wp14:anchorId="673A5A4D" wp14:editId="6DBD80C2">
                <wp:simplePos x="0" y="0"/>
                <wp:positionH relativeFrom="margin">
                  <wp:posOffset>-886</wp:posOffset>
                </wp:positionH>
                <wp:positionV relativeFrom="margin">
                  <wp:posOffset>5392363</wp:posOffset>
                </wp:positionV>
                <wp:extent cx="5604510" cy="2659833"/>
                <wp:effectExtent l="38100" t="38100" r="34290" b="33020"/>
                <wp:wrapNone/>
                <wp:docPr id="590534361" name="Rectangle 590534361"/>
                <wp:cNvGraphicFramePr/>
                <a:graphic xmlns:a="http://schemas.openxmlformats.org/drawingml/2006/main">
                  <a:graphicData uri="http://schemas.microsoft.com/office/word/2010/wordprocessingShape">
                    <wps:wsp>
                      <wps:cNvSpPr/>
                      <wps:spPr>
                        <a:xfrm>
                          <a:off x="0" y="0"/>
                          <a:ext cx="5604510" cy="2659833"/>
                        </a:xfrm>
                        <a:prstGeom prst="rect">
                          <a:avLst/>
                        </a:prstGeom>
                        <a:noFill/>
                        <a:ln w="76200" cmpd="thinThick">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21D41" w14:textId="09BE9AC9" w:rsidR="00173AC8" w:rsidRPr="0062036C" w:rsidRDefault="00173AC8" w:rsidP="0062036C">
                            <w:pPr>
                              <w:jc w:val="center"/>
                              <w:rPr>
                                <w:b/>
                                <w:bCs/>
                                <w:color w:val="000000" w:themeColor="text1"/>
                                <w:sz w:val="24"/>
                                <w:szCs w:val="28"/>
                                <w:lang w:val="es-ES"/>
                              </w:rPr>
                            </w:pPr>
                            <w:r w:rsidRPr="0024325A">
                              <w:rPr>
                                <w:b/>
                                <w:bCs/>
                                <w:color w:val="000000" w:themeColor="text1"/>
                                <w:sz w:val="24"/>
                                <w:szCs w:val="28"/>
                                <w:lang w:val="es-ES"/>
                              </w:rPr>
                              <w:t>Objetivos</w:t>
                            </w:r>
                            <w:r>
                              <w:rPr>
                                <w:b/>
                                <w:bCs/>
                                <w:color w:val="000000" w:themeColor="text1"/>
                                <w:sz w:val="24"/>
                                <w:szCs w:val="28"/>
                                <w:lang w:val="es-ES"/>
                              </w:rPr>
                              <w:t xml:space="preserve"> al año 2030</w:t>
                            </w:r>
                          </w:p>
                          <w:p w14:paraId="18991B36" w14:textId="77777777" w:rsidR="00173AC8" w:rsidRPr="0024325A" w:rsidRDefault="00173AC8" w:rsidP="000E2619">
                            <w:pPr>
                              <w:pStyle w:val="ListParagraph"/>
                              <w:numPr>
                                <w:ilvl w:val="0"/>
                                <w:numId w:val="99"/>
                              </w:numPr>
                              <w:spacing w:after="120"/>
                              <w:ind w:left="357" w:hanging="357"/>
                              <w:contextualSpacing w:val="0"/>
                              <w:jc w:val="both"/>
                              <w:rPr>
                                <w:color w:val="000000" w:themeColor="text1"/>
                                <w:lang w:val="es-ES"/>
                              </w:rPr>
                            </w:pPr>
                            <w:r w:rsidRPr="00053FE0">
                              <w:rPr>
                                <w:b/>
                                <w:bCs/>
                                <w:color w:val="000000" w:themeColor="text1"/>
                                <w:lang w:val="es-ES"/>
                              </w:rPr>
                              <w:t>Reducir</w:t>
                            </w:r>
                            <w:r w:rsidRPr="0024325A">
                              <w:rPr>
                                <w:color w:val="000000" w:themeColor="text1"/>
                                <w:lang w:val="es-ES"/>
                              </w:rPr>
                              <w:t xml:space="preserve"> e</w:t>
                            </w:r>
                            <w:r>
                              <w:rPr>
                                <w:color w:val="000000" w:themeColor="text1"/>
                                <w:lang w:val="es-ES"/>
                              </w:rPr>
                              <w:t xml:space="preserve">n un </w:t>
                            </w:r>
                            <w:r w:rsidRPr="0024325A">
                              <w:rPr>
                                <w:b/>
                                <w:bCs/>
                                <w:color w:val="000000" w:themeColor="text1"/>
                                <w:lang w:val="es-ES"/>
                              </w:rPr>
                              <w:t>30%</w:t>
                            </w:r>
                            <w:r>
                              <w:rPr>
                                <w:color w:val="000000" w:themeColor="text1"/>
                                <w:lang w:val="es-ES"/>
                              </w:rPr>
                              <w:t xml:space="preserve"> el </w:t>
                            </w:r>
                            <w:r w:rsidRPr="0024325A">
                              <w:rPr>
                                <w:b/>
                                <w:bCs/>
                                <w:color w:val="000000" w:themeColor="text1"/>
                                <w:lang w:val="es-ES"/>
                              </w:rPr>
                              <w:t>consumo</w:t>
                            </w:r>
                            <w:r>
                              <w:rPr>
                                <w:color w:val="000000" w:themeColor="text1"/>
                                <w:lang w:val="es-ES"/>
                              </w:rPr>
                              <w:t xml:space="preserve"> nacional de </w:t>
                            </w:r>
                            <w:r w:rsidRPr="0024325A">
                              <w:rPr>
                                <w:b/>
                                <w:bCs/>
                                <w:color w:val="000000" w:themeColor="text1"/>
                                <w:lang w:val="es-ES"/>
                              </w:rPr>
                              <w:t>materiales</w:t>
                            </w:r>
                            <w:r>
                              <w:rPr>
                                <w:color w:val="000000" w:themeColor="text1"/>
                                <w:lang w:val="es-ES"/>
                              </w:rPr>
                              <w:t xml:space="preserve"> en relación con el PIB, tomando como año de referencia el 2010.</w:t>
                            </w:r>
                          </w:p>
                          <w:p w14:paraId="44B59CDE" w14:textId="77777777" w:rsidR="00173AC8" w:rsidRDefault="00173AC8" w:rsidP="000E2619">
                            <w:pPr>
                              <w:pStyle w:val="ListParagraph"/>
                              <w:numPr>
                                <w:ilvl w:val="0"/>
                                <w:numId w:val="99"/>
                              </w:numPr>
                              <w:spacing w:after="120"/>
                              <w:ind w:left="357" w:hanging="357"/>
                              <w:contextualSpacing w:val="0"/>
                              <w:jc w:val="both"/>
                              <w:rPr>
                                <w:color w:val="000000" w:themeColor="text1"/>
                                <w:lang w:val="es-ES"/>
                              </w:rPr>
                            </w:pPr>
                            <w:r w:rsidRPr="00053FE0">
                              <w:rPr>
                                <w:b/>
                                <w:bCs/>
                                <w:color w:val="000000" w:themeColor="text1"/>
                                <w:lang w:val="es-ES"/>
                              </w:rPr>
                              <w:t>Reducir</w:t>
                            </w:r>
                            <w:r>
                              <w:rPr>
                                <w:color w:val="000000" w:themeColor="text1"/>
                                <w:lang w:val="es-ES"/>
                              </w:rPr>
                              <w:t xml:space="preserve"> la generación de </w:t>
                            </w:r>
                            <w:r w:rsidRPr="00053FE0">
                              <w:rPr>
                                <w:b/>
                                <w:bCs/>
                                <w:color w:val="000000" w:themeColor="text1"/>
                                <w:lang w:val="es-ES"/>
                              </w:rPr>
                              <w:t>residuos</w:t>
                            </w:r>
                            <w:r>
                              <w:rPr>
                                <w:color w:val="000000" w:themeColor="text1"/>
                                <w:lang w:val="es-ES"/>
                              </w:rPr>
                              <w:t xml:space="preserve"> un </w:t>
                            </w:r>
                            <w:r w:rsidRPr="00053FE0">
                              <w:rPr>
                                <w:b/>
                                <w:bCs/>
                                <w:color w:val="000000" w:themeColor="text1"/>
                                <w:lang w:val="es-ES"/>
                              </w:rPr>
                              <w:t xml:space="preserve">15% </w:t>
                            </w:r>
                            <w:r>
                              <w:rPr>
                                <w:color w:val="000000" w:themeColor="text1"/>
                                <w:lang w:val="es-ES"/>
                              </w:rPr>
                              <w:t xml:space="preserve">respecto de lo generado en 2010. </w:t>
                            </w:r>
                          </w:p>
                          <w:p w14:paraId="064FB79C" w14:textId="77777777" w:rsidR="00173AC8" w:rsidRPr="0024325A" w:rsidRDefault="00173AC8" w:rsidP="000E2619">
                            <w:pPr>
                              <w:pStyle w:val="ListParagraph"/>
                              <w:numPr>
                                <w:ilvl w:val="0"/>
                                <w:numId w:val="99"/>
                              </w:numPr>
                              <w:spacing w:after="120"/>
                              <w:ind w:left="357" w:hanging="357"/>
                              <w:contextualSpacing w:val="0"/>
                              <w:jc w:val="both"/>
                              <w:rPr>
                                <w:color w:val="000000" w:themeColor="text1"/>
                                <w:lang w:val="es-ES"/>
                              </w:rPr>
                            </w:pPr>
                            <w:r w:rsidRPr="00053FE0">
                              <w:rPr>
                                <w:b/>
                                <w:bCs/>
                                <w:color w:val="000000" w:themeColor="text1"/>
                                <w:lang w:val="es-ES"/>
                              </w:rPr>
                              <w:t>Reducir</w:t>
                            </w:r>
                            <w:r>
                              <w:rPr>
                                <w:color w:val="000000" w:themeColor="text1"/>
                                <w:lang w:val="es-ES"/>
                              </w:rPr>
                              <w:t xml:space="preserve"> la generación </w:t>
                            </w:r>
                            <w:r w:rsidRPr="0024325A">
                              <w:rPr>
                                <w:color w:val="000000" w:themeColor="text1"/>
                                <w:lang w:val="es-ES"/>
                              </w:rPr>
                              <w:t xml:space="preserve">de </w:t>
                            </w:r>
                            <w:r w:rsidRPr="00053FE0">
                              <w:rPr>
                                <w:b/>
                                <w:bCs/>
                                <w:color w:val="000000" w:themeColor="text1"/>
                                <w:lang w:val="es-ES"/>
                              </w:rPr>
                              <w:t>residuos de alimentos</w:t>
                            </w:r>
                            <w:r>
                              <w:rPr>
                                <w:color w:val="000000" w:themeColor="text1"/>
                                <w:lang w:val="es-ES"/>
                              </w:rPr>
                              <w:t xml:space="preserve"> en toda cadena alimentaria: </w:t>
                            </w:r>
                            <w:r w:rsidRPr="00053FE0">
                              <w:rPr>
                                <w:b/>
                                <w:bCs/>
                                <w:color w:val="000000" w:themeColor="text1"/>
                                <w:lang w:val="es-ES"/>
                              </w:rPr>
                              <w:t>50%</w:t>
                            </w:r>
                            <w:r>
                              <w:rPr>
                                <w:color w:val="000000" w:themeColor="text1"/>
                                <w:lang w:val="es-ES"/>
                              </w:rPr>
                              <w:t xml:space="preserve"> de reducción per cápita a nivel de hogar y consumo minorita y un </w:t>
                            </w:r>
                            <w:r w:rsidRPr="00053FE0">
                              <w:rPr>
                                <w:b/>
                                <w:bCs/>
                                <w:color w:val="000000" w:themeColor="text1"/>
                                <w:lang w:val="es-ES"/>
                              </w:rPr>
                              <w:t>20%</w:t>
                            </w:r>
                            <w:r>
                              <w:rPr>
                                <w:color w:val="000000" w:themeColor="text1"/>
                                <w:lang w:val="es-ES"/>
                              </w:rPr>
                              <w:t xml:space="preserve"> en las cadenas de producción y suministro a partir del año 2020, contribuyendo así al ODS. </w:t>
                            </w:r>
                            <w:r w:rsidRPr="0024325A">
                              <w:rPr>
                                <w:color w:val="000000" w:themeColor="text1"/>
                                <w:lang w:val="es-ES"/>
                              </w:rPr>
                              <w:t xml:space="preserve"> </w:t>
                            </w:r>
                          </w:p>
                          <w:p w14:paraId="3B438FAC" w14:textId="77777777" w:rsidR="00173AC8" w:rsidRPr="0024325A" w:rsidRDefault="00173AC8" w:rsidP="000E2619">
                            <w:pPr>
                              <w:pStyle w:val="ListParagraph"/>
                              <w:numPr>
                                <w:ilvl w:val="0"/>
                                <w:numId w:val="99"/>
                              </w:numPr>
                              <w:spacing w:after="120"/>
                              <w:ind w:left="357" w:hanging="357"/>
                              <w:contextualSpacing w:val="0"/>
                              <w:jc w:val="both"/>
                              <w:rPr>
                                <w:color w:val="000000" w:themeColor="text1"/>
                                <w:lang w:val="es-ES"/>
                              </w:rPr>
                            </w:pPr>
                            <w:r w:rsidRPr="00053FE0">
                              <w:rPr>
                                <w:b/>
                                <w:bCs/>
                                <w:color w:val="000000" w:themeColor="text1"/>
                                <w:lang w:val="es-ES"/>
                              </w:rPr>
                              <w:t>Incrementar la reutilización</w:t>
                            </w:r>
                            <w:r>
                              <w:rPr>
                                <w:color w:val="000000" w:themeColor="text1"/>
                                <w:lang w:val="es-ES"/>
                              </w:rPr>
                              <w:t xml:space="preserve"> y preparación para la reutilización hasta llegar a</w:t>
                            </w:r>
                            <w:r w:rsidRPr="0024325A">
                              <w:rPr>
                                <w:color w:val="000000" w:themeColor="text1"/>
                                <w:lang w:val="es-ES"/>
                              </w:rPr>
                              <w:t xml:space="preserve">l </w:t>
                            </w:r>
                            <w:r w:rsidRPr="00053FE0">
                              <w:rPr>
                                <w:b/>
                                <w:bCs/>
                                <w:color w:val="000000" w:themeColor="text1"/>
                                <w:lang w:val="es-ES"/>
                              </w:rPr>
                              <w:t xml:space="preserve">10% </w:t>
                            </w:r>
                            <w:r w:rsidRPr="0024325A">
                              <w:rPr>
                                <w:color w:val="000000" w:themeColor="text1"/>
                                <w:lang w:val="es-ES"/>
                              </w:rPr>
                              <w:t xml:space="preserve">de los </w:t>
                            </w:r>
                            <w:r>
                              <w:rPr>
                                <w:color w:val="000000" w:themeColor="text1"/>
                                <w:lang w:val="es-ES"/>
                              </w:rPr>
                              <w:t>residuos municipales generados</w:t>
                            </w:r>
                            <w:r w:rsidRPr="0024325A">
                              <w:rPr>
                                <w:color w:val="000000" w:themeColor="text1"/>
                                <w:lang w:val="es-ES"/>
                              </w:rPr>
                              <w:t>.</w:t>
                            </w:r>
                          </w:p>
                          <w:p w14:paraId="29EB9593" w14:textId="77777777" w:rsidR="00173AC8" w:rsidRPr="0024325A" w:rsidRDefault="00173AC8" w:rsidP="000E2619">
                            <w:pPr>
                              <w:pStyle w:val="ListParagraph"/>
                              <w:numPr>
                                <w:ilvl w:val="0"/>
                                <w:numId w:val="99"/>
                              </w:numPr>
                              <w:spacing w:after="120"/>
                              <w:ind w:left="357" w:hanging="357"/>
                              <w:contextualSpacing w:val="0"/>
                              <w:jc w:val="both"/>
                              <w:rPr>
                                <w:color w:val="000000" w:themeColor="text1"/>
                                <w:lang w:val="es-ES"/>
                              </w:rPr>
                            </w:pPr>
                            <w:r w:rsidRPr="00053FE0">
                              <w:rPr>
                                <w:b/>
                                <w:bCs/>
                                <w:color w:val="000000" w:themeColor="text1"/>
                                <w:lang w:val="es-ES"/>
                              </w:rPr>
                              <w:t>Reducir</w:t>
                            </w:r>
                            <w:r w:rsidRPr="0024325A">
                              <w:rPr>
                                <w:color w:val="000000" w:themeColor="text1"/>
                                <w:lang w:val="es-ES"/>
                              </w:rPr>
                              <w:t xml:space="preserve"> la emisi</w:t>
                            </w:r>
                            <w:r>
                              <w:rPr>
                                <w:color w:val="000000" w:themeColor="text1"/>
                                <w:lang w:val="es-ES"/>
                              </w:rPr>
                              <w:t>ón</w:t>
                            </w:r>
                            <w:r w:rsidRPr="0024325A">
                              <w:rPr>
                                <w:color w:val="000000" w:themeColor="text1"/>
                                <w:lang w:val="es-ES"/>
                              </w:rPr>
                              <w:t xml:space="preserve"> de </w:t>
                            </w:r>
                            <w:r w:rsidRPr="00053FE0">
                              <w:rPr>
                                <w:b/>
                                <w:bCs/>
                                <w:color w:val="000000" w:themeColor="text1"/>
                                <w:lang w:val="es-ES"/>
                              </w:rPr>
                              <w:t>gases de efecto invernadero</w:t>
                            </w:r>
                            <w:r>
                              <w:rPr>
                                <w:color w:val="000000" w:themeColor="text1"/>
                                <w:lang w:val="es-ES"/>
                              </w:rPr>
                              <w:t xml:space="preserve"> por debajo de los 10 millones de toneladas de CO</w:t>
                            </w:r>
                            <w:r w:rsidRPr="00053FE0">
                              <w:rPr>
                                <w:color w:val="000000" w:themeColor="text1"/>
                                <w:vertAlign w:val="subscript"/>
                                <w:lang w:val="es-ES"/>
                              </w:rPr>
                              <w:t>2</w:t>
                            </w:r>
                            <w:r>
                              <w:rPr>
                                <w:color w:val="000000" w:themeColor="text1"/>
                                <w:lang w:val="es-ES"/>
                              </w:rPr>
                              <w:t>eq</w:t>
                            </w:r>
                            <w:r w:rsidRPr="0024325A">
                              <w:rPr>
                                <w:color w:val="000000" w:themeColor="text1"/>
                                <w:lang w:val="es-ES"/>
                              </w:rPr>
                              <w:t>.</w:t>
                            </w:r>
                          </w:p>
                          <w:p w14:paraId="4DD5E4F2" w14:textId="77777777" w:rsidR="00173AC8" w:rsidRPr="0024325A" w:rsidRDefault="00173AC8" w:rsidP="000E2619">
                            <w:pPr>
                              <w:pStyle w:val="ListParagraph"/>
                              <w:numPr>
                                <w:ilvl w:val="0"/>
                                <w:numId w:val="99"/>
                              </w:numPr>
                              <w:spacing w:after="120"/>
                              <w:jc w:val="both"/>
                              <w:rPr>
                                <w:color w:val="000000" w:themeColor="text1"/>
                                <w:lang w:val="es-ES"/>
                              </w:rPr>
                            </w:pPr>
                            <w:r>
                              <w:rPr>
                                <w:color w:val="000000" w:themeColor="text1"/>
                                <w:lang w:val="es-ES"/>
                              </w:rPr>
                              <w:t xml:space="preserve">Mejorar un </w:t>
                            </w:r>
                            <w:r w:rsidRPr="00053FE0">
                              <w:rPr>
                                <w:b/>
                                <w:bCs/>
                                <w:color w:val="000000" w:themeColor="text1"/>
                                <w:lang w:val="es-ES"/>
                              </w:rPr>
                              <w:t>10% la eficiencia en el uso del agua</w:t>
                            </w:r>
                            <w:r w:rsidRPr="0024325A">
                              <w:rPr>
                                <w:color w:val="000000" w:themeColor="text1"/>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A5A4D" id="Rectangle 590534361" o:spid="_x0000_s1056" style="position:absolute;left:0;text-align:left;margin-left:-.05pt;margin-top:424.6pt;width:441.3pt;height:209.4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" filled="f" strokecolor="black [3213]" strokeweight="6pt">
                <v:stroke linestyle="thinThick"/>
                <v:textbox>
                  <w:txbxContent>
                    <w:p w14:paraId="37321D41" w14:textId="09BE9AC9" w:rsidR="00173AC8" w:rsidRPr="0062036C" w:rsidRDefault="00173AC8" w:rsidP="0062036C">
                      <w:pPr>
                        <w:jc w:val="center"/>
                        <w:rPr>
                          <w:b/>
                          <w:bCs/>
                          <w:color w:val="000000" w:themeColor="text1"/>
                          <w:sz w:val="24"/>
                          <w:szCs w:val="28"/>
                          <w:lang w:val="es-ES"/>
                        </w:rPr>
                      </w:pPr>
                      <w:r w:rsidRPr="0024325A">
                        <w:rPr>
                          <w:b/>
                          <w:bCs/>
                          <w:color w:val="000000" w:themeColor="text1"/>
                          <w:sz w:val="24"/>
                          <w:szCs w:val="28"/>
                          <w:lang w:val="es-ES"/>
                        </w:rPr>
                        <w:t>Objetivos</w:t>
                      </w:r>
                      <w:r>
                        <w:rPr>
                          <w:b/>
                          <w:bCs/>
                          <w:color w:val="000000" w:themeColor="text1"/>
                          <w:sz w:val="24"/>
                          <w:szCs w:val="28"/>
                          <w:lang w:val="es-ES"/>
                        </w:rPr>
                        <w:t xml:space="preserve"> al año 2030</w:t>
                      </w:r>
                    </w:p>
                    <w:p w14:paraId="18991B36" w14:textId="77777777" w:rsidR="00173AC8" w:rsidRPr="0024325A" w:rsidRDefault="00173AC8" w:rsidP="000E2619">
                      <w:pPr>
                        <w:pStyle w:val="ListParagraph"/>
                        <w:numPr>
                          <w:ilvl w:val="0"/>
                          <w:numId w:val="99"/>
                        </w:numPr>
                        <w:spacing w:after="120"/>
                        <w:ind w:left="357" w:hanging="357"/>
                        <w:contextualSpacing w:val="0"/>
                        <w:jc w:val="both"/>
                        <w:rPr>
                          <w:color w:val="000000" w:themeColor="text1"/>
                          <w:lang w:val="es-ES"/>
                        </w:rPr>
                      </w:pPr>
                      <w:r w:rsidRPr="00053FE0">
                        <w:rPr>
                          <w:b/>
                          <w:bCs/>
                          <w:color w:val="000000" w:themeColor="text1"/>
                          <w:lang w:val="es-ES"/>
                        </w:rPr>
                        <w:t>Reducir</w:t>
                      </w:r>
                      <w:r w:rsidRPr="0024325A">
                        <w:rPr>
                          <w:color w:val="000000" w:themeColor="text1"/>
                          <w:lang w:val="es-ES"/>
                        </w:rPr>
                        <w:t xml:space="preserve"> e</w:t>
                      </w:r>
                      <w:r>
                        <w:rPr>
                          <w:color w:val="000000" w:themeColor="text1"/>
                          <w:lang w:val="es-ES"/>
                        </w:rPr>
                        <w:t xml:space="preserve">n un </w:t>
                      </w:r>
                      <w:r w:rsidRPr="0024325A">
                        <w:rPr>
                          <w:b/>
                          <w:bCs/>
                          <w:color w:val="000000" w:themeColor="text1"/>
                          <w:lang w:val="es-ES"/>
                        </w:rPr>
                        <w:t>30%</w:t>
                      </w:r>
                      <w:r>
                        <w:rPr>
                          <w:color w:val="000000" w:themeColor="text1"/>
                          <w:lang w:val="es-ES"/>
                        </w:rPr>
                        <w:t xml:space="preserve"> el </w:t>
                      </w:r>
                      <w:r w:rsidRPr="0024325A">
                        <w:rPr>
                          <w:b/>
                          <w:bCs/>
                          <w:color w:val="000000" w:themeColor="text1"/>
                          <w:lang w:val="es-ES"/>
                        </w:rPr>
                        <w:t>consumo</w:t>
                      </w:r>
                      <w:r>
                        <w:rPr>
                          <w:color w:val="000000" w:themeColor="text1"/>
                          <w:lang w:val="es-ES"/>
                        </w:rPr>
                        <w:t xml:space="preserve"> nacional de </w:t>
                      </w:r>
                      <w:r w:rsidRPr="0024325A">
                        <w:rPr>
                          <w:b/>
                          <w:bCs/>
                          <w:color w:val="000000" w:themeColor="text1"/>
                          <w:lang w:val="es-ES"/>
                        </w:rPr>
                        <w:t>materiales</w:t>
                      </w:r>
                      <w:r>
                        <w:rPr>
                          <w:color w:val="000000" w:themeColor="text1"/>
                          <w:lang w:val="es-ES"/>
                        </w:rPr>
                        <w:t xml:space="preserve"> en relación con el PIB, tomando como año de referencia el 2010.</w:t>
                      </w:r>
                    </w:p>
                    <w:p w14:paraId="44B59CDE" w14:textId="77777777" w:rsidR="00173AC8" w:rsidRDefault="00173AC8" w:rsidP="000E2619">
                      <w:pPr>
                        <w:pStyle w:val="ListParagraph"/>
                        <w:numPr>
                          <w:ilvl w:val="0"/>
                          <w:numId w:val="99"/>
                        </w:numPr>
                        <w:spacing w:after="120"/>
                        <w:ind w:left="357" w:hanging="357"/>
                        <w:contextualSpacing w:val="0"/>
                        <w:jc w:val="both"/>
                        <w:rPr>
                          <w:color w:val="000000" w:themeColor="text1"/>
                          <w:lang w:val="es-ES"/>
                        </w:rPr>
                      </w:pPr>
                      <w:r w:rsidRPr="00053FE0">
                        <w:rPr>
                          <w:b/>
                          <w:bCs/>
                          <w:color w:val="000000" w:themeColor="text1"/>
                          <w:lang w:val="es-ES"/>
                        </w:rPr>
                        <w:t>Reducir</w:t>
                      </w:r>
                      <w:r>
                        <w:rPr>
                          <w:color w:val="000000" w:themeColor="text1"/>
                          <w:lang w:val="es-ES"/>
                        </w:rPr>
                        <w:t xml:space="preserve"> la generación de </w:t>
                      </w:r>
                      <w:r w:rsidRPr="00053FE0">
                        <w:rPr>
                          <w:b/>
                          <w:bCs/>
                          <w:color w:val="000000" w:themeColor="text1"/>
                          <w:lang w:val="es-ES"/>
                        </w:rPr>
                        <w:t>residuos</w:t>
                      </w:r>
                      <w:r>
                        <w:rPr>
                          <w:color w:val="000000" w:themeColor="text1"/>
                          <w:lang w:val="es-ES"/>
                        </w:rPr>
                        <w:t xml:space="preserve"> un </w:t>
                      </w:r>
                      <w:r w:rsidRPr="00053FE0">
                        <w:rPr>
                          <w:b/>
                          <w:bCs/>
                          <w:color w:val="000000" w:themeColor="text1"/>
                          <w:lang w:val="es-ES"/>
                        </w:rPr>
                        <w:t xml:space="preserve">15% </w:t>
                      </w:r>
                      <w:r>
                        <w:rPr>
                          <w:color w:val="000000" w:themeColor="text1"/>
                          <w:lang w:val="es-ES"/>
                        </w:rPr>
                        <w:t xml:space="preserve">respecto de lo generado en 2010. </w:t>
                      </w:r>
                    </w:p>
                    <w:p w14:paraId="064FB79C" w14:textId="77777777" w:rsidR="00173AC8" w:rsidRPr="0024325A" w:rsidRDefault="00173AC8" w:rsidP="000E2619">
                      <w:pPr>
                        <w:pStyle w:val="ListParagraph"/>
                        <w:numPr>
                          <w:ilvl w:val="0"/>
                          <w:numId w:val="99"/>
                        </w:numPr>
                        <w:spacing w:after="120"/>
                        <w:ind w:left="357" w:hanging="357"/>
                        <w:contextualSpacing w:val="0"/>
                        <w:jc w:val="both"/>
                        <w:rPr>
                          <w:color w:val="000000" w:themeColor="text1"/>
                          <w:lang w:val="es-ES"/>
                        </w:rPr>
                      </w:pPr>
                      <w:r w:rsidRPr="00053FE0">
                        <w:rPr>
                          <w:b/>
                          <w:bCs/>
                          <w:color w:val="000000" w:themeColor="text1"/>
                          <w:lang w:val="es-ES"/>
                        </w:rPr>
                        <w:t>Reducir</w:t>
                      </w:r>
                      <w:r>
                        <w:rPr>
                          <w:color w:val="000000" w:themeColor="text1"/>
                          <w:lang w:val="es-ES"/>
                        </w:rPr>
                        <w:t xml:space="preserve"> la generación </w:t>
                      </w:r>
                      <w:r w:rsidRPr="0024325A">
                        <w:rPr>
                          <w:color w:val="000000" w:themeColor="text1"/>
                          <w:lang w:val="es-ES"/>
                        </w:rPr>
                        <w:t xml:space="preserve">de </w:t>
                      </w:r>
                      <w:r w:rsidRPr="00053FE0">
                        <w:rPr>
                          <w:b/>
                          <w:bCs/>
                          <w:color w:val="000000" w:themeColor="text1"/>
                          <w:lang w:val="es-ES"/>
                        </w:rPr>
                        <w:t>residuos de alimentos</w:t>
                      </w:r>
                      <w:r>
                        <w:rPr>
                          <w:color w:val="000000" w:themeColor="text1"/>
                          <w:lang w:val="es-ES"/>
                        </w:rPr>
                        <w:t xml:space="preserve"> en toda cadena alimentaria: </w:t>
                      </w:r>
                      <w:r w:rsidRPr="00053FE0">
                        <w:rPr>
                          <w:b/>
                          <w:bCs/>
                          <w:color w:val="000000" w:themeColor="text1"/>
                          <w:lang w:val="es-ES"/>
                        </w:rPr>
                        <w:t>50%</w:t>
                      </w:r>
                      <w:r>
                        <w:rPr>
                          <w:color w:val="000000" w:themeColor="text1"/>
                          <w:lang w:val="es-ES"/>
                        </w:rPr>
                        <w:t xml:space="preserve"> de reducción per cápita a nivel de hogar y consumo minorita y un </w:t>
                      </w:r>
                      <w:r w:rsidRPr="00053FE0">
                        <w:rPr>
                          <w:b/>
                          <w:bCs/>
                          <w:color w:val="000000" w:themeColor="text1"/>
                          <w:lang w:val="es-ES"/>
                        </w:rPr>
                        <w:t>20%</w:t>
                      </w:r>
                      <w:r>
                        <w:rPr>
                          <w:color w:val="000000" w:themeColor="text1"/>
                          <w:lang w:val="es-ES"/>
                        </w:rPr>
                        <w:t xml:space="preserve"> en las cadenas de producción y suministro a partir del año 2020, contribuyendo así al ODS. </w:t>
                      </w:r>
                      <w:r w:rsidRPr="0024325A">
                        <w:rPr>
                          <w:color w:val="000000" w:themeColor="text1"/>
                          <w:lang w:val="es-ES"/>
                        </w:rPr>
                        <w:t xml:space="preserve"> </w:t>
                      </w:r>
                    </w:p>
                    <w:p w14:paraId="3B438FAC" w14:textId="77777777" w:rsidR="00173AC8" w:rsidRPr="0024325A" w:rsidRDefault="00173AC8" w:rsidP="000E2619">
                      <w:pPr>
                        <w:pStyle w:val="ListParagraph"/>
                        <w:numPr>
                          <w:ilvl w:val="0"/>
                          <w:numId w:val="99"/>
                        </w:numPr>
                        <w:spacing w:after="120"/>
                        <w:ind w:left="357" w:hanging="357"/>
                        <w:contextualSpacing w:val="0"/>
                        <w:jc w:val="both"/>
                        <w:rPr>
                          <w:color w:val="000000" w:themeColor="text1"/>
                          <w:lang w:val="es-ES"/>
                        </w:rPr>
                      </w:pPr>
                      <w:r w:rsidRPr="00053FE0">
                        <w:rPr>
                          <w:b/>
                          <w:bCs/>
                          <w:color w:val="000000" w:themeColor="text1"/>
                          <w:lang w:val="es-ES"/>
                        </w:rPr>
                        <w:t>Incrementar la reutilización</w:t>
                      </w:r>
                      <w:r>
                        <w:rPr>
                          <w:color w:val="000000" w:themeColor="text1"/>
                          <w:lang w:val="es-ES"/>
                        </w:rPr>
                        <w:t xml:space="preserve"> y preparación para la reutilización hasta llegar a</w:t>
                      </w:r>
                      <w:r w:rsidRPr="0024325A">
                        <w:rPr>
                          <w:color w:val="000000" w:themeColor="text1"/>
                          <w:lang w:val="es-ES"/>
                        </w:rPr>
                        <w:t xml:space="preserve">l </w:t>
                      </w:r>
                      <w:r w:rsidRPr="00053FE0">
                        <w:rPr>
                          <w:b/>
                          <w:bCs/>
                          <w:color w:val="000000" w:themeColor="text1"/>
                          <w:lang w:val="es-ES"/>
                        </w:rPr>
                        <w:t xml:space="preserve">10% </w:t>
                      </w:r>
                      <w:r w:rsidRPr="0024325A">
                        <w:rPr>
                          <w:color w:val="000000" w:themeColor="text1"/>
                          <w:lang w:val="es-ES"/>
                        </w:rPr>
                        <w:t xml:space="preserve">de los </w:t>
                      </w:r>
                      <w:r>
                        <w:rPr>
                          <w:color w:val="000000" w:themeColor="text1"/>
                          <w:lang w:val="es-ES"/>
                        </w:rPr>
                        <w:t>residuos municipales generados</w:t>
                      </w:r>
                      <w:r w:rsidRPr="0024325A">
                        <w:rPr>
                          <w:color w:val="000000" w:themeColor="text1"/>
                          <w:lang w:val="es-ES"/>
                        </w:rPr>
                        <w:t>.</w:t>
                      </w:r>
                    </w:p>
                    <w:p w14:paraId="29EB9593" w14:textId="77777777" w:rsidR="00173AC8" w:rsidRPr="0024325A" w:rsidRDefault="00173AC8" w:rsidP="000E2619">
                      <w:pPr>
                        <w:pStyle w:val="ListParagraph"/>
                        <w:numPr>
                          <w:ilvl w:val="0"/>
                          <w:numId w:val="99"/>
                        </w:numPr>
                        <w:spacing w:after="120"/>
                        <w:ind w:left="357" w:hanging="357"/>
                        <w:contextualSpacing w:val="0"/>
                        <w:jc w:val="both"/>
                        <w:rPr>
                          <w:color w:val="000000" w:themeColor="text1"/>
                          <w:lang w:val="es-ES"/>
                        </w:rPr>
                      </w:pPr>
                      <w:r w:rsidRPr="00053FE0">
                        <w:rPr>
                          <w:b/>
                          <w:bCs/>
                          <w:color w:val="000000" w:themeColor="text1"/>
                          <w:lang w:val="es-ES"/>
                        </w:rPr>
                        <w:t>Reducir</w:t>
                      </w:r>
                      <w:r w:rsidRPr="0024325A">
                        <w:rPr>
                          <w:color w:val="000000" w:themeColor="text1"/>
                          <w:lang w:val="es-ES"/>
                        </w:rPr>
                        <w:t xml:space="preserve"> la emisi</w:t>
                      </w:r>
                      <w:r>
                        <w:rPr>
                          <w:color w:val="000000" w:themeColor="text1"/>
                          <w:lang w:val="es-ES"/>
                        </w:rPr>
                        <w:t>ón</w:t>
                      </w:r>
                      <w:r w:rsidRPr="0024325A">
                        <w:rPr>
                          <w:color w:val="000000" w:themeColor="text1"/>
                          <w:lang w:val="es-ES"/>
                        </w:rPr>
                        <w:t xml:space="preserve"> de </w:t>
                      </w:r>
                      <w:r w:rsidRPr="00053FE0">
                        <w:rPr>
                          <w:b/>
                          <w:bCs/>
                          <w:color w:val="000000" w:themeColor="text1"/>
                          <w:lang w:val="es-ES"/>
                        </w:rPr>
                        <w:t>gases de efecto invernadero</w:t>
                      </w:r>
                      <w:r>
                        <w:rPr>
                          <w:color w:val="000000" w:themeColor="text1"/>
                          <w:lang w:val="es-ES"/>
                        </w:rPr>
                        <w:t xml:space="preserve"> por debajo de los 10 millones de toneladas de CO</w:t>
                      </w:r>
                      <w:r w:rsidRPr="00053FE0">
                        <w:rPr>
                          <w:color w:val="000000" w:themeColor="text1"/>
                          <w:vertAlign w:val="subscript"/>
                          <w:lang w:val="es-ES"/>
                        </w:rPr>
                        <w:t>2</w:t>
                      </w:r>
                      <w:r>
                        <w:rPr>
                          <w:color w:val="000000" w:themeColor="text1"/>
                          <w:lang w:val="es-ES"/>
                        </w:rPr>
                        <w:t>eq</w:t>
                      </w:r>
                      <w:r w:rsidRPr="0024325A">
                        <w:rPr>
                          <w:color w:val="000000" w:themeColor="text1"/>
                          <w:lang w:val="es-ES"/>
                        </w:rPr>
                        <w:t>.</w:t>
                      </w:r>
                    </w:p>
                    <w:p w14:paraId="4DD5E4F2" w14:textId="77777777" w:rsidR="00173AC8" w:rsidRPr="0024325A" w:rsidRDefault="00173AC8" w:rsidP="000E2619">
                      <w:pPr>
                        <w:pStyle w:val="ListParagraph"/>
                        <w:numPr>
                          <w:ilvl w:val="0"/>
                          <w:numId w:val="99"/>
                        </w:numPr>
                        <w:spacing w:after="120"/>
                        <w:jc w:val="both"/>
                        <w:rPr>
                          <w:color w:val="000000" w:themeColor="text1"/>
                          <w:lang w:val="es-ES"/>
                        </w:rPr>
                      </w:pPr>
                      <w:r>
                        <w:rPr>
                          <w:color w:val="000000" w:themeColor="text1"/>
                          <w:lang w:val="es-ES"/>
                        </w:rPr>
                        <w:t xml:space="preserve">Mejorar un </w:t>
                      </w:r>
                      <w:r w:rsidRPr="00053FE0">
                        <w:rPr>
                          <w:b/>
                          <w:bCs/>
                          <w:color w:val="000000" w:themeColor="text1"/>
                          <w:lang w:val="es-ES"/>
                        </w:rPr>
                        <w:t>10% la eficiencia en el uso del agua</w:t>
                      </w:r>
                      <w:r w:rsidRPr="0024325A">
                        <w:rPr>
                          <w:color w:val="000000" w:themeColor="text1"/>
                          <w:lang w:val="es-ES"/>
                        </w:rPr>
                        <w:t>.</w:t>
                      </w:r>
                    </w:p>
                  </w:txbxContent>
                </v:textbox>
                <w10:wrap anchorx="margin" anchory="margin"/>
              </v:rect>
            </w:pict>
          </mc:Fallback>
        </mc:AlternateContent>
      </w:r>
    </w:p>
    <w:p w14:paraId="20E5EB0C" w14:textId="5B0878E4" w:rsidR="0062036C" w:rsidRDefault="0062036C" w:rsidP="00B4738B">
      <w:pPr>
        <w:rPr>
          <w:lang w:val="es-ES_tradnl" w:eastAsia="es-ES"/>
        </w:rPr>
      </w:pPr>
    </w:p>
    <w:p w14:paraId="6A2D190E" w14:textId="2DC8966A" w:rsidR="00173AC8" w:rsidRDefault="00173AC8" w:rsidP="00B4738B">
      <w:pPr>
        <w:rPr>
          <w:lang w:val="es-ES_tradnl" w:eastAsia="es-ES"/>
        </w:rPr>
      </w:pPr>
    </w:p>
    <w:p w14:paraId="300AD1C9" w14:textId="0BD348B0" w:rsidR="00F01A1F" w:rsidRDefault="00F01A1F" w:rsidP="00B4738B">
      <w:pPr>
        <w:rPr>
          <w:lang w:val="es-ES_tradnl" w:eastAsia="es-ES"/>
        </w:rPr>
      </w:pPr>
    </w:p>
    <w:p w14:paraId="1CE9170C" w14:textId="58B03765" w:rsidR="00B4738B" w:rsidRDefault="00B4738B" w:rsidP="00B4738B">
      <w:pPr>
        <w:rPr>
          <w:lang w:val="es-ES_tradnl" w:eastAsia="es-ES"/>
        </w:rPr>
      </w:pPr>
    </w:p>
    <w:p w14:paraId="3525F13D" w14:textId="77777777" w:rsidR="00B4738B" w:rsidRDefault="00B4738B" w:rsidP="00B4738B">
      <w:pPr>
        <w:rPr>
          <w:lang w:val="es-ES_tradnl" w:eastAsia="es-ES"/>
        </w:rPr>
      </w:pPr>
    </w:p>
    <w:p w14:paraId="0BA48EC0" w14:textId="77777777" w:rsidR="00B4738B" w:rsidRDefault="00B4738B" w:rsidP="00B4738B">
      <w:pPr>
        <w:rPr>
          <w:lang w:val="es-ES_tradnl" w:eastAsia="es-ES"/>
        </w:rPr>
      </w:pPr>
    </w:p>
    <w:p w14:paraId="43050A35" w14:textId="77777777" w:rsidR="00B4738B" w:rsidRDefault="00B4738B" w:rsidP="00B4738B">
      <w:pPr>
        <w:rPr>
          <w:lang w:val="es-ES_tradnl" w:eastAsia="es-ES"/>
        </w:rPr>
      </w:pPr>
    </w:p>
    <w:p w14:paraId="33655E68" w14:textId="77777777" w:rsidR="00B4738B" w:rsidRDefault="00B4738B" w:rsidP="00B4738B">
      <w:pPr>
        <w:rPr>
          <w:lang w:val="es-ES_tradnl" w:eastAsia="es-ES"/>
        </w:rPr>
      </w:pPr>
    </w:p>
    <w:p w14:paraId="52E39CBD" w14:textId="77777777" w:rsidR="00B4738B" w:rsidRDefault="00B4738B" w:rsidP="00B4738B">
      <w:pPr>
        <w:rPr>
          <w:lang w:val="es-ES_tradnl" w:eastAsia="es-ES"/>
        </w:rPr>
      </w:pPr>
    </w:p>
    <w:p w14:paraId="0100DA27" w14:textId="77777777" w:rsidR="00B4738B" w:rsidRDefault="00B4738B" w:rsidP="00B4738B">
      <w:pPr>
        <w:jc w:val="center"/>
        <w:rPr>
          <w:lang w:val="es-ES_tradnl" w:eastAsia="es-ES"/>
        </w:rPr>
      </w:pPr>
    </w:p>
    <w:p w14:paraId="18BDB554" w14:textId="77777777" w:rsidR="00B4738B" w:rsidRDefault="00B4738B" w:rsidP="00B4738B">
      <w:pPr>
        <w:jc w:val="center"/>
        <w:rPr>
          <w:lang w:val="es-ES_tradnl" w:eastAsia="es-ES"/>
        </w:rPr>
      </w:pPr>
    </w:p>
    <w:p w14:paraId="40E222F8" w14:textId="77777777" w:rsidR="00B4738B" w:rsidRDefault="00B4738B" w:rsidP="00B4738B">
      <w:pPr>
        <w:jc w:val="center"/>
        <w:rPr>
          <w:lang w:val="es-ES_tradnl" w:eastAsia="es-ES"/>
        </w:rPr>
      </w:pPr>
    </w:p>
    <w:p w14:paraId="3E646610" w14:textId="24348EC4" w:rsidR="00B4738B" w:rsidRDefault="00B4738B" w:rsidP="00F01A1F">
      <w:pPr>
        <w:rPr>
          <w:lang w:val="es-ES_tradnl" w:eastAsia="es-ES"/>
        </w:rPr>
      </w:pPr>
    </w:p>
    <w:p w14:paraId="2CAC4D6E" w14:textId="77777777" w:rsidR="00B4738B" w:rsidRDefault="00B4738B" w:rsidP="00B4738B">
      <w:pPr>
        <w:jc w:val="center"/>
        <w:rPr>
          <w:lang w:val="es-ES_tradnl" w:eastAsia="es-ES"/>
        </w:rPr>
      </w:pPr>
    </w:p>
    <w:p w14:paraId="77960340" w14:textId="77777777" w:rsidR="00B4738B" w:rsidRDefault="00B4738B" w:rsidP="00B4738B">
      <w:pPr>
        <w:rPr>
          <w:lang w:val="es-ES_tradnl" w:eastAsia="es-ES"/>
        </w:rPr>
      </w:pPr>
    </w:p>
    <w:p w14:paraId="055D3F5B" w14:textId="77777777" w:rsidR="00B4738B" w:rsidRDefault="00B4738B" w:rsidP="00B4738B">
      <w:pPr>
        <w:rPr>
          <w:lang w:val="es-ES_tradnl" w:eastAsia="es-ES"/>
        </w:rPr>
      </w:pPr>
    </w:p>
    <w:p w14:paraId="65544AEA" w14:textId="43C57956" w:rsidR="00B4738B" w:rsidRPr="00F01A1F" w:rsidRDefault="00B4738B" w:rsidP="000E2619">
      <w:pPr>
        <w:pStyle w:val="ListParagraph"/>
        <w:numPr>
          <w:ilvl w:val="0"/>
          <w:numId w:val="100"/>
        </w:numPr>
        <w:rPr>
          <w:b/>
          <w:bCs/>
          <w:lang w:val="es-ES_tradnl" w:eastAsia="es-ES"/>
        </w:rPr>
      </w:pPr>
      <w:r w:rsidRPr="00F01A1F">
        <w:rPr>
          <w:b/>
          <w:bCs/>
          <w:lang w:val="es-ES_tradnl" w:eastAsia="es-ES"/>
        </w:rPr>
        <w:lastRenderedPageBreak/>
        <w:t>Metas de la Estrategia de Economía Circular de Colombia, 2018</w:t>
      </w:r>
    </w:p>
    <w:p w14:paraId="4C3CD2FD" w14:textId="576B5AD8" w:rsidR="00F01A1F" w:rsidRDefault="00173AC8" w:rsidP="00B4738B">
      <w:pPr>
        <w:rPr>
          <w:b/>
          <w:bCs/>
          <w:lang w:val="es-ES_tradnl" w:eastAsia="es-ES"/>
        </w:rPr>
      </w:pPr>
      <w:r>
        <w:rPr>
          <w:noProof/>
          <w:lang w:val="es-ES_tradnl" w:eastAsia="es-ES"/>
        </w:rPr>
        <mc:AlternateContent>
          <mc:Choice Requires="wps">
            <w:drawing>
              <wp:anchor distT="0" distB="0" distL="114300" distR="114300" simplePos="0" relativeHeight="251658244" behindDoc="0" locked="0" layoutInCell="1" allowOverlap="1" wp14:anchorId="5A4966E4" wp14:editId="3636CB9F">
                <wp:simplePos x="0" y="0"/>
                <wp:positionH relativeFrom="margin">
                  <wp:posOffset>-1175</wp:posOffset>
                </wp:positionH>
                <wp:positionV relativeFrom="margin">
                  <wp:posOffset>325890</wp:posOffset>
                </wp:positionV>
                <wp:extent cx="5604888" cy="7812121"/>
                <wp:effectExtent l="38100" t="38100" r="34290" b="36830"/>
                <wp:wrapNone/>
                <wp:docPr id="590534360" name="Rectangle 590534360"/>
                <wp:cNvGraphicFramePr/>
                <a:graphic xmlns:a="http://schemas.openxmlformats.org/drawingml/2006/main">
                  <a:graphicData uri="http://schemas.microsoft.com/office/word/2010/wordprocessingShape">
                    <wps:wsp>
                      <wps:cNvSpPr/>
                      <wps:spPr>
                        <a:xfrm>
                          <a:off x="0" y="0"/>
                          <a:ext cx="5604888" cy="7812121"/>
                        </a:xfrm>
                        <a:prstGeom prst="rect">
                          <a:avLst/>
                        </a:prstGeom>
                        <a:noFill/>
                        <a:ln w="76200" cmpd="thinThick">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B4BC8B" w14:textId="77777777" w:rsidR="00D4754F" w:rsidRPr="00EF1042" w:rsidRDefault="00D4754F" w:rsidP="00D4754F">
                            <w:pPr>
                              <w:jc w:val="center"/>
                              <w:rPr>
                                <w:b/>
                                <w:bCs/>
                                <w:color w:val="000000" w:themeColor="text1"/>
                                <w:sz w:val="24"/>
                                <w:lang w:val="es-ES"/>
                              </w:rPr>
                            </w:pPr>
                            <w:r w:rsidRPr="00EF1042">
                              <w:rPr>
                                <w:b/>
                                <w:bCs/>
                                <w:color w:val="000000" w:themeColor="text1"/>
                                <w:sz w:val="24"/>
                                <w:lang w:val="es-ES"/>
                              </w:rPr>
                              <w:t>Objetivos</w:t>
                            </w:r>
                          </w:p>
                          <w:p w14:paraId="09B1DEEA" w14:textId="77777777" w:rsidR="00D4754F" w:rsidRPr="00053FE0" w:rsidRDefault="00D4754F" w:rsidP="00D4754F">
                            <w:pPr>
                              <w:rPr>
                                <w:rFonts w:ascii="Times New Roman" w:hAnsi="Times New Roman"/>
                                <w:szCs w:val="22"/>
                                <w:lang w:val="es-ES"/>
                              </w:rPr>
                            </w:pPr>
                            <w:r w:rsidRPr="00EF1042">
                              <w:rPr>
                                <w:rFonts w:ascii="Times New Roman" w:hAnsi="Times New Roman"/>
                                <w:szCs w:val="22"/>
                                <w:lang w:val="es-ES"/>
                              </w:rPr>
                              <w:br/>
                            </w:r>
                            <w:r w:rsidRPr="00EF1042">
                              <w:rPr>
                                <w:rFonts w:ascii="Calibri" w:hAnsi="Calibri"/>
                                <w:color w:val="000000"/>
                                <w:szCs w:val="22"/>
                                <w:shd w:val="clear" w:color="auto" w:fill="FFFFFF"/>
                                <w:lang w:val="es-ES"/>
                              </w:rPr>
                              <w:t>1. Acero</w:t>
                            </w:r>
                          </w:p>
                          <w:p w14:paraId="07C17640"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Incremento de recuperación de chatarra metálica. 20% para el año 2021</w:t>
                            </w:r>
                            <w:r w:rsidRPr="00EF1042">
                              <w:rPr>
                                <w:rFonts w:ascii="Calibri" w:hAnsi="Calibri"/>
                                <w:color w:val="000000"/>
                                <w:szCs w:val="22"/>
                                <w:lang w:val="es-ES"/>
                              </w:rPr>
                              <w:t>.</w:t>
                            </w:r>
                          </w:p>
                          <w:p w14:paraId="23E2346B" w14:textId="77777777" w:rsidR="00D4754F" w:rsidRPr="00053FE0" w:rsidRDefault="00D4754F" w:rsidP="00D4754F">
                            <w:pPr>
                              <w:shd w:val="clear" w:color="auto" w:fill="FFFFFF"/>
                              <w:textAlignment w:val="baseline"/>
                              <w:rPr>
                                <w:rFonts w:ascii="Calibri" w:hAnsi="Calibri"/>
                                <w:color w:val="000000"/>
                                <w:szCs w:val="22"/>
                                <w:lang w:val="es-ES"/>
                              </w:rPr>
                            </w:pPr>
                          </w:p>
                          <w:p w14:paraId="3801A511"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2. Materiales de construcción</w:t>
                            </w:r>
                          </w:p>
                          <w:p w14:paraId="32265FDC"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Incremento del aprovechamiento de residuos de construcción y demolición. 10% para el año 2022</w:t>
                            </w:r>
                            <w:r w:rsidRPr="00EF1042">
                              <w:rPr>
                                <w:rFonts w:ascii="Calibri" w:hAnsi="Calibri"/>
                                <w:color w:val="000000"/>
                                <w:szCs w:val="22"/>
                                <w:lang w:val="es-ES"/>
                              </w:rPr>
                              <w:t>.</w:t>
                            </w:r>
                          </w:p>
                          <w:p w14:paraId="053836DE" w14:textId="77777777" w:rsidR="00D4754F" w:rsidRPr="00053FE0" w:rsidRDefault="00D4754F" w:rsidP="00D4754F">
                            <w:pPr>
                              <w:shd w:val="clear" w:color="auto" w:fill="FFFFFF"/>
                              <w:textAlignment w:val="baseline"/>
                              <w:rPr>
                                <w:rFonts w:ascii="Calibri" w:hAnsi="Calibri"/>
                                <w:color w:val="000000"/>
                                <w:szCs w:val="22"/>
                                <w:lang w:val="es-ES"/>
                              </w:rPr>
                            </w:pPr>
                          </w:p>
                          <w:p w14:paraId="589DA21D"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3. Materiales de aparatos eléctricos y electrónicos</w:t>
                            </w:r>
                          </w:p>
                          <w:p w14:paraId="3261069B" w14:textId="77777777" w:rsidR="00D4754F" w:rsidRPr="00EF1042" w:rsidRDefault="00D4754F" w:rsidP="000E2619">
                            <w:pPr>
                              <w:pStyle w:val="ListParagraph"/>
                              <w:numPr>
                                <w:ilvl w:val="0"/>
                                <w:numId w:val="102"/>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Toneladas reutilizadas de refrigerantes controlados por el Protocolo de Montreal. 30 Toneladas métricas de refrigerantes reutilizados (3</w:t>
                            </w:r>
                            <w:r>
                              <w:rPr>
                                <w:rFonts w:ascii="Calibri" w:hAnsi="Calibri"/>
                                <w:color w:val="000000"/>
                                <w:szCs w:val="22"/>
                                <w:lang w:val="es-ES"/>
                              </w:rPr>
                              <w:t>,</w:t>
                            </w:r>
                            <w:r w:rsidRPr="00EF1042">
                              <w:rPr>
                                <w:rFonts w:ascii="Calibri" w:hAnsi="Calibri"/>
                                <w:color w:val="000000"/>
                                <w:szCs w:val="22"/>
                                <w:lang w:val="es-ES"/>
                              </w:rPr>
                              <w:t>87 toneladas de Potencial de Agotamiento de Ozono) (2021)</w:t>
                            </w:r>
                            <w:r>
                              <w:rPr>
                                <w:rFonts w:ascii="Calibri" w:hAnsi="Calibri"/>
                                <w:color w:val="000000"/>
                                <w:szCs w:val="22"/>
                                <w:lang w:val="es-ES"/>
                              </w:rPr>
                              <w:t>.</w:t>
                            </w:r>
                          </w:p>
                          <w:p w14:paraId="4F473A81" w14:textId="77777777" w:rsidR="00D4754F" w:rsidRPr="00EF1042" w:rsidRDefault="00D4754F" w:rsidP="000E2619">
                            <w:pPr>
                              <w:pStyle w:val="ListParagraph"/>
                              <w:numPr>
                                <w:ilvl w:val="0"/>
                                <w:numId w:val="102"/>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Numero de refrigeradores ineficientes, reciclados adecuadamente. Reciclaje adecuado de 100.000 refrigeradores viejos (2021).</w:t>
                            </w:r>
                          </w:p>
                          <w:p w14:paraId="7A9C4AAA" w14:textId="77777777" w:rsidR="00D4754F" w:rsidRPr="00EF1042" w:rsidRDefault="00D4754F" w:rsidP="000E2619">
                            <w:pPr>
                              <w:pStyle w:val="ListParagraph"/>
                              <w:numPr>
                                <w:ilvl w:val="0"/>
                                <w:numId w:val="102"/>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Toneladas métricas de refrigerantes controlados por el Protocolo de Montreal, reutilizadas. 68 toneladas métricas de refrigerantes reutilizadas. (232</w:t>
                            </w:r>
                            <w:r>
                              <w:rPr>
                                <w:rFonts w:ascii="Calibri" w:hAnsi="Calibri"/>
                                <w:color w:val="000000"/>
                                <w:szCs w:val="22"/>
                                <w:lang w:val="es-ES"/>
                              </w:rPr>
                              <w:t>.</w:t>
                            </w:r>
                            <w:r w:rsidRPr="00EF1042">
                              <w:rPr>
                                <w:rFonts w:ascii="Calibri" w:hAnsi="Calibri"/>
                                <w:color w:val="000000"/>
                                <w:szCs w:val="22"/>
                                <w:lang w:val="es-ES"/>
                              </w:rPr>
                              <w:t>560 toneladas de equivalente de CO</w:t>
                            </w:r>
                            <w:r w:rsidRPr="00EF1042">
                              <w:rPr>
                                <w:rFonts w:ascii="Calibri" w:hAnsi="Calibri"/>
                                <w:color w:val="000000"/>
                                <w:szCs w:val="22"/>
                                <w:vertAlign w:val="subscript"/>
                                <w:lang w:val="es-ES"/>
                              </w:rPr>
                              <w:t>2</w:t>
                            </w:r>
                            <w:r w:rsidRPr="00EF1042">
                              <w:rPr>
                                <w:rFonts w:ascii="Calibri" w:hAnsi="Calibri"/>
                                <w:color w:val="000000"/>
                                <w:szCs w:val="22"/>
                                <w:lang w:val="es-ES"/>
                              </w:rPr>
                              <w:t>)</w:t>
                            </w:r>
                          </w:p>
                          <w:p w14:paraId="58E959DC" w14:textId="77777777" w:rsidR="00D4754F" w:rsidRPr="00EF1042" w:rsidRDefault="00D4754F" w:rsidP="000E2619">
                            <w:pPr>
                              <w:pStyle w:val="ListParagraph"/>
                              <w:numPr>
                                <w:ilvl w:val="0"/>
                                <w:numId w:val="102"/>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Toneladas de CO</w:t>
                            </w:r>
                            <w:r w:rsidRPr="00EF1042">
                              <w:rPr>
                                <w:rFonts w:ascii="Calibri" w:hAnsi="Calibri"/>
                                <w:color w:val="000000"/>
                                <w:szCs w:val="22"/>
                                <w:vertAlign w:val="subscript"/>
                                <w:lang w:val="es-ES"/>
                              </w:rPr>
                              <w:t>2</w:t>
                            </w:r>
                            <w:r w:rsidRPr="00EF1042">
                              <w:rPr>
                                <w:rFonts w:ascii="Calibri" w:hAnsi="Calibri"/>
                                <w:color w:val="000000"/>
                                <w:szCs w:val="22"/>
                                <w:lang w:val="es-ES"/>
                              </w:rPr>
                              <w:t xml:space="preserve"> reducidas por el sector de refrigeración doméstica. 18</w:t>
                            </w:r>
                            <w:r>
                              <w:rPr>
                                <w:rFonts w:ascii="Calibri" w:hAnsi="Calibri"/>
                                <w:color w:val="000000"/>
                                <w:szCs w:val="22"/>
                                <w:lang w:val="es-ES"/>
                              </w:rPr>
                              <w:t>,</w:t>
                            </w:r>
                            <w:r w:rsidRPr="00EF1042">
                              <w:rPr>
                                <w:rFonts w:ascii="Calibri" w:hAnsi="Calibri"/>
                                <w:color w:val="000000"/>
                                <w:szCs w:val="22"/>
                                <w:lang w:val="es-ES"/>
                              </w:rPr>
                              <w:t>70 toneladas de CO</w:t>
                            </w:r>
                            <w:r w:rsidRPr="00EF1042">
                              <w:rPr>
                                <w:rFonts w:ascii="Calibri" w:hAnsi="Calibri"/>
                                <w:color w:val="000000"/>
                                <w:szCs w:val="22"/>
                                <w:vertAlign w:val="subscript"/>
                                <w:lang w:val="es-ES"/>
                              </w:rPr>
                              <w:t>2</w:t>
                            </w:r>
                            <w:r w:rsidRPr="00EF1042">
                              <w:rPr>
                                <w:rFonts w:ascii="Calibri" w:hAnsi="Calibri"/>
                                <w:color w:val="000000"/>
                                <w:szCs w:val="22"/>
                                <w:lang w:val="es-ES"/>
                              </w:rPr>
                              <w:t xml:space="preserve"> reducidas por el sector de refrigeración doméstica.</w:t>
                            </w:r>
                          </w:p>
                          <w:p w14:paraId="0B2941BD" w14:textId="77777777" w:rsidR="00D4754F" w:rsidRPr="00EF1042" w:rsidRDefault="00D4754F" w:rsidP="000E2619">
                            <w:pPr>
                              <w:pStyle w:val="ListParagraph"/>
                              <w:numPr>
                                <w:ilvl w:val="0"/>
                                <w:numId w:val="102"/>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Toneladas de plástico provenientes de RAEE aprovechadas. 1.500 toneladas de plásticos son gestionados con MTD y MPA (2021).</w:t>
                            </w:r>
                          </w:p>
                          <w:p w14:paraId="48CBA9F4" w14:textId="77777777" w:rsidR="00D4754F" w:rsidRPr="00053FE0" w:rsidRDefault="00D4754F" w:rsidP="00D4754F">
                            <w:pPr>
                              <w:shd w:val="clear" w:color="auto" w:fill="FFFFFF"/>
                              <w:textAlignment w:val="baseline"/>
                              <w:rPr>
                                <w:rFonts w:ascii="Calibri" w:hAnsi="Calibri"/>
                                <w:color w:val="000000"/>
                                <w:szCs w:val="22"/>
                                <w:lang w:val="es-ES"/>
                              </w:rPr>
                            </w:pPr>
                          </w:p>
                          <w:p w14:paraId="4843DB9E"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4. Gestión posconsumo de residuos peligrosos y especiales</w:t>
                            </w:r>
                          </w:p>
                          <w:p w14:paraId="6E4D1E67" w14:textId="77777777" w:rsidR="00D4754F" w:rsidRPr="00EF1042" w:rsidRDefault="00D4754F" w:rsidP="000E2619">
                            <w:pPr>
                              <w:pStyle w:val="ListParagraph"/>
                              <w:numPr>
                                <w:ilvl w:val="0"/>
                                <w:numId w:val="101"/>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Incremento en la recuperación de residuos posconsumo. Gestionar aproximadamente 93.000 TN al año 2021.</w:t>
                            </w:r>
                          </w:p>
                          <w:p w14:paraId="1F9445BD" w14:textId="77777777" w:rsidR="00D4754F" w:rsidRPr="00EF1042" w:rsidRDefault="00D4754F" w:rsidP="000E2619">
                            <w:pPr>
                              <w:pStyle w:val="ListParagraph"/>
                              <w:numPr>
                                <w:ilvl w:val="0"/>
                                <w:numId w:val="101"/>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Incremento de puntos limpios en 6 ciudades y en municipios de más de 1.000.000 de habitantes con recursos de PGIRs según lo propuesto en política crecimiento verde. 6 puntos limpios creados en las principales ciudades al año 2020 para corrientes de residuos regulados REP. Al menos 1 punto limpio creado por cada municipio de más de 1.000.000 de habitantes a 2022.</w:t>
                            </w:r>
                          </w:p>
                          <w:p w14:paraId="164421EE" w14:textId="77777777" w:rsidR="00D4754F" w:rsidRPr="00053FE0" w:rsidRDefault="00D4754F" w:rsidP="00D4754F">
                            <w:pPr>
                              <w:shd w:val="clear" w:color="auto" w:fill="FFFFFF"/>
                              <w:textAlignment w:val="baseline"/>
                              <w:rPr>
                                <w:rFonts w:ascii="Calibri" w:hAnsi="Calibri"/>
                                <w:color w:val="000000"/>
                                <w:szCs w:val="22"/>
                                <w:lang w:val="es-ES"/>
                              </w:rPr>
                            </w:pPr>
                          </w:p>
                          <w:p w14:paraId="4ED658C3"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5. Materiales de envases y empaques</w:t>
                            </w:r>
                          </w:p>
                          <w:p w14:paraId="10181E9D" w14:textId="77777777" w:rsidR="00D4754F" w:rsidRPr="00EF1042" w:rsidRDefault="00D4754F" w:rsidP="000E2619">
                            <w:pPr>
                              <w:pStyle w:val="ListParagraph"/>
                              <w:numPr>
                                <w:ilvl w:val="0"/>
                                <w:numId w:val="103"/>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Porcentaje de aprovechamiento de residuos de envases y empaques. 10% de aprovechamiento de residuos de residuos de envases y empaques para el año 2021.</w:t>
                            </w:r>
                          </w:p>
                          <w:p w14:paraId="085B247C" w14:textId="77777777" w:rsidR="00D4754F" w:rsidRPr="00EF1042" w:rsidRDefault="00D4754F" w:rsidP="000E2619">
                            <w:pPr>
                              <w:pStyle w:val="ListParagraph"/>
                              <w:numPr>
                                <w:ilvl w:val="0"/>
                                <w:numId w:val="103"/>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Porcentaje de aprovechamiento de residuos de envases y empaques. 30% de aprovechamiento de residuos de envases y empaques para el año 2030.</w:t>
                            </w:r>
                          </w:p>
                          <w:p w14:paraId="2B936C69" w14:textId="77777777" w:rsidR="00D4754F" w:rsidRPr="00053FE0" w:rsidRDefault="00D4754F" w:rsidP="00D4754F">
                            <w:pPr>
                              <w:shd w:val="clear" w:color="auto" w:fill="FFFFFF"/>
                              <w:textAlignment w:val="baseline"/>
                              <w:rPr>
                                <w:rFonts w:ascii="Calibri" w:hAnsi="Calibri"/>
                                <w:color w:val="000000"/>
                                <w:szCs w:val="22"/>
                                <w:lang w:val="es-ES"/>
                              </w:rPr>
                            </w:pPr>
                          </w:p>
                          <w:p w14:paraId="51B2B6EF"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6. Optimización y aprovechamiento de biomasa</w:t>
                            </w:r>
                          </w:p>
                          <w:p w14:paraId="5020D0E8" w14:textId="77777777" w:rsidR="00D4754F" w:rsidRPr="00EF1042" w:rsidRDefault="00D4754F" w:rsidP="000E2619">
                            <w:pPr>
                              <w:pStyle w:val="ListParagraph"/>
                              <w:numPr>
                                <w:ilvl w:val="0"/>
                                <w:numId w:val="104"/>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 de aprovechamiento de residuos de biomasa en un programa de conservación, restauración de suelos y agricultura sostenible. 10% para el año 2030.</w:t>
                            </w:r>
                          </w:p>
                          <w:p w14:paraId="15FB2535" w14:textId="77777777" w:rsidR="00D4754F" w:rsidRPr="00EF1042" w:rsidRDefault="00D4754F" w:rsidP="000E2619">
                            <w:pPr>
                              <w:pStyle w:val="ListParagraph"/>
                              <w:numPr>
                                <w:ilvl w:val="0"/>
                                <w:numId w:val="104"/>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Aumento en % de la generación de energía a partir de biomasa residual con una participación entre la capacidad instalada nacional de generación de energía. Entre el 0,5 y el 1% de la capacidad instalada nacional para el año 2030.</w:t>
                            </w:r>
                          </w:p>
                          <w:p w14:paraId="5ECF1C52" w14:textId="77777777" w:rsidR="00D4754F" w:rsidRPr="00053FE0" w:rsidRDefault="00D4754F" w:rsidP="00D4754F">
                            <w:pPr>
                              <w:shd w:val="clear" w:color="auto" w:fill="FFFFFF"/>
                              <w:textAlignment w:val="baseline"/>
                              <w:rPr>
                                <w:rFonts w:ascii="Calibri" w:hAnsi="Calibri"/>
                                <w:color w:val="000000"/>
                                <w:szCs w:val="22"/>
                                <w:lang w:val="es-ES"/>
                              </w:rPr>
                            </w:pPr>
                          </w:p>
                          <w:p w14:paraId="4A7E6D39"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7. Circulación del Agua</w:t>
                            </w:r>
                          </w:p>
                          <w:p w14:paraId="6F311213"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8. Fuentes y aprovechamiento de energía</w:t>
                            </w:r>
                          </w:p>
                          <w:p w14:paraId="488F5219" w14:textId="77777777" w:rsidR="00D4754F" w:rsidRPr="00EF1042" w:rsidRDefault="00D4754F" w:rsidP="00D4754F">
                            <w:pPr>
                              <w:rPr>
                                <w:rFonts w:ascii="Times New Roman" w:hAnsi="Times New Roman"/>
                                <w:szCs w:val="22"/>
                                <w:lang w:val="es-ES"/>
                              </w:rPr>
                            </w:pPr>
                            <w:r w:rsidRPr="00053FE0">
                              <w:rPr>
                                <w:rFonts w:ascii="Calibri" w:hAnsi="Calibri"/>
                                <w:color w:val="000000"/>
                                <w:szCs w:val="22"/>
                                <w:shd w:val="clear" w:color="auto" w:fill="FFFFFF"/>
                                <w:lang w:val="es-ES"/>
                              </w:rPr>
                              <w:t>9. Consumo de materiales en centros urbanos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966E4" id="Rectangle 590534360" o:spid="_x0000_s1057" style="position:absolute;margin-left:-.1pt;margin-top:25.65pt;width:441.35pt;height:615.1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" filled="f" strokecolor="black [3213]" strokeweight="6pt">
                <v:stroke linestyle="thinThick"/>
                <v:textbox>
                  <w:txbxContent>
                    <w:p w14:paraId="2DB4BC8B" w14:textId="77777777" w:rsidR="00D4754F" w:rsidRPr="00EF1042" w:rsidRDefault="00D4754F" w:rsidP="00D4754F">
                      <w:pPr>
                        <w:jc w:val="center"/>
                        <w:rPr>
                          <w:b/>
                          <w:bCs/>
                          <w:color w:val="000000" w:themeColor="text1"/>
                          <w:sz w:val="24"/>
                          <w:lang w:val="es-ES"/>
                        </w:rPr>
                      </w:pPr>
                      <w:r w:rsidRPr="00EF1042">
                        <w:rPr>
                          <w:b/>
                          <w:bCs/>
                          <w:color w:val="000000" w:themeColor="text1"/>
                          <w:sz w:val="24"/>
                          <w:lang w:val="es-ES"/>
                        </w:rPr>
                        <w:t>Objetivos</w:t>
                      </w:r>
                    </w:p>
                    <w:p w14:paraId="09B1DEEA" w14:textId="77777777" w:rsidR="00D4754F" w:rsidRPr="00053FE0" w:rsidRDefault="00D4754F" w:rsidP="00D4754F">
                      <w:pPr>
                        <w:rPr>
                          <w:rFonts w:ascii="Times New Roman" w:hAnsi="Times New Roman"/>
                          <w:szCs w:val="22"/>
                          <w:lang w:val="es-ES"/>
                        </w:rPr>
                      </w:pPr>
                      <w:r w:rsidRPr="00EF1042">
                        <w:rPr>
                          <w:rFonts w:ascii="Times New Roman" w:hAnsi="Times New Roman"/>
                          <w:szCs w:val="22"/>
                          <w:lang w:val="es-ES"/>
                        </w:rPr>
                        <w:br/>
                      </w:r>
                      <w:r w:rsidRPr="00EF1042">
                        <w:rPr>
                          <w:rFonts w:ascii="Calibri" w:hAnsi="Calibri"/>
                          <w:color w:val="000000"/>
                          <w:szCs w:val="22"/>
                          <w:shd w:val="clear" w:color="auto" w:fill="FFFFFF"/>
                          <w:lang w:val="es-ES"/>
                        </w:rPr>
                        <w:t>1. Acero</w:t>
                      </w:r>
                    </w:p>
                    <w:p w14:paraId="07C17640"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Incremento de recuperación de chatarra metálica. 20% para el año 2021</w:t>
                      </w:r>
                      <w:r w:rsidRPr="00EF1042">
                        <w:rPr>
                          <w:rFonts w:ascii="Calibri" w:hAnsi="Calibri"/>
                          <w:color w:val="000000"/>
                          <w:szCs w:val="22"/>
                          <w:lang w:val="es-ES"/>
                        </w:rPr>
                        <w:t>.</w:t>
                      </w:r>
                    </w:p>
                    <w:p w14:paraId="23E2346B" w14:textId="77777777" w:rsidR="00D4754F" w:rsidRPr="00053FE0" w:rsidRDefault="00D4754F" w:rsidP="00D4754F">
                      <w:pPr>
                        <w:shd w:val="clear" w:color="auto" w:fill="FFFFFF"/>
                        <w:textAlignment w:val="baseline"/>
                        <w:rPr>
                          <w:rFonts w:ascii="Calibri" w:hAnsi="Calibri"/>
                          <w:color w:val="000000"/>
                          <w:szCs w:val="22"/>
                          <w:lang w:val="es-ES"/>
                        </w:rPr>
                      </w:pPr>
                    </w:p>
                    <w:p w14:paraId="3801A511"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2. Materiales de construcción</w:t>
                      </w:r>
                    </w:p>
                    <w:p w14:paraId="32265FDC"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Incremento del aprovechamiento de residuos de construcción y demolición. 10% para el año 2022</w:t>
                      </w:r>
                      <w:r w:rsidRPr="00EF1042">
                        <w:rPr>
                          <w:rFonts w:ascii="Calibri" w:hAnsi="Calibri"/>
                          <w:color w:val="000000"/>
                          <w:szCs w:val="22"/>
                          <w:lang w:val="es-ES"/>
                        </w:rPr>
                        <w:t>.</w:t>
                      </w:r>
                    </w:p>
                    <w:p w14:paraId="053836DE" w14:textId="77777777" w:rsidR="00D4754F" w:rsidRPr="00053FE0" w:rsidRDefault="00D4754F" w:rsidP="00D4754F">
                      <w:pPr>
                        <w:shd w:val="clear" w:color="auto" w:fill="FFFFFF"/>
                        <w:textAlignment w:val="baseline"/>
                        <w:rPr>
                          <w:rFonts w:ascii="Calibri" w:hAnsi="Calibri"/>
                          <w:color w:val="000000"/>
                          <w:szCs w:val="22"/>
                          <w:lang w:val="es-ES"/>
                        </w:rPr>
                      </w:pPr>
                    </w:p>
                    <w:p w14:paraId="589DA21D"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3. Materiales de aparatos eléctricos y electrónicos</w:t>
                      </w:r>
                    </w:p>
                    <w:p w14:paraId="3261069B" w14:textId="77777777" w:rsidR="00D4754F" w:rsidRPr="00EF1042" w:rsidRDefault="00D4754F" w:rsidP="000E2619">
                      <w:pPr>
                        <w:pStyle w:val="ListParagraph"/>
                        <w:numPr>
                          <w:ilvl w:val="0"/>
                          <w:numId w:val="102"/>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Toneladas reutilizadas de refrigerantes controlados por el Protocolo de Montreal. 30 Toneladas métricas de refrigerantes reutilizados (3</w:t>
                      </w:r>
                      <w:r>
                        <w:rPr>
                          <w:rFonts w:ascii="Calibri" w:hAnsi="Calibri"/>
                          <w:color w:val="000000"/>
                          <w:szCs w:val="22"/>
                          <w:lang w:val="es-ES"/>
                        </w:rPr>
                        <w:t>,</w:t>
                      </w:r>
                      <w:r w:rsidRPr="00EF1042">
                        <w:rPr>
                          <w:rFonts w:ascii="Calibri" w:hAnsi="Calibri"/>
                          <w:color w:val="000000"/>
                          <w:szCs w:val="22"/>
                          <w:lang w:val="es-ES"/>
                        </w:rPr>
                        <w:t>87 toneladas de Potencial de Agotamiento de Ozono) (2021)</w:t>
                      </w:r>
                      <w:r>
                        <w:rPr>
                          <w:rFonts w:ascii="Calibri" w:hAnsi="Calibri"/>
                          <w:color w:val="000000"/>
                          <w:szCs w:val="22"/>
                          <w:lang w:val="es-ES"/>
                        </w:rPr>
                        <w:t>.</w:t>
                      </w:r>
                    </w:p>
                    <w:p w14:paraId="4F473A81" w14:textId="77777777" w:rsidR="00D4754F" w:rsidRPr="00EF1042" w:rsidRDefault="00D4754F" w:rsidP="000E2619">
                      <w:pPr>
                        <w:pStyle w:val="ListParagraph"/>
                        <w:numPr>
                          <w:ilvl w:val="0"/>
                          <w:numId w:val="102"/>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Numero de refrigeradores ineficientes, reciclados adecuadamente. Reciclaje adecuado de 100.000 refrigeradores viejos (2021).</w:t>
                      </w:r>
                    </w:p>
                    <w:p w14:paraId="7A9C4AAA" w14:textId="77777777" w:rsidR="00D4754F" w:rsidRPr="00EF1042" w:rsidRDefault="00D4754F" w:rsidP="000E2619">
                      <w:pPr>
                        <w:pStyle w:val="ListParagraph"/>
                        <w:numPr>
                          <w:ilvl w:val="0"/>
                          <w:numId w:val="102"/>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Toneladas métricas de refrigerantes controlados por el Protocolo de Montreal, reutilizadas. 68 toneladas métricas de refrigerantes reutilizadas. (232</w:t>
                      </w:r>
                      <w:r>
                        <w:rPr>
                          <w:rFonts w:ascii="Calibri" w:hAnsi="Calibri"/>
                          <w:color w:val="000000"/>
                          <w:szCs w:val="22"/>
                          <w:lang w:val="es-ES"/>
                        </w:rPr>
                        <w:t>.</w:t>
                      </w:r>
                      <w:r w:rsidRPr="00EF1042">
                        <w:rPr>
                          <w:rFonts w:ascii="Calibri" w:hAnsi="Calibri"/>
                          <w:color w:val="000000"/>
                          <w:szCs w:val="22"/>
                          <w:lang w:val="es-ES"/>
                        </w:rPr>
                        <w:t>560 toneladas de equivalente de CO</w:t>
                      </w:r>
                      <w:r w:rsidRPr="00EF1042">
                        <w:rPr>
                          <w:rFonts w:ascii="Calibri" w:hAnsi="Calibri"/>
                          <w:color w:val="000000"/>
                          <w:szCs w:val="22"/>
                          <w:vertAlign w:val="subscript"/>
                          <w:lang w:val="es-ES"/>
                        </w:rPr>
                        <w:t>2</w:t>
                      </w:r>
                      <w:r w:rsidRPr="00EF1042">
                        <w:rPr>
                          <w:rFonts w:ascii="Calibri" w:hAnsi="Calibri"/>
                          <w:color w:val="000000"/>
                          <w:szCs w:val="22"/>
                          <w:lang w:val="es-ES"/>
                        </w:rPr>
                        <w:t>)</w:t>
                      </w:r>
                    </w:p>
                    <w:p w14:paraId="58E959DC" w14:textId="77777777" w:rsidR="00D4754F" w:rsidRPr="00EF1042" w:rsidRDefault="00D4754F" w:rsidP="000E2619">
                      <w:pPr>
                        <w:pStyle w:val="ListParagraph"/>
                        <w:numPr>
                          <w:ilvl w:val="0"/>
                          <w:numId w:val="102"/>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Toneladas de CO</w:t>
                      </w:r>
                      <w:r w:rsidRPr="00EF1042">
                        <w:rPr>
                          <w:rFonts w:ascii="Calibri" w:hAnsi="Calibri"/>
                          <w:color w:val="000000"/>
                          <w:szCs w:val="22"/>
                          <w:vertAlign w:val="subscript"/>
                          <w:lang w:val="es-ES"/>
                        </w:rPr>
                        <w:t>2</w:t>
                      </w:r>
                      <w:r w:rsidRPr="00EF1042">
                        <w:rPr>
                          <w:rFonts w:ascii="Calibri" w:hAnsi="Calibri"/>
                          <w:color w:val="000000"/>
                          <w:szCs w:val="22"/>
                          <w:lang w:val="es-ES"/>
                        </w:rPr>
                        <w:t xml:space="preserve"> reducidas por el sector de refrigeración doméstica. 18</w:t>
                      </w:r>
                      <w:r>
                        <w:rPr>
                          <w:rFonts w:ascii="Calibri" w:hAnsi="Calibri"/>
                          <w:color w:val="000000"/>
                          <w:szCs w:val="22"/>
                          <w:lang w:val="es-ES"/>
                        </w:rPr>
                        <w:t>,</w:t>
                      </w:r>
                      <w:r w:rsidRPr="00EF1042">
                        <w:rPr>
                          <w:rFonts w:ascii="Calibri" w:hAnsi="Calibri"/>
                          <w:color w:val="000000"/>
                          <w:szCs w:val="22"/>
                          <w:lang w:val="es-ES"/>
                        </w:rPr>
                        <w:t>70 toneladas de CO</w:t>
                      </w:r>
                      <w:r w:rsidRPr="00EF1042">
                        <w:rPr>
                          <w:rFonts w:ascii="Calibri" w:hAnsi="Calibri"/>
                          <w:color w:val="000000"/>
                          <w:szCs w:val="22"/>
                          <w:vertAlign w:val="subscript"/>
                          <w:lang w:val="es-ES"/>
                        </w:rPr>
                        <w:t>2</w:t>
                      </w:r>
                      <w:r w:rsidRPr="00EF1042">
                        <w:rPr>
                          <w:rFonts w:ascii="Calibri" w:hAnsi="Calibri"/>
                          <w:color w:val="000000"/>
                          <w:szCs w:val="22"/>
                          <w:lang w:val="es-ES"/>
                        </w:rPr>
                        <w:t xml:space="preserve"> reducidas por el sector de refrigeración doméstica.</w:t>
                      </w:r>
                    </w:p>
                    <w:p w14:paraId="0B2941BD" w14:textId="77777777" w:rsidR="00D4754F" w:rsidRPr="00EF1042" w:rsidRDefault="00D4754F" w:rsidP="000E2619">
                      <w:pPr>
                        <w:pStyle w:val="ListParagraph"/>
                        <w:numPr>
                          <w:ilvl w:val="0"/>
                          <w:numId w:val="102"/>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Toneladas de plástico provenientes de RAEE aprovechadas. 1.500 toneladas de plásticos son gestionados con MTD y MPA (2021).</w:t>
                      </w:r>
                    </w:p>
                    <w:p w14:paraId="48CBA9F4" w14:textId="77777777" w:rsidR="00D4754F" w:rsidRPr="00053FE0" w:rsidRDefault="00D4754F" w:rsidP="00D4754F">
                      <w:pPr>
                        <w:shd w:val="clear" w:color="auto" w:fill="FFFFFF"/>
                        <w:textAlignment w:val="baseline"/>
                        <w:rPr>
                          <w:rFonts w:ascii="Calibri" w:hAnsi="Calibri"/>
                          <w:color w:val="000000"/>
                          <w:szCs w:val="22"/>
                          <w:lang w:val="es-ES"/>
                        </w:rPr>
                      </w:pPr>
                    </w:p>
                    <w:p w14:paraId="4843DB9E"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4. Gestión posconsumo de residuos peligrosos y especiales</w:t>
                      </w:r>
                    </w:p>
                    <w:p w14:paraId="6E4D1E67" w14:textId="77777777" w:rsidR="00D4754F" w:rsidRPr="00EF1042" w:rsidRDefault="00D4754F" w:rsidP="000E2619">
                      <w:pPr>
                        <w:pStyle w:val="ListParagraph"/>
                        <w:numPr>
                          <w:ilvl w:val="0"/>
                          <w:numId w:val="101"/>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Incremento en la recuperación de residuos posconsumo. Gestionar aproximadamente 93.000 TN al año 2021.</w:t>
                      </w:r>
                    </w:p>
                    <w:p w14:paraId="1F9445BD" w14:textId="77777777" w:rsidR="00D4754F" w:rsidRPr="00EF1042" w:rsidRDefault="00D4754F" w:rsidP="000E2619">
                      <w:pPr>
                        <w:pStyle w:val="ListParagraph"/>
                        <w:numPr>
                          <w:ilvl w:val="0"/>
                          <w:numId w:val="101"/>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Incremento de puntos limpios en 6 ciudades y en municipios de más de 1.000.000 de habitantes con recursos de PGIRs según lo propuesto en política crecimiento verde. 6 puntos limpios creados en las principales ciudades al año 2020 para corrientes de residuos regulados REP. Al menos 1 punto limpio creado por cada municipio de más de 1.000.000 de habitantes a 2022.</w:t>
                      </w:r>
                    </w:p>
                    <w:p w14:paraId="164421EE" w14:textId="77777777" w:rsidR="00D4754F" w:rsidRPr="00053FE0" w:rsidRDefault="00D4754F" w:rsidP="00D4754F">
                      <w:pPr>
                        <w:shd w:val="clear" w:color="auto" w:fill="FFFFFF"/>
                        <w:textAlignment w:val="baseline"/>
                        <w:rPr>
                          <w:rFonts w:ascii="Calibri" w:hAnsi="Calibri"/>
                          <w:color w:val="000000"/>
                          <w:szCs w:val="22"/>
                          <w:lang w:val="es-ES"/>
                        </w:rPr>
                      </w:pPr>
                    </w:p>
                    <w:p w14:paraId="4ED658C3"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5. Materiales de envases y empaques</w:t>
                      </w:r>
                    </w:p>
                    <w:p w14:paraId="10181E9D" w14:textId="77777777" w:rsidR="00D4754F" w:rsidRPr="00EF1042" w:rsidRDefault="00D4754F" w:rsidP="000E2619">
                      <w:pPr>
                        <w:pStyle w:val="ListParagraph"/>
                        <w:numPr>
                          <w:ilvl w:val="0"/>
                          <w:numId w:val="103"/>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Porcentaje de aprovechamiento de residuos de envases y empaques. 10% de aprovechamiento de residuos de residuos de envases y empaques para el año 2021.</w:t>
                      </w:r>
                    </w:p>
                    <w:p w14:paraId="085B247C" w14:textId="77777777" w:rsidR="00D4754F" w:rsidRPr="00EF1042" w:rsidRDefault="00D4754F" w:rsidP="000E2619">
                      <w:pPr>
                        <w:pStyle w:val="ListParagraph"/>
                        <w:numPr>
                          <w:ilvl w:val="0"/>
                          <w:numId w:val="103"/>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Porcentaje de aprovechamiento de residuos de envases y empaques. 30% de aprovechamiento de residuos de envases y empaques para el año 2030.</w:t>
                      </w:r>
                    </w:p>
                    <w:p w14:paraId="2B936C69" w14:textId="77777777" w:rsidR="00D4754F" w:rsidRPr="00053FE0" w:rsidRDefault="00D4754F" w:rsidP="00D4754F">
                      <w:pPr>
                        <w:shd w:val="clear" w:color="auto" w:fill="FFFFFF"/>
                        <w:textAlignment w:val="baseline"/>
                        <w:rPr>
                          <w:rFonts w:ascii="Calibri" w:hAnsi="Calibri"/>
                          <w:color w:val="000000"/>
                          <w:szCs w:val="22"/>
                          <w:lang w:val="es-ES"/>
                        </w:rPr>
                      </w:pPr>
                    </w:p>
                    <w:p w14:paraId="51B2B6EF"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6. Optimización y aprovechamiento de biomasa</w:t>
                      </w:r>
                    </w:p>
                    <w:p w14:paraId="5020D0E8" w14:textId="77777777" w:rsidR="00D4754F" w:rsidRPr="00EF1042" w:rsidRDefault="00D4754F" w:rsidP="000E2619">
                      <w:pPr>
                        <w:pStyle w:val="ListParagraph"/>
                        <w:numPr>
                          <w:ilvl w:val="0"/>
                          <w:numId w:val="104"/>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 de aprovechamiento de residuos de biomasa en un programa de conservación, restauración de suelos y agricultura sostenible. 10% para el año 2030.</w:t>
                      </w:r>
                    </w:p>
                    <w:p w14:paraId="15FB2535" w14:textId="77777777" w:rsidR="00D4754F" w:rsidRPr="00EF1042" w:rsidRDefault="00D4754F" w:rsidP="000E2619">
                      <w:pPr>
                        <w:pStyle w:val="ListParagraph"/>
                        <w:numPr>
                          <w:ilvl w:val="0"/>
                          <w:numId w:val="104"/>
                        </w:numPr>
                        <w:shd w:val="clear" w:color="auto" w:fill="FFFFFF"/>
                        <w:textAlignment w:val="baseline"/>
                        <w:rPr>
                          <w:rFonts w:ascii="Calibri" w:hAnsi="Calibri"/>
                          <w:color w:val="000000"/>
                          <w:szCs w:val="22"/>
                          <w:lang w:val="es-ES"/>
                        </w:rPr>
                      </w:pPr>
                      <w:r w:rsidRPr="00EF1042">
                        <w:rPr>
                          <w:rFonts w:ascii="Calibri" w:hAnsi="Calibri"/>
                          <w:color w:val="000000"/>
                          <w:szCs w:val="22"/>
                          <w:lang w:val="es-ES"/>
                        </w:rPr>
                        <w:t>Aumento en % de la generación de energía a partir de biomasa residual con una participación entre la capacidad instalada nacional de generación de energía. Entre el 0,5 y el 1% de la capacidad instalada nacional para el año 2030.</w:t>
                      </w:r>
                    </w:p>
                    <w:p w14:paraId="5ECF1C52" w14:textId="77777777" w:rsidR="00D4754F" w:rsidRPr="00053FE0" w:rsidRDefault="00D4754F" w:rsidP="00D4754F">
                      <w:pPr>
                        <w:shd w:val="clear" w:color="auto" w:fill="FFFFFF"/>
                        <w:textAlignment w:val="baseline"/>
                        <w:rPr>
                          <w:rFonts w:ascii="Calibri" w:hAnsi="Calibri"/>
                          <w:color w:val="000000"/>
                          <w:szCs w:val="22"/>
                          <w:lang w:val="es-ES"/>
                        </w:rPr>
                      </w:pPr>
                    </w:p>
                    <w:p w14:paraId="4A7E6D39"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7. Circulación del Agua</w:t>
                      </w:r>
                    </w:p>
                    <w:p w14:paraId="6F311213" w14:textId="77777777" w:rsidR="00D4754F" w:rsidRPr="00053FE0" w:rsidRDefault="00D4754F" w:rsidP="00D4754F">
                      <w:pPr>
                        <w:shd w:val="clear" w:color="auto" w:fill="FFFFFF"/>
                        <w:textAlignment w:val="baseline"/>
                        <w:rPr>
                          <w:rFonts w:ascii="Calibri" w:hAnsi="Calibri"/>
                          <w:color w:val="000000"/>
                          <w:szCs w:val="22"/>
                          <w:lang w:val="es-ES"/>
                        </w:rPr>
                      </w:pPr>
                      <w:r w:rsidRPr="00053FE0">
                        <w:rPr>
                          <w:rFonts w:ascii="Calibri" w:hAnsi="Calibri"/>
                          <w:color w:val="000000"/>
                          <w:szCs w:val="22"/>
                          <w:lang w:val="es-ES"/>
                        </w:rPr>
                        <w:t>8. Fuentes y aprovechamiento de energía</w:t>
                      </w:r>
                    </w:p>
                    <w:p w14:paraId="488F5219" w14:textId="77777777" w:rsidR="00D4754F" w:rsidRPr="00EF1042" w:rsidRDefault="00D4754F" w:rsidP="00D4754F">
                      <w:pPr>
                        <w:rPr>
                          <w:rFonts w:ascii="Times New Roman" w:hAnsi="Times New Roman"/>
                          <w:szCs w:val="22"/>
                          <w:lang w:val="es-ES"/>
                        </w:rPr>
                      </w:pPr>
                      <w:r w:rsidRPr="00053FE0">
                        <w:rPr>
                          <w:rFonts w:ascii="Calibri" w:hAnsi="Calibri"/>
                          <w:color w:val="000000"/>
                          <w:szCs w:val="22"/>
                          <w:shd w:val="clear" w:color="auto" w:fill="FFFFFF"/>
                          <w:lang w:val="es-ES"/>
                        </w:rPr>
                        <w:t>9. Consumo de materiales en centros urbanos</w:t>
                      </w:r>
                    </w:p>
                  </w:txbxContent>
                </v:textbox>
                <w10:wrap anchorx="margin" anchory="margin"/>
              </v:rect>
            </w:pict>
          </mc:Fallback>
        </mc:AlternateContent>
      </w:r>
    </w:p>
    <w:p w14:paraId="77966D87" w14:textId="77777777" w:rsidR="00F01A1F" w:rsidRDefault="00F01A1F" w:rsidP="00B4738B">
      <w:pPr>
        <w:rPr>
          <w:b/>
          <w:bCs/>
          <w:lang w:val="es-ES_tradnl" w:eastAsia="es-ES"/>
        </w:rPr>
      </w:pPr>
    </w:p>
    <w:p w14:paraId="2AAA9035" w14:textId="77777777" w:rsidR="00F01A1F" w:rsidRDefault="00F01A1F" w:rsidP="00B4738B">
      <w:pPr>
        <w:rPr>
          <w:b/>
          <w:bCs/>
          <w:lang w:val="es-ES_tradnl" w:eastAsia="es-ES"/>
        </w:rPr>
      </w:pPr>
    </w:p>
    <w:p w14:paraId="5EEAD3B7" w14:textId="77777777" w:rsidR="00F01A1F" w:rsidRDefault="00F01A1F" w:rsidP="00B4738B">
      <w:pPr>
        <w:rPr>
          <w:b/>
          <w:bCs/>
          <w:lang w:val="es-ES_tradnl" w:eastAsia="es-ES"/>
        </w:rPr>
      </w:pPr>
    </w:p>
    <w:p w14:paraId="46C9177E" w14:textId="77777777" w:rsidR="00F01A1F" w:rsidRDefault="00F01A1F" w:rsidP="00B4738B">
      <w:pPr>
        <w:rPr>
          <w:b/>
          <w:bCs/>
          <w:lang w:val="es-ES_tradnl" w:eastAsia="es-ES"/>
        </w:rPr>
      </w:pPr>
    </w:p>
    <w:p w14:paraId="5DE3DB5C" w14:textId="77777777" w:rsidR="00F01A1F" w:rsidRDefault="00F01A1F" w:rsidP="00B4738B">
      <w:pPr>
        <w:rPr>
          <w:b/>
          <w:bCs/>
          <w:lang w:val="es-ES_tradnl" w:eastAsia="es-ES"/>
        </w:rPr>
      </w:pPr>
    </w:p>
    <w:p w14:paraId="42770D5E" w14:textId="77777777" w:rsidR="00F01A1F" w:rsidRDefault="00F01A1F" w:rsidP="00B4738B">
      <w:pPr>
        <w:rPr>
          <w:b/>
          <w:bCs/>
          <w:lang w:val="es-ES_tradnl" w:eastAsia="es-ES"/>
        </w:rPr>
      </w:pPr>
    </w:p>
    <w:p w14:paraId="3A2BC7B9" w14:textId="77777777" w:rsidR="00F01A1F" w:rsidRDefault="00F01A1F" w:rsidP="00B4738B">
      <w:pPr>
        <w:rPr>
          <w:b/>
          <w:bCs/>
          <w:lang w:val="es-ES_tradnl" w:eastAsia="es-ES"/>
        </w:rPr>
      </w:pPr>
    </w:p>
    <w:p w14:paraId="72A0E9CB" w14:textId="77777777" w:rsidR="00F01A1F" w:rsidRDefault="00F01A1F" w:rsidP="00B4738B">
      <w:pPr>
        <w:rPr>
          <w:b/>
          <w:bCs/>
          <w:lang w:val="es-ES_tradnl" w:eastAsia="es-ES"/>
        </w:rPr>
      </w:pPr>
    </w:p>
    <w:p w14:paraId="0B8076B5" w14:textId="77777777" w:rsidR="00F01A1F" w:rsidRDefault="00F01A1F" w:rsidP="00B4738B">
      <w:pPr>
        <w:rPr>
          <w:b/>
          <w:bCs/>
          <w:lang w:val="es-ES_tradnl" w:eastAsia="es-ES"/>
        </w:rPr>
      </w:pPr>
    </w:p>
    <w:p w14:paraId="48A96F53" w14:textId="77777777" w:rsidR="00F01A1F" w:rsidRDefault="00F01A1F" w:rsidP="00B4738B">
      <w:pPr>
        <w:rPr>
          <w:b/>
          <w:bCs/>
          <w:lang w:val="es-ES_tradnl" w:eastAsia="es-ES"/>
        </w:rPr>
      </w:pPr>
    </w:p>
    <w:p w14:paraId="28D4B237" w14:textId="77777777" w:rsidR="00F01A1F" w:rsidRDefault="00F01A1F" w:rsidP="00B4738B">
      <w:pPr>
        <w:rPr>
          <w:b/>
          <w:bCs/>
          <w:lang w:val="es-ES_tradnl" w:eastAsia="es-ES"/>
        </w:rPr>
      </w:pPr>
    </w:p>
    <w:p w14:paraId="74FA65DE" w14:textId="77777777" w:rsidR="00F01A1F" w:rsidRDefault="00F01A1F" w:rsidP="00B4738B">
      <w:pPr>
        <w:rPr>
          <w:b/>
          <w:bCs/>
          <w:lang w:val="es-ES_tradnl" w:eastAsia="es-ES"/>
        </w:rPr>
      </w:pPr>
    </w:p>
    <w:p w14:paraId="674D4B51" w14:textId="77777777" w:rsidR="00F01A1F" w:rsidRDefault="00F01A1F" w:rsidP="00B4738B">
      <w:pPr>
        <w:rPr>
          <w:b/>
          <w:bCs/>
          <w:lang w:val="es-ES_tradnl" w:eastAsia="es-ES"/>
        </w:rPr>
      </w:pPr>
    </w:p>
    <w:p w14:paraId="4CC18C1A" w14:textId="77777777" w:rsidR="00F01A1F" w:rsidRDefault="00F01A1F" w:rsidP="00B4738B">
      <w:pPr>
        <w:rPr>
          <w:b/>
          <w:bCs/>
          <w:lang w:val="es-ES_tradnl" w:eastAsia="es-ES"/>
        </w:rPr>
      </w:pPr>
    </w:p>
    <w:p w14:paraId="0BD98EAA" w14:textId="77777777" w:rsidR="00F01A1F" w:rsidRDefault="00F01A1F" w:rsidP="00B4738B">
      <w:pPr>
        <w:rPr>
          <w:b/>
          <w:bCs/>
          <w:lang w:val="es-ES_tradnl" w:eastAsia="es-ES"/>
        </w:rPr>
      </w:pPr>
    </w:p>
    <w:p w14:paraId="020BF22B" w14:textId="77777777" w:rsidR="00F01A1F" w:rsidRDefault="00F01A1F" w:rsidP="00B4738B">
      <w:pPr>
        <w:rPr>
          <w:b/>
          <w:bCs/>
          <w:lang w:val="es-ES_tradnl" w:eastAsia="es-ES"/>
        </w:rPr>
      </w:pPr>
    </w:p>
    <w:p w14:paraId="44431B9C" w14:textId="77777777" w:rsidR="00F01A1F" w:rsidRDefault="00F01A1F" w:rsidP="00B4738B">
      <w:pPr>
        <w:rPr>
          <w:b/>
          <w:bCs/>
          <w:lang w:val="es-ES_tradnl" w:eastAsia="es-ES"/>
        </w:rPr>
      </w:pPr>
    </w:p>
    <w:p w14:paraId="1F7C4429" w14:textId="77777777" w:rsidR="00F01A1F" w:rsidRDefault="00F01A1F" w:rsidP="00B4738B">
      <w:pPr>
        <w:rPr>
          <w:b/>
          <w:bCs/>
          <w:lang w:val="es-ES_tradnl" w:eastAsia="es-ES"/>
        </w:rPr>
      </w:pPr>
    </w:p>
    <w:p w14:paraId="74CAF080" w14:textId="77777777" w:rsidR="00F01A1F" w:rsidRDefault="00F01A1F" w:rsidP="00B4738B">
      <w:pPr>
        <w:rPr>
          <w:b/>
          <w:bCs/>
          <w:lang w:val="es-ES_tradnl" w:eastAsia="es-ES"/>
        </w:rPr>
      </w:pPr>
    </w:p>
    <w:p w14:paraId="53A5EBF7" w14:textId="77777777" w:rsidR="00F01A1F" w:rsidRDefault="00F01A1F" w:rsidP="00B4738B">
      <w:pPr>
        <w:rPr>
          <w:b/>
          <w:bCs/>
          <w:lang w:val="es-ES_tradnl" w:eastAsia="es-ES"/>
        </w:rPr>
      </w:pPr>
    </w:p>
    <w:p w14:paraId="6317A71E" w14:textId="77777777" w:rsidR="00F01A1F" w:rsidRDefault="00F01A1F" w:rsidP="00B4738B">
      <w:pPr>
        <w:rPr>
          <w:b/>
          <w:bCs/>
          <w:lang w:val="es-ES_tradnl" w:eastAsia="es-ES"/>
        </w:rPr>
      </w:pPr>
    </w:p>
    <w:p w14:paraId="60381D45" w14:textId="77777777" w:rsidR="00F01A1F" w:rsidRDefault="00F01A1F" w:rsidP="00B4738B">
      <w:pPr>
        <w:rPr>
          <w:b/>
          <w:bCs/>
          <w:lang w:val="es-ES_tradnl" w:eastAsia="es-ES"/>
        </w:rPr>
      </w:pPr>
    </w:p>
    <w:p w14:paraId="03A64341" w14:textId="77777777" w:rsidR="00F01A1F" w:rsidRDefault="00F01A1F" w:rsidP="00B4738B">
      <w:pPr>
        <w:rPr>
          <w:b/>
          <w:bCs/>
          <w:lang w:val="es-ES_tradnl" w:eastAsia="es-ES"/>
        </w:rPr>
      </w:pPr>
    </w:p>
    <w:p w14:paraId="610D4B61" w14:textId="77777777" w:rsidR="00F01A1F" w:rsidRDefault="00F01A1F" w:rsidP="00B4738B">
      <w:pPr>
        <w:rPr>
          <w:b/>
          <w:bCs/>
          <w:lang w:val="es-ES_tradnl" w:eastAsia="es-ES"/>
        </w:rPr>
      </w:pPr>
    </w:p>
    <w:p w14:paraId="001BAD11" w14:textId="77777777" w:rsidR="00F01A1F" w:rsidRDefault="00F01A1F" w:rsidP="00B4738B">
      <w:pPr>
        <w:rPr>
          <w:b/>
          <w:bCs/>
          <w:lang w:val="es-ES_tradnl" w:eastAsia="es-ES"/>
        </w:rPr>
      </w:pPr>
    </w:p>
    <w:p w14:paraId="4B7D64D5" w14:textId="2470F320" w:rsidR="00F01A1F" w:rsidRDefault="00F01A1F" w:rsidP="00B4738B">
      <w:pPr>
        <w:rPr>
          <w:b/>
          <w:bCs/>
          <w:lang w:val="es-ES_tradnl" w:eastAsia="es-ES"/>
        </w:rPr>
      </w:pPr>
    </w:p>
    <w:p w14:paraId="12BBF815" w14:textId="53C2134D" w:rsidR="00F01A1F" w:rsidRDefault="00F01A1F" w:rsidP="00B4738B">
      <w:pPr>
        <w:rPr>
          <w:b/>
          <w:bCs/>
          <w:lang w:val="es-ES_tradnl" w:eastAsia="es-ES"/>
        </w:rPr>
      </w:pPr>
    </w:p>
    <w:p w14:paraId="4CC7D537" w14:textId="451F1DA6" w:rsidR="00F01A1F" w:rsidRDefault="00F01A1F" w:rsidP="00B4738B">
      <w:pPr>
        <w:rPr>
          <w:b/>
          <w:bCs/>
          <w:lang w:val="es-ES_tradnl" w:eastAsia="es-ES"/>
        </w:rPr>
      </w:pPr>
    </w:p>
    <w:p w14:paraId="4EDA084C" w14:textId="341C6217" w:rsidR="00F01A1F" w:rsidRDefault="00F01A1F" w:rsidP="00B4738B">
      <w:pPr>
        <w:rPr>
          <w:b/>
          <w:bCs/>
          <w:lang w:val="es-ES_tradnl" w:eastAsia="es-ES"/>
        </w:rPr>
      </w:pPr>
    </w:p>
    <w:p w14:paraId="66854DC4" w14:textId="77777777" w:rsidR="00F01A1F" w:rsidRDefault="00F01A1F" w:rsidP="00B4738B">
      <w:pPr>
        <w:rPr>
          <w:b/>
          <w:bCs/>
          <w:lang w:val="es-ES_tradnl" w:eastAsia="es-ES"/>
        </w:rPr>
      </w:pPr>
    </w:p>
    <w:p w14:paraId="1A1E3901" w14:textId="77777777" w:rsidR="00F01A1F" w:rsidRDefault="00F01A1F" w:rsidP="00B4738B">
      <w:pPr>
        <w:rPr>
          <w:b/>
          <w:bCs/>
          <w:lang w:val="es-ES_tradnl" w:eastAsia="es-ES"/>
        </w:rPr>
      </w:pPr>
    </w:p>
    <w:p w14:paraId="3469CB67" w14:textId="77777777" w:rsidR="00F01A1F" w:rsidRDefault="00F01A1F" w:rsidP="00B4738B">
      <w:pPr>
        <w:rPr>
          <w:b/>
          <w:bCs/>
          <w:lang w:val="es-ES_tradnl" w:eastAsia="es-ES"/>
        </w:rPr>
      </w:pPr>
    </w:p>
    <w:p w14:paraId="5B28DFEB" w14:textId="77777777" w:rsidR="00F01A1F" w:rsidRDefault="00F01A1F" w:rsidP="00B4738B">
      <w:pPr>
        <w:rPr>
          <w:b/>
          <w:bCs/>
          <w:lang w:val="es-ES_tradnl" w:eastAsia="es-ES"/>
        </w:rPr>
      </w:pPr>
    </w:p>
    <w:p w14:paraId="4168EF28" w14:textId="77777777" w:rsidR="00F01A1F" w:rsidRDefault="00F01A1F" w:rsidP="00B4738B">
      <w:pPr>
        <w:rPr>
          <w:b/>
          <w:bCs/>
          <w:lang w:val="es-ES_tradnl" w:eastAsia="es-ES"/>
        </w:rPr>
      </w:pPr>
    </w:p>
    <w:p w14:paraId="619DCFE6" w14:textId="77777777" w:rsidR="00F01A1F" w:rsidRDefault="00F01A1F" w:rsidP="00B4738B">
      <w:pPr>
        <w:rPr>
          <w:b/>
          <w:bCs/>
          <w:lang w:val="es-ES_tradnl" w:eastAsia="es-ES"/>
        </w:rPr>
      </w:pPr>
    </w:p>
    <w:p w14:paraId="1A771812" w14:textId="77777777" w:rsidR="00F01A1F" w:rsidRDefault="00F01A1F" w:rsidP="00B4738B">
      <w:pPr>
        <w:rPr>
          <w:b/>
          <w:bCs/>
          <w:lang w:val="es-ES_tradnl" w:eastAsia="es-ES"/>
        </w:rPr>
      </w:pPr>
    </w:p>
    <w:p w14:paraId="579E331F" w14:textId="77777777" w:rsidR="00F01A1F" w:rsidRDefault="00F01A1F" w:rsidP="00B4738B">
      <w:pPr>
        <w:rPr>
          <w:b/>
          <w:bCs/>
          <w:lang w:val="es-ES_tradnl" w:eastAsia="es-ES"/>
        </w:rPr>
      </w:pPr>
    </w:p>
    <w:p w14:paraId="2D84A0B9" w14:textId="77777777" w:rsidR="00F01A1F" w:rsidRDefault="00F01A1F" w:rsidP="00B4738B">
      <w:pPr>
        <w:rPr>
          <w:b/>
          <w:bCs/>
          <w:lang w:val="es-ES_tradnl" w:eastAsia="es-ES"/>
        </w:rPr>
      </w:pPr>
    </w:p>
    <w:p w14:paraId="020E5102" w14:textId="77777777" w:rsidR="00F01A1F" w:rsidRDefault="00F01A1F" w:rsidP="00B4738B">
      <w:pPr>
        <w:rPr>
          <w:b/>
          <w:bCs/>
          <w:lang w:val="es-ES_tradnl" w:eastAsia="es-ES"/>
        </w:rPr>
      </w:pPr>
    </w:p>
    <w:p w14:paraId="780995E5" w14:textId="77777777" w:rsidR="00F01A1F" w:rsidRDefault="00F01A1F" w:rsidP="00B4738B">
      <w:pPr>
        <w:rPr>
          <w:b/>
          <w:bCs/>
          <w:lang w:val="es-ES_tradnl" w:eastAsia="es-ES"/>
        </w:rPr>
      </w:pPr>
    </w:p>
    <w:p w14:paraId="7BA9032A" w14:textId="77777777" w:rsidR="00F01A1F" w:rsidRDefault="00F01A1F" w:rsidP="00B4738B">
      <w:pPr>
        <w:rPr>
          <w:b/>
          <w:bCs/>
          <w:lang w:val="es-ES_tradnl" w:eastAsia="es-ES"/>
        </w:rPr>
      </w:pPr>
    </w:p>
    <w:p w14:paraId="6852D007" w14:textId="77777777" w:rsidR="00F01A1F" w:rsidRDefault="00F01A1F" w:rsidP="00B4738B">
      <w:pPr>
        <w:rPr>
          <w:b/>
          <w:bCs/>
          <w:lang w:val="es-ES_tradnl" w:eastAsia="es-ES"/>
        </w:rPr>
      </w:pPr>
    </w:p>
    <w:p w14:paraId="3C517A3B" w14:textId="77777777" w:rsidR="00F01A1F" w:rsidRDefault="00F01A1F" w:rsidP="00B4738B">
      <w:pPr>
        <w:rPr>
          <w:b/>
          <w:bCs/>
          <w:lang w:val="es-ES_tradnl" w:eastAsia="es-ES"/>
        </w:rPr>
      </w:pPr>
    </w:p>
    <w:p w14:paraId="3221536C" w14:textId="77777777" w:rsidR="00F01A1F" w:rsidRDefault="00F01A1F" w:rsidP="00B4738B">
      <w:pPr>
        <w:rPr>
          <w:b/>
          <w:bCs/>
          <w:lang w:val="es-ES_tradnl" w:eastAsia="es-ES"/>
        </w:rPr>
      </w:pPr>
    </w:p>
    <w:p w14:paraId="1B0B9167" w14:textId="77777777" w:rsidR="00B4738B" w:rsidRDefault="00B4738B" w:rsidP="00B4738B">
      <w:pPr>
        <w:rPr>
          <w:b/>
          <w:bCs/>
          <w:lang w:val="es-ES_tradnl" w:eastAsia="es-ES"/>
        </w:rPr>
      </w:pPr>
    </w:p>
    <w:p w14:paraId="25D5CA0D" w14:textId="77777777" w:rsidR="00B4738B" w:rsidRPr="00053FE0" w:rsidRDefault="00B4738B" w:rsidP="00B4738B">
      <w:pPr>
        <w:rPr>
          <w:b/>
          <w:bCs/>
          <w:lang w:val="es-ES_tradnl" w:eastAsia="es-ES"/>
        </w:rPr>
      </w:pPr>
    </w:p>
    <w:p w14:paraId="65E92AB9" w14:textId="0978D506" w:rsidR="00B4738B" w:rsidRDefault="00B4738B" w:rsidP="00B4738B">
      <w:pPr>
        <w:spacing w:after="120"/>
        <w:jc w:val="both"/>
        <w:rPr>
          <w:lang w:val="es-CL"/>
        </w:rPr>
      </w:pPr>
      <w:r>
        <w:rPr>
          <w:lang w:val="es-CL"/>
        </w:rPr>
        <w:lastRenderedPageBreak/>
        <w:t>Por otro lado, es importante mencionar que el d</w:t>
      </w:r>
      <w:r w:rsidRPr="00AB4577">
        <w:rPr>
          <w:lang w:val="es-CL"/>
        </w:rPr>
        <w:t>esarrollo de la Hoja de Ruta de E</w:t>
      </w:r>
      <w:r>
        <w:rPr>
          <w:lang w:val="es-CL"/>
        </w:rPr>
        <w:t>C</w:t>
      </w:r>
      <w:r w:rsidRPr="00AB4577">
        <w:rPr>
          <w:lang w:val="es-CL"/>
        </w:rPr>
        <w:t xml:space="preserve"> </w:t>
      </w:r>
      <w:r>
        <w:rPr>
          <w:lang w:val="es-CL"/>
        </w:rPr>
        <w:t xml:space="preserve">forma parte de </w:t>
      </w:r>
      <w:r w:rsidRPr="00AB4577">
        <w:rPr>
          <w:lang w:val="es-CL"/>
        </w:rPr>
        <w:t xml:space="preserve"> los compromisos adquiridos </w:t>
      </w:r>
      <w:r>
        <w:rPr>
          <w:lang w:val="es-CL"/>
        </w:rPr>
        <w:t xml:space="preserve">por Chile </w:t>
      </w:r>
      <w:r w:rsidRPr="00AB4577">
        <w:rPr>
          <w:lang w:val="es-CL"/>
        </w:rPr>
        <w:t xml:space="preserve">con la comunidad internacional en la actualización de </w:t>
      </w:r>
      <w:r>
        <w:rPr>
          <w:lang w:val="es-CL"/>
        </w:rPr>
        <w:t>sus</w:t>
      </w:r>
      <w:r w:rsidRPr="00AB4577">
        <w:rPr>
          <w:lang w:val="es-CL"/>
        </w:rPr>
        <w:t xml:space="preserve"> NDC</w:t>
      </w:r>
      <w:r>
        <w:rPr>
          <w:lang w:val="es-CL"/>
        </w:rPr>
        <w:t xml:space="preserve"> (Contribuciones Determinada a nivel Nacional, por sus siglas en inglés), por lo cual es relevante considerar algunas de las metas que emanan de esa actualización </w:t>
      </w:r>
      <w:sdt>
        <w:sdtPr>
          <w:rPr>
            <w:lang w:val="es-CL"/>
          </w:rPr>
          <w:id w:val="477340963"/>
          <w:citation/>
        </w:sdtPr>
        <w:sdtEndPr/>
        <w:sdtContent>
          <w:r>
            <w:rPr>
              <w:lang w:val="es-CL"/>
            </w:rPr>
            <w:fldChar w:fldCharType="begin"/>
          </w:r>
          <w:r w:rsidRPr="001B14B8">
            <w:rPr>
              <w:lang w:val="es-ES"/>
            </w:rPr>
            <w:instrText xml:space="preserve"> CITATION Gob20 \l 1036 </w:instrText>
          </w:r>
          <w:r>
            <w:rPr>
              <w:lang w:val="es-CL"/>
            </w:rPr>
            <w:fldChar w:fldCharType="separate"/>
          </w:r>
          <w:r w:rsidRPr="00D84F3E">
            <w:rPr>
              <w:noProof/>
              <w:lang w:val="es-ES"/>
            </w:rPr>
            <w:t>(Gobierno de Chile, 2020)</w:t>
          </w:r>
          <w:r>
            <w:rPr>
              <w:lang w:val="es-CL"/>
            </w:rPr>
            <w:fldChar w:fldCharType="end"/>
          </w:r>
        </w:sdtContent>
      </w:sdt>
      <w:r>
        <w:rPr>
          <w:lang w:val="es-CL"/>
        </w:rPr>
        <w:t>:</w:t>
      </w:r>
    </w:p>
    <w:p w14:paraId="3D18DE43" w14:textId="77777777" w:rsidR="00B4738B" w:rsidRPr="00A47820" w:rsidRDefault="00B4738B" w:rsidP="000E2619">
      <w:pPr>
        <w:numPr>
          <w:ilvl w:val="0"/>
          <w:numId w:val="105"/>
        </w:numPr>
        <w:spacing w:after="120"/>
        <w:jc w:val="both"/>
        <w:rPr>
          <w:rFonts w:eastAsiaTheme="minorHAnsi" w:cstheme="minorBidi"/>
          <w:szCs w:val="22"/>
          <w:lang w:val="es-CL" w:eastAsia="es-CL"/>
        </w:rPr>
      </w:pPr>
      <w:r w:rsidRPr="00A47820">
        <w:rPr>
          <w:rFonts w:eastAsiaTheme="minorHAnsi" w:cstheme="minorBidi"/>
          <w:szCs w:val="22"/>
          <w:lang w:val="es-CL" w:eastAsia="es-CL"/>
        </w:rPr>
        <w:t xml:space="preserve">Al 2030, llegar a un máximo de 95 MtCO2eq de emisiones absolutas de </w:t>
      </w:r>
      <w:r>
        <w:rPr>
          <w:rFonts w:eastAsiaTheme="minorHAnsi" w:cstheme="minorBidi"/>
          <w:szCs w:val="22"/>
          <w:lang w:val="es-CL" w:eastAsia="es-CL"/>
        </w:rPr>
        <w:t>GEI</w:t>
      </w:r>
      <w:r w:rsidRPr="00A47820">
        <w:rPr>
          <w:rFonts w:eastAsiaTheme="minorHAnsi" w:cstheme="minorBidi"/>
          <w:szCs w:val="22"/>
          <w:lang w:val="es-CL" w:eastAsia="es-CL"/>
        </w:rPr>
        <w:t xml:space="preserve"> (sin considerar sector forestal), lo cual implica un presupuesto de carbono de 1.100 MtCO2eq en 2020-2030, alcanzando un peak de emisiones anuales al año 2025.</w:t>
      </w:r>
    </w:p>
    <w:p w14:paraId="7E138F1F" w14:textId="77777777" w:rsidR="00B4738B" w:rsidRPr="00A47820" w:rsidRDefault="00B4738B" w:rsidP="000E2619">
      <w:pPr>
        <w:numPr>
          <w:ilvl w:val="0"/>
          <w:numId w:val="105"/>
        </w:numPr>
        <w:spacing w:after="120"/>
        <w:jc w:val="both"/>
        <w:rPr>
          <w:rFonts w:eastAsiaTheme="minorHAnsi" w:cstheme="minorBidi"/>
          <w:szCs w:val="22"/>
          <w:lang w:val="es-CL" w:eastAsia="es-CL"/>
        </w:rPr>
      </w:pPr>
      <w:r w:rsidRPr="00A47820">
        <w:rPr>
          <w:rFonts w:eastAsiaTheme="minorHAnsi" w:cstheme="minorBidi"/>
          <w:szCs w:val="22"/>
          <w:lang w:val="es-CL" w:eastAsia="es-CL"/>
        </w:rPr>
        <w:t xml:space="preserve">Al 2030, reducir en al menos un 25% las emisiones de carbono negro, con base 2016. </w:t>
      </w:r>
    </w:p>
    <w:p w14:paraId="4F668FD9" w14:textId="77777777" w:rsidR="00B4738B" w:rsidRPr="00A47820" w:rsidRDefault="00B4738B" w:rsidP="000E2619">
      <w:pPr>
        <w:numPr>
          <w:ilvl w:val="0"/>
          <w:numId w:val="105"/>
        </w:numPr>
        <w:spacing w:after="120"/>
        <w:jc w:val="both"/>
        <w:rPr>
          <w:rFonts w:eastAsiaTheme="minorHAnsi" w:cstheme="minorBidi"/>
          <w:szCs w:val="22"/>
          <w:lang w:val="es-CL" w:eastAsia="es-CL"/>
        </w:rPr>
      </w:pPr>
      <w:r w:rsidRPr="00A47820">
        <w:rPr>
          <w:rFonts w:eastAsiaTheme="minorHAnsi" w:cstheme="minorBidi"/>
          <w:szCs w:val="22"/>
          <w:lang w:val="es-CL" w:eastAsia="es-CL"/>
        </w:rPr>
        <w:t>Al 2025, dar estatus de área protegida a al menos 20 humedales costeros, y agregar otros 10 al 2030.</w:t>
      </w:r>
    </w:p>
    <w:p w14:paraId="2CA94DC7" w14:textId="77777777" w:rsidR="00B4738B" w:rsidRPr="00A47820" w:rsidRDefault="00B4738B" w:rsidP="000E2619">
      <w:pPr>
        <w:numPr>
          <w:ilvl w:val="0"/>
          <w:numId w:val="105"/>
        </w:numPr>
        <w:spacing w:after="120"/>
        <w:jc w:val="both"/>
        <w:rPr>
          <w:rFonts w:eastAsiaTheme="minorHAnsi" w:cstheme="minorBidi"/>
          <w:szCs w:val="22"/>
          <w:lang w:val="es-CL" w:eastAsia="es-CL"/>
        </w:rPr>
      </w:pPr>
      <w:r w:rsidRPr="00A47820">
        <w:rPr>
          <w:rFonts w:eastAsiaTheme="minorHAnsi" w:cstheme="minorBidi"/>
          <w:szCs w:val="22"/>
          <w:lang w:val="es-CL" w:eastAsia="es-CL"/>
        </w:rPr>
        <w:t>Al 2030, forestar 200.000 hectáreas, de las cuales al menos 100.000 hectáreas corresponden a cubierta forestal permanente, con al menos 70.000 hectáreas de especies nativas.</w:t>
      </w:r>
    </w:p>
    <w:p w14:paraId="76198BE1" w14:textId="77777777" w:rsidR="00B4738B" w:rsidRPr="00A47820" w:rsidRDefault="00B4738B" w:rsidP="000E2619">
      <w:pPr>
        <w:numPr>
          <w:ilvl w:val="0"/>
          <w:numId w:val="105"/>
        </w:numPr>
        <w:spacing w:after="120"/>
        <w:jc w:val="both"/>
        <w:rPr>
          <w:rFonts w:eastAsiaTheme="minorHAnsi" w:cstheme="minorBidi"/>
          <w:szCs w:val="22"/>
          <w:lang w:val="es-CL" w:eastAsia="es-CL"/>
        </w:rPr>
      </w:pPr>
      <w:r w:rsidRPr="00A47820">
        <w:rPr>
          <w:rFonts w:eastAsiaTheme="minorHAnsi" w:cstheme="minorBidi"/>
          <w:szCs w:val="22"/>
          <w:lang w:val="es-CL" w:eastAsia="es-CL"/>
        </w:rPr>
        <w:t>Reducir las emisiones del sector forestal por degradación y deforestación del bosque nativo en un 25% al 2030, considerando las emisiones promedio entre el periodo 2001-2013.</w:t>
      </w:r>
    </w:p>
    <w:p w14:paraId="4D18269B" w14:textId="77777777" w:rsidR="00B4738B" w:rsidRPr="00A47820" w:rsidRDefault="00B4738B" w:rsidP="000E2619">
      <w:pPr>
        <w:numPr>
          <w:ilvl w:val="0"/>
          <w:numId w:val="105"/>
        </w:numPr>
        <w:spacing w:after="120"/>
        <w:jc w:val="both"/>
        <w:rPr>
          <w:rFonts w:eastAsiaTheme="minorHAnsi" w:cstheme="minorBidi"/>
          <w:szCs w:val="22"/>
          <w:lang w:val="es-CL" w:eastAsia="es-CL"/>
        </w:rPr>
      </w:pPr>
      <w:r w:rsidRPr="00A47820">
        <w:rPr>
          <w:rFonts w:eastAsiaTheme="minorHAnsi" w:cstheme="minorBidi"/>
          <w:szCs w:val="22"/>
          <w:lang w:val="es-CL" w:eastAsia="es-CL"/>
        </w:rPr>
        <w:t>Al 2030, incorporar 1.000.000 hectáreas</w:t>
      </w:r>
      <w:r>
        <w:rPr>
          <w:rFonts w:eastAsiaTheme="minorHAnsi" w:cstheme="minorBidi"/>
          <w:szCs w:val="22"/>
          <w:lang w:val="es-CL" w:eastAsia="es-CL"/>
        </w:rPr>
        <w:t xml:space="preserve"> a</w:t>
      </w:r>
      <w:r w:rsidRPr="00A47820">
        <w:rPr>
          <w:rFonts w:eastAsiaTheme="minorHAnsi" w:cstheme="minorBidi"/>
          <w:szCs w:val="22"/>
          <w:lang w:val="es-CL" w:eastAsia="es-CL"/>
        </w:rPr>
        <w:t xml:space="preserve"> un proceso de escala nacional de restauración de paisajes, priorizando en aquellos con mayor vulnerabilidad social, económica y ambiental.</w:t>
      </w:r>
    </w:p>
    <w:p w14:paraId="328DE97E" w14:textId="77777777" w:rsidR="00B4738B" w:rsidRDefault="00B4738B" w:rsidP="000E2619">
      <w:pPr>
        <w:numPr>
          <w:ilvl w:val="0"/>
          <w:numId w:val="105"/>
        </w:numPr>
        <w:jc w:val="both"/>
        <w:rPr>
          <w:rFonts w:eastAsiaTheme="minorHAnsi" w:cstheme="minorBidi"/>
          <w:szCs w:val="22"/>
          <w:lang w:val="es-CL" w:eastAsia="es-CL"/>
        </w:rPr>
      </w:pPr>
      <w:r w:rsidRPr="00A47820">
        <w:rPr>
          <w:rFonts w:eastAsiaTheme="minorHAnsi" w:cstheme="minorBidi"/>
          <w:szCs w:val="22"/>
          <w:lang w:val="es-CL" w:eastAsia="es-CL"/>
        </w:rPr>
        <w:t xml:space="preserve">Generar e implementar, al 2022, métricas e indicadores de circularidad, para monitorear los avances del país en materia de </w:t>
      </w:r>
      <w:r>
        <w:rPr>
          <w:rFonts w:eastAsiaTheme="minorHAnsi" w:cstheme="minorBidi"/>
          <w:szCs w:val="22"/>
          <w:lang w:val="es-CL" w:eastAsia="es-CL"/>
        </w:rPr>
        <w:t>EC</w:t>
      </w:r>
      <w:r w:rsidRPr="00A47820">
        <w:rPr>
          <w:rFonts w:eastAsiaTheme="minorHAnsi" w:cstheme="minorBidi"/>
          <w:szCs w:val="22"/>
          <w:lang w:val="es-CL" w:eastAsia="es-CL"/>
        </w:rPr>
        <w:t xml:space="preserve"> e identificar su contribución a la mitigación y adaptación del cambio climático.</w:t>
      </w:r>
    </w:p>
    <w:p w14:paraId="094350CE" w14:textId="77777777" w:rsidR="00B4738B" w:rsidRDefault="00B4738B" w:rsidP="00B4738B">
      <w:pPr>
        <w:jc w:val="both"/>
        <w:rPr>
          <w:rFonts w:eastAsiaTheme="minorHAnsi" w:cstheme="minorBidi"/>
          <w:szCs w:val="22"/>
          <w:lang w:val="es-CL" w:eastAsia="es-CL"/>
        </w:rPr>
      </w:pPr>
    </w:p>
    <w:p w14:paraId="767FB3FE" w14:textId="77777777" w:rsidR="00B4738B" w:rsidRDefault="00B4738B" w:rsidP="00B4738B">
      <w:pPr>
        <w:jc w:val="both"/>
        <w:rPr>
          <w:rFonts w:eastAsiaTheme="minorHAnsi" w:cstheme="minorBidi"/>
          <w:szCs w:val="22"/>
          <w:lang w:val="es-CL" w:eastAsia="es-CL"/>
        </w:rPr>
      </w:pPr>
      <w:r>
        <w:rPr>
          <w:rFonts w:eastAsiaTheme="minorHAnsi" w:cstheme="minorBidi"/>
          <w:szCs w:val="22"/>
          <w:lang w:val="es-CL" w:eastAsia="es-CL"/>
        </w:rPr>
        <w:t>El</w:t>
      </w:r>
      <w:r w:rsidRPr="002C350E">
        <w:rPr>
          <w:rFonts w:eastAsiaTheme="minorHAnsi" w:cstheme="minorBidi"/>
          <w:szCs w:val="22"/>
          <w:lang w:val="es-CL" w:eastAsia="es-CL"/>
        </w:rPr>
        <w:t xml:space="preserve"> último compromiso </w:t>
      </w:r>
      <w:r>
        <w:rPr>
          <w:rFonts w:eastAsiaTheme="minorHAnsi" w:cstheme="minorBidi"/>
          <w:szCs w:val="22"/>
          <w:lang w:val="es-CL" w:eastAsia="es-CL"/>
        </w:rPr>
        <w:t xml:space="preserve">mencionado </w:t>
      </w:r>
      <w:r w:rsidRPr="002C350E">
        <w:rPr>
          <w:rFonts w:eastAsiaTheme="minorHAnsi" w:cstheme="minorBidi"/>
          <w:szCs w:val="22"/>
          <w:lang w:val="es-CL" w:eastAsia="es-CL"/>
        </w:rPr>
        <w:t xml:space="preserve">es especialmente relevante para el proceso de definición de las metas de largo plazo de la </w:t>
      </w:r>
      <w:r>
        <w:rPr>
          <w:rFonts w:eastAsiaTheme="minorHAnsi" w:cstheme="minorBidi"/>
          <w:szCs w:val="22"/>
          <w:lang w:val="es-CL" w:eastAsia="es-CL"/>
        </w:rPr>
        <w:t>H</w:t>
      </w:r>
      <w:r w:rsidRPr="002C350E">
        <w:rPr>
          <w:rFonts w:eastAsiaTheme="minorHAnsi" w:cstheme="minorBidi"/>
          <w:szCs w:val="22"/>
          <w:lang w:val="es-CL" w:eastAsia="es-CL"/>
        </w:rPr>
        <w:t xml:space="preserve">oja de </w:t>
      </w:r>
      <w:r>
        <w:rPr>
          <w:rFonts w:eastAsiaTheme="minorHAnsi" w:cstheme="minorBidi"/>
          <w:szCs w:val="22"/>
          <w:lang w:val="es-CL" w:eastAsia="es-CL"/>
        </w:rPr>
        <w:t>R</w:t>
      </w:r>
      <w:r w:rsidRPr="002C350E">
        <w:rPr>
          <w:rFonts w:eastAsiaTheme="minorHAnsi" w:cstheme="minorBidi"/>
          <w:szCs w:val="22"/>
          <w:lang w:val="es-CL" w:eastAsia="es-CL"/>
        </w:rPr>
        <w:t>uta</w:t>
      </w:r>
      <w:r>
        <w:rPr>
          <w:rFonts w:eastAsiaTheme="minorHAnsi" w:cstheme="minorBidi"/>
          <w:szCs w:val="22"/>
          <w:lang w:val="es-CL" w:eastAsia="es-CL"/>
        </w:rPr>
        <w:t xml:space="preserve"> de EC</w:t>
      </w:r>
      <w:r w:rsidRPr="002C350E">
        <w:rPr>
          <w:rFonts w:eastAsiaTheme="minorHAnsi" w:cstheme="minorBidi"/>
          <w:szCs w:val="22"/>
          <w:lang w:val="es-CL" w:eastAsia="es-CL"/>
        </w:rPr>
        <w:t xml:space="preserve">, ya que implica que </w:t>
      </w:r>
      <w:r>
        <w:rPr>
          <w:rFonts w:eastAsiaTheme="minorHAnsi" w:cstheme="minorBidi"/>
          <w:szCs w:val="22"/>
          <w:lang w:val="es-CL" w:eastAsia="es-CL"/>
        </w:rPr>
        <w:t>las</w:t>
      </w:r>
      <w:r w:rsidRPr="002C350E">
        <w:rPr>
          <w:rFonts w:eastAsiaTheme="minorHAnsi" w:cstheme="minorBidi"/>
          <w:szCs w:val="22"/>
          <w:lang w:val="es-CL" w:eastAsia="es-CL"/>
        </w:rPr>
        <w:t xml:space="preserve"> metas</w:t>
      </w:r>
      <w:r>
        <w:rPr>
          <w:rFonts w:eastAsiaTheme="minorHAnsi" w:cstheme="minorBidi"/>
          <w:szCs w:val="22"/>
          <w:lang w:val="es-CL" w:eastAsia="es-CL"/>
        </w:rPr>
        <w:t xml:space="preserve"> establecidas en el marco de esta estrategia </w:t>
      </w:r>
      <w:r w:rsidRPr="00DA52C1">
        <w:rPr>
          <w:rFonts w:eastAsiaTheme="minorHAnsi" w:cstheme="minorBidi"/>
          <w:szCs w:val="22"/>
          <w:lang w:val="es-CL" w:eastAsia="es-CL"/>
        </w:rPr>
        <w:t>pasarán a ser parte del sistema de</w:t>
      </w:r>
      <w:r>
        <w:rPr>
          <w:rFonts w:eastAsiaTheme="minorHAnsi" w:cstheme="minorBidi"/>
          <w:szCs w:val="22"/>
          <w:lang w:val="es-CL" w:eastAsia="es-CL"/>
        </w:rPr>
        <w:t xml:space="preserve"> </w:t>
      </w:r>
      <w:r w:rsidRPr="00DA52C1">
        <w:rPr>
          <w:rFonts w:eastAsiaTheme="minorHAnsi" w:cstheme="minorBidi"/>
          <w:szCs w:val="22"/>
          <w:lang w:val="es-CL" w:eastAsia="es-CL"/>
        </w:rPr>
        <w:t xml:space="preserve">indicadores para la </w:t>
      </w:r>
      <w:r>
        <w:rPr>
          <w:rFonts w:eastAsiaTheme="minorHAnsi" w:cstheme="minorBidi"/>
          <w:szCs w:val="22"/>
          <w:lang w:val="es-CL" w:eastAsia="es-CL"/>
        </w:rPr>
        <w:t>EC</w:t>
      </w:r>
      <w:r w:rsidRPr="00DA52C1">
        <w:rPr>
          <w:rFonts w:eastAsiaTheme="minorHAnsi" w:cstheme="minorBidi"/>
          <w:szCs w:val="22"/>
          <w:lang w:val="es-CL" w:eastAsia="es-CL"/>
        </w:rPr>
        <w:t xml:space="preserve"> que, según el compromiso, Chile deberá desarrollar</w:t>
      </w:r>
      <w:r>
        <w:rPr>
          <w:rFonts w:eastAsiaTheme="minorHAnsi" w:cstheme="minorBidi"/>
          <w:szCs w:val="22"/>
          <w:lang w:val="es-CL" w:eastAsia="es-CL"/>
        </w:rPr>
        <w:t xml:space="preserve"> y así representan un primer desarrollo de la definición de los indicadores de circularidad de Chile</w:t>
      </w:r>
      <w:r w:rsidRPr="002C350E">
        <w:rPr>
          <w:rFonts w:eastAsiaTheme="minorHAnsi" w:cstheme="minorBidi"/>
          <w:szCs w:val="22"/>
          <w:lang w:val="es-CL" w:eastAsia="es-CL"/>
        </w:rPr>
        <w:t>.</w:t>
      </w:r>
    </w:p>
    <w:p w14:paraId="1C290A37" w14:textId="77777777" w:rsidR="00B4738B" w:rsidRDefault="00B4738B" w:rsidP="00B4738B">
      <w:pPr>
        <w:pStyle w:val="Heading2"/>
        <w:numPr>
          <w:ilvl w:val="0"/>
          <w:numId w:val="0"/>
        </w:numPr>
        <w:rPr>
          <w:rFonts w:eastAsiaTheme="minorHAnsi"/>
        </w:rPr>
      </w:pPr>
    </w:p>
    <w:p w14:paraId="6D79AC08" w14:textId="73FEF3A1" w:rsidR="00B4738B" w:rsidRPr="005B21DF" w:rsidRDefault="00B4738B" w:rsidP="00B4738B">
      <w:pPr>
        <w:pStyle w:val="Heading2"/>
        <w:rPr>
          <w:rFonts w:eastAsiaTheme="minorHAnsi"/>
        </w:rPr>
      </w:pPr>
      <w:bookmarkStart w:id="75" w:name="_Toc48684549"/>
      <w:bookmarkStart w:id="76" w:name="_Toc71038226"/>
      <w:r>
        <w:rPr>
          <w:rFonts w:eastAsiaTheme="minorHAnsi"/>
        </w:rPr>
        <w:t>Propuesta</w:t>
      </w:r>
      <w:bookmarkEnd w:id="75"/>
      <w:r w:rsidR="00AD49A9">
        <w:rPr>
          <w:rFonts w:eastAsiaTheme="minorHAnsi"/>
        </w:rPr>
        <w:t xml:space="preserve"> de metas de largo plazo</w:t>
      </w:r>
      <w:bookmarkEnd w:id="76"/>
    </w:p>
    <w:p w14:paraId="6FC996C1" w14:textId="77777777"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Para</w:t>
      </w:r>
      <w:r>
        <w:rPr>
          <w:rFonts w:eastAsiaTheme="minorHAnsi" w:cstheme="minorBidi"/>
          <w:szCs w:val="22"/>
          <w:lang w:val="es-CL" w:eastAsia="es-CL"/>
        </w:rPr>
        <w:t xml:space="preserve"> la</w:t>
      </w:r>
      <w:r w:rsidRPr="003D76E1">
        <w:rPr>
          <w:rFonts w:eastAsiaTheme="minorHAnsi" w:cstheme="minorBidi"/>
          <w:szCs w:val="22"/>
          <w:lang w:val="es-CL" w:eastAsia="es-CL"/>
        </w:rPr>
        <w:t xml:space="preserve"> </w:t>
      </w:r>
      <w:r>
        <w:rPr>
          <w:rFonts w:eastAsiaTheme="minorHAnsi" w:cstheme="minorBidi"/>
          <w:szCs w:val="22"/>
          <w:lang w:val="es-CL" w:eastAsia="es-CL"/>
        </w:rPr>
        <w:t>Hoja de Ruta de la EC</w:t>
      </w:r>
      <w:r w:rsidRPr="003D76E1">
        <w:rPr>
          <w:rFonts w:eastAsiaTheme="minorHAnsi" w:cstheme="minorBidi"/>
          <w:szCs w:val="22"/>
          <w:lang w:val="es-CL" w:eastAsia="es-CL"/>
        </w:rPr>
        <w:t xml:space="preserve"> se propone </w:t>
      </w:r>
      <w:r>
        <w:rPr>
          <w:rFonts w:eastAsiaTheme="minorHAnsi" w:cstheme="minorBidi"/>
          <w:szCs w:val="22"/>
          <w:lang w:val="es-CL" w:eastAsia="es-CL"/>
        </w:rPr>
        <w:t>establecer</w:t>
      </w:r>
      <w:r w:rsidRPr="003D76E1">
        <w:rPr>
          <w:rFonts w:eastAsiaTheme="minorHAnsi" w:cstheme="minorBidi"/>
          <w:szCs w:val="22"/>
          <w:lang w:val="es-CL" w:eastAsia="es-CL"/>
        </w:rPr>
        <w:t xml:space="preserve"> </w:t>
      </w:r>
      <w:r>
        <w:rPr>
          <w:rFonts w:eastAsiaTheme="minorHAnsi" w:cstheme="minorBidi"/>
          <w:szCs w:val="22"/>
          <w:lang w:val="es-CL" w:eastAsia="es-CL"/>
        </w:rPr>
        <w:t>entre</w:t>
      </w:r>
      <w:r w:rsidRPr="003D76E1">
        <w:rPr>
          <w:rFonts w:eastAsiaTheme="minorHAnsi" w:cstheme="minorBidi"/>
          <w:szCs w:val="22"/>
          <w:lang w:val="es-CL" w:eastAsia="es-CL"/>
        </w:rPr>
        <w:t xml:space="preserve"> 5 a 10 metas de largo plazo</w:t>
      </w:r>
      <w:r>
        <w:rPr>
          <w:rFonts w:eastAsiaTheme="minorHAnsi" w:cstheme="minorBidi"/>
          <w:szCs w:val="22"/>
          <w:lang w:val="es-CL" w:eastAsia="es-CL"/>
        </w:rPr>
        <w:t>,</w:t>
      </w:r>
      <w:r w:rsidRPr="003D76E1">
        <w:rPr>
          <w:rFonts w:eastAsiaTheme="minorHAnsi" w:cstheme="minorBidi"/>
          <w:szCs w:val="22"/>
          <w:lang w:val="es-CL" w:eastAsia="es-CL"/>
        </w:rPr>
        <w:t xml:space="preserve"> cuantitativas, que permitan evaluar, de forma concreta, los avances </w:t>
      </w:r>
      <w:r>
        <w:rPr>
          <w:rFonts w:eastAsiaTheme="minorHAnsi" w:cstheme="minorBidi"/>
          <w:szCs w:val="22"/>
          <w:lang w:val="es-CL" w:eastAsia="es-CL"/>
        </w:rPr>
        <w:t xml:space="preserve">hacia </w:t>
      </w:r>
      <w:r w:rsidRPr="003D76E1">
        <w:rPr>
          <w:rFonts w:eastAsiaTheme="minorHAnsi" w:cstheme="minorBidi"/>
          <w:szCs w:val="22"/>
          <w:lang w:val="es-CL" w:eastAsia="es-CL"/>
        </w:rPr>
        <w:t xml:space="preserve">la </w:t>
      </w:r>
      <w:r>
        <w:rPr>
          <w:rFonts w:eastAsiaTheme="minorHAnsi" w:cstheme="minorBidi"/>
          <w:szCs w:val="22"/>
          <w:lang w:val="es-CL" w:eastAsia="es-CL"/>
        </w:rPr>
        <w:t>V</w:t>
      </w:r>
      <w:r w:rsidRPr="003D76E1">
        <w:rPr>
          <w:rFonts w:eastAsiaTheme="minorHAnsi" w:cstheme="minorBidi"/>
          <w:szCs w:val="22"/>
          <w:lang w:val="es-CL" w:eastAsia="es-CL"/>
        </w:rPr>
        <w:t xml:space="preserve">isión </w:t>
      </w:r>
      <w:r>
        <w:rPr>
          <w:rFonts w:eastAsiaTheme="minorHAnsi" w:cstheme="minorBidi"/>
          <w:szCs w:val="22"/>
          <w:lang w:val="es-CL" w:eastAsia="es-CL"/>
        </w:rPr>
        <w:t>C</w:t>
      </w:r>
      <w:r w:rsidRPr="003D76E1">
        <w:rPr>
          <w:rFonts w:eastAsiaTheme="minorHAnsi" w:cstheme="minorBidi"/>
          <w:szCs w:val="22"/>
          <w:lang w:val="es-CL" w:eastAsia="es-CL"/>
        </w:rPr>
        <w:t>ompartida.</w:t>
      </w:r>
      <w:r>
        <w:rPr>
          <w:rFonts w:eastAsiaTheme="minorHAnsi" w:cstheme="minorBidi"/>
          <w:szCs w:val="22"/>
          <w:lang w:val="es-CL" w:eastAsia="es-CL"/>
        </w:rPr>
        <w:t xml:space="preserve"> </w:t>
      </w:r>
    </w:p>
    <w:p w14:paraId="23A96107" w14:textId="77777777" w:rsidR="00B4738B" w:rsidRPr="003D76E1" w:rsidRDefault="00B4738B" w:rsidP="00B4738B">
      <w:pPr>
        <w:jc w:val="both"/>
        <w:rPr>
          <w:rFonts w:eastAsiaTheme="minorHAnsi" w:cstheme="minorBidi"/>
          <w:szCs w:val="22"/>
          <w:lang w:val="es-CL" w:eastAsia="es-CL"/>
        </w:rPr>
      </w:pPr>
    </w:p>
    <w:p w14:paraId="33FC0736" w14:textId="77777777" w:rsidR="00B4738B" w:rsidRDefault="00B4738B" w:rsidP="00B4738B">
      <w:pPr>
        <w:jc w:val="both"/>
        <w:rPr>
          <w:rFonts w:eastAsiaTheme="minorHAnsi" w:cstheme="minorBidi"/>
          <w:szCs w:val="22"/>
          <w:lang w:val="es-CL" w:eastAsia="es-CL"/>
        </w:rPr>
      </w:pPr>
      <w:r>
        <w:rPr>
          <w:rFonts w:eastAsiaTheme="minorHAnsi" w:cstheme="minorBidi"/>
          <w:szCs w:val="22"/>
          <w:lang w:val="es-CL" w:eastAsia="es-CL"/>
        </w:rPr>
        <w:t>Para la definición de las metas, s</w:t>
      </w:r>
      <w:r w:rsidRPr="003D76E1">
        <w:rPr>
          <w:rFonts w:eastAsiaTheme="minorHAnsi" w:cstheme="minorBidi"/>
          <w:szCs w:val="22"/>
          <w:lang w:val="es-CL" w:eastAsia="es-CL"/>
        </w:rPr>
        <w:t>e propone un trabajo en dos etapas: una primera etapa de selección de los indicadores</w:t>
      </w:r>
      <w:r>
        <w:rPr>
          <w:rFonts w:eastAsiaTheme="minorHAnsi" w:cstheme="minorBidi"/>
          <w:szCs w:val="22"/>
          <w:lang w:val="es-CL" w:eastAsia="es-CL"/>
        </w:rPr>
        <w:t>,</w:t>
      </w:r>
      <w:r w:rsidRPr="003D76E1">
        <w:rPr>
          <w:rFonts w:eastAsiaTheme="minorHAnsi" w:cstheme="minorBidi"/>
          <w:szCs w:val="22"/>
          <w:lang w:val="es-CL" w:eastAsia="es-CL"/>
        </w:rPr>
        <w:t xml:space="preserve"> en base a los cuales se establecerán las metas</w:t>
      </w:r>
      <w:r>
        <w:rPr>
          <w:rFonts w:eastAsiaTheme="minorHAnsi" w:cstheme="minorBidi"/>
          <w:szCs w:val="22"/>
          <w:lang w:val="es-CL" w:eastAsia="es-CL"/>
        </w:rPr>
        <w:t>;</w:t>
      </w:r>
      <w:r w:rsidRPr="003D76E1">
        <w:rPr>
          <w:rFonts w:eastAsiaTheme="minorHAnsi" w:cstheme="minorBidi"/>
          <w:szCs w:val="22"/>
          <w:lang w:val="es-CL" w:eastAsia="es-CL"/>
        </w:rPr>
        <w:t xml:space="preserve"> y una segunda etapa en que se fijen las metas de la estrategia</w:t>
      </w:r>
      <w:r>
        <w:rPr>
          <w:rFonts w:eastAsiaTheme="minorHAnsi" w:cstheme="minorBidi"/>
          <w:szCs w:val="22"/>
          <w:lang w:val="es-CL" w:eastAsia="es-CL"/>
        </w:rPr>
        <w:t xml:space="preserve">, </w:t>
      </w:r>
      <w:r w:rsidRPr="003D76E1">
        <w:rPr>
          <w:rFonts w:eastAsiaTheme="minorHAnsi" w:cstheme="minorBidi"/>
          <w:szCs w:val="22"/>
          <w:lang w:val="es-CL" w:eastAsia="es-CL"/>
        </w:rPr>
        <w:t xml:space="preserve">en base a estos indicadores. </w:t>
      </w:r>
    </w:p>
    <w:p w14:paraId="66AD68E6" w14:textId="77777777" w:rsidR="00B4738B" w:rsidRPr="003D76E1" w:rsidRDefault="00B4738B" w:rsidP="00B4738B">
      <w:pPr>
        <w:jc w:val="both"/>
        <w:rPr>
          <w:rFonts w:eastAsiaTheme="minorHAnsi" w:cstheme="minorBidi"/>
          <w:szCs w:val="22"/>
          <w:lang w:val="es-CL" w:eastAsia="es-CL"/>
        </w:rPr>
      </w:pPr>
    </w:p>
    <w:p w14:paraId="259E27EF" w14:textId="77777777" w:rsidR="00B4738B" w:rsidRPr="003D76E1" w:rsidRDefault="00B4738B" w:rsidP="00B4738B">
      <w:pPr>
        <w:spacing w:after="120"/>
        <w:jc w:val="both"/>
        <w:rPr>
          <w:rFonts w:eastAsiaTheme="minorHAnsi" w:cstheme="minorBidi"/>
          <w:szCs w:val="22"/>
          <w:lang w:val="es-CL" w:eastAsia="es-CL"/>
        </w:rPr>
      </w:pPr>
      <w:r w:rsidRPr="003D76E1">
        <w:rPr>
          <w:rFonts w:eastAsiaTheme="minorHAnsi" w:cstheme="minorBidi"/>
          <w:szCs w:val="22"/>
          <w:lang w:val="es-CL" w:eastAsia="es-CL"/>
        </w:rPr>
        <w:t>Para la elección de indicadores, se proponen los siguientes criterios:</w:t>
      </w:r>
    </w:p>
    <w:p w14:paraId="3F6EB046" w14:textId="77777777" w:rsidR="00B4738B" w:rsidRPr="003D76E1" w:rsidRDefault="00B4738B" w:rsidP="000E2619">
      <w:pPr>
        <w:numPr>
          <w:ilvl w:val="0"/>
          <w:numId w:val="107"/>
        </w:numPr>
        <w:spacing w:after="120"/>
        <w:jc w:val="both"/>
        <w:rPr>
          <w:rFonts w:eastAsiaTheme="minorHAnsi" w:cstheme="minorBidi"/>
          <w:szCs w:val="22"/>
          <w:lang w:val="es-CL" w:eastAsia="es-CL"/>
        </w:rPr>
      </w:pPr>
      <w:r w:rsidRPr="003D76E1">
        <w:rPr>
          <w:rFonts w:eastAsiaTheme="minorHAnsi" w:cstheme="minorBidi"/>
          <w:b/>
          <w:szCs w:val="22"/>
          <w:lang w:val="es-CL" w:eastAsia="es-CL"/>
        </w:rPr>
        <w:t>Pertinencia</w:t>
      </w:r>
      <w:r>
        <w:rPr>
          <w:rFonts w:eastAsiaTheme="minorHAnsi" w:cstheme="minorBidi"/>
          <w:szCs w:val="22"/>
          <w:lang w:val="es-CL" w:eastAsia="es-CL"/>
        </w:rPr>
        <w:t xml:space="preserve">: </w:t>
      </w:r>
      <w:r w:rsidRPr="003D76E1">
        <w:rPr>
          <w:rFonts w:eastAsiaTheme="minorHAnsi" w:cstheme="minorBidi"/>
          <w:szCs w:val="22"/>
          <w:lang w:val="es-CL" w:eastAsia="es-CL"/>
        </w:rPr>
        <w:t xml:space="preserve">Solo se deberán escoger indicadores </w:t>
      </w:r>
      <w:r>
        <w:rPr>
          <w:rFonts w:eastAsiaTheme="minorHAnsi" w:cstheme="minorBidi"/>
          <w:szCs w:val="22"/>
          <w:lang w:val="es-CL" w:eastAsia="es-CL"/>
        </w:rPr>
        <w:t>que</w:t>
      </w:r>
      <w:r w:rsidRPr="003D76E1">
        <w:rPr>
          <w:rFonts w:eastAsiaTheme="minorHAnsi" w:cstheme="minorBidi"/>
          <w:szCs w:val="22"/>
          <w:lang w:val="es-CL" w:eastAsia="es-CL"/>
        </w:rPr>
        <w:t xml:space="preserve"> las estrategias e iniciativas que se proponen en esta Hoja de Ruta</w:t>
      </w:r>
      <w:r>
        <w:rPr>
          <w:rFonts w:eastAsiaTheme="minorHAnsi" w:cstheme="minorBidi"/>
          <w:szCs w:val="22"/>
          <w:lang w:val="es-CL" w:eastAsia="es-CL"/>
        </w:rPr>
        <w:t xml:space="preserve"> </w:t>
      </w:r>
      <w:r w:rsidRPr="003D76E1">
        <w:rPr>
          <w:rFonts w:eastAsiaTheme="minorHAnsi" w:cstheme="minorBidi"/>
          <w:szCs w:val="22"/>
          <w:lang w:val="es-CL" w:eastAsia="es-CL"/>
        </w:rPr>
        <w:t>puedan impactar en el largo plazo.</w:t>
      </w:r>
    </w:p>
    <w:p w14:paraId="146D4CF7" w14:textId="77777777" w:rsidR="00B4738B" w:rsidRDefault="00B4738B" w:rsidP="000E2619">
      <w:pPr>
        <w:numPr>
          <w:ilvl w:val="0"/>
          <w:numId w:val="107"/>
        </w:numPr>
        <w:spacing w:after="160"/>
        <w:contextualSpacing/>
        <w:jc w:val="both"/>
        <w:rPr>
          <w:rFonts w:eastAsiaTheme="minorHAnsi" w:cstheme="minorBidi"/>
          <w:szCs w:val="22"/>
          <w:lang w:val="es-CL" w:eastAsia="es-CL"/>
        </w:rPr>
      </w:pPr>
      <w:r w:rsidRPr="003D76E1">
        <w:rPr>
          <w:rFonts w:eastAsiaTheme="minorHAnsi" w:cstheme="minorBidi"/>
          <w:b/>
          <w:szCs w:val="22"/>
          <w:lang w:val="es-CL" w:eastAsia="es-CL"/>
        </w:rPr>
        <w:t>Cobertura</w:t>
      </w:r>
      <w:r>
        <w:rPr>
          <w:rFonts w:eastAsiaTheme="minorHAnsi" w:cstheme="minorBidi"/>
          <w:szCs w:val="22"/>
          <w:lang w:val="es-CL" w:eastAsia="es-CL"/>
        </w:rPr>
        <w:t>:</w:t>
      </w:r>
      <w:r w:rsidRPr="003D76E1">
        <w:rPr>
          <w:rFonts w:eastAsiaTheme="minorHAnsi" w:cstheme="minorBidi"/>
          <w:szCs w:val="22"/>
          <w:lang w:val="es-CL" w:eastAsia="es-CL"/>
        </w:rPr>
        <w:t xml:space="preserve"> El conjunto de indicadores que se escoja deberá, como mínimo, abarcar los cuatro focos de la Hoja de Ruta, además de temas transversales a ellos. </w:t>
      </w:r>
    </w:p>
    <w:p w14:paraId="402E69E9" w14:textId="77777777" w:rsidR="00B4738B" w:rsidRDefault="00B4738B" w:rsidP="00B4738B">
      <w:pPr>
        <w:spacing w:after="160"/>
        <w:ind w:left="720"/>
        <w:contextualSpacing/>
        <w:jc w:val="both"/>
        <w:rPr>
          <w:rFonts w:eastAsiaTheme="minorHAnsi" w:cstheme="minorBidi"/>
          <w:szCs w:val="22"/>
          <w:lang w:val="es-CL" w:eastAsia="es-CL"/>
        </w:rPr>
      </w:pPr>
    </w:p>
    <w:p w14:paraId="5BF3655C" w14:textId="77777777" w:rsidR="0062036C" w:rsidRPr="005B21DF" w:rsidRDefault="0062036C" w:rsidP="00B4738B">
      <w:pPr>
        <w:spacing w:after="160"/>
        <w:ind w:left="720"/>
        <w:contextualSpacing/>
        <w:jc w:val="both"/>
        <w:rPr>
          <w:rFonts w:eastAsiaTheme="minorHAnsi" w:cstheme="minorBidi"/>
          <w:szCs w:val="22"/>
          <w:lang w:val="es-CL" w:eastAsia="es-CL"/>
        </w:rPr>
      </w:pPr>
    </w:p>
    <w:p w14:paraId="4FA1E2BD" w14:textId="77777777" w:rsidR="00B4738B" w:rsidRPr="003D76E1" w:rsidRDefault="00B4738B" w:rsidP="00B4738B">
      <w:pPr>
        <w:spacing w:after="120"/>
        <w:jc w:val="both"/>
        <w:rPr>
          <w:rFonts w:eastAsiaTheme="minorHAnsi" w:cstheme="minorBidi"/>
          <w:szCs w:val="22"/>
          <w:lang w:val="es-CL" w:eastAsia="es-CL"/>
        </w:rPr>
      </w:pPr>
      <w:r w:rsidRPr="003D76E1">
        <w:rPr>
          <w:rFonts w:eastAsiaTheme="minorHAnsi" w:cstheme="minorBidi"/>
          <w:szCs w:val="22"/>
          <w:lang w:val="es-CL" w:eastAsia="es-CL"/>
        </w:rPr>
        <w:lastRenderedPageBreak/>
        <w:t>Para la fijación de las metas en base a estos indicadores, se proponen los siguientes criterios:</w:t>
      </w:r>
    </w:p>
    <w:p w14:paraId="1084575C" w14:textId="77777777" w:rsidR="00B4738B" w:rsidRPr="003D76E1" w:rsidRDefault="00B4738B" w:rsidP="000E2619">
      <w:pPr>
        <w:numPr>
          <w:ilvl w:val="0"/>
          <w:numId w:val="106"/>
        </w:numPr>
        <w:spacing w:after="120"/>
        <w:jc w:val="both"/>
        <w:rPr>
          <w:rFonts w:eastAsiaTheme="minorHAnsi" w:cstheme="minorBidi"/>
          <w:szCs w:val="22"/>
          <w:lang w:val="es-CL" w:eastAsia="es-CL"/>
        </w:rPr>
      </w:pPr>
      <w:r w:rsidRPr="003D76E1">
        <w:rPr>
          <w:rFonts w:eastAsiaTheme="minorHAnsi" w:cstheme="minorBidi"/>
          <w:b/>
          <w:szCs w:val="22"/>
          <w:lang w:val="es-CL" w:eastAsia="es-CL"/>
        </w:rPr>
        <w:t>Ambición</w:t>
      </w:r>
      <w:r>
        <w:rPr>
          <w:rFonts w:eastAsiaTheme="minorHAnsi" w:cstheme="minorBidi"/>
          <w:szCs w:val="22"/>
          <w:lang w:val="es-CL" w:eastAsia="es-CL"/>
        </w:rPr>
        <w:t xml:space="preserve">: </w:t>
      </w:r>
      <w:r w:rsidRPr="003D76E1">
        <w:rPr>
          <w:rFonts w:eastAsiaTheme="minorHAnsi" w:cstheme="minorBidi"/>
          <w:szCs w:val="22"/>
          <w:lang w:val="es-CL" w:eastAsia="es-CL"/>
        </w:rPr>
        <w:t>La fijación de las metas deberá atender a un nivel de ambición acorde a la urgencia</w:t>
      </w:r>
      <w:r>
        <w:rPr>
          <w:rFonts w:eastAsiaTheme="minorHAnsi" w:cstheme="minorBidi"/>
          <w:szCs w:val="22"/>
          <w:lang w:val="es-CL" w:eastAsia="es-CL"/>
        </w:rPr>
        <w:t xml:space="preserve"> de</w:t>
      </w:r>
      <w:r w:rsidRPr="003D76E1">
        <w:rPr>
          <w:rFonts w:eastAsiaTheme="minorHAnsi" w:cstheme="minorBidi"/>
          <w:szCs w:val="22"/>
          <w:lang w:val="es-CL" w:eastAsia="es-CL"/>
        </w:rPr>
        <w:t xml:space="preserve"> los desafíos de desarrollo sostenible que enfrenta el país. </w:t>
      </w:r>
    </w:p>
    <w:p w14:paraId="40183113" w14:textId="77777777" w:rsidR="00B4738B" w:rsidRPr="003A231D" w:rsidRDefault="00B4738B" w:rsidP="000E2619">
      <w:pPr>
        <w:numPr>
          <w:ilvl w:val="0"/>
          <w:numId w:val="106"/>
        </w:numPr>
        <w:spacing w:after="160"/>
        <w:contextualSpacing/>
        <w:jc w:val="both"/>
        <w:rPr>
          <w:rFonts w:eastAsiaTheme="minorHAnsi" w:cstheme="minorBidi"/>
          <w:b/>
          <w:szCs w:val="22"/>
          <w:u w:val="single"/>
          <w:lang w:val="es-CL" w:eastAsia="es-CL"/>
        </w:rPr>
      </w:pPr>
      <w:r w:rsidRPr="003A231D">
        <w:rPr>
          <w:rFonts w:eastAsiaTheme="minorHAnsi" w:cstheme="minorBidi"/>
          <w:b/>
          <w:szCs w:val="22"/>
          <w:lang w:val="es-CL" w:eastAsia="es-CL"/>
        </w:rPr>
        <w:t>Realismo</w:t>
      </w:r>
      <w:r>
        <w:rPr>
          <w:rFonts w:eastAsiaTheme="minorHAnsi" w:cstheme="minorBidi"/>
          <w:szCs w:val="22"/>
          <w:lang w:val="es-CL" w:eastAsia="es-CL"/>
        </w:rPr>
        <w:t>:</w:t>
      </w:r>
      <w:r w:rsidRPr="003A231D">
        <w:rPr>
          <w:rFonts w:eastAsiaTheme="minorHAnsi" w:cstheme="minorBidi"/>
          <w:szCs w:val="22"/>
          <w:lang w:val="es-CL" w:eastAsia="es-CL"/>
        </w:rPr>
        <w:t xml:space="preserve"> A su vez, se deberá evitar fijar metas poco realistas, pues estas no son capaces de movilizar realmente la acción de los actores relevantes. </w:t>
      </w:r>
    </w:p>
    <w:p w14:paraId="016919BA" w14:textId="329850EB" w:rsidR="00B4738B" w:rsidRDefault="00B4738B" w:rsidP="00B4738B">
      <w:pPr>
        <w:rPr>
          <w:rFonts w:eastAsiaTheme="minorHAnsi"/>
          <w:lang w:val="es-ES" w:eastAsia="es-ES"/>
        </w:rPr>
      </w:pPr>
    </w:p>
    <w:p w14:paraId="1865093C" w14:textId="77777777" w:rsidR="00DE1B82" w:rsidRPr="005718F2" w:rsidRDefault="00DE1B82" w:rsidP="00B4738B">
      <w:pPr>
        <w:rPr>
          <w:rFonts w:eastAsiaTheme="minorHAnsi"/>
          <w:lang w:val="es-ES" w:eastAsia="es-ES"/>
        </w:rPr>
      </w:pPr>
    </w:p>
    <w:p w14:paraId="380CA74C" w14:textId="77777777"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 xml:space="preserve">En base a los criterios anteriores, </w:t>
      </w:r>
      <w:r>
        <w:rPr>
          <w:rFonts w:eastAsiaTheme="minorHAnsi" w:cstheme="minorBidi"/>
          <w:szCs w:val="22"/>
          <w:lang w:val="es-CL" w:eastAsia="es-CL"/>
        </w:rPr>
        <w:t>se</w:t>
      </w:r>
      <w:r w:rsidRPr="003D76E1">
        <w:rPr>
          <w:rFonts w:eastAsiaTheme="minorHAnsi" w:cstheme="minorBidi"/>
          <w:szCs w:val="22"/>
          <w:lang w:val="es-CL" w:eastAsia="es-CL"/>
        </w:rPr>
        <w:t xml:space="preserve"> ha pre-seleccionado un grupo de 10 indicadores sobre los cuales se propone establecer metas. </w:t>
      </w:r>
    </w:p>
    <w:p w14:paraId="587AE753" w14:textId="77777777" w:rsidR="00B4738B" w:rsidRDefault="00B4738B" w:rsidP="00B4738B">
      <w:pPr>
        <w:tabs>
          <w:tab w:val="left" w:pos="5392"/>
        </w:tabs>
        <w:jc w:val="both"/>
        <w:outlineLvl w:val="1"/>
        <w:rPr>
          <w:rFonts w:eastAsiaTheme="minorHAnsi" w:cstheme="minorBidi"/>
          <w:szCs w:val="22"/>
          <w:lang w:val="es-CL" w:eastAsia="es-CL"/>
        </w:rPr>
      </w:pPr>
    </w:p>
    <w:p w14:paraId="7E0942DA" w14:textId="77777777" w:rsidR="00B4738B" w:rsidRPr="00593215" w:rsidRDefault="00B4738B" w:rsidP="000E2619">
      <w:pPr>
        <w:pStyle w:val="ListParagraph"/>
        <w:numPr>
          <w:ilvl w:val="0"/>
          <w:numId w:val="108"/>
        </w:numPr>
        <w:rPr>
          <w:rFonts w:eastAsiaTheme="minorHAnsi"/>
          <w:b/>
          <w:bCs/>
          <w:lang w:val="es-CL" w:eastAsia="es-CL"/>
        </w:rPr>
      </w:pPr>
      <w:r w:rsidRPr="00593215">
        <w:rPr>
          <w:rFonts w:eastAsiaTheme="minorHAnsi"/>
          <w:b/>
          <w:bCs/>
          <w:lang w:val="es-CL" w:eastAsia="es-CL"/>
        </w:rPr>
        <w:t>Generación de Residuos Municipales per Cápita</w:t>
      </w:r>
    </w:p>
    <w:p w14:paraId="44568E05" w14:textId="77777777" w:rsidR="00B4738B" w:rsidRPr="003D76E1"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Este indicador mide la cantidad promedio de residuos municipales que genera cada uno de los habitantes del país. Es un excelente indicador de cambios hacia tendencias de uso y consumo más circulares, que se debieran ver directamente reflejadas en una disminución de la cantidad de residuos que generan las personas cada año, que en Chile alcanzan a más de un kilogramo por habitante por día, como se puede ver a continuación (gráfica tomada de la plataforma online del Sistema Nacional de Declaración de Residuos - SINADER):</w:t>
      </w:r>
    </w:p>
    <w:p w14:paraId="47933427" w14:textId="77777777" w:rsidR="00B4738B" w:rsidRDefault="00B4738B" w:rsidP="00B4738B">
      <w:pPr>
        <w:keepNext/>
        <w:jc w:val="center"/>
      </w:pPr>
      <w:r w:rsidRPr="003D76E1">
        <w:rPr>
          <w:rFonts w:eastAsiaTheme="minorHAnsi" w:cstheme="minorBidi"/>
          <w:noProof/>
          <w:szCs w:val="22"/>
          <w:lang w:val="es-CL" w:eastAsia="es-CL"/>
        </w:rPr>
        <w:drawing>
          <wp:inline distT="0" distB="0" distL="0" distR="0" wp14:anchorId="102D5220" wp14:editId="35B443B5">
            <wp:extent cx="5331342" cy="3216898"/>
            <wp:effectExtent l="25400" t="25400" r="92075" b="85725"/>
            <wp:docPr id="590534362" name="Picture 59053436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45448" cy="32254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54489F1" w14:textId="2F6BAFA2" w:rsidR="00B4738B" w:rsidRPr="00593215" w:rsidRDefault="00B4738B" w:rsidP="00B4738B">
      <w:pPr>
        <w:pStyle w:val="Caption"/>
        <w:jc w:val="center"/>
        <w:rPr>
          <w:rFonts w:eastAsiaTheme="minorHAnsi" w:cstheme="minorBidi"/>
          <w:szCs w:val="22"/>
          <w:lang w:val="es-ES" w:eastAsia="es-CL"/>
        </w:rPr>
      </w:pPr>
      <w:r w:rsidRPr="00593215">
        <w:rPr>
          <w:lang w:val="es-ES"/>
        </w:rPr>
        <w:t xml:space="preserve">Figura </w:t>
      </w:r>
      <w:r w:rsidR="00B7073C" w:rsidRPr="004B6203">
        <w:rPr>
          <w:lang w:val="es-ES"/>
        </w:rPr>
        <w:t>7</w:t>
      </w:r>
      <w:r w:rsidRPr="00593215">
        <w:rPr>
          <w:lang w:val="es-ES"/>
        </w:rPr>
        <w:t>. Residuos municipal</w:t>
      </w:r>
      <w:r>
        <w:rPr>
          <w:lang w:val="es-ES"/>
        </w:rPr>
        <w:t>e</w:t>
      </w:r>
      <w:r w:rsidRPr="00593215">
        <w:rPr>
          <w:lang w:val="es-ES"/>
        </w:rPr>
        <w:t>s total</w:t>
      </w:r>
      <w:r>
        <w:rPr>
          <w:lang w:val="es-ES"/>
        </w:rPr>
        <w:t xml:space="preserve">es per cápita por año. Fuente: </w:t>
      </w:r>
      <w:sdt>
        <w:sdtPr>
          <w:rPr>
            <w:lang w:val="es-ES"/>
          </w:rPr>
          <w:id w:val="-955867827"/>
          <w:citation/>
        </w:sdtPr>
        <w:sdtEndPr/>
        <w:sdtContent>
          <w:r>
            <w:rPr>
              <w:lang w:val="es-ES"/>
            </w:rPr>
            <w:fldChar w:fldCharType="begin"/>
          </w:r>
          <w:r>
            <w:rPr>
              <w:lang w:val="fr-FR"/>
            </w:rPr>
            <w:instrText xml:space="preserve"> CITATION MMA17 \l 1036 </w:instrText>
          </w:r>
          <w:r>
            <w:rPr>
              <w:lang w:val="es-ES"/>
            </w:rPr>
            <w:fldChar w:fldCharType="separate"/>
          </w:r>
          <w:r>
            <w:rPr>
              <w:noProof/>
              <w:lang w:val="fr-FR"/>
            </w:rPr>
            <w:t>(MMA, 2017)</w:t>
          </w:r>
          <w:r>
            <w:rPr>
              <w:lang w:val="es-ES"/>
            </w:rPr>
            <w:fldChar w:fldCharType="end"/>
          </w:r>
        </w:sdtContent>
      </w:sdt>
    </w:p>
    <w:p w14:paraId="616CD138" w14:textId="77777777" w:rsidR="00B4738B" w:rsidRDefault="00B4738B" w:rsidP="00B4738B">
      <w:pPr>
        <w:jc w:val="both"/>
        <w:outlineLvl w:val="1"/>
        <w:rPr>
          <w:rFonts w:eastAsiaTheme="minorHAnsi" w:cstheme="minorBidi"/>
          <w:szCs w:val="22"/>
          <w:u w:val="single"/>
          <w:lang w:val="es-CL" w:eastAsia="es-CL"/>
        </w:rPr>
      </w:pPr>
    </w:p>
    <w:p w14:paraId="26A33620" w14:textId="77777777" w:rsidR="00B4738B" w:rsidRDefault="00B4738B" w:rsidP="00B4738B">
      <w:pPr>
        <w:jc w:val="both"/>
        <w:outlineLvl w:val="1"/>
        <w:rPr>
          <w:rFonts w:eastAsiaTheme="minorHAnsi" w:cstheme="minorBidi"/>
          <w:szCs w:val="22"/>
          <w:u w:val="single"/>
          <w:lang w:val="es-CL" w:eastAsia="es-CL"/>
        </w:rPr>
      </w:pPr>
    </w:p>
    <w:p w14:paraId="5E6028DD" w14:textId="77777777" w:rsidR="00B4738B" w:rsidRPr="00593215" w:rsidRDefault="00B4738B" w:rsidP="000E2619">
      <w:pPr>
        <w:pStyle w:val="ListParagraph"/>
        <w:numPr>
          <w:ilvl w:val="0"/>
          <w:numId w:val="108"/>
        </w:numPr>
        <w:rPr>
          <w:rFonts w:eastAsiaTheme="minorHAnsi"/>
          <w:b/>
          <w:bCs/>
          <w:lang w:val="es-CL" w:eastAsia="es-CL"/>
        </w:rPr>
      </w:pPr>
      <w:r w:rsidRPr="00593215">
        <w:rPr>
          <w:rFonts w:eastAsiaTheme="minorHAnsi"/>
          <w:b/>
          <w:bCs/>
          <w:lang w:val="es-CL" w:eastAsia="es-CL"/>
        </w:rPr>
        <w:t>Tasa de Valorización General de Residuos Municipales</w:t>
      </w:r>
    </w:p>
    <w:p w14:paraId="2A0C8BD1" w14:textId="77777777"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Este indicador mide el porcentaje de los residuos municipales que se valorizan en el país, considerando todos los tipos de valorización aceptados por SINADER. Los últimos datos disponibles muestran lo bajo de este indicador, que a 2017 no llegaba a alzarse por sobre el 2%:</w:t>
      </w:r>
    </w:p>
    <w:p w14:paraId="3E5C891F" w14:textId="77777777" w:rsidR="00B4738B" w:rsidRPr="003D76E1" w:rsidRDefault="00B4738B" w:rsidP="00B4738B">
      <w:pPr>
        <w:jc w:val="both"/>
        <w:rPr>
          <w:rFonts w:eastAsiaTheme="minorHAnsi" w:cstheme="minorBidi"/>
          <w:szCs w:val="22"/>
          <w:lang w:val="es-CL" w:eastAsia="es-CL"/>
        </w:rPr>
      </w:pPr>
    </w:p>
    <w:p w14:paraId="7F054CF0" w14:textId="77777777" w:rsidR="00B4738B" w:rsidRDefault="00B4738B" w:rsidP="00B4738B">
      <w:pPr>
        <w:keepNext/>
        <w:jc w:val="center"/>
      </w:pPr>
      <w:r w:rsidRPr="003D76E1">
        <w:rPr>
          <w:rFonts w:eastAsiaTheme="minorHAnsi" w:cstheme="minorBidi"/>
          <w:noProof/>
          <w:szCs w:val="22"/>
          <w:lang w:val="es-CL" w:eastAsia="es-CL"/>
        </w:rPr>
        <w:lastRenderedPageBreak/>
        <w:drawing>
          <wp:inline distT="0" distB="0" distL="0" distR="0" wp14:anchorId="5F96456D" wp14:editId="22F25C2A">
            <wp:extent cx="5532755" cy="3026144"/>
            <wp:effectExtent l="25400" t="25400" r="93345" b="85725"/>
            <wp:docPr id="59053436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9659BDC" w14:textId="58656C11" w:rsidR="00B4738B" w:rsidRDefault="00B4738B" w:rsidP="00B4738B">
      <w:pPr>
        <w:pStyle w:val="Caption"/>
        <w:jc w:val="center"/>
        <w:rPr>
          <w:lang w:val="es-ES"/>
        </w:rPr>
      </w:pPr>
      <w:r w:rsidRPr="00593215">
        <w:rPr>
          <w:lang w:val="es-ES"/>
        </w:rPr>
        <w:t>Figura</w:t>
      </w:r>
      <w:r w:rsidR="00B7073C">
        <w:rPr>
          <w:lang w:val="es-ES"/>
        </w:rPr>
        <w:t xml:space="preserve"> </w:t>
      </w:r>
      <w:r w:rsidR="00B7073C" w:rsidRPr="004B6203">
        <w:rPr>
          <w:lang w:val="es-ES"/>
        </w:rPr>
        <w:t>8</w:t>
      </w:r>
      <w:r w:rsidRPr="00593215">
        <w:rPr>
          <w:lang w:val="es-ES"/>
        </w:rPr>
        <w:t>. Tasa de Valorización General de Residuos Municipales</w:t>
      </w:r>
      <w:r>
        <w:rPr>
          <w:lang w:val="es-ES"/>
        </w:rPr>
        <w:t xml:space="preserve">. Fuente: </w:t>
      </w:r>
      <w:sdt>
        <w:sdtPr>
          <w:rPr>
            <w:lang w:val="es-ES"/>
          </w:rPr>
          <w:id w:val="-1021711737"/>
          <w:citation/>
        </w:sdtPr>
        <w:sdtEndPr/>
        <w:sdtContent>
          <w:r>
            <w:rPr>
              <w:lang w:val="es-ES"/>
            </w:rPr>
            <w:fldChar w:fldCharType="begin"/>
          </w:r>
          <w:r w:rsidRPr="00F019B2">
            <w:rPr>
              <w:lang w:val="es-ES"/>
            </w:rPr>
            <w:instrText xml:space="preserve"> CITATION MMA17 \l 1036 </w:instrText>
          </w:r>
          <w:r>
            <w:rPr>
              <w:lang w:val="es-ES"/>
            </w:rPr>
            <w:fldChar w:fldCharType="separate"/>
          </w:r>
          <w:r w:rsidRPr="00D84F3E">
            <w:rPr>
              <w:noProof/>
              <w:lang w:val="es-ES"/>
            </w:rPr>
            <w:t>(MMA, 2017)</w:t>
          </w:r>
          <w:r>
            <w:rPr>
              <w:lang w:val="es-ES"/>
            </w:rPr>
            <w:fldChar w:fldCharType="end"/>
          </w:r>
        </w:sdtContent>
      </w:sdt>
    </w:p>
    <w:p w14:paraId="1A190664" w14:textId="77777777" w:rsidR="00B4738B" w:rsidRPr="00593215" w:rsidRDefault="00B4738B" w:rsidP="00B4738B">
      <w:pPr>
        <w:rPr>
          <w:rFonts w:eastAsiaTheme="minorHAnsi"/>
          <w:lang w:val="es-ES"/>
        </w:rPr>
      </w:pPr>
    </w:p>
    <w:p w14:paraId="4D16D809" w14:textId="77777777" w:rsidR="00B4738B" w:rsidRPr="00593215" w:rsidRDefault="00B4738B" w:rsidP="000E2619">
      <w:pPr>
        <w:pStyle w:val="ListParagraph"/>
        <w:numPr>
          <w:ilvl w:val="0"/>
          <w:numId w:val="108"/>
        </w:numPr>
        <w:rPr>
          <w:rFonts w:eastAsiaTheme="minorHAnsi"/>
          <w:b/>
          <w:bCs/>
          <w:lang w:val="es-CL" w:eastAsia="es-CL"/>
        </w:rPr>
      </w:pPr>
      <w:r w:rsidRPr="00593215">
        <w:rPr>
          <w:rFonts w:eastAsiaTheme="minorHAnsi"/>
          <w:b/>
          <w:bCs/>
          <w:lang w:val="es-CL" w:eastAsia="es-CL"/>
        </w:rPr>
        <w:t>Generación Anual de Residuos no Domiciliarios</w:t>
      </w:r>
    </w:p>
    <w:p w14:paraId="006AA378" w14:textId="77777777"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 xml:space="preserve">Este indicador mide el total anual de residuos no domiciliarios (industriales, de la agricultura, etc.) generados en el país. Los últimos datos disponibles, en </w:t>
      </w:r>
      <w:r>
        <w:rPr>
          <w:rFonts w:eastAsiaTheme="minorHAnsi" w:cstheme="minorBidi"/>
          <w:szCs w:val="22"/>
          <w:lang w:val="es-CL" w:eastAsia="es-CL"/>
        </w:rPr>
        <w:t>de acuerdo a</w:t>
      </w:r>
      <w:r w:rsidRPr="003D76E1">
        <w:rPr>
          <w:rFonts w:eastAsiaTheme="minorHAnsi" w:cstheme="minorBidi"/>
          <w:szCs w:val="22"/>
          <w:lang w:val="es-CL" w:eastAsia="es-CL"/>
        </w:rPr>
        <w:t xml:space="preserve"> la base de datos de destinatarios de SINADER, muestran lo siguiente:</w:t>
      </w:r>
    </w:p>
    <w:p w14:paraId="160DF00A" w14:textId="77777777" w:rsidR="00B4738B" w:rsidRPr="003D76E1" w:rsidRDefault="00B4738B" w:rsidP="00B4738B">
      <w:pPr>
        <w:jc w:val="both"/>
        <w:rPr>
          <w:rFonts w:eastAsiaTheme="minorHAnsi" w:cstheme="minorBidi"/>
          <w:szCs w:val="22"/>
          <w:lang w:val="es-CL" w:eastAsia="es-CL"/>
        </w:rPr>
      </w:pPr>
    </w:p>
    <w:p w14:paraId="2FBE6103" w14:textId="77777777" w:rsidR="00B4738B" w:rsidRDefault="00B4738B" w:rsidP="00B4738B">
      <w:pPr>
        <w:keepNext/>
        <w:jc w:val="center"/>
      </w:pPr>
      <w:r w:rsidRPr="003D76E1">
        <w:rPr>
          <w:rFonts w:eastAsiaTheme="minorHAnsi" w:cstheme="minorBidi"/>
          <w:noProof/>
          <w:szCs w:val="22"/>
          <w:lang w:val="es-CL" w:eastAsia="es-CL"/>
        </w:rPr>
        <w:drawing>
          <wp:inline distT="0" distB="0" distL="0" distR="0" wp14:anchorId="46C66A82" wp14:editId="44F0E05B">
            <wp:extent cx="5416402" cy="3055975"/>
            <wp:effectExtent l="25400" t="25400" r="83185" b="93980"/>
            <wp:docPr id="590534364"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59C89F8" w14:textId="14809B04" w:rsidR="00B4738B" w:rsidRPr="00593215" w:rsidRDefault="00B4738B" w:rsidP="00B4738B">
      <w:pPr>
        <w:pStyle w:val="Caption"/>
        <w:jc w:val="center"/>
        <w:rPr>
          <w:rFonts w:eastAsiaTheme="minorHAnsi" w:cstheme="minorBidi"/>
          <w:szCs w:val="22"/>
          <w:lang w:val="es-ES" w:eastAsia="es-CL"/>
        </w:rPr>
      </w:pPr>
      <w:r w:rsidRPr="00593215">
        <w:rPr>
          <w:lang w:val="es-ES"/>
        </w:rPr>
        <w:t xml:space="preserve">Figura </w:t>
      </w:r>
      <w:r w:rsidR="00B7073C" w:rsidRPr="004B6203">
        <w:rPr>
          <w:lang w:val="es-ES"/>
        </w:rPr>
        <w:t>9</w:t>
      </w:r>
      <w:r w:rsidRPr="00593215">
        <w:rPr>
          <w:lang w:val="es-ES"/>
        </w:rPr>
        <w:t>.</w:t>
      </w:r>
      <w:r>
        <w:rPr>
          <w:lang w:val="es-ES"/>
        </w:rPr>
        <w:t xml:space="preserve"> </w:t>
      </w:r>
      <w:r w:rsidRPr="00593215">
        <w:rPr>
          <w:lang w:val="es-ES"/>
        </w:rPr>
        <w:t>Generación Anual de Residuos no Domiciliarios</w:t>
      </w:r>
      <w:r>
        <w:rPr>
          <w:lang w:val="es-ES"/>
        </w:rPr>
        <w:t xml:space="preserve">. Fuente: </w:t>
      </w:r>
      <w:sdt>
        <w:sdtPr>
          <w:rPr>
            <w:lang w:val="es-ES"/>
          </w:rPr>
          <w:id w:val="1911414701"/>
          <w:citation/>
        </w:sdtPr>
        <w:sdtEndPr/>
        <w:sdtContent>
          <w:r>
            <w:rPr>
              <w:lang w:val="es-ES"/>
            </w:rPr>
            <w:fldChar w:fldCharType="begin"/>
          </w:r>
          <w:r w:rsidRPr="00F019B2">
            <w:rPr>
              <w:lang w:val="es-ES"/>
            </w:rPr>
            <w:instrText xml:space="preserve"> CITATION MMA17 \l 1036 </w:instrText>
          </w:r>
          <w:r>
            <w:rPr>
              <w:lang w:val="es-ES"/>
            </w:rPr>
            <w:fldChar w:fldCharType="separate"/>
          </w:r>
          <w:r w:rsidRPr="00D84F3E">
            <w:rPr>
              <w:noProof/>
              <w:lang w:val="es-ES"/>
            </w:rPr>
            <w:t>(MMA, 2017)</w:t>
          </w:r>
          <w:r>
            <w:rPr>
              <w:lang w:val="es-ES"/>
            </w:rPr>
            <w:fldChar w:fldCharType="end"/>
          </w:r>
        </w:sdtContent>
      </w:sdt>
    </w:p>
    <w:p w14:paraId="5165B111" w14:textId="77777777" w:rsidR="00B4738B" w:rsidRPr="003D76E1" w:rsidRDefault="00B4738B" w:rsidP="00B4738B">
      <w:pPr>
        <w:jc w:val="both"/>
        <w:rPr>
          <w:rFonts w:eastAsiaTheme="minorHAnsi" w:cstheme="minorBidi"/>
          <w:szCs w:val="22"/>
          <w:lang w:val="es-CL" w:eastAsia="es-CL"/>
        </w:rPr>
      </w:pPr>
    </w:p>
    <w:p w14:paraId="4546C3B9" w14:textId="77777777"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 xml:space="preserve">Es importante tener en consideración que estos datos tienen limitaciones importantes. Hay sectores en Chile, entre ellos importantes generadores de residuos como el sector de la construcción, que </w:t>
      </w:r>
      <w:r w:rsidRPr="003D76E1">
        <w:rPr>
          <w:rFonts w:eastAsiaTheme="minorHAnsi" w:cstheme="minorBidi"/>
          <w:szCs w:val="22"/>
          <w:lang w:val="es-CL" w:eastAsia="es-CL"/>
        </w:rPr>
        <w:lastRenderedPageBreak/>
        <w:t xml:space="preserve">declaran muy poco en SINADER, generando importantes brechas de información que deben tenerse a la vista.  </w:t>
      </w:r>
    </w:p>
    <w:p w14:paraId="46CF7549" w14:textId="77777777" w:rsidR="00B4738B" w:rsidRDefault="00B4738B" w:rsidP="00B4738B">
      <w:pPr>
        <w:jc w:val="both"/>
        <w:rPr>
          <w:rFonts w:eastAsiaTheme="minorHAnsi" w:cstheme="minorBidi"/>
          <w:szCs w:val="22"/>
          <w:lang w:val="es-CL" w:eastAsia="es-CL"/>
        </w:rPr>
      </w:pPr>
    </w:p>
    <w:p w14:paraId="1FD34CA2" w14:textId="77777777" w:rsidR="00B4738B" w:rsidRDefault="00B4738B" w:rsidP="00B4738B">
      <w:pPr>
        <w:jc w:val="both"/>
        <w:rPr>
          <w:rFonts w:eastAsiaTheme="minorHAnsi" w:cstheme="minorBidi"/>
          <w:szCs w:val="22"/>
          <w:lang w:val="es-CL" w:eastAsia="es-CL"/>
        </w:rPr>
      </w:pPr>
    </w:p>
    <w:p w14:paraId="082FB7E6" w14:textId="77777777" w:rsidR="00B4738B" w:rsidRPr="00593215" w:rsidRDefault="00B4738B" w:rsidP="000E2619">
      <w:pPr>
        <w:pStyle w:val="ListParagraph"/>
        <w:numPr>
          <w:ilvl w:val="0"/>
          <w:numId w:val="108"/>
        </w:numPr>
        <w:rPr>
          <w:rFonts w:eastAsiaTheme="minorHAnsi"/>
          <w:b/>
          <w:bCs/>
          <w:lang w:val="es-CL" w:eastAsia="es-CL"/>
        </w:rPr>
      </w:pPr>
      <w:r w:rsidRPr="00593215">
        <w:rPr>
          <w:rFonts w:eastAsiaTheme="minorHAnsi"/>
          <w:b/>
          <w:bCs/>
          <w:lang w:val="es-CL" w:eastAsia="es-CL"/>
        </w:rPr>
        <w:t>Tasa de Valorización General de Residuos no Domiciliarios</w:t>
      </w:r>
    </w:p>
    <w:p w14:paraId="29AEAC40" w14:textId="77777777" w:rsidR="00B4738B" w:rsidRPr="003D76E1"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Este indicador mide el porcentaje de los residuos no domiciliarios que se valorizan en el país, considerando todos los tipos de valorización aceptados por SINADER. Los últimos datos disponibles, en base a la base de datos de destinatarios de SINADER, muestran una tendencia al alza de este indicador, que sin embargo puede llegar a niveles mucho más elevados:</w:t>
      </w:r>
    </w:p>
    <w:p w14:paraId="2D12E7D8" w14:textId="77777777" w:rsidR="00B4738B" w:rsidRPr="003D76E1" w:rsidRDefault="00B4738B" w:rsidP="00B4738B">
      <w:pPr>
        <w:jc w:val="both"/>
        <w:rPr>
          <w:rFonts w:eastAsiaTheme="minorHAnsi" w:cstheme="minorBidi"/>
          <w:szCs w:val="22"/>
          <w:lang w:val="es-CL" w:eastAsia="es-CL"/>
        </w:rPr>
      </w:pPr>
    </w:p>
    <w:p w14:paraId="49552614" w14:textId="77777777" w:rsidR="00B4738B" w:rsidRDefault="00B4738B" w:rsidP="00B4738B">
      <w:pPr>
        <w:keepNext/>
        <w:jc w:val="center"/>
      </w:pPr>
      <w:r w:rsidRPr="003D76E1">
        <w:rPr>
          <w:rFonts w:eastAsiaTheme="minorHAnsi" w:cstheme="minorBidi"/>
          <w:noProof/>
          <w:szCs w:val="22"/>
          <w:lang w:val="es-CL" w:eastAsia="es-CL"/>
        </w:rPr>
        <w:drawing>
          <wp:inline distT="0" distB="0" distL="0" distR="0" wp14:anchorId="67DBE8CF" wp14:editId="7A7F40A9">
            <wp:extent cx="5483766" cy="3321788"/>
            <wp:effectExtent l="25400" t="25400" r="92075" b="94615"/>
            <wp:docPr id="590534365"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1" descr="A screenshot of a cell phone&#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2937" cy="332734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2A2BA96" w14:textId="3E728B7E" w:rsidR="00B4738B" w:rsidRDefault="00B4738B" w:rsidP="00B4738B">
      <w:pPr>
        <w:pStyle w:val="Caption"/>
        <w:jc w:val="center"/>
        <w:rPr>
          <w:lang w:val="es-ES"/>
        </w:rPr>
      </w:pPr>
      <w:r w:rsidRPr="00593215">
        <w:rPr>
          <w:lang w:val="es-ES"/>
        </w:rPr>
        <w:t xml:space="preserve">Figura </w:t>
      </w:r>
      <w:r w:rsidR="00B7073C" w:rsidRPr="004B6203">
        <w:rPr>
          <w:lang w:val="es-ES"/>
        </w:rPr>
        <w:t>10</w:t>
      </w:r>
      <w:r w:rsidRPr="00593215">
        <w:rPr>
          <w:lang w:val="es-ES"/>
        </w:rPr>
        <w:t>. Tasa de Valorización General de Residuos Industriales</w:t>
      </w:r>
      <w:r>
        <w:rPr>
          <w:lang w:val="es-ES"/>
        </w:rPr>
        <w:t xml:space="preserve">. Fuente: </w:t>
      </w:r>
      <w:sdt>
        <w:sdtPr>
          <w:rPr>
            <w:lang w:val="es-ES"/>
          </w:rPr>
          <w:id w:val="1797098145"/>
          <w:citation/>
        </w:sdtPr>
        <w:sdtEndPr/>
        <w:sdtContent>
          <w:r>
            <w:rPr>
              <w:lang w:val="es-ES"/>
            </w:rPr>
            <w:fldChar w:fldCharType="begin"/>
          </w:r>
          <w:r>
            <w:rPr>
              <w:lang w:val="fr-FR"/>
            </w:rPr>
            <w:instrText xml:space="preserve"> CITATION MMA181 \l 1036 </w:instrText>
          </w:r>
          <w:r>
            <w:rPr>
              <w:lang w:val="es-ES"/>
            </w:rPr>
            <w:fldChar w:fldCharType="separate"/>
          </w:r>
          <w:r>
            <w:rPr>
              <w:noProof/>
              <w:lang w:val="fr-FR"/>
            </w:rPr>
            <w:t>(MMA, 2018)</w:t>
          </w:r>
          <w:r>
            <w:rPr>
              <w:lang w:val="es-ES"/>
            </w:rPr>
            <w:fldChar w:fldCharType="end"/>
          </w:r>
        </w:sdtContent>
      </w:sdt>
    </w:p>
    <w:p w14:paraId="17DCE6DC" w14:textId="77777777" w:rsidR="00B4738B" w:rsidRDefault="00B4738B" w:rsidP="00B4738B">
      <w:pPr>
        <w:rPr>
          <w:rFonts w:eastAsiaTheme="minorHAnsi"/>
          <w:lang w:val="es-ES"/>
        </w:rPr>
      </w:pPr>
    </w:p>
    <w:p w14:paraId="10913BA6" w14:textId="77777777" w:rsidR="00B4738B" w:rsidRPr="00593215" w:rsidRDefault="00B4738B" w:rsidP="00B4738B">
      <w:pPr>
        <w:rPr>
          <w:rFonts w:eastAsiaTheme="minorHAnsi"/>
          <w:lang w:val="es-ES"/>
        </w:rPr>
      </w:pPr>
    </w:p>
    <w:p w14:paraId="2EAA0BD9" w14:textId="77777777" w:rsidR="00B4738B" w:rsidRPr="00593215" w:rsidRDefault="00B4738B" w:rsidP="000E2619">
      <w:pPr>
        <w:pStyle w:val="ListParagraph"/>
        <w:numPr>
          <w:ilvl w:val="0"/>
          <w:numId w:val="108"/>
        </w:numPr>
        <w:rPr>
          <w:rFonts w:eastAsiaTheme="minorHAnsi"/>
          <w:b/>
          <w:bCs/>
          <w:lang w:val="es-CL" w:eastAsia="es-CL"/>
        </w:rPr>
      </w:pPr>
      <w:r w:rsidRPr="00593215">
        <w:rPr>
          <w:rFonts w:eastAsiaTheme="minorHAnsi"/>
          <w:b/>
          <w:bCs/>
          <w:lang w:val="es-CL" w:eastAsia="es-CL"/>
        </w:rPr>
        <w:t>Tasa de Uso de Material Circular</w:t>
      </w:r>
    </w:p>
    <w:p w14:paraId="4C9554AE" w14:textId="77777777"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 xml:space="preserve">La tasa de uso de material circular es un indicador que mide el porcentaje de residuos que son convertidos en materias primas secundarias que se reincorporan a la economía, disminuyendo la necesidad de utilizar materias primas vírgenes. </w:t>
      </w:r>
    </w:p>
    <w:p w14:paraId="17DE70AE" w14:textId="77777777" w:rsidR="00B4738B" w:rsidRPr="003D76E1" w:rsidRDefault="00B4738B" w:rsidP="00B4738B">
      <w:pPr>
        <w:jc w:val="both"/>
        <w:rPr>
          <w:rFonts w:eastAsiaTheme="minorHAnsi" w:cstheme="minorBidi"/>
          <w:szCs w:val="22"/>
          <w:lang w:val="es-CL" w:eastAsia="es-CL"/>
        </w:rPr>
      </w:pPr>
    </w:p>
    <w:p w14:paraId="4B95720A" w14:textId="77777777"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 xml:space="preserve">En Chile no se tiene actualmente una línea base para este indicador. Sin embargo, si existe línea base para algunos países a nivel internacional, puesto que el indicador es parte del marco europeo para el monitoreo de la </w:t>
      </w:r>
      <w:r>
        <w:rPr>
          <w:rFonts w:eastAsiaTheme="minorHAnsi" w:cstheme="minorBidi"/>
          <w:szCs w:val="22"/>
          <w:lang w:val="es-CL" w:eastAsia="es-CL"/>
        </w:rPr>
        <w:t>EC</w:t>
      </w:r>
      <w:r w:rsidRPr="003D76E1">
        <w:rPr>
          <w:rFonts w:eastAsiaTheme="minorHAnsi" w:cstheme="minorBidi"/>
          <w:szCs w:val="22"/>
          <w:lang w:val="es-CL" w:eastAsia="es-CL"/>
        </w:rPr>
        <w:t>. Se observan valores muy altos, como el de Holanda que en 2017 llega a un 30%, y valores muy bajos, como el de Grecia que apenas alcanza el 2,5% en el mismo año.</w:t>
      </w:r>
    </w:p>
    <w:p w14:paraId="3F44D7A1" w14:textId="77777777" w:rsidR="00B4738B" w:rsidRPr="003D76E1" w:rsidRDefault="00B4738B" w:rsidP="00B4738B">
      <w:pPr>
        <w:jc w:val="both"/>
        <w:rPr>
          <w:rFonts w:eastAsiaTheme="minorHAnsi" w:cstheme="minorBidi"/>
          <w:szCs w:val="22"/>
          <w:lang w:val="es-CL" w:eastAsia="es-CL"/>
        </w:rPr>
      </w:pPr>
    </w:p>
    <w:p w14:paraId="4F1107D7" w14:textId="77777777" w:rsidR="00B4738B" w:rsidRDefault="00B4738B" w:rsidP="00B4738B">
      <w:pPr>
        <w:keepNext/>
        <w:jc w:val="center"/>
      </w:pPr>
      <w:r w:rsidRPr="003D76E1">
        <w:rPr>
          <w:rFonts w:eastAsiaTheme="minorHAnsi" w:cstheme="minorBidi"/>
          <w:noProof/>
          <w:szCs w:val="22"/>
          <w:lang w:val="es-CL" w:eastAsia="es-CL"/>
        </w:rPr>
        <w:lastRenderedPageBreak/>
        <w:drawing>
          <wp:inline distT="0" distB="0" distL="0" distR="0" wp14:anchorId="7EE09012" wp14:editId="08040C56">
            <wp:extent cx="5485074" cy="4246821"/>
            <wp:effectExtent l="25400" t="25400" r="90805" b="84455"/>
            <wp:docPr id="590534366" name="Picture 22" descr="A picture containing meas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2" descr="A picture containing measure&#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94616" cy="425420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B66A077" w14:textId="7D9AA3D9" w:rsidR="00B4738B" w:rsidRPr="003D76E1" w:rsidRDefault="00B4738B" w:rsidP="00B4738B">
      <w:pPr>
        <w:pStyle w:val="Caption"/>
        <w:jc w:val="center"/>
        <w:rPr>
          <w:rFonts w:eastAsiaTheme="minorHAnsi" w:cstheme="minorBidi"/>
          <w:szCs w:val="22"/>
          <w:lang w:val="es-CL" w:eastAsia="es-CL"/>
        </w:rPr>
      </w:pPr>
      <w:r w:rsidRPr="00593215">
        <w:rPr>
          <w:lang w:val="es-ES"/>
        </w:rPr>
        <w:t xml:space="preserve">Figura </w:t>
      </w:r>
      <w:r w:rsidR="00B7073C" w:rsidRPr="004B6203">
        <w:rPr>
          <w:lang w:val="es-ES"/>
        </w:rPr>
        <w:t>11</w:t>
      </w:r>
      <w:r w:rsidRPr="00593215">
        <w:rPr>
          <w:lang w:val="es-ES"/>
        </w:rPr>
        <w:t>. Tasa de Uso de Material Circular para algunos territorios de la Unión Europea, año 2017</w:t>
      </w:r>
      <w:r>
        <w:rPr>
          <w:lang w:val="es-ES"/>
        </w:rPr>
        <w:t xml:space="preserve">. Fuente: </w:t>
      </w:r>
      <w:sdt>
        <w:sdtPr>
          <w:rPr>
            <w:lang w:val="es-ES"/>
          </w:rPr>
          <w:id w:val="249550685"/>
          <w:citation/>
        </w:sdtPr>
        <w:sdtEndPr/>
        <w:sdtContent>
          <w:r>
            <w:rPr>
              <w:lang w:val="es-ES"/>
            </w:rPr>
            <w:fldChar w:fldCharType="begin"/>
          </w:r>
          <w:r>
            <w:rPr>
              <w:lang w:val="fr-FR"/>
            </w:rPr>
            <w:instrText xml:space="preserve"> CITATION Eur17 \l 1036 </w:instrText>
          </w:r>
          <w:r>
            <w:rPr>
              <w:lang w:val="es-ES"/>
            </w:rPr>
            <w:fldChar w:fldCharType="separate"/>
          </w:r>
          <w:r>
            <w:rPr>
              <w:noProof/>
              <w:lang w:val="fr-FR"/>
            </w:rPr>
            <w:t>(Eurostat, 2017)</w:t>
          </w:r>
          <w:r>
            <w:rPr>
              <w:lang w:val="es-ES"/>
            </w:rPr>
            <w:fldChar w:fldCharType="end"/>
          </w:r>
        </w:sdtContent>
      </w:sdt>
    </w:p>
    <w:p w14:paraId="6CBFE1BE" w14:textId="384438BD" w:rsidR="00B4738B" w:rsidRDefault="00B4738B" w:rsidP="00B4738B">
      <w:pPr>
        <w:jc w:val="both"/>
        <w:outlineLvl w:val="1"/>
        <w:rPr>
          <w:rFonts w:eastAsiaTheme="minorHAnsi" w:cstheme="minorBidi"/>
          <w:szCs w:val="22"/>
          <w:u w:val="single"/>
          <w:lang w:val="es-CL" w:eastAsia="es-CL"/>
        </w:rPr>
      </w:pPr>
    </w:p>
    <w:p w14:paraId="2C416F72" w14:textId="77777777" w:rsidR="004F2D1F" w:rsidRDefault="004F2D1F" w:rsidP="00B4738B">
      <w:pPr>
        <w:jc w:val="both"/>
        <w:outlineLvl w:val="1"/>
        <w:rPr>
          <w:rFonts w:eastAsiaTheme="minorHAnsi" w:cstheme="minorBidi"/>
          <w:szCs w:val="22"/>
          <w:u w:val="single"/>
          <w:lang w:val="es-CL" w:eastAsia="es-CL"/>
        </w:rPr>
      </w:pPr>
    </w:p>
    <w:p w14:paraId="184415DC" w14:textId="77777777" w:rsidR="00B4738B" w:rsidRPr="00593215" w:rsidRDefault="00B4738B" w:rsidP="000E2619">
      <w:pPr>
        <w:pStyle w:val="ListParagraph"/>
        <w:numPr>
          <w:ilvl w:val="0"/>
          <w:numId w:val="108"/>
        </w:numPr>
        <w:rPr>
          <w:rFonts w:eastAsiaTheme="minorHAnsi"/>
          <w:b/>
          <w:bCs/>
          <w:lang w:val="es-CL" w:eastAsia="es-CL"/>
        </w:rPr>
      </w:pPr>
      <w:r w:rsidRPr="00593215">
        <w:rPr>
          <w:rFonts w:eastAsiaTheme="minorHAnsi"/>
          <w:b/>
          <w:bCs/>
          <w:lang w:val="es-CL" w:eastAsia="es-CL"/>
        </w:rPr>
        <w:t>Emisión de Gases de Efecto Invernadero del Sector Residuos</w:t>
      </w:r>
    </w:p>
    <w:p w14:paraId="070758B1" w14:textId="77777777" w:rsidR="00B4738B" w:rsidRPr="003D76E1"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 xml:space="preserve">Este indicador mide la cantidad de </w:t>
      </w:r>
      <w:r>
        <w:rPr>
          <w:rFonts w:eastAsiaTheme="minorHAnsi" w:cstheme="minorBidi"/>
          <w:szCs w:val="22"/>
          <w:lang w:val="es-CL" w:eastAsia="es-CL"/>
        </w:rPr>
        <w:t>GEI</w:t>
      </w:r>
      <w:r w:rsidRPr="003D76E1">
        <w:rPr>
          <w:rFonts w:eastAsiaTheme="minorHAnsi" w:cstheme="minorBidi"/>
          <w:szCs w:val="22"/>
          <w:lang w:val="es-CL" w:eastAsia="es-CL"/>
        </w:rPr>
        <w:t xml:space="preserve"> que emite el sector residuos cada año. Según la información del Quinto Reporte del Estado del Medio Ambiente, la tendencia de este indicador en los últimos años es la siguiente:</w:t>
      </w:r>
    </w:p>
    <w:p w14:paraId="3FE22184" w14:textId="77777777" w:rsidR="00B4738B" w:rsidRDefault="00B4738B" w:rsidP="00B4738B">
      <w:pPr>
        <w:keepNext/>
        <w:jc w:val="center"/>
      </w:pPr>
      <w:r w:rsidRPr="003D76E1">
        <w:rPr>
          <w:rFonts w:eastAsiaTheme="minorHAnsi" w:cstheme="minorBidi"/>
          <w:noProof/>
          <w:szCs w:val="22"/>
          <w:lang w:val="es-CL" w:eastAsia="es-CL"/>
        </w:rPr>
        <w:lastRenderedPageBreak/>
        <w:drawing>
          <wp:inline distT="0" distB="0" distL="0" distR="0" wp14:anchorId="1E59F438" wp14:editId="7BFACBED">
            <wp:extent cx="5529310" cy="3545072"/>
            <wp:effectExtent l="25400" t="25400" r="84455" b="87630"/>
            <wp:docPr id="590534367"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 descr="A screenshot of a cell phone&#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55225" cy="356168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12CAD07" w14:textId="70DD6F0D" w:rsidR="00B4738B" w:rsidRPr="003D76E1" w:rsidRDefault="00B4738B" w:rsidP="00B4738B">
      <w:pPr>
        <w:pStyle w:val="Caption"/>
        <w:jc w:val="center"/>
        <w:rPr>
          <w:rFonts w:eastAsiaTheme="minorHAnsi" w:cstheme="minorBidi"/>
          <w:szCs w:val="22"/>
          <w:lang w:val="es-CL" w:eastAsia="es-CL"/>
        </w:rPr>
      </w:pPr>
      <w:r w:rsidRPr="00593215">
        <w:rPr>
          <w:lang w:val="es-ES"/>
        </w:rPr>
        <w:t xml:space="preserve">Figura </w:t>
      </w:r>
      <w:r w:rsidR="00B7073C" w:rsidRPr="004B6203">
        <w:rPr>
          <w:lang w:val="es-ES"/>
        </w:rPr>
        <w:t>12</w:t>
      </w:r>
      <w:r w:rsidRPr="00593215">
        <w:rPr>
          <w:lang w:val="es-ES"/>
        </w:rPr>
        <w:t>. Emisiones de GEI del Sector Residuos</w:t>
      </w:r>
      <w:r>
        <w:rPr>
          <w:lang w:val="es-ES"/>
        </w:rPr>
        <w:t xml:space="preserve">. Fuente: </w:t>
      </w:r>
      <w:sdt>
        <w:sdtPr>
          <w:rPr>
            <w:lang w:val="es-ES"/>
          </w:rPr>
          <w:id w:val="-2001419572"/>
          <w:citation/>
        </w:sdtPr>
        <w:sdtEndPr/>
        <w:sdtContent>
          <w:r>
            <w:rPr>
              <w:lang w:val="es-ES"/>
            </w:rPr>
            <w:fldChar w:fldCharType="begin"/>
          </w:r>
          <w:r w:rsidRPr="00E85DA4">
            <w:rPr>
              <w:lang w:val="es-ES"/>
            </w:rPr>
            <w:instrText xml:space="preserve"> CITATION MMA191 \l 1036 </w:instrText>
          </w:r>
          <w:r>
            <w:rPr>
              <w:lang w:val="es-ES"/>
            </w:rPr>
            <w:fldChar w:fldCharType="separate"/>
          </w:r>
          <w:r w:rsidRPr="00E85DA4">
            <w:rPr>
              <w:noProof/>
              <w:lang w:val="es-ES"/>
            </w:rPr>
            <w:t>(MMA, 2019)</w:t>
          </w:r>
          <w:r>
            <w:rPr>
              <w:lang w:val="es-ES"/>
            </w:rPr>
            <w:fldChar w:fldCharType="end"/>
          </w:r>
        </w:sdtContent>
      </w:sdt>
    </w:p>
    <w:p w14:paraId="09F6CADA" w14:textId="77777777" w:rsidR="00B4738B" w:rsidRPr="003D76E1" w:rsidRDefault="00B4738B" w:rsidP="00B4738B">
      <w:pPr>
        <w:jc w:val="both"/>
        <w:rPr>
          <w:rFonts w:eastAsiaTheme="minorHAnsi" w:cstheme="minorBidi"/>
          <w:szCs w:val="22"/>
          <w:lang w:val="es-CL" w:eastAsia="es-CL"/>
        </w:rPr>
      </w:pPr>
    </w:p>
    <w:p w14:paraId="5BD0B07C" w14:textId="77777777"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 xml:space="preserve">Estas emisiones están fundamentalmente asociadas a los </w:t>
      </w:r>
      <w:r>
        <w:rPr>
          <w:rFonts w:eastAsiaTheme="minorHAnsi" w:cstheme="minorBidi"/>
          <w:szCs w:val="22"/>
          <w:lang w:val="es-CL" w:eastAsia="es-CL"/>
        </w:rPr>
        <w:t>GEI</w:t>
      </w:r>
      <w:r w:rsidRPr="003D76E1">
        <w:rPr>
          <w:rFonts w:eastAsiaTheme="minorHAnsi" w:cstheme="minorBidi"/>
          <w:szCs w:val="22"/>
          <w:lang w:val="es-CL" w:eastAsia="es-CL"/>
        </w:rPr>
        <w:t xml:space="preserve"> producidos por la descomposición de residuos orgánicos, área de gran potencial de impacto para esta hoja de ruta y para la Estrategia Nacional de Residuos Orgánicos. </w:t>
      </w:r>
    </w:p>
    <w:p w14:paraId="700F7417" w14:textId="77777777" w:rsidR="00B4738B" w:rsidRDefault="00B4738B" w:rsidP="00B4738B">
      <w:pPr>
        <w:jc w:val="both"/>
        <w:rPr>
          <w:rFonts w:eastAsiaTheme="minorHAnsi" w:cstheme="minorBidi"/>
          <w:szCs w:val="22"/>
          <w:lang w:val="es-CL" w:eastAsia="es-CL"/>
        </w:rPr>
      </w:pPr>
    </w:p>
    <w:p w14:paraId="1BE5778A" w14:textId="77777777" w:rsidR="00B4738B" w:rsidRPr="003D76E1" w:rsidRDefault="00B4738B" w:rsidP="00B4738B">
      <w:pPr>
        <w:jc w:val="both"/>
        <w:rPr>
          <w:rFonts w:eastAsiaTheme="minorHAnsi" w:cstheme="minorBidi"/>
          <w:szCs w:val="22"/>
          <w:lang w:val="es-CL" w:eastAsia="es-CL"/>
        </w:rPr>
      </w:pPr>
    </w:p>
    <w:p w14:paraId="4D27B33D" w14:textId="77777777" w:rsidR="00B4738B" w:rsidRPr="00593215" w:rsidRDefault="00B4738B" w:rsidP="000E2619">
      <w:pPr>
        <w:pStyle w:val="ListParagraph"/>
        <w:numPr>
          <w:ilvl w:val="0"/>
          <w:numId w:val="108"/>
        </w:numPr>
        <w:rPr>
          <w:rFonts w:eastAsiaTheme="minorHAnsi"/>
          <w:b/>
          <w:bCs/>
          <w:lang w:val="es-CL" w:eastAsia="es-CL"/>
        </w:rPr>
      </w:pPr>
      <w:r w:rsidRPr="00593215">
        <w:rPr>
          <w:rFonts w:eastAsiaTheme="minorHAnsi"/>
          <w:b/>
          <w:bCs/>
          <w:lang w:val="es-CL" w:eastAsia="es-CL"/>
        </w:rPr>
        <w:t>Huella Material</w:t>
      </w:r>
    </w:p>
    <w:p w14:paraId="0713F74B" w14:textId="77777777"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 xml:space="preserve">El indicador Huella Material o Extracción Equivalente de Material (RME, por sus siglas en inglés) mide la cantidad total de materias primas necesarias para producir los bienes utilizados por la economía. La huella de material expresada per cápita describe el nivel promedio de uso por habitante. </w:t>
      </w:r>
    </w:p>
    <w:p w14:paraId="24029A57" w14:textId="77777777" w:rsidR="00B4738B" w:rsidRPr="003D76E1" w:rsidRDefault="00B4738B" w:rsidP="00B4738B">
      <w:pPr>
        <w:jc w:val="both"/>
        <w:rPr>
          <w:rFonts w:eastAsiaTheme="minorHAnsi" w:cstheme="minorBidi"/>
          <w:szCs w:val="22"/>
          <w:lang w:val="es-CL" w:eastAsia="es-CL"/>
        </w:rPr>
      </w:pPr>
    </w:p>
    <w:p w14:paraId="12E7C7E3" w14:textId="77777777"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El indicador de huella material es similar al indicador de Consumo Interno de Materiales (Domestic Material Consumption, por sus siglas en inglés), que mide la cantidad total de materias primas que usa la economía al año</w:t>
      </w:r>
      <w:r>
        <w:rPr>
          <w:rFonts w:eastAsiaTheme="minorHAnsi" w:cstheme="minorBidi"/>
          <w:szCs w:val="22"/>
          <w:lang w:val="es-CL" w:eastAsia="es-CL"/>
        </w:rPr>
        <w:t>,</w:t>
      </w:r>
      <w:r w:rsidRPr="003D76E1">
        <w:rPr>
          <w:rFonts w:eastAsiaTheme="minorHAnsi" w:cstheme="minorBidi"/>
          <w:szCs w:val="22"/>
          <w:lang w:val="es-CL" w:eastAsia="es-CL"/>
        </w:rPr>
        <w:t xml:space="preserve"> </w:t>
      </w:r>
      <w:r>
        <w:rPr>
          <w:rFonts w:eastAsiaTheme="minorHAnsi" w:cstheme="minorBidi"/>
          <w:szCs w:val="22"/>
          <w:lang w:val="es-CL" w:eastAsia="es-CL"/>
        </w:rPr>
        <w:t>p</w:t>
      </w:r>
      <w:r w:rsidRPr="003D76E1">
        <w:rPr>
          <w:rFonts w:eastAsiaTheme="minorHAnsi" w:cstheme="minorBidi"/>
          <w:szCs w:val="22"/>
          <w:lang w:val="es-CL" w:eastAsia="es-CL"/>
        </w:rPr>
        <w:t xml:space="preserve">ero, a diferencia de este último, corrige este cálculo en base a factores de extracción e importación y exportación equivalente, de forma que factores estructurales de nuestra economía como la importancia del sector minero de exportación, no se reflejen en un indicador que busca más bien medir el impacto per cápita del consumo interno del país. </w:t>
      </w:r>
    </w:p>
    <w:p w14:paraId="60EBFF7E" w14:textId="77777777" w:rsidR="00B4738B" w:rsidRPr="003D76E1" w:rsidRDefault="00B4738B" w:rsidP="00B4738B">
      <w:pPr>
        <w:jc w:val="both"/>
        <w:rPr>
          <w:rFonts w:eastAsiaTheme="minorHAnsi" w:cstheme="minorBidi"/>
          <w:szCs w:val="22"/>
          <w:lang w:val="es-CL" w:eastAsia="es-CL"/>
        </w:rPr>
      </w:pPr>
    </w:p>
    <w:p w14:paraId="58B56F2C" w14:textId="77777777" w:rsidR="00B4738B" w:rsidRDefault="00B4738B" w:rsidP="00B4738B">
      <w:pPr>
        <w:keepNext/>
        <w:jc w:val="center"/>
      </w:pPr>
      <w:r>
        <w:rPr>
          <w:noProof/>
        </w:rPr>
        <w:lastRenderedPageBreak/>
        <w:drawing>
          <wp:inline distT="0" distB="0" distL="0" distR="0" wp14:anchorId="5F6E3D27" wp14:editId="232CFD54">
            <wp:extent cx="5612130" cy="2809240"/>
            <wp:effectExtent l="25400" t="25400" r="90170" b="86360"/>
            <wp:docPr id="590534368" name="Picture 59053436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close up of a map&#10;&#10;Description automatically generated"/>
                    <pic:cNvPicPr/>
                  </pic:nvPicPr>
                  <pic:blipFill>
                    <a:blip r:embed="rId33"/>
                    <a:stretch>
                      <a:fillRect/>
                    </a:stretch>
                  </pic:blipFill>
                  <pic:spPr>
                    <a:xfrm>
                      <a:off x="0" y="0"/>
                      <a:ext cx="5612130" cy="28092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376C220" w14:textId="679FA31A" w:rsidR="00B4738B" w:rsidRPr="00593215" w:rsidRDefault="00B4738B" w:rsidP="00B4738B">
      <w:pPr>
        <w:pStyle w:val="Caption"/>
        <w:jc w:val="center"/>
        <w:rPr>
          <w:lang w:val="es-ES"/>
        </w:rPr>
      </w:pPr>
      <w:r w:rsidRPr="00593215">
        <w:rPr>
          <w:lang w:val="es-ES"/>
        </w:rPr>
        <w:t xml:space="preserve">Figura </w:t>
      </w:r>
      <w:r w:rsidR="00B7073C" w:rsidRPr="004B6203">
        <w:rPr>
          <w:lang w:val="es-ES"/>
        </w:rPr>
        <w:t>13</w:t>
      </w:r>
      <w:r w:rsidRPr="00593215">
        <w:rPr>
          <w:lang w:val="es-ES"/>
        </w:rPr>
        <w:t xml:space="preserve">. </w:t>
      </w:r>
      <w:r>
        <w:rPr>
          <w:lang w:val="es-ES"/>
        </w:rPr>
        <w:t xml:space="preserve">Huella Material por PIB y per cápita. Fuente: </w:t>
      </w:r>
      <w:sdt>
        <w:sdtPr>
          <w:rPr>
            <w:lang w:val="es-ES"/>
          </w:rPr>
          <w:id w:val="-382327242"/>
          <w:citation/>
        </w:sdtPr>
        <w:sdtEndPr/>
        <w:sdtContent>
          <w:r>
            <w:rPr>
              <w:lang w:val="es-ES"/>
            </w:rPr>
            <w:fldChar w:fldCharType="begin"/>
          </w:r>
          <w:r w:rsidRPr="00D84F3E">
            <w:rPr>
              <w:lang w:val="es-ES"/>
            </w:rPr>
            <w:instrText xml:space="preserve"> CITATION SIN18 \l 1036 </w:instrText>
          </w:r>
          <w:r>
            <w:rPr>
              <w:lang w:val="es-ES"/>
            </w:rPr>
            <w:fldChar w:fldCharType="separate"/>
          </w:r>
          <w:r w:rsidRPr="00D84F3E">
            <w:rPr>
              <w:noProof/>
              <w:lang w:val="es-ES"/>
            </w:rPr>
            <w:t>(SINiA, 2018)</w:t>
          </w:r>
          <w:r>
            <w:rPr>
              <w:lang w:val="es-ES"/>
            </w:rPr>
            <w:fldChar w:fldCharType="end"/>
          </w:r>
        </w:sdtContent>
      </w:sdt>
      <w:r w:rsidRPr="00593215">
        <w:rPr>
          <w:lang w:val="es-ES"/>
        </w:rPr>
        <w:t xml:space="preserve"> </w:t>
      </w:r>
    </w:p>
    <w:p w14:paraId="3E0228FB" w14:textId="77777777" w:rsidR="00B4738B" w:rsidRPr="003D76E1" w:rsidRDefault="00B4738B" w:rsidP="00B4738B">
      <w:pPr>
        <w:jc w:val="center"/>
        <w:rPr>
          <w:rFonts w:eastAsiaTheme="minorHAnsi" w:cstheme="minorBidi"/>
          <w:szCs w:val="22"/>
          <w:lang w:val="es-CL" w:eastAsia="es-CL"/>
        </w:rPr>
      </w:pPr>
      <w:r w:rsidRPr="003D76E1">
        <w:rPr>
          <w:rFonts w:eastAsiaTheme="minorHAnsi" w:cstheme="minorBidi"/>
          <w:szCs w:val="22"/>
          <w:lang w:val="es-CL" w:eastAsia="es-CL"/>
        </w:rPr>
        <w:t xml:space="preserve"> </w:t>
      </w:r>
    </w:p>
    <w:p w14:paraId="73EAF97A" w14:textId="77777777" w:rsidR="00B4738B" w:rsidRPr="003D76E1" w:rsidRDefault="00B4738B" w:rsidP="00B4738B">
      <w:pPr>
        <w:rPr>
          <w:rFonts w:eastAsiaTheme="minorHAnsi" w:cstheme="minorBidi"/>
          <w:szCs w:val="22"/>
          <w:u w:val="single"/>
          <w:lang w:val="es-CL" w:eastAsia="es-CL"/>
        </w:rPr>
      </w:pPr>
    </w:p>
    <w:p w14:paraId="1871A46D" w14:textId="77777777" w:rsidR="00B4738B" w:rsidRPr="00593215" w:rsidRDefault="00B4738B" w:rsidP="000E2619">
      <w:pPr>
        <w:pStyle w:val="ListParagraph"/>
        <w:numPr>
          <w:ilvl w:val="0"/>
          <w:numId w:val="108"/>
        </w:numPr>
        <w:rPr>
          <w:rFonts w:eastAsiaTheme="minorHAnsi"/>
          <w:b/>
          <w:bCs/>
          <w:lang w:val="es-CL" w:eastAsia="es-CL"/>
        </w:rPr>
      </w:pPr>
      <w:r w:rsidRPr="00593215">
        <w:rPr>
          <w:rFonts w:eastAsiaTheme="minorHAnsi"/>
          <w:b/>
          <w:bCs/>
          <w:lang w:val="es-CL" w:eastAsia="es-CL"/>
        </w:rPr>
        <w:t>Empleo Generado por la Economía Circular</w:t>
      </w:r>
    </w:p>
    <w:p w14:paraId="5ABD9AAD" w14:textId="77777777"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 xml:space="preserve">Este indicador se refiere a la cantidad de empleo generado por sectores asociados a la </w:t>
      </w:r>
      <w:r>
        <w:rPr>
          <w:rFonts w:eastAsiaTheme="minorHAnsi" w:cstheme="minorBidi"/>
          <w:szCs w:val="22"/>
          <w:lang w:val="es-CL" w:eastAsia="es-CL"/>
        </w:rPr>
        <w:t>EC</w:t>
      </w:r>
      <w:r w:rsidRPr="003D76E1">
        <w:rPr>
          <w:rFonts w:eastAsiaTheme="minorHAnsi" w:cstheme="minorBidi"/>
          <w:szCs w:val="22"/>
          <w:lang w:val="es-CL" w:eastAsia="es-CL"/>
        </w:rPr>
        <w:t xml:space="preserve"> al 2030 y 2040. Actualmente, no se cuenta con una línea base para él.</w:t>
      </w:r>
    </w:p>
    <w:p w14:paraId="36E3B7B7" w14:textId="655D3883" w:rsidR="00B4738B" w:rsidRDefault="00B4738B" w:rsidP="00B4738B">
      <w:pPr>
        <w:jc w:val="both"/>
        <w:rPr>
          <w:rFonts w:eastAsiaTheme="minorHAnsi" w:cstheme="minorBidi"/>
          <w:szCs w:val="22"/>
          <w:lang w:val="es-CL" w:eastAsia="es-CL"/>
        </w:rPr>
      </w:pPr>
    </w:p>
    <w:p w14:paraId="444DDA19" w14:textId="77777777" w:rsidR="004F2D1F" w:rsidRPr="003D76E1" w:rsidRDefault="004F2D1F" w:rsidP="00B4738B">
      <w:pPr>
        <w:jc w:val="both"/>
        <w:rPr>
          <w:rFonts w:eastAsiaTheme="minorHAnsi" w:cstheme="minorBidi"/>
          <w:szCs w:val="22"/>
          <w:lang w:val="es-CL" w:eastAsia="es-CL"/>
        </w:rPr>
      </w:pPr>
    </w:p>
    <w:p w14:paraId="590BAB4A" w14:textId="77777777" w:rsidR="00B4738B" w:rsidRPr="00593215" w:rsidRDefault="00B4738B" w:rsidP="000E2619">
      <w:pPr>
        <w:pStyle w:val="ListParagraph"/>
        <w:numPr>
          <w:ilvl w:val="0"/>
          <w:numId w:val="108"/>
        </w:numPr>
        <w:rPr>
          <w:rFonts w:eastAsiaTheme="minorHAnsi"/>
          <w:b/>
          <w:bCs/>
          <w:lang w:val="es-CL" w:eastAsia="es-CL"/>
        </w:rPr>
      </w:pPr>
      <w:r w:rsidRPr="00593215">
        <w:rPr>
          <w:rFonts w:eastAsiaTheme="minorHAnsi"/>
          <w:b/>
          <w:bCs/>
          <w:lang w:val="es-CL" w:eastAsia="es-CL"/>
        </w:rPr>
        <w:t>Mitigación del Cambio Climático a partir de la Economía Circular</w:t>
      </w:r>
    </w:p>
    <w:p w14:paraId="2FB71E7C" w14:textId="79B4C91F" w:rsidR="00B4738B" w:rsidRDefault="00B4738B" w:rsidP="00B4738B">
      <w:pPr>
        <w:jc w:val="both"/>
        <w:rPr>
          <w:rFonts w:eastAsiaTheme="minorHAnsi" w:cstheme="minorBidi"/>
          <w:szCs w:val="22"/>
          <w:lang w:val="es-CL" w:eastAsia="es-CL"/>
        </w:rPr>
      </w:pPr>
      <w:r w:rsidRPr="003D76E1">
        <w:rPr>
          <w:rFonts w:eastAsiaTheme="minorHAnsi" w:cstheme="minorBidi"/>
          <w:szCs w:val="22"/>
          <w:lang w:val="es-CL" w:eastAsia="es-CL"/>
        </w:rPr>
        <w:t xml:space="preserve">Este indicador se refiere a la cantidad de </w:t>
      </w:r>
      <w:r>
        <w:rPr>
          <w:rFonts w:eastAsiaTheme="minorHAnsi" w:cstheme="minorBidi"/>
          <w:szCs w:val="22"/>
          <w:lang w:val="es-CL" w:eastAsia="es-CL"/>
        </w:rPr>
        <w:t>GEI</w:t>
      </w:r>
      <w:r w:rsidRPr="003D76E1">
        <w:rPr>
          <w:rFonts w:eastAsiaTheme="minorHAnsi" w:cstheme="minorBidi"/>
          <w:szCs w:val="22"/>
          <w:lang w:val="es-CL" w:eastAsia="es-CL"/>
        </w:rPr>
        <w:t xml:space="preserve"> que son mitigadas anualmente debido a la transición a la </w:t>
      </w:r>
      <w:r w:rsidR="004F2D1F">
        <w:rPr>
          <w:rFonts w:eastAsiaTheme="minorHAnsi" w:cstheme="minorBidi"/>
          <w:szCs w:val="22"/>
          <w:lang w:val="es-CL" w:eastAsia="es-CL"/>
        </w:rPr>
        <w:t>E</w:t>
      </w:r>
      <w:r>
        <w:rPr>
          <w:rFonts w:eastAsiaTheme="minorHAnsi" w:cstheme="minorBidi"/>
          <w:szCs w:val="22"/>
          <w:lang w:val="es-CL" w:eastAsia="es-CL"/>
        </w:rPr>
        <w:t>C</w:t>
      </w:r>
      <w:r w:rsidRPr="003D76E1">
        <w:rPr>
          <w:rFonts w:eastAsiaTheme="minorHAnsi" w:cstheme="minorBidi"/>
          <w:szCs w:val="22"/>
          <w:lang w:val="es-CL" w:eastAsia="es-CL"/>
        </w:rPr>
        <w:t xml:space="preserve">. Actualmente, no se cuenta con una línea base para este indicador. </w:t>
      </w:r>
    </w:p>
    <w:p w14:paraId="1F194467" w14:textId="77777777" w:rsidR="00B4738B" w:rsidRDefault="00B4738B" w:rsidP="00B4738B">
      <w:pPr>
        <w:jc w:val="both"/>
        <w:rPr>
          <w:rFonts w:eastAsiaTheme="minorHAnsi" w:cstheme="minorBidi"/>
          <w:szCs w:val="22"/>
          <w:lang w:val="es-CL" w:eastAsia="es-CL"/>
        </w:rPr>
      </w:pPr>
    </w:p>
    <w:p w14:paraId="2761F697" w14:textId="77777777" w:rsidR="00B4738B" w:rsidRDefault="00B4738B" w:rsidP="00B4738B">
      <w:pPr>
        <w:jc w:val="both"/>
        <w:rPr>
          <w:rFonts w:eastAsiaTheme="minorHAnsi" w:cstheme="minorBidi"/>
          <w:szCs w:val="22"/>
          <w:lang w:val="es-CL" w:eastAsia="es-CL"/>
        </w:rPr>
      </w:pPr>
    </w:p>
    <w:p w14:paraId="24062143" w14:textId="77777777" w:rsidR="00DE1B82" w:rsidRDefault="00DE1B82" w:rsidP="00B4738B">
      <w:pPr>
        <w:jc w:val="both"/>
        <w:rPr>
          <w:rFonts w:eastAsiaTheme="minorHAnsi"/>
          <w:lang w:val="es-CL" w:eastAsia="es-CL"/>
        </w:rPr>
      </w:pPr>
    </w:p>
    <w:p w14:paraId="43F6CF93" w14:textId="77777777" w:rsidR="00DE1B82" w:rsidRDefault="00DE1B82" w:rsidP="00B4738B">
      <w:pPr>
        <w:jc w:val="both"/>
        <w:rPr>
          <w:rFonts w:eastAsiaTheme="minorHAnsi"/>
          <w:lang w:val="es-CL" w:eastAsia="es-CL"/>
        </w:rPr>
      </w:pPr>
    </w:p>
    <w:p w14:paraId="1DFAAE28" w14:textId="77777777" w:rsidR="006D662B" w:rsidRDefault="006D662B" w:rsidP="00B4738B">
      <w:pPr>
        <w:jc w:val="both"/>
        <w:rPr>
          <w:rFonts w:eastAsiaTheme="minorHAnsi"/>
          <w:lang w:val="es-CL" w:eastAsia="es-CL"/>
        </w:rPr>
      </w:pPr>
    </w:p>
    <w:p w14:paraId="29B116AE" w14:textId="77777777" w:rsidR="006D662B" w:rsidRDefault="006D662B" w:rsidP="00B4738B">
      <w:pPr>
        <w:jc w:val="both"/>
        <w:rPr>
          <w:rFonts w:eastAsiaTheme="minorHAnsi"/>
          <w:lang w:val="es-CL" w:eastAsia="es-CL"/>
        </w:rPr>
      </w:pPr>
    </w:p>
    <w:p w14:paraId="1EEBEE76" w14:textId="77777777" w:rsidR="006D662B" w:rsidRDefault="006D662B" w:rsidP="00B4738B">
      <w:pPr>
        <w:jc w:val="both"/>
        <w:rPr>
          <w:rFonts w:eastAsiaTheme="minorHAnsi"/>
          <w:lang w:val="es-CL" w:eastAsia="es-CL"/>
        </w:rPr>
      </w:pPr>
    </w:p>
    <w:p w14:paraId="0401A756" w14:textId="77777777" w:rsidR="006D662B" w:rsidRDefault="006D662B" w:rsidP="00B4738B">
      <w:pPr>
        <w:jc w:val="both"/>
        <w:rPr>
          <w:rFonts w:eastAsiaTheme="minorHAnsi"/>
          <w:lang w:val="es-CL" w:eastAsia="es-CL"/>
        </w:rPr>
      </w:pPr>
    </w:p>
    <w:p w14:paraId="37771432" w14:textId="77777777" w:rsidR="006D662B" w:rsidRDefault="006D662B" w:rsidP="00B4738B">
      <w:pPr>
        <w:jc w:val="both"/>
        <w:rPr>
          <w:rFonts w:eastAsiaTheme="minorHAnsi"/>
          <w:lang w:val="es-CL" w:eastAsia="es-CL"/>
        </w:rPr>
      </w:pPr>
    </w:p>
    <w:p w14:paraId="58538914" w14:textId="77777777" w:rsidR="006D662B" w:rsidRDefault="006D662B" w:rsidP="00B4738B">
      <w:pPr>
        <w:jc w:val="both"/>
        <w:rPr>
          <w:rFonts w:eastAsiaTheme="minorHAnsi"/>
          <w:lang w:val="es-CL" w:eastAsia="es-CL"/>
        </w:rPr>
      </w:pPr>
    </w:p>
    <w:p w14:paraId="07CCB796" w14:textId="77777777" w:rsidR="006D662B" w:rsidRDefault="006D662B" w:rsidP="00B4738B">
      <w:pPr>
        <w:jc w:val="both"/>
        <w:rPr>
          <w:rFonts w:eastAsiaTheme="minorHAnsi"/>
          <w:lang w:val="es-CL" w:eastAsia="es-CL"/>
        </w:rPr>
      </w:pPr>
    </w:p>
    <w:p w14:paraId="7C193CC7" w14:textId="77777777" w:rsidR="006D662B" w:rsidRDefault="006D662B" w:rsidP="00B4738B">
      <w:pPr>
        <w:jc w:val="both"/>
        <w:rPr>
          <w:rFonts w:eastAsiaTheme="minorHAnsi"/>
          <w:lang w:val="es-CL" w:eastAsia="es-CL"/>
        </w:rPr>
      </w:pPr>
    </w:p>
    <w:p w14:paraId="2B0A3378" w14:textId="77777777" w:rsidR="006D662B" w:rsidRDefault="006D662B" w:rsidP="00B4738B">
      <w:pPr>
        <w:jc w:val="both"/>
        <w:rPr>
          <w:rFonts w:eastAsiaTheme="minorHAnsi"/>
          <w:lang w:val="es-CL" w:eastAsia="es-CL"/>
        </w:rPr>
      </w:pPr>
    </w:p>
    <w:p w14:paraId="67C8E94E" w14:textId="77777777" w:rsidR="006D662B" w:rsidRDefault="006D662B" w:rsidP="00B4738B">
      <w:pPr>
        <w:jc w:val="both"/>
        <w:rPr>
          <w:rFonts w:eastAsiaTheme="minorHAnsi"/>
          <w:lang w:val="es-CL" w:eastAsia="es-CL"/>
        </w:rPr>
      </w:pPr>
    </w:p>
    <w:p w14:paraId="4365332B" w14:textId="77777777" w:rsidR="006D662B" w:rsidRDefault="006D662B" w:rsidP="00B4738B">
      <w:pPr>
        <w:jc w:val="both"/>
        <w:rPr>
          <w:rFonts w:eastAsiaTheme="minorHAnsi"/>
          <w:lang w:val="es-CL" w:eastAsia="es-CL"/>
        </w:rPr>
      </w:pPr>
    </w:p>
    <w:p w14:paraId="7DC33A80" w14:textId="77777777" w:rsidR="006D662B" w:rsidRDefault="006D662B" w:rsidP="00B4738B">
      <w:pPr>
        <w:jc w:val="both"/>
        <w:rPr>
          <w:rFonts w:eastAsiaTheme="minorHAnsi"/>
          <w:lang w:val="es-CL" w:eastAsia="es-CL"/>
        </w:rPr>
      </w:pPr>
    </w:p>
    <w:p w14:paraId="60DE611F" w14:textId="77777777" w:rsidR="006D662B" w:rsidRDefault="006D662B" w:rsidP="00B4738B">
      <w:pPr>
        <w:jc w:val="both"/>
        <w:rPr>
          <w:rFonts w:eastAsiaTheme="minorHAnsi"/>
          <w:lang w:val="es-CL" w:eastAsia="es-CL"/>
        </w:rPr>
      </w:pPr>
    </w:p>
    <w:p w14:paraId="26F8468A" w14:textId="77777777" w:rsidR="006D662B" w:rsidRDefault="006D662B" w:rsidP="00B4738B">
      <w:pPr>
        <w:jc w:val="both"/>
        <w:rPr>
          <w:rFonts w:eastAsiaTheme="minorHAnsi"/>
          <w:lang w:val="es-CL" w:eastAsia="es-CL"/>
        </w:rPr>
      </w:pPr>
    </w:p>
    <w:p w14:paraId="0AB474EC" w14:textId="77777777" w:rsidR="006D662B" w:rsidRDefault="006D662B" w:rsidP="00B4738B">
      <w:pPr>
        <w:jc w:val="both"/>
        <w:rPr>
          <w:rFonts w:eastAsiaTheme="minorHAnsi"/>
          <w:lang w:val="es-CL" w:eastAsia="es-CL"/>
        </w:rPr>
      </w:pPr>
    </w:p>
    <w:p w14:paraId="1DAF94D4" w14:textId="1CE958FD" w:rsidR="00B15AF0" w:rsidRPr="00AD49A9" w:rsidRDefault="00B15AF0" w:rsidP="00AD49A9">
      <w:pPr>
        <w:rPr>
          <w:lang w:val="es-ES"/>
        </w:rPr>
      </w:pPr>
    </w:p>
    <w:p w14:paraId="1219A9E0" w14:textId="5B6C0E0B" w:rsidR="00EC3A38" w:rsidRPr="00EC3A38" w:rsidRDefault="00B15AF0" w:rsidP="00EC3A38">
      <w:pPr>
        <w:pStyle w:val="Heading1"/>
        <w:rPr>
          <w:rFonts w:asciiTheme="minorHAnsi" w:hAnsiTheme="minorHAnsi" w:cstheme="minorHAnsi"/>
        </w:rPr>
      </w:pPr>
      <w:bookmarkStart w:id="77" w:name="_Toc71038227"/>
      <w:r>
        <w:rPr>
          <w:rFonts w:asciiTheme="minorHAnsi" w:hAnsiTheme="minorHAnsi" w:cstheme="minorHAnsi"/>
        </w:rPr>
        <w:lastRenderedPageBreak/>
        <w:t>Construcci</w:t>
      </w:r>
      <w:r w:rsidRPr="00CC7DE1">
        <w:rPr>
          <w:rFonts w:asciiTheme="minorHAnsi" w:hAnsiTheme="minorHAnsi" w:cstheme="minorHAnsi"/>
        </w:rPr>
        <w:t xml:space="preserve">ón de la </w:t>
      </w:r>
      <w:r w:rsidR="00186AFF" w:rsidRPr="00CC7DE1">
        <w:rPr>
          <w:rFonts w:asciiTheme="minorHAnsi" w:hAnsiTheme="minorHAnsi" w:cstheme="minorHAnsi"/>
        </w:rPr>
        <w:t>Hoja de Rut</w:t>
      </w:r>
      <w:r w:rsidR="00EC3A38">
        <w:rPr>
          <w:rFonts w:asciiTheme="minorHAnsi" w:hAnsiTheme="minorHAnsi" w:cstheme="minorHAnsi"/>
        </w:rPr>
        <w:t>a</w:t>
      </w:r>
      <w:bookmarkEnd w:id="77"/>
    </w:p>
    <w:p w14:paraId="7C125110" w14:textId="076F000C" w:rsidR="00CC7DE1" w:rsidRDefault="00EB7621" w:rsidP="000B4995">
      <w:pPr>
        <w:jc w:val="both"/>
        <w:rPr>
          <w:lang w:val="es-ES_tradnl" w:eastAsia="es-ES"/>
        </w:rPr>
      </w:pPr>
      <w:r>
        <w:rPr>
          <w:lang w:val="es-ES_tradnl" w:eastAsia="es-ES"/>
        </w:rPr>
        <w:t xml:space="preserve">En este apartado se presenta </w:t>
      </w:r>
      <w:r w:rsidR="00083D2D">
        <w:rPr>
          <w:lang w:val="es-ES_tradnl" w:eastAsia="es-ES"/>
        </w:rPr>
        <w:t>el proceso de construcción de la Hoja de Ruta</w:t>
      </w:r>
      <w:r w:rsidR="000B4995">
        <w:rPr>
          <w:lang w:val="es-ES_tradnl" w:eastAsia="es-ES"/>
        </w:rPr>
        <w:t xml:space="preserve">, los resultados obtenidos en las distintas instancias participativas y </w:t>
      </w:r>
      <w:r w:rsidR="00D9555D">
        <w:rPr>
          <w:lang w:val="es-ES_tradnl" w:eastAsia="es-ES"/>
        </w:rPr>
        <w:t>finalmente la propuesta inicial de las iniciativas y acciones</w:t>
      </w:r>
      <w:r w:rsidR="0059560D">
        <w:rPr>
          <w:lang w:val="es-ES_tradnl" w:eastAsia="es-ES"/>
        </w:rPr>
        <w:t xml:space="preserve"> de la Hoja de Ruta</w:t>
      </w:r>
      <w:r w:rsidR="00EC7531">
        <w:rPr>
          <w:lang w:val="es-ES_tradnl" w:eastAsia="es-ES"/>
        </w:rPr>
        <w:t>,</w:t>
      </w:r>
      <w:r w:rsidR="0059560D">
        <w:rPr>
          <w:lang w:val="es-ES_tradnl" w:eastAsia="es-ES"/>
        </w:rPr>
        <w:t xml:space="preserve"> que fueron </w:t>
      </w:r>
      <w:r w:rsidR="00EC7531">
        <w:rPr>
          <w:lang w:val="es-ES_tradnl" w:eastAsia="es-ES"/>
        </w:rPr>
        <w:t>socializadas y</w:t>
      </w:r>
      <w:r w:rsidR="00E735A9">
        <w:rPr>
          <w:lang w:val="es-ES_tradnl" w:eastAsia="es-ES"/>
        </w:rPr>
        <w:t xml:space="preserve"> sometidas </w:t>
      </w:r>
      <w:r w:rsidR="006D3AC4">
        <w:rPr>
          <w:lang w:val="es-ES_tradnl" w:eastAsia="es-ES"/>
        </w:rPr>
        <w:t>a revisión</w:t>
      </w:r>
      <w:r w:rsidR="0059560D">
        <w:rPr>
          <w:lang w:val="es-ES_tradnl" w:eastAsia="es-ES"/>
        </w:rPr>
        <w:t xml:space="preserve"> </w:t>
      </w:r>
      <w:r w:rsidR="00EC7531">
        <w:rPr>
          <w:lang w:val="es-ES_tradnl" w:eastAsia="es-ES"/>
        </w:rPr>
        <w:t>a través de un proceso</w:t>
      </w:r>
      <w:r w:rsidR="00D9555D">
        <w:rPr>
          <w:lang w:val="es-ES_tradnl" w:eastAsia="es-ES"/>
        </w:rPr>
        <w:t xml:space="preserve"> </w:t>
      </w:r>
      <w:r w:rsidR="00EC7531">
        <w:rPr>
          <w:lang w:val="es-ES_tradnl" w:eastAsia="es-ES"/>
        </w:rPr>
        <w:t>de consulta ciudadana.</w:t>
      </w:r>
    </w:p>
    <w:p w14:paraId="70774547" w14:textId="77777777" w:rsidR="00EB7621" w:rsidRPr="00CC7DE1" w:rsidRDefault="00EB7621" w:rsidP="00CC7DE1">
      <w:pPr>
        <w:rPr>
          <w:lang w:val="es-ES_tradnl" w:eastAsia="es-ES"/>
        </w:rPr>
      </w:pPr>
    </w:p>
    <w:p w14:paraId="3744FFAA" w14:textId="6D88C266" w:rsidR="00613397" w:rsidRPr="00627F27" w:rsidRDefault="00CE3C20" w:rsidP="00EC3A38">
      <w:pPr>
        <w:pStyle w:val="Heading2"/>
      </w:pPr>
      <w:bookmarkStart w:id="78" w:name="_Toc71038228"/>
      <w:r w:rsidRPr="00627F27">
        <w:t>Metodología</w:t>
      </w:r>
      <w:bookmarkEnd w:id="78"/>
    </w:p>
    <w:p w14:paraId="3F64AFED" w14:textId="3043EEDB" w:rsidR="009D76DB" w:rsidRDefault="00855369" w:rsidP="00ED5689">
      <w:pPr>
        <w:jc w:val="both"/>
        <w:rPr>
          <w:rFonts w:cstheme="minorHAnsi"/>
          <w:lang w:val="es-ES_tradnl" w:eastAsia="es-ES"/>
        </w:rPr>
      </w:pPr>
      <w:r>
        <w:rPr>
          <w:rFonts w:cstheme="minorHAnsi"/>
          <w:lang w:val="es-ES_tradnl" w:eastAsia="es-ES"/>
        </w:rPr>
        <w:t xml:space="preserve">A continuación, se </w:t>
      </w:r>
      <w:r w:rsidR="002E5496">
        <w:rPr>
          <w:rFonts w:cstheme="minorHAnsi"/>
          <w:lang w:val="es-ES_tradnl" w:eastAsia="es-ES"/>
        </w:rPr>
        <w:t>detalla la metodología d</w:t>
      </w:r>
      <w:r w:rsidR="004C6EE3">
        <w:rPr>
          <w:rFonts w:cstheme="minorHAnsi"/>
          <w:lang w:val="es-ES_tradnl" w:eastAsia="es-ES"/>
        </w:rPr>
        <w:t>e</w:t>
      </w:r>
      <w:r w:rsidR="002E5496">
        <w:rPr>
          <w:rFonts w:cstheme="minorHAnsi"/>
          <w:lang w:val="es-ES_tradnl" w:eastAsia="es-ES"/>
        </w:rPr>
        <w:t xml:space="preserve"> construcción de la Hoja de Ruta</w:t>
      </w:r>
      <w:r w:rsidR="004C6EE3">
        <w:rPr>
          <w:rFonts w:cstheme="minorHAnsi"/>
          <w:lang w:val="es-ES_tradnl" w:eastAsia="es-ES"/>
        </w:rPr>
        <w:t>, dando cuenta de las adecuaciones que se realizaron para ajustar la metodología del IfM</w:t>
      </w:r>
      <w:r w:rsidR="009A2352">
        <w:rPr>
          <w:rFonts w:cstheme="minorHAnsi"/>
          <w:lang w:val="es-ES_tradnl" w:eastAsia="es-ES"/>
        </w:rPr>
        <w:t xml:space="preserve"> Cambridge </w:t>
      </w:r>
      <w:r w:rsidR="00072D2B">
        <w:rPr>
          <w:rFonts w:cstheme="minorHAnsi"/>
          <w:lang w:val="es-ES_tradnl" w:eastAsia="es-ES"/>
        </w:rPr>
        <w:t xml:space="preserve">a las necesidades del proyecto de </w:t>
      </w:r>
      <w:r w:rsidR="00AA6FF7">
        <w:rPr>
          <w:rFonts w:cstheme="minorHAnsi"/>
          <w:lang w:val="es-ES_tradnl" w:eastAsia="es-ES"/>
        </w:rPr>
        <w:t xml:space="preserve">construcción de una </w:t>
      </w:r>
      <w:r w:rsidR="00D36954">
        <w:rPr>
          <w:rFonts w:cstheme="minorHAnsi"/>
          <w:lang w:val="es-ES_tradnl" w:eastAsia="es-ES"/>
        </w:rPr>
        <w:t>H</w:t>
      </w:r>
      <w:r w:rsidR="00AA6FF7">
        <w:rPr>
          <w:rFonts w:cstheme="minorHAnsi"/>
          <w:lang w:val="es-ES_tradnl" w:eastAsia="es-ES"/>
        </w:rPr>
        <w:t xml:space="preserve">oja de </w:t>
      </w:r>
      <w:r w:rsidR="00D36954">
        <w:rPr>
          <w:rFonts w:cstheme="minorHAnsi"/>
          <w:lang w:val="es-ES_tradnl" w:eastAsia="es-ES"/>
        </w:rPr>
        <w:t>R</w:t>
      </w:r>
      <w:r w:rsidR="00AA6FF7">
        <w:rPr>
          <w:rFonts w:cstheme="minorHAnsi"/>
          <w:lang w:val="es-ES_tradnl" w:eastAsia="es-ES"/>
        </w:rPr>
        <w:t>uta de EC para Chile.</w:t>
      </w:r>
      <w:r w:rsidR="009A2352">
        <w:rPr>
          <w:rFonts w:cstheme="minorHAnsi"/>
          <w:lang w:val="es-ES_tradnl" w:eastAsia="es-ES"/>
        </w:rPr>
        <w:t xml:space="preserve"> </w:t>
      </w:r>
    </w:p>
    <w:p w14:paraId="5AC50F8D" w14:textId="54F28D3B" w:rsidR="006234C3" w:rsidRDefault="006234C3" w:rsidP="00ED5689">
      <w:pPr>
        <w:jc w:val="both"/>
        <w:rPr>
          <w:rFonts w:cstheme="minorHAnsi"/>
          <w:lang w:val="es-ES_tradnl" w:eastAsia="es-ES"/>
        </w:rPr>
      </w:pPr>
    </w:p>
    <w:p w14:paraId="5667EF45" w14:textId="46F7BDD9" w:rsidR="00684D4E" w:rsidRPr="00684D4E" w:rsidRDefault="00D00696" w:rsidP="00E20E25">
      <w:pPr>
        <w:jc w:val="both"/>
        <w:rPr>
          <w:rFonts w:cstheme="minorBidi"/>
          <w:lang w:val="es-ES" w:eastAsia="es-ES"/>
        </w:rPr>
      </w:pPr>
      <w:r w:rsidRPr="4813A7A0">
        <w:rPr>
          <w:rFonts w:cstheme="minorBidi"/>
          <w:lang w:val="es-ES" w:eastAsia="es-ES"/>
        </w:rPr>
        <w:t>E</w:t>
      </w:r>
      <w:r w:rsidR="00B67528" w:rsidRPr="4813A7A0">
        <w:rPr>
          <w:rFonts w:cstheme="minorBidi"/>
          <w:lang w:val="es-ES" w:eastAsia="es-ES"/>
        </w:rPr>
        <w:t>l proceso</w:t>
      </w:r>
      <w:r w:rsidRPr="4813A7A0">
        <w:rPr>
          <w:rFonts w:cstheme="minorBidi"/>
          <w:lang w:val="es-ES" w:eastAsia="es-ES"/>
        </w:rPr>
        <w:t xml:space="preserve"> </w:t>
      </w:r>
      <w:r w:rsidR="00B67528" w:rsidRPr="4813A7A0">
        <w:rPr>
          <w:rFonts w:cstheme="minorBidi"/>
          <w:lang w:val="es-ES" w:eastAsia="es-ES"/>
        </w:rPr>
        <w:t>tiene una forma de embudo orientado a la priorización y selectividad</w:t>
      </w:r>
      <w:r w:rsidRPr="4813A7A0">
        <w:rPr>
          <w:rFonts w:cstheme="minorBidi"/>
          <w:lang w:val="es-ES" w:eastAsia="es-ES"/>
        </w:rPr>
        <w:t xml:space="preserve"> </w:t>
      </w:r>
      <w:r w:rsidR="1978E14C" w:rsidRPr="4813A7A0">
        <w:rPr>
          <w:rFonts w:cstheme="minorBidi"/>
          <w:lang w:val="es-ES" w:eastAsia="es-ES"/>
        </w:rPr>
        <w:t>de las iniciativas</w:t>
      </w:r>
      <w:r w:rsidR="781F30B3" w:rsidRPr="4813A7A0">
        <w:rPr>
          <w:rFonts w:cstheme="minorBidi"/>
          <w:lang w:val="es-ES" w:eastAsia="es-ES"/>
        </w:rPr>
        <w:t xml:space="preserve"> </w:t>
      </w:r>
      <w:r w:rsidRPr="4813A7A0">
        <w:rPr>
          <w:rFonts w:cstheme="minorBidi"/>
          <w:lang w:val="es-ES" w:eastAsia="es-ES"/>
        </w:rPr>
        <w:t>(Figura 1</w:t>
      </w:r>
      <w:r w:rsidR="00B7073C">
        <w:rPr>
          <w:rFonts w:cstheme="minorBidi"/>
          <w:lang w:val="es-ES" w:eastAsia="es-ES"/>
        </w:rPr>
        <w:t>4</w:t>
      </w:r>
      <w:r w:rsidRPr="4813A7A0">
        <w:rPr>
          <w:rFonts w:cstheme="minorBidi"/>
          <w:lang w:val="es-ES" w:eastAsia="es-ES"/>
        </w:rPr>
        <w:t>) que</w:t>
      </w:r>
      <w:r w:rsidR="00E20E25" w:rsidRPr="4813A7A0">
        <w:rPr>
          <w:rFonts w:cstheme="minorBidi"/>
          <w:lang w:val="es-ES" w:eastAsia="es-ES"/>
        </w:rPr>
        <w:t xml:space="preserve"> p</w:t>
      </w:r>
      <w:r w:rsidR="00684D4E" w:rsidRPr="4813A7A0">
        <w:rPr>
          <w:rFonts w:cstheme="minorBidi"/>
          <w:lang w:val="es-ES" w:eastAsia="es-ES"/>
        </w:rPr>
        <w:t>ermite explorar las opciones y oportunidades estratégicas y de innovación</w:t>
      </w:r>
      <w:r w:rsidRPr="4813A7A0">
        <w:rPr>
          <w:rFonts w:cstheme="minorBidi"/>
          <w:lang w:val="es-ES" w:eastAsia="es-ES"/>
        </w:rPr>
        <w:t>.</w:t>
      </w:r>
      <w:r w:rsidR="00E20E25" w:rsidRPr="4813A7A0">
        <w:rPr>
          <w:rFonts w:cstheme="minorBidi"/>
          <w:lang w:val="es-ES" w:eastAsia="es-ES"/>
        </w:rPr>
        <w:t xml:space="preserve"> </w:t>
      </w:r>
      <w:r w:rsidRPr="4813A7A0">
        <w:rPr>
          <w:rFonts w:cstheme="minorBidi"/>
          <w:lang w:val="es-ES" w:eastAsia="es-ES"/>
        </w:rPr>
        <w:t>E</w:t>
      </w:r>
      <w:r w:rsidR="00684D4E" w:rsidRPr="4813A7A0">
        <w:rPr>
          <w:rFonts w:cstheme="minorBidi"/>
          <w:lang w:val="es-ES" w:eastAsia="es-ES"/>
        </w:rPr>
        <w:t xml:space="preserve">s un sistema dinámico y vivo que debe modificarse de acuerdo a los cambios en el entorno y según los avances y requerimientos reales de los proyectos, por lo que es necesaria su revisión periódica. </w:t>
      </w:r>
      <w:r w:rsidR="00E20E25" w:rsidRPr="4813A7A0">
        <w:rPr>
          <w:rFonts w:cstheme="minorBidi"/>
          <w:lang w:val="es-ES" w:eastAsia="es-ES"/>
        </w:rPr>
        <w:t>A</w:t>
      </w:r>
      <w:r w:rsidR="00684D4E" w:rsidRPr="4813A7A0">
        <w:rPr>
          <w:rFonts w:cstheme="minorBidi"/>
          <w:lang w:val="es-ES" w:eastAsia="es-ES"/>
        </w:rPr>
        <w:t>poya la priorización de iniciativas y recursos necesarios</w:t>
      </w:r>
      <w:r w:rsidR="00C24795" w:rsidRPr="4813A7A0">
        <w:rPr>
          <w:rFonts w:cstheme="minorBidi"/>
          <w:lang w:val="es-ES" w:eastAsia="es-ES"/>
        </w:rPr>
        <w:t>.</w:t>
      </w:r>
    </w:p>
    <w:p w14:paraId="5017AABF" w14:textId="04AAA597" w:rsidR="009B170E" w:rsidRDefault="009B170E" w:rsidP="00ED5689">
      <w:pPr>
        <w:jc w:val="both"/>
        <w:rPr>
          <w:rFonts w:cstheme="minorHAnsi"/>
          <w:lang w:val="es-ES_tradnl" w:eastAsia="es-ES"/>
        </w:rPr>
      </w:pPr>
    </w:p>
    <w:p w14:paraId="620FA725" w14:textId="77777777" w:rsidR="00E01012" w:rsidRDefault="00B90128" w:rsidP="00E01012">
      <w:pPr>
        <w:keepNext/>
        <w:jc w:val="both"/>
      </w:pPr>
      <w:r>
        <w:rPr>
          <w:rFonts w:cstheme="minorHAnsi"/>
          <w:noProof/>
          <w:lang w:val="es-CL" w:eastAsia="es-CL"/>
        </w:rPr>
        <w:drawing>
          <wp:inline distT="0" distB="0" distL="0" distR="0" wp14:anchorId="1CEF3B56" wp14:editId="058F840B">
            <wp:extent cx="5607931" cy="4384870"/>
            <wp:effectExtent l="0" t="0" r="5715"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rotWithShape="1">
                    <a:blip r:embed="rId34"/>
                    <a:srcRect r="36763"/>
                    <a:stretch/>
                  </pic:blipFill>
                  <pic:spPr bwMode="auto">
                    <a:xfrm>
                      <a:off x="0" y="0"/>
                      <a:ext cx="5621319" cy="4395338"/>
                    </a:xfrm>
                    <a:prstGeom prst="rect">
                      <a:avLst/>
                    </a:prstGeom>
                    <a:ln>
                      <a:noFill/>
                    </a:ln>
                    <a:extLst>
                      <a:ext uri="{53640926-AAD7-44D8-BBD7-CCE9431645EC}">
                        <a14:shadowObscured xmlns:a14="http://schemas.microsoft.com/office/drawing/2010/main"/>
                      </a:ext>
                    </a:extLst>
                  </pic:spPr>
                </pic:pic>
              </a:graphicData>
            </a:graphic>
          </wp:inline>
        </w:drawing>
      </w:r>
    </w:p>
    <w:p w14:paraId="219F5392" w14:textId="72411CB8" w:rsidR="009E5EC2" w:rsidRPr="00E01012" w:rsidRDefault="00E01012" w:rsidP="00E01012">
      <w:pPr>
        <w:pStyle w:val="Caption"/>
        <w:rPr>
          <w:rFonts w:cstheme="minorHAnsi"/>
          <w:lang w:val="es-ES" w:eastAsia="es-ES"/>
        </w:rPr>
      </w:pPr>
      <w:r w:rsidRPr="00E01012">
        <w:rPr>
          <w:lang w:val="es-ES"/>
        </w:rPr>
        <w:t xml:space="preserve">Figura </w:t>
      </w:r>
      <w:r>
        <w:fldChar w:fldCharType="begin"/>
      </w:r>
      <w:r w:rsidRPr="00E01012">
        <w:rPr>
          <w:lang w:val="es-ES"/>
        </w:rPr>
        <w:instrText xml:space="preserve"> SEQ Figura \* ARABIC </w:instrText>
      </w:r>
      <w:r>
        <w:fldChar w:fldCharType="separate"/>
      </w:r>
      <w:r w:rsidR="003E7EC9">
        <w:rPr>
          <w:noProof/>
          <w:lang w:val="es-ES"/>
        </w:rPr>
        <w:t>1</w:t>
      </w:r>
      <w:r>
        <w:fldChar w:fldCharType="end"/>
      </w:r>
      <w:r w:rsidR="00B7073C" w:rsidRPr="004B6203">
        <w:rPr>
          <w:lang w:val="es-ES"/>
        </w:rPr>
        <w:t>4</w:t>
      </w:r>
      <w:r w:rsidRPr="00E01012">
        <w:rPr>
          <w:lang w:val="es-ES"/>
        </w:rPr>
        <w:t xml:space="preserve">. </w:t>
      </w:r>
      <w:r w:rsidRPr="00E01012">
        <w:rPr>
          <w:b w:val="0"/>
          <w:bCs/>
          <w:lang w:val="es-ES"/>
        </w:rPr>
        <w:t>Proceso de construcción de una hoja de ruta. Fuente: elaboración propia</w:t>
      </w:r>
    </w:p>
    <w:p w14:paraId="60C3D412" w14:textId="77777777" w:rsidR="009E5EC2" w:rsidRDefault="009E5EC2" w:rsidP="00ED5689">
      <w:pPr>
        <w:jc w:val="both"/>
        <w:rPr>
          <w:rFonts w:cstheme="minorHAnsi"/>
          <w:lang w:val="es-ES_tradnl" w:eastAsia="es-ES"/>
        </w:rPr>
      </w:pPr>
    </w:p>
    <w:p w14:paraId="6BA0B995" w14:textId="24A76A38" w:rsidR="004931CD" w:rsidRPr="009B6E24" w:rsidRDefault="007B695E" w:rsidP="009B6E24">
      <w:pPr>
        <w:jc w:val="both"/>
        <w:rPr>
          <w:rFonts w:cstheme="minorHAnsi"/>
          <w:lang w:val="es-ES" w:eastAsia="es-ES"/>
        </w:rPr>
      </w:pPr>
      <w:r>
        <w:rPr>
          <w:rFonts w:cstheme="minorHAnsi"/>
          <w:lang w:val="es-ES" w:eastAsia="es-ES"/>
        </w:rPr>
        <w:lastRenderedPageBreak/>
        <w:t>La metodología</w:t>
      </w:r>
      <w:r w:rsidR="001C7922">
        <w:rPr>
          <w:rFonts w:cstheme="minorHAnsi"/>
          <w:lang w:val="es-ES" w:eastAsia="es-ES"/>
        </w:rPr>
        <w:t xml:space="preserve"> y su proceso</w:t>
      </w:r>
      <w:r>
        <w:rPr>
          <w:rFonts w:cstheme="minorHAnsi"/>
          <w:lang w:val="es-ES" w:eastAsia="es-ES"/>
        </w:rPr>
        <w:t xml:space="preserve"> se</w:t>
      </w:r>
      <w:r w:rsidR="005260DA">
        <w:rPr>
          <w:rFonts w:cstheme="minorHAnsi"/>
          <w:lang w:val="es-ES" w:eastAsia="es-ES"/>
        </w:rPr>
        <w:t xml:space="preserve"> apoyan en</w:t>
      </w:r>
      <w:r w:rsidR="001C7922">
        <w:rPr>
          <w:rFonts w:cstheme="minorHAnsi"/>
          <w:lang w:val="es-ES" w:eastAsia="es-ES"/>
        </w:rPr>
        <w:t xml:space="preserve"> la realización</w:t>
      </w:r>
      <w:r>
        <w:rPr>
          <w:rFonts w:cstheme="minorHAnsi"/>
          <w:lang w:val="es-ES" w:eastAsia="es-ES"/>
        </w:rPr>
        <w:t xml:space="preserve"> de </w:t>
      </w:r>
      <w:r w:rsidR="001C7922">
        <w:rPr>
          <w:rFonts w:cstheme="minorHAnsi"/>
          <w:lang w:val="es-ES" w:eastAsia="es-ES"/>
        </w:rPr>
        <w:t>una serie de</w:t>
      </w:r>
      <w:r>
        <w:rPr>
          <w:rFonts w:cstheme="minorHAnsi"/>
          <w:lang w:val="es-ES" w:eastAsia="es-ES"/>
        </w:rPr>
        <w:t xml:space="preserve"> talleres de levantamiento de información y consolidación para llegar a </w:t>
      </w:r>
      <w:r w:rsidR="001C7922">
        <w:rPr>
          <w:rFonts w:cstheme="minorHAnsi"/>
          <w:lang w:val="es-ES" w:eastAsia="es-ES"/>
        </w:rPr>
        <w:t xml:space="preserve">una hoja de ruta </w:t>
      </w:r>
      <w:r w:rsidR="005260DA">
        <w:rPr>
          <w:rFonts w:cstheme="minorHAnsi"/>
          <w:lang w:val="es-ES" w:eastAsia="es-ES"/>
        </w:rPr>
        <w:t>consolidada y co-construida</w:t>
      </w:r>
      <w:r w:rsidR="004931CD">
        <w:rPr>
          <w:rFonts w:cstheme="minorHAnsi"/>
          <w:lang w:val="es-ES" w:eastAsia="es-ES"/>
        </w:rPr>
        <w:t>.</w:t>
      </w:r>
    </w:p>
    <w:p w14:paraId="5E5C7319" w14:textId="11BCC871" w:rsidR="009B170E" w:rsidRPr="00EC3A38" w:rsidRDefault="009B170E" w:rsidP="000F0D61">
      <w:pPr>
        <w:pStyle w:val="Heading3"/>
        <w:numPr>
          <w:ilvl w:val="5"/>
          <w:numId w:val="1"/>
        </w:numPr>
      </w:pPr>
      <w:bookmarkStart w:id="79" w:name="_Toc71038229"/>
      <w:r w:rsidRPr="00EC3A38">
        <w:t>Taller de Paisaje Estratégico</w:t>
      </w:r>
      <w:bookmarkEnd w:id="79"/>
    </w:p>
    <w:p w14:paraId="1BB85E3D" w14:textId="5E4DC8B1" w:rsidR="009B170E" w:rsidRDefault="009B170E" w:rsidP="00EC3A38">
      <w:pPr>
        <w:jc w:val="both"/>
        <w:rPr>
          <w:rFonts w:cstheme="minorHAnsi"/>
          <w:lang w:val="es-ES_tradnl" w:eastAsia="es-ES"/>
        </w:rPr>
      </w:pPr>
      <w:r>
        <w:rPr>
          <w:lang w:val="es-ES_tradnl" w:eastAsia="es-ES"/>
        </w:rPr>
        <w:t>El Taller de Paisaje Estratégico o “Taller S”</w:t>
      </w:r>
      <w:r>
        <w:rPr>
          <w:rFonts w:cstheme="minorHAnsi"/>
          <w:lang w:val="es-ES_tradnl" w:eastAsia="es-ES"/>
        </w:rPr>
        <w:t xml:space="preserve"> se basa en una</w:t>
      </w:r>
      <w:r w:rsidRPr="003B2830">
        <w:rPr>
          <w:rFonts w:cstheme="minorHAnsi"/>
          <w:lang w:val="es-ES_tradnl" w:eastAsia="es-ES"/>
        </w:rPr>
        <w:t xml:space="preserve"> metodología </w:t>
      </w:r>
      <w:r>
        <w:rPr>
          <w:rFonts w:cstheme="minorHAnsi"/>
          <w:lang w:val="es-ES_tradnl" w:eastAsia="es-ES"/>
        </w:rPr>
        <w:t xml:space="preserve">que </w:t>
      </w:r>
      <w:r w:rsidRPr="003B2830">
        <w:rPr>
          <w:rFonts w:cstheme="minorHAnsi"/>
          <w:lang w:val="es-ES_tradnl" w:eastAsia="es-ES"/>
        </w:rPr>
        <w:t>establece un marco de acción</w:t>
      </w:r>
      <w:r w:rsidR="005F78D4">
        <w:rPr>
          <w:rFonts w:cstheme="minorHAnsi"/>
          <w:lang w:val="es-ES_tradnl" w:eastAsia="es-ES"/>
        </w:rPr>
        <w:t xml:space="preserve"> </w:t>
      </w:r>
      <w:r w:rsidRPr="003B2830">
        <w:rPr>
          <w:rFonts w:cstheme="minorHAnsi"/>
          <w:lang w:val="es-ES_tradnl" w:eastAsia="es-ES"/>
        </w:rPr>
        <w:t xml:space="preserve">multidimensional que considera 3 capas: </w:t>
      </w:r>
      <w:r>
        <w:rPr>
          <w:rFonts w:cstheme="minorHAnsi"/>
          <w:i/>
          <w:iCs/>
          <w:lang w:val="es-ES_tradnl" w:eastAsia="es-ES"/>
        </w:rPr>
        <w:t>D</w:t>
      </w:r>
      <w:r w:rsidRPr="003710AD">
        <w:rPr>
          <w:rFonts w:cstheme="minorHAnsi"/>
          <w:i/>
          <w:iCs/>
          <w:lang w:val="es-ES_tradnl" w:eastAsia="es-ES"/>
        </w:rPr>
        <w:t>rivers</w:t>
      </w:r>
      <w:r>
        <w:rPr>
          <w:rFonts w:cstheme="minorHAnsi"/>
          <w:lang w:val="es-ES_tradnl" w:eastAsia="es-ES"/>
        </w:rPr>
        <w:t xml:space="preserve"> o factores traccionantes</w:t>
      </w:r>
      <w:r w:rsidRPr="003B2830">
        <w:rPr>
          <w:rFonts w:cstheme="minorHAnsi"/>
          <w:lang w:val="es-ES_tradnl" w:eastAsia="es-ES"/>
        </w:rPr>
        <w:t xml:space="preserve">, </w:t>
      </w:r>
      <w:r>
        <w:rPr>
          <w:rFonts w:cstheme="minorHAnsi"/>
          <w:lang w:val="es-ES_tradnl" w:eastAsia="es-ES"/>
        </w:rPr>
        <w:t>I</w:t>
      </w:r>
      <w:r w:rsidRPr="003B2830">
        <w:rPr>
          <w:rFonts w:cstheme="minorHAnsi"/>
          <w:lang w:val="es-ES_tradnl" w:eastAsia="es-ES"/>
        </w:rPr>
        <w:t xml:space="preserve">niciativas, y </w:t>
      </w:r>
      <w:r>
        <w:rPr>
          <w:rFonts w:cstheme="minorHAnsi"/>
          <w:lang w:val="es-ES_tradnl" w:eastAsia="es-ES"/>
        </w:rPr>
        <w:t>R</w:t>
      </w:r>
      <w:r w:rsidRPr="003B2830">
        <w:rPr>
          <w:rFonts w:cstheme="minorHAnsi"/>
          <w:lang w:val="es-ES_tradnl" w:eastAsia="es-ES"/>
        </w:rPr>
        <w:t>ecursos o habilitadores, considerando además la dimensión temporal</w:t>
      </w:r>
      <w:r>
        <w:rPr>
          <w:rFonts w:cstheme="minorHAnsi"/>
          <w:lang w:val="es-ES_tradnl" w:eastAsia="es-ES"/>
        </w:rPr>
        <w:t xml:space="preserve"> que puede ser </w:t>
      </w:r>
      <w:r>
        <w:rPr>
          <w:lang w:val="es-ES" w:eastAsia="es-ES"/>
        </w:rPr>
        <w:t xml:space="preserve">corto plazo (1 a 2 años), mediano plazo (3 a 10 años) y largo plazo (10 a 20 años), que </w:t>
      </w:r>
      <w:r w:rsidRPr="003B2830">
        <w:rPr>
          <w:rFonts w:cstheme="minorHAnsi"/>
          <w:lang w:val="es-ES_tradnl" w:eastAsia="es-ES"/>
        </w:rPr>
        <w:t>permite responder a las siguientes preguntas:</w:t>
      </w:r>
      <w:r>
        <w:rPr>
          <w:rFonts w:cstheme="minorHAnsi"/>
          <w:lang w:val="es-ES_tradnl" w:eastAsia="es-ES"/>
        </w:rPr>
        <w:t xml:space="preserve"> </w:t>
      </w:r>
      <w:r w:rsidRPr="003B2830">
        <w:rPr>
          <w:rFonts w:cstheme="minorHAnsi"/>
          <w:lang w:val="es-ES_tradnl" w:eastAsia="es-ES"/>
        </w:rPr>
        <w:t>¿Dónde estamos? (diagnóstico y línea base)</w:t>
      </w:r>
      <w:r>
        <w:rPr>
          <w:rFonts w:cstheme="minorHAnsi"/>
          <w:lang w:val="es-ES_tradnl" w:eastAsia="es-ES"/>
        </w:rPr>
        <w:t xml:space="preserve">, </w:t>
      </w:r>
      <w:r w:rsidRPr="003B2830">
        <w:rPr>
          <w:rFonts w:cstheme="minorHAnsi"/>
          <w:lang w:val="es-ES_tradnl" w:eastAsia="es-ES"/>
        </w:rPr>
        <w:t>¿Dónde queremos llegar? (visión estratégica)</w:t>
      </w:r>
      <w:r>
        <w:rPr>
          <w:rFonts w:cstheme="minorHAnsi"/>
          <w:lang w:val="es-ES_tradnl" w:eastAsia="es-ES"/>
        </w:rPr>
        <w:t xml:space="preserve">, </w:t>
      </w:r>
      <w:r w:rsidRPr="003B2830">
        <w:rPr>
          <w:rFonts w:cstheme="minorHAnsi"/>
          <w:lang w:val="es-ES_tradnl" w:eastAsia="es-ES"/>
        </w:rPr>
        <w:t>¿Qué debemos hacer para llegar donde queremos llegar? (iniciativas)</w:t>
      </w:r>
      <w:r>
        <w:rPr>
          <w:rFonts w:cstheme="minorHAnsi"/>
          <w:lang w:val="es-ES_tradnl" w:eastAsia="es-ES"/>
        </w:rPr>
        <w:t xml:space="preserve">. </w:t>
      </w:r>
    </w:p>
    <w:p w14:paraId="0B04055B" w14:textId="77777777" w:rsidR="009B170E" w:rsidRDefault="009B170E" w:rsidP="00EC3A38">
      <w:pPr>
        <w:jc w:val="both"/>
        <w:rPr>
          <w:rFonts w:cstheme="minorHAnsi"/>
          <w:lang w:val="es-ES_tradnl" w:eastAsia="es-ES"/>
        </w:rPr>
      </w:pPr>
    </w:p>
    <w:p w14:paraId="344E3A91" w14:textId="77777777" w:rsidR="009B170E" w:rsidRPr="003B2830" w:rsidRDefault="009B170E" w:rsidP="00EC3A38">
      <w:pPr>
        <w:jc w:val="both"/>
        <w:rPr>
          <w:lang w:val="es-ES_tradnl" w:eastAsia="es-ES"/>
        </w:rPr>
      </w:pPr>
      <w:r>
        <w:rPr>
          <w:rFonts w:cstheme="minorHAnsi"/>
          <w:lang w:val="es-ES_tradnl" w:eastAsia="es-ES"/>
        </w:rPr>
        <w:t xml:space="preserve">La capa </w:t>
      </w:r>
      <w:r>
        <w:rPr>
          <w:rFonts w:cstheme="minorHAnsi"/>
          <w:i/>
          <w:iCs/>
          <w:lang w:val="es-ES_tradnl" w:eastAsia="es-ES"/>
        </w:rPr>
        <w:t>D</w:t>
      </w:r>
      <w:r w:rsidRPr="00C62310">
        <w:rPr>
          <w:rFonts w:cstheme="minorHAnsi"/>
          <w:i/>
          <w:iCs/>
          <w:lang w:val="es-ES_tradnl" w:eastAsia="es-ES"/>
        </w:rPr>
        <w:t>rivers</w:t>
      </w:r>
      <w:r>
        <w:rPr>
          <w:rFonts w:cstheme="minorHAnsi"/>
          <w:i/>
          <w:iCs/>
          <w:lang w:val="es-ES_tradnl" w:eastAsia="es-ES"/>
        </w:rPr>
        <w:t xml:space="preserve"> </w:t>
      </w:r>
      <w:r>
        <w:rPr>
          <w:rFonts w:cstheme="minorHAnsi"/>
          <w:lang w:val="es-ES_tradnl" w:eastAsia="es-ES"/>
        </w:rPr>
        <w:t>tiene las siguientes subcapas: político, económico/de mercado, tecnológico, social y demográfico, legal, ambiental y otros. La capa Recursos tiene las subcapas: tecnología, capital humano, información, redes/alianzas, normativa/regulación, acceso a financiamiento y otros.</w:t>
      </w:r>
    </w:p>
    <w:p w14:paraId="3829A398" w14:textId="77777777" w:rsidR="009B170E" w:rsidRDefault="009B170E" w:rsidP="00EC3A38">
      <w:pPr>
        <w:jc w:val="both"/>
        <w:rPr>
          <w:rFonts w:cstheme="minorHAnsi"/>
          <w:lang w:val="es-ES_tradnl" w:eastAsia="es-ES"/>
        </w:rPr>
      </w:pPr>
    </w:p>
    <w:p w14:paraId="3075CCAC" w14:textId="77777777" w:rsidR="009B170E" w:rsidRPr="00736EDC" w:rsidRDefault="009B170E" w:rsidP="00EC3A38">
      <w:pPr>
        <w:jc w:val="both"/>
        <w:rPr>
          <w:lang w:val="es-ES"/>
        </w:rPr>
      </w:pPr>
      <w:r>
        <w:rPr>
          <w:lang w:val="es-ES"/>
        </w:rPr>
        <w:t>Las</w:t>
      </w:r>
      <w:r w:rsidRPr="00704ED7">
        <w:rPr>
          <w:lang w:val="es-ES"/>
        </w:rPr>
        <w:t xml:space="preserve"> preguntas fundamentales para responder </w:t>
      </w:r>
      <w:r>
        <w:rPr>
          <w:lang w:val="es-ES"/>
        </w:rPr>
        <w:t xml:space="preserve">a través de la metodología </w:t>
      </w:r>
      <w:r w:rsidRPr="00704ED7">
        <w:rPr>
          <w:lang w:val="es-ES"/>
        </w:rPr>
        <w:t>son:</w:t>
      </w:r>
      <w:r>
        <w:rPr>
          <w:lang w:val="es-ES"/>
        </w:rPr>
        <w:t xml:space="preserve"> </w:t>
      </w:r>
      <w:r w:rsidRPr="00736EDC">
        <w:rPr>
          <w:lang w:val="es-ES"/>
        </w:rPr>
        <w:t>¿Por qué actuamos?</w:t>
      </w:r>
      <w:r>
        <w:rPr>
          <w:lang w:val="es-ES"/>
        </w:rPr>
        <w:t xml:space="preserve">, </w:t>
      </w:r>
      <w:r w:rsidRPr="00736EDC">
        <w:rPr>
          <w:lang w:val="es-ES"/>
        </w:rPr>
        <w:t>¿Qué haremos?</w:t>
      </w:r>
      <w:r>
        <w:rPr>
          <w:lang w:val="es-ES"/>
        </w:rPr>
        <w:t xml:space="preserve">, </w:t>
      </w:r>
      <w:r w:rsidRPr="00736EDC">
        <w:rPr>
          <w:lang w:val="es-ES"/>
        </w:rPr>
        <w:t>¿Cómo lo haremos?</w:t>
      </w:r>
    </w:p>
    <w:p w14:paraId="32399CC8" w14:textId="77777777" w:rsidR="009B170E" w:rsidRPr="00736EDC" w:rsidRDefault="009B170E" w:rsidP="009B170E">
      <w:pPr>
        <w:rPr>
          <w:b/>
          <w:lang w:val="es-ES"/>
        </w:rPr>
      </w:pPr>
    </w:p>
    <w:p w14:paraId="67406445" w14:textId="33CA8623" w:rsidR="009B170E" w:rsidRPr="00007951" w:rsidRDefault="009B170E" w:rsidP="00834F55">
      <w:pPr>
        <w:pStyle w:val="ListParagraph"/>
        <w:numPr>
          <w:ilvl w:val="0"/>
          <w:numId w:val="6"/>
        </w:numPr>
        <w:rPr>
          <w:b/>
        </w:rPr>
      </w:pPr>
      <w:r>
        <w:rPr>
          <w:b/>
          <w:bCs/>
        </w:rPr>
        <w:t>Taller S</w:t>
      </w:r>
    </w:p>
    <w:p w14:paraId="2C538D13" w14:textId="19CA0482" w:rsidR="009B170E" w:rsidRDefault="009B170E" w:rsidP="009B170E">
      <w:pPr>
        <w:jc w:val="both"/>
        <w:rPr>
          <w:lang w:val="es-ES" w:eastAsia="es-ES"/>
        </w:rPr>
      </w:pPr>
      <w:r>
        <w:rPr>
          <w:lang w:val="es-ES" w:eastAsia="es-ES"/>
        </w:rPr>
        <w:t>El 22 de julio, se realizó el Taller S por Zoom</w:t>
      </w:r>
      <w:r w:rsidR="00EC0599">
        <w:rPr>
          <w:lang w:val="es-ES" w:eastAsia="es-ES"/>
        </w:rPr>
        <w:t>,</w:t>
      </w:r>
      <w:r w:rsidR="004613E7">
        <w:rPr>
          <w:lang w:val="es-ES" w:eastAsia="es-ES"/>
        </w:rPr>
        <w:t xml:space="preserve"> </w:t>
      </w:r>
      <w:r w:rsidR="004A2E88">
        <w:rPr>
          <w:lang w:val="es-ES" w:eastAsia="es-ES"/>
        </w:rPr>
        <w:t xml:space="preserve">con el apoyo de </w:t>
      </w:r>
      <w:r w:rsidR="004613E7">
        <w:rPr>
          <w:lang w:val="es-ES" w:eastAsia="es-ES"/>
        </w:rPr>
        <w:t xml:space="preserve">la plataforma </w:t>
      </w:r>
      <w:r>
        <w:rPr>
          <w:lang w:val="es-ES" w:eastAsia="es-ES"/>
        </w:rPr>
        <w:t>virtual Miró</w:t>
      </w:r>
      <w:r w:rsidR="004613E7">
        <w:rPr>
          <w:lang w:val="es-ES" w:eastAsia="es-ES"/>
        </w:rPr>
        <w:t>, que permite emular el trabajo en tablero</w:t>
      </w:r>
      <w:r w:rsidR="00EC0599">
        <w:rPr>
          <w:lang w:val="es-ES" w:eastAsia="es-ES"/>
        </w:rPr>
        <w:t xml:space="preserve">s con </w:t>
      </w:r>
      <w:r w:rsidR="00EC0599" w:rsidRPr="00EC0599">
        <w:rPr>
          <w:i/>
          <w:iCs/>
          <w:lang w:val="es-ES" w:eastAsia="es-ES"/>
        </w:rPr>
        <w:t>post-its</w:t>
      </w:r>
      <w:r>
        <w:rPr>
          <w:lang w:val="es-ES" w:eastAsia="es-ES"/>
        </w:rPr>
        <w:t>. Al taller asistieron 41 personas del Comité Estratégico (titulares y suplentes) además de un facilitador principal y 8 cofacilitadores grupales. Para realizar el taller, se separó a los asistentes en 8 grupos, 2 grupos por cada foco: Obtención de recursos, Producción, Consumo y servicios y Gestión de residuos.</w:t>
      </w:r>
      <w:r w:rsidR="005109C8">
        <w:rPr>
          <w:lang w:val="es-ES" w:eastAsia="es-ES"/>
        </w:rPr>
        <w:t xml:space="preserve"> La agenda y la minuta del taller se encuentran en </w:t>
      </w:r>
      <w:r w:rsidR="00664ADB">
        <w:rPr>
          <w:lang w:val="es-ES" w:eastAsia="es-ES"/>
        </w:rPr>
        <w:t>los</w:t>
      </w:r>
      <w:r w:rsidR="005109C8">
        <w:rPr>
          <w:lang w:val="es-ES" w:eastAsia="es-ES"/>
        </w:rPr>
        <w:t xml:space="preserve"> Anexo</w:t>
      </w:r>
      <w:r w:rsidR="00664ADB">
        <w:rPr>
          <w:lang w:val="es-ES" w:eastAsia="es-ES"/>
        </w:rPr>
        <w:t>s</w:t>
      </w:r>
      <w:r w:rsidR="005109C8">
        <w:rPr>
          <w:lang w:val="es-ES" w:eastAsia="es-ES"/>
        </w:rPr>
        <w:t xml:space="preserve"> </w:t>
      </w:r>
      <w:r w:rsidR="00582E3F">
        <w:rPr>
          <w:lang w:val="es-ES" w:eastAsia="es-ES"/>
        </w:rPr>
        <w:t>1.</w:t>
      </w:r>
      <w:r w:rsidR="00672394">
        <w:rPr>
          <w:lang w:val="es-ES" w:eastAsia="es-ES"/>
        </w:rPr>
        <w:t>F</w:t>
      </w:r>
      <w:r w:rsidR="00664ADB">
        <w:rPr>
          <w:lang w:val="es-ES" w:eastAsia="es-ES"/>
        </w:rPr>
        <w:t xml:space="preserve"> y 1.G</w:t>
      </w:r>
      <w:r w:rsidR="005109C8">
        <w:rPr>
          <w:lang w:val="es-ES" w:eastAsia="es-ES"/>
        </w:rPr>
        <w:t xml:space="preserve"> respectivamente. </w:t>
      </w:r>
    </w:p>
    <w:p w14:paraId="1C57DBDC" w14:textId="77777777" w:rsidR="009B170E" w:rsidRDefault="009B170E" w:rsidP="009B170E">
      <w:pPr>
        <w:jc w:val="both"/>
        <w:rPr>
          <w:lang w:val="es-ES" w:eastAsia="es-ES"/>
        </w:rPr>
      </w:pPr>
    </w:p>
    <w:p w14:paraId="30B3D9AD" w14:textId="1E00C7C6" w:rsidR="00DA44AD" w:rsidRDefault="009B170E" w:rsidP="009B170E">
      <w:pPr>
        <w:jc w:val="both"/>
        <w:rPr>
          <w:lang w:val="es-ES" w:eastAsia="es-ES"/>
        </w:rPr>
      </w:pPr>
      <w:r>
        <w:rPr>
          <w:lang w:val="es-ES" w:eastAsia="es-ES"/>
        </w:rPr>
        <w:t xml:space="preserve">El trabajo se realizó avanzando </w:t>
      </w:r>
      <w:r w:rsidR="004A2E88">
        <w:rPr>
          <w:lang w:val="es-ES" w:eastAsia="es-ES"/>
        </w:rPr>
        <w:t xml:space="preserve">en el tablero digital, </w:t>
      </w:r>
      <w:r>
        <w:rPr>
          <w:lang w:val="es-ES" w:eastAsia="es-ES"/>
        </w:rPr>
        <w:t xml:space="preserve">capa por capa, dedicando 45 minutos para la capa </w:t>
      </w:r>
      <w:r w:rsidR="00F93F51">
        <w:rPr>
          <w:i/>
          <w:iCs/>
          <w:lang w:val="es-ES" w:eastAsia="es-ES"/>
        </w:rPr>
        <w:t>D</w:t>
      </w:r>
      <w:r w:rsidRPr="00DA67C9">
        <w:rPr>
          <w:i/>
          <w:iCs/>
          <w:lang w:val="es-ES" w:eastAsia="es-ES"/>
        </w:rPr>
        <w:t>rivers</w:t>
      </w:r>
      <w:r>
        <w:rPr>
          <w:i/>
          <w:iCs/>
          <w:lang w:val="es-ES" w:eastAsia="es-ES"/>
        </w:rPr>
        <w:t xml:space="preserve">, </w:t>
      </w:r>
      <w:r>
        <w:rPr>
          <w:lang w:val="es-ES" w:eastAsia="es-ES"/>
        </w:rPr>
        <w:t xml:space="preserve">45 minutos para la capa Iniciativas y 30 minutos para la capa Recursos, guiado por el facilitador grupal, que fue guiando la dinámica, explicando la metodología y asegurando el cumplimiento de la agenda y tiempos asignados. </w:t>
      </w:r>
    </w:p>
    <w:p w14:paraId="2464C81D" w14:textId="77777777" w:rsidR="00DA44AD" w:rsidRDefault="00DA44AD" w:rsidP="009B170E">
      <w:pPr>
        <w:jc w:val="both"/>
        <w:rPr>
          <w:lang w:val="es-ES" w:eastAsia="es-ES"/>
        </w:rPr>
      </w:pPr>
    </w:p>
    <w:p w14:paraId="6D802E5E" w14:textId="23B62921" w:rsidR="00DA44AD" w:rsidRDefault="00DA44AD" w:rsidP="009B170E">
      <w:pPr>
        <w:jc w:val="both"/>
        <w:rPr>
          <w:lang w:val="es-ES" w:eastAsia="es-ES"/>
        </w:rPr>
      </w:pPr>
      <w:r>
        <w:rPr>
          <w:lang w:val="es-ES" w:eastAsia="es-ES"/>
        </w:rPr>
        <w:t xml:space="preserve">Los </w:t>
      </w:r>
      <w:r w:rsidR="006C749D">
        <w:rPr>
          <w:lang w:val="es-ES" w:eastAsia="es-ES"/>
        </w:rPr>
        <w:t xml:space="preserve">participantes </w:t>
      </w:r>
      <w:r w:rsidR="00963377">
        <w:rPr>
          <w:lang w:val="es-ES" w:eastAsia="es-ES"/>
        </w:rPr>
        <w:t xml:space="preserve">de cada grupo </w:t>
      </w:r>
      <w:r w:rsidR="006C749D">
        <w:rPr>
          <w:lang w:val="es-ES" w:eastAsia="es-ES"/>
        </w:rPr>
        <w:t>pudieron expresar qu</w:t>
      </w:r>
      <w:r w:rsidR="002805A2">
        <w:rPr>
          <w:lang w:val="es-ES" w:eastAsia="es-ES"/>
        </w:rPr>
        <w:t>é</w:t>
      </w:r>
      <w:r w:rsidR="006C749D">
        <w:rPr>
          <w:lang w:val="es-ES" w:eastAsia="es-ES"/>
        </w:rPr>
        <w:t xml:space="preserve"> elementos consideran </w:t>
      </w:r>
      <w:r w:rsidR="002805A2">
        <w:rPr>
          <w:i/>
          <w:iCs/>
          <w:lang w:val="es-ES" w:eastAsia="es-ES"/>
        </w:rPr>
        <w:t>d</w:t>
      </w:r>
      <w:r w:rsidR="006C749D" w:rsidRPr="00963377">
        <w:rPr>
          <w:i/>
          <w:iCs/>
          <w:lang w:val="es-ES" w:eastAsia="es-ES"/>
        </w:rPr>
        <w:t>rivers</w:t>
      </w:r>
      <w:r w:rsidR="006C749D">
        <w:rPr>
          <w:lang w:val="es-ES" w:eastAsia="es-ES"/>
        </w:rPr>
        <w:t xml:space="preserve"> importantes para </w:t>
      </w:r>
      <w:r w:rsidR="002805A2">
        <w:rPr>
          <w:lang w:val="es-ES" w:eastAsia="es-ES"/>
        </w:rPr>
        <w:t>una</w:t>
      </w:r>
      <w:r w:rsidR="00A35C98">
        <w:rPr>
          <w:lang w:val="es-ES" w:eastAsia="es-ES"/>
        </w:rPr>
        <w:t xml:space="preserve"> </w:t>
      </w:r>
      <w:r w:rsidR="00871432">
        <w:rPr>
          <w:lang w:val="es-ES" w:eastAsia="es-ES"/>
        </w:rPr>
        <w:t>EC</w:t>
      </w:r>
      <w:r w:rsidR="00813C9E">
        <w:rPr>
          <w:lang w:val="es-ES" w:eastAsia="es-ES"/>
        </w:rPr>
        <w:t xml:space="preserve">; algunos de los </w:t>
      </w:r>
      <w:r w:rsidR="00813C9E" w:rsidRPr="00813C9E">
        <w:rPr>
          <w:i/>
          <w:iCs/>
          <w:lang w:val="es-ES" w:eastAsia="es-ES"/>
        </w:rPr>
        <w:t>drivers</w:t>
      </w:r>
      <w:r w:rsidR="00813C9E">
        <w:rPr>
          <w:lang w:val="es-ES" w:eastAsia="es-ES"/>
        </w:rPr>
        <w:t xml:space="preserve"> que se levantaron son </w:t>
      </w:r>
      <w:r w:rsidR="0064261D">
        <w:rPr>
          <w:lang w:val="es-ES" w:eastAsia="es-ES"/>
        </w:rPr>
        <w:t xml:space="preserve">el </w:t>
      </w:r>
      <w:r w:rsidR="00813C9E">
        <w:rPr>
          <w:lang w:val="es-ES" w:eastAsia="es-ES"/>
        </w:rPr>
        <w:t>p</w:t>
      </w:r>
      <w:r w:rsidR="0064261D">
        <w:rPr>
          <w:lang w:val="es-ES" w:eastAsia="es-ES"/>
        </w:rPr>
        <w:t xml:space="preserve">roceso </w:t>
      </w:r>
      <w:r w:rsidR="00813C9E">
        <w:rPr>
          <w:lang w:val="es-ES" w:eastAsia="es-ES"/>
        </w:rPr>
        <w:t>c</w:t>
      </w:r>
      <w:r w:rsidR="00963377">
        <w:rPr>
          <w:lang w:val="es-ES" w:eastAsia="es-ES"/>
        </w:rPr>
        <w:t>onstituyente</w:t>
      </w:r>
      <w:r w:rsidR="0064261D">
        <w:rPr>
          <w:lang w:val="es-ES" w:eastAsia="es-ES"/>
        </w:rPr>
        <w:t xml:space="preserve">, el Cambio Climático, </w:t>
      </w:r>
      <w:r w:rsidR="00D16275">
        <w:rPr>
          <w:lang w:val="es-ES" w:eastAsia="es-ES"/>
        </w:rPr>
        <w:t>la COP 25</w:t>
      </w:r>
      <w:r w:rsidR="00073297">
        <w:rPr>
          <w:lang w:val="es-ES" w:eastAsia="es-ES"/>
        </w:rPr>
        <w:t xml:space="preserve"> y los compromisos adquiridos por Chile a nivel internacional</w:t>
      </w:r>
      <w:r w:rsidR="00D16275">
        <w:rPr>
          <w:lang w:val="es-ES" w:eastAsia="es-ES"/>
        </w:rPr>
        <w:t xml:space="preserve">, </w:t>
      </w:r>
      <w:r w:rsidR="00073297">
        <w:rPr>
          <w:lang w:val="es-ES" w:eastAsia="es-ES"/>
        </w:rPr>
        <w:t>la necesidad de reactivar la economía en el contexto del</w:t>
      </w:r>
      <w:r w:rsidR="00D16275">
        <w:rPr>
          <w:lang w:val="es-ES" w:eastAsia="es-ES"/>
        </w:rPr>
        <w:t xml:space="preserve"> </w:t>
      </w:r>
      <w:r w:rsidR="003A7F2A">
        <w:rPr>
          <w:lang w:val="es-ES" w:eastAsia="es-ES"/>
        </w:rPr>
        <w:t>COVID</w:t>
      </w:r>
      <w:r w:rsidR="00D16275">
        <w:rPr>
          <w:lang w:val="es-ES" w:eastAsia="es-ES"/>
        </w:rPr>
        <w:t xml:space="preserve"> 19, </w:t>
      </w:r>
      <w:r w:rsidR="00B67FE0">
        <w:rPr>
          <w:lang w:val="es-ES" w:eastAsia="es-ES"/>
        </w:rPr>
        <w:t xml:space="preserve">la mayor conciencia ambiental de los ciudadanos, </w:t>
      </w:r>
      <w:r w:rsidR="00D16275">
        <w:rPr>
          <w:lang w:val="es-ES" w:eastAsia="es-ES"/>
        </w:rPr>
        <w:t>entre otros</w:t>
      </w:r>
      <w:r w:rsidR="005A36A0">
        <w:rPr>
          <w:lang w:val="es-ES" w:eastAsia="es-ES"/>
        </w:rPr>
        <w:t>, g</w:t>
      </w:r>
      <w:r w:rsidR="00BA23DA">
        <w:rPr>
          <w:lang w:val="es-ES" w:eastAsia="es-ES"/>
        </w:rPr>
        <w:t>enerándose</w:t>
      </w:r>
      <w:r w:rsidR="00516961">
        <w:rPr>
          <w:lang w:val="es-ES" w:eastAsia="es-ES"/>
        </w:rPr>
        <w:t xml:space="preserve"> instancias de discusión </w:t>
      </w:r>
      <w:r w:rsidR="00B67FE0">
        <w:rPr>
          <w:lang w:val="es-ES" w:eastAsia="es-ES"/>
        </w:rPr>
        <w:t xml:space="preserve">entre los participantes </w:t>
      </w:r>
      <w:r w:rsidR="00516961">
        <w:rPr>
          <w:lang w:val="es-ES" w:eastAsia="es-ES"/>
        </w:rPr>
        <w:t>sobre el por</w:t>
      </w:r>
      <w:r w:rsidR="00EA2986">
        <w:rPr>
          <w:lang w:val="es-ES" w:eastAsia="es-ES"/>
        </w:rPr>
        <w:t xml:space="preserve"> </w:t>
      </w:r>
      <w:r w:rsidR="00516961">
        <w:rPr>
          <w:lang w:val="es-ES" w:eastAsia="es-ES"/>
        </w:rPr>
        <w:t>qué estos drivers son importantes</w:t>
      </w:r>
      <w:r w:rsidR="00C62291">
        <w:rPr>
          <w:lang w:val="es-ES" w:eastAsia="es-ES"/>
        </w:rPr>
        <w:t xml:space="preserve"> y permitiendo identificar en qu</w:t>
      </w:r>
      <w:r w:rsidR="005A36A0">
        <w:rPr>
          <w:lang w:val="es-ES" w:eastAsia="es-ES"/>
        </w:rPr>
        <w:t>é</w:t>
      </w:r>
      <w:r w:rsidR="00C62291">
        <w:rPr>
          <w:lang w:val="es-ES" w:eastAsia="es-ES"/>
        </w:rPr>
        <w:t xml:space="preserve"> temporalidad podrían </w:t>
      </w:r>
      <w:r w:rsidR="005A36A0">
        <w:rPr>
          <w:lang w:val="es-ES" w:eastAsia="es-ES"/>
        </w:rPr>
        <w:t>actuar: en el corto, mediano o largo plazo.</w:t>
      </w:r>
      <w:r w:rsidR="003A7F2A">
        <w:rPr>
          <w:lang w:val="es-ES" w:eastAsia="es-ES"/>
        </w:rPr>
        <w:t xml:space="preserve"> </w:t>
      </w:r>
    </w:p>
    <w:p w14:paraId="2C119A47" w14:textId="77777777" w:rsidR="00DA44AD" w:rsidRDefault="00DA44AD" w:rsidP="009B170E">
      <w:pPr>
        <w:jc w:val="both"/>
        <w:rPr>
          <w:lang w:val="es-ES" w:eastAsia="es-ES"/>
        </w:rPr>
      </w:pPr>
    </w:p>
    <w:p w14:paraId="719A451C" w14:textId="6C196E4D" w:rsidR="009B170E" w:rsidRDefault="003F3403" w:rsidP="009B170E">
      <w:pPr>
        <w:jc w:val="both"/>
        <w:rPr>
          <w:lang w:val="es-ES" w:eastAsia="es-ES"/>
        </w:rPr>
      </w:pPr>
      <w:r>
        <w:rPr>
          <w:lang w:val="es-ES" w:eastAsia="es-ES"/>
        </w:rPr>
        <w:t xml:space="preserve">Los </w:t>
      </w:r>
      <w:r w:rsidR="00044E62">
        <w:rPr>
          <w:i/>
          <w:iCs/>
          <w:lang w:val="es-ES" w:eastAsia="es-ES"/>
        </w:rPr>
        <w:t>d</w:t>
      </w:r>
      <w:r w:rsidR="00C62291" w:rsidRPr="00C62291">
        <w:rPr>
          <w:i/>
          <w:iCs/>
          <w:lang w:val="es-ES" w:eastAsia="es-ES"/>
        </w:rPr>
        <w:t>rivers</w:t>
      </w:r>
      <w:r w:rsidR="009B170E">
        <w:rPr>
          <w:lang w:val="es-ES" w:eastAsia="es-ES"/>
        </w:rPr>
        <w:t xml:space="preserve"> generad</w:t>
      </w:r>
      <w:r w:rsidR="00C62291">
        <w:rPr>
          <w:lang w:val="es-ES" w:eastAsia="es-ES"/>
        </w:rPr>
        <w:t>o</w:t>
      </w:r>
      <w:r w:rsidR="009B170E">
        <w:rPr>
          <w:lang w:val="es-ES" w:eastAsia="es-ES"/>
        </w:rPr>
        <w:t xml:space="preserve">s se fueron anotando en </w:t>
      </w:r>
      <w:r w:rsidR="005753F7">
        <w:rPr>
          <w:lang w:val="es-ES" w:eastAsia="es-ES"/>
        </w:rPr>
        <w:t xml:space="preserve">el tablero en </w:t>
      </w:r>
      <w:r w:rsidR="009B170E">
        <w:rPr>
          <w:lang w:val="es-ES" w:eastAsia="es-ES"/>
        </w:rPr>
        <w:t>Miró, i</w:t>
      </w:r>
      <w:r w:rsidR="00DF4D34">
        <w:rPr>
          <w:lang w:val="es-ES" w:eastAsia="es-ES"/>
        </w:rPr>
        <w:t>n</w:t>
      </w:r>
      <w:r w:rsidR="009B170E">
        <w:rPr>
          <w:lang w:val="es-ES" w:eastAsia="es-ES"/>
        </w:rPr>
        <w:t>d</w:t>
      </w:r>
      <w:r w:rsidR="006B7E52">
        <w:rPr>
          <w:lang w:val="es-ES" w:eastAsia="es-ES"/>
        </w:rPr>
        <w:t>icando</w:t>
      </w:r>
      <w:r w:rsidR="009B170E">
        <w:rPr>
          <w:lang w:val="es-ES" w:eastAsia="es-ES"/>
        </w:rPr>
        <w:t xml:space="preserve"> la temporalidad </w:t>
      </w:r>
      <w:r w:rsidR="00D74C56">
        <w:rPr>
          <w:lang w:val="es-ES" w:eastAsia="es-ES"/>
        </w:rPr>
        <w:t>identificada</w:t>
      </w:r>
      <w:r w:rsidR="00C3415E">
        <w:rPr>
          <w:lang w:val="es-ES" w:eastAsia="es-ES"/>
        </w:rPr>
        <w:t xml:space="preserve">. </w:t>
      </w:r>
      <w:r w:rsidR="005753F7">
        <w:rPr>
          <w:lang w:val="es-ES" w:eastAsia="es-ES"/>
        </w:rPr>
        <w:t xml:space="preserve">Al terminar el ejercicio de identificación de </w:t>
      </w:r>
      <w:r w:rsidR="005753F7" w:rsidRPr="005753F7">
        <w:rPr>
          <w:i/>
          <w:iCs/>
          <w:lang w:val="es-ES" w:eastAsia="es-ES"/>
        </w:rPr>
        <w:t>drivers</w:t>
      </w:r>
      <w:r w:rsidR="005753F7">
        <w:rPr>
          <w:lang w:val="es-ES" w:eastAsia="es-ES"/>
        </w:rPr>
        <w:t xml:space="preserve">, </w:t>
      </w:r>
      <w:r w:rsidR="00C3415E">
        <w:rPr>
          <w:lang w:val="es-ES" w:eastAsia="es-ES"/>
        </w:rPr>
        <w:t xml:space="preserve">se pidió a cada </w:t>
      </w:r>
      <w:r w:rsidR="003C477F">
        <w:rPr>
          <w:lang w:val="es-ES" w:eastAsia="es-ES"/>
        </w:rPr>
        <w:t>participante</w:t>
      </w:r>
      <w:r w:rsidR="005753F7">
        <w:rPr>
          <w:lang w:val="es-ES" w:eastAsia="es-ES"/>
        </w:rPr>
        <w:t xml:space="preserve"> </w:t>
      </w:r>
      <w:r w:rsidR="008654FE">
        <w:rPr>
          <w:lang w:val="es-ES" w:eastAsia="es-ES"/>
        </w:rPr>
        <w:t>votar</w:t>
      </w:r>
      <w:r w:rsidR="003C477F">
        <w:rPr>
          <w:lang w:val="es-ES" w:eastAsia="es-ES"/>
        </w:rPr>
        <w:t xml:space="preserve"> por</w:t>
      </w:r>
      <w:r w:rsidR="008654FE">
        <w:rPr>
          <w:lang w:val="es-ES" w:eastAsia="es-ES"/>
        </w:rPr>
        <w:t xml:space="preserve"> los</w:t>
      </w:r>
      <w:r w:rsidR="003C477F">
        <w:rPr>
          <w:lang w:val="es-ES" w:eastAsia="es-ES"/>
        </w:rPr>
        <w:t xml:space="preserve"> 5 </w:t>
      </w:r>
      <w:r w:rsidR="008654FE">
        <w:rPr>
          <w:i/>
          <w:iCs/>
          <w:lang w:val="es-ES" w:eastAsia="es-ES"/>
        </w:rPr>
        <w:t>d</w:t>
      </w:r>
      <w:r w:rsidR="00044E62" w:rsidRPr="00044E62">
        <w:rPr>
          <w:i/>
          <w:iCs/>
          <w:lang w:val="es-ES" w:eastAsia="es-ES"/>
        </w:rPr>
        <w:t>rivers</w:t>
      </w:r>
      <w:r w:rsidR="008654FE">
        <w:rPr>
          <w:lang w:val="es-ES" w:eastAsia="es-ES"/>
        </w:rPr>
        <w:t xml:space="preserve"> </w:t>
      </w:r>
      <w:r w:rsidR="00871432">
        <w:rPr>
          <w:lang w:val="es-ES" w:eastAsia="es-ES"/>
        </w:rPr>
        <w:t>que</w:t>
      </w:r>
      <w:r w:rsidR="007006DE">
        <w:rPr>
          <w:lang w:val="es-ES" w:eastAsia="es-ES"/>
        </w:rPr>
        <w:t>,</w:t>
      </w:r>
      <w:r w:rsidR="00871432">
        <w:rPr>
          <w:lang w:val="es-ES" w:eastAsia="es-ES"/>
        </w:rPr>
        <w:t xml:space="preserve"> según él o ella, fuese de mayor relevancia para la EC en Chile</w:t>
      </w:r>
      <w:r w:rsidR="00034857">
        <w:rPr>
          <w:i/>
          <w:iCs/>
          <w:lang w:val="es-ES" w:eastAsia="es-ES"/>
        </w:rPr>
        <w:t>.</w:t>
      </w:r>
      <w:r w:rsidR="005753F7">
        <w:rPr>
          <w:i/>
          <w:iCs/>
          <w:lang w:val="es-ES" w:eastAsia="es-ES"/>
        </w:rPr>
        <w:t xml:space="preserve"> </w:t>
      </w:r>
      <w:r w:rsidR="005753F7">
        <w:rPr>
          <w:lang w:val="es-ES" w:eastAsia="es-ES"/>
        </w:rPr>
        <w:t>En la revisión posterior de los tableros, se observó una cierta</w:t>
      </w:r>
      <w:r w:rsidR="003C7107">
        <w:rPr>
          <w:lang w:val="es-ES" w:eastAsia="es-ES"/>
        </w:rPr>
        <w:t xml:space="preserve"> similitud</w:t>
      </w:r>
      <w:r w:rsidR="005753F7">
        <w:rPr>
          <w:lang w:val="es-ES" w:eastAsia="es-ES"/>
        </w:rPr>
        <w:t xml:space="preserve"> en los </w:t>
      </w:r>
      <w:r w:rsidR="005753F7" w:rsidRPr="00DF2CFB">
        <w:rPr>
          <w:i/>
          <w:iCs/>
          <w:lang w:val="es-ES" w:eastAsia="es-ES"/>
        </w:rPr>
        <w:t>drivers</w:t>
      </w:r>
      <w:r w:rsidR="005753F7">
        <w:rPr>
          <w:lang w:val="es-ES" w:eastAsia="es-ES"/>
        </w:rPr>
        <w:t xml:space="preserve"> que se identificaron</w:t>
      </w:r>
      <w:r w:rsidR="003C7107">
        <w:rPr>
          <w:lang w:val="es-ES" w:eastAsia="es-ES"/>
        </w:rPr>
        <w:t xml:space="preserve"> </w:t>
      </w:r>
      <w:r w:rsidR="007006DE">
        <w:rPr>
          <w:lang w:val="es-ES" w:eastAsia="es-ES"/>
        </w:rPr>
        <w:t>en los distintos grupos.</w:t>
      </w:r>
    </w:p>
    <w:p w14:paraId="465A3A3C" w14:textId="77777777" w:rsidR="009B170E" w:rsidRDefault="009B170E" w:rsidP="009B170E">
      <w:pPr>
        <w:jc w:val="both"/>
        <w:rPr>
          <w:lang w:val="es-ES" w:eastAsia="es-ES"/>
        </w:rPr>
      </w:pPr>
    </w:p>
    <w:p w14:paraId="29AABF47" w14:textId="76553830" w:rsidR="00502A0D" w:rsidRPr="00502A0D" w:rsidRDefault="00DF4D34" w:rsidP="00502A0D">
      <w:pPr>
        <w:jc w:val="both"/>
        <w:rPr>
          <w:lang w:val="es-ES" w:eastAsia="es-ES"/>
        </w:rPr>
      </w:pPr>
      <w:r>
        <w:rPr>
          <w:lang w:val="es-ES" w:eastAsia="es-ES"/>
        </w:rPr>
        <w:t>Posteriormente</w:t>
      </w:r>
      <w:r w:rsidR="007006DE">
        <w:rPr>
          <w:lang w:val="es-ES" w:eastAsia="es-ES"/>
        </w:rPr>
        <w:t>,</w:t>
      </w:r>
      <w:r>
        <w:rPr>
          <w:lang w:val="es-ES" w:eastAsia="es-ES"/>
        </w:rPr>
        <w:t xml:space="preserve"> en la capa</w:t>
      </w:r>
      <w:r w:rsidR="009B170E">
        <w:rPr>
          <w:lang w:val="es-ES" w:eastAsia="es-ES"/>
        </w:rPr>
        <w:t xml:space="preserve"> Iniciativas</w:t>
      </w:r>
      <w:r w:rsidR="007006DE">
        <w:rPr>
          <w:lang w:val="es-ES" w:eastAsia="es-ES"/>
        </w:rPr>
        <w:t>,</w:t>
      </w:r>
      <w:r>
        <w:rPr>
          <w:lang w:val="es-ES" w:eastAsia="es-ES"/>
        </w:rPr>
        <w:t xml:space="preserve"> se pidió a los </w:t>
      </w:r>
      <w:r w:rsidR="0059029B">
        <w:rPr>
          <w:lang w:val="es-ES" w:eastAsia="es-ES"/>
        </w:rPr>
        <w:t>participantes de cada grupo</w:t>
      </w:r>
      <w:r w:rsidR="00AE13EE">
        <w:rPr>
          <w:lang w:val="es-ES" w:eastAsia="es-ES"/>
        </w:rPr>
        <w:t xml:space="preserve"> </w:t>
      </w:r>
      <w:r w:rsidR="0059029B">
        <w:rPr>
          <w:lang w:val="es-ES" w:eastAsia="es-ES"/>
        </w:rPr>
        <w:t xml:space="preserve">que </w:t>
      </w:r>
      <w:r w:rsidR="00FE290B">
        <w:rPr>
          <w:lang w:val="es-ES" w:eastAsia="es-ES"/>
        </w:rPr>
        <w:t>propusieran</w:t>
      </w:r>
      <w:r w:rsidR="0059029B">
        <w:rPr>
          <w:lang w:val="es-ES" w:eastAsia="es-ES"/>
        </w:rPr>
        <w:t xml:space="preserve"> iniciativas </w:t>
      </w:r>
      <w:r w:rsidR="00F42FF3">
        <w:rPr>
          <w:lang w:val="es-ES" w:eastAsia="es-ES"/>
        </w:rPr>
        <w:t xml:space="preserve">que </w:t>
      </w:r>
      <w:r w:rsidR="006D7D92">
        <w:rPr>
          <w:lang w:val="es-ES" w:eastAsia="es-ES"/>
        </w:rPr>
        <w:t>permitieran dar respuesta o que estuvieran alineadas</w:t>
      </w:r>
      <w:r w:rsidR="0027667D">
        <w:rPr>
          <w:lang w:val="es-ES" w:eastAsia="es-ES"/>
        </w:rPr>
        <w:t xml:space="preserve"> con los </w:t>
      </w:r>
      <w:r w:rsidR="0027667D" w:rsidRPr="00AE13EE">
        <w:rPr>
          <w:i/>
          <w:iCs/>
          <w:lang w:val="es-ES" w:eastAsia="es-ES"/>
        </w:rPr>
        <w:t>drivers</w:t>
      </w:r>
      <w:r w:rsidR="0027667D">
        <w:rPr>
          <w:lang w:val="es-ES" w:eastAsia="es-ES"/>
        </w:rPr>
        <w:t xml:space="preserve"> antes </w:t>
      </w:r>
      <w:r w:rsidR="00135F40">
        <w:rPr>
          <w:lang w:val="es-ES" w:eastAsia="es-ES"/>
        </w:rPr>
        <w:t>indicados</w:t>
      </w:r>
      <w:r w:rsidR="00661964">
        <w:rPr>
          <w:lang w:val="es-ES" w:eastAsia="es-ES"/>
        </w:rPr>
        <w:t xml:space="preserve">, </w:t>
      </w:r>
      <w:r w:rsidR="00661964">
        <w:rPr>
          <w:lang w:val="es-ES" w:eastAsia="es-ES"/>
        </w:rPr>
        <w:lastRenderedPageBreak/>
        <w:t xml:space="preserve">expresándose ideas </w:t>
      </w:r>
      <w:r w:rsidR="00E06EE6">
        <w:rPr>
          <w:lang w:val="es-ES" w:eastAsia="es-ES"/>
        </w:rPr>
        <w:t xml:space="preserve">y propuestas </w:t>
      </w:r>
      <w:r w:rsidR="00661964">
        <w:rPr>
          <w:lang w:val="es-ES" w:eastAsia="es-ES"/>
        </w:rPr>
        <w:t>diversas</w:t>
      </w:r>
      <w:r w:rsidR="00E06EE6">
        <w:rPr>
          <w:lang w:val="es-ES" w:eastAsia="es-ES"/>
        </w:rPr>
        <w:t xml:space="preserve">, </w:t>
      </w:r>
      <w:r w:rsidR="00556177">
        <w:rPr>
          <w:lang w:val="es-ES" w:eastAsia="es-ES"/>
        </w:rPr>
        <w:t>tales como</w:t>
      </w:r>
      <w:r w:rsidR="00C47091">
        <w:rPr>
          <w:lang w:val="es-ES" w:eastAsia="es-ES"/>
        </w:rPr>
        <w:t xml:space="preserve">: posicionar y difundir rondas de negocio circulares, </w:t>
      </w:r>
      <w:r w:rsidR="00E06EE6">
        <w:rPr>
          <w:lang w:val="es-ES" w:eastAsia="es-ES"/>
        </w:rPr>
        <w:t>instalar</w:t>
      </w:r>
      <w:r w:rsidR="00C47091">
        <w:rPr>
          <w:lang w:val="es-ES" w:eastAsia="es-ES"/>
        </w:rPr>
        <w:t xml:space="preserve"> la simbiosis industrial, adoptar tecnologías de</w:t>
      </w:r>
      <w:r w:rsidR="00B23929">
        <w:rPr>
          <w:lang w:val="es-ES" w:eastAsia="es-ES"/>
        </w:rPr>
        <w:t xml:space="preserve"> la</w:t>
      </w:r>
      <w:r w:rsidR="00C47091">
        <w:rPr>
          <w:lang w:val="es-ES" w:eastAsia="es-ES"/>
        </w:rPr>
        <w:t xml:space="preserve"> industria 4.0, </w:t>
      </w:r>
      <w:r w:rsidR="009B2FB0">
        <w:rPr>
          <w:lang w:val="es-ES" w:eastAsia="es-ES"/>
        </w:rPr>
        <w:t>incorporar</w:t>
      </w:r>
      <w:r w:rsidR="00556177">
        <w:rPr>
          <w:lang w:val="es-ES" w:eastAsia="es-ES"/>
        </w:rPr>
        <w:t xml:space="preserve"> </w:t>
      </w:r>
      <w:r w:rsidR="009B2FB0">
        <w:rPr>
          <w:lang w:val="es-ES" w:eastAsia="es-ES"/>
        </w:rPr>
        <w:t>EC</w:t>
      </w:r>
      <w:r w:rsidR="00E73453">
        <w:rPr>
          <w:lang w:val="es-ES" w:eastAsia="es-ES"/>
        </w:rPr>
        <w:t xml:space="preserve"> en la enseñanza superior y técnica, etc.</w:t>
      </w:r>
      <w:r w:rsidR="00031C25">
        <w:rPr>
          <w:lang w:val="es-ES" w:eastAsia="es-ES"/>
        </w:rPr>
        <w:t xml:space="preserve"> Es importante mencionar que se generaron instancias de intercambio de opinión y </w:t>
      </w:r>
      <w:r w:rsidR="00E04D72">
        <w:rPr>
          <w:lang w:val="es-ES" w:eastAsia="es-ES"/>
        </w:rPr>
        <w:t xml:space="preserve">debate </w:t>
      </w:r>
      <w:r w:rsidR="008C542D">
        <w:rPr>
          <w:lang w:val="es-ES" w:eastAsia="es-ES"/>
        </w:rPr>
        <w:t xml:space="preserve">respecto de las iniciativas propuestas. Sin embargo, en esta etapa del proceso de construcción, </w:t>
      </w:r>
      <w:r w:rsidR="00460DD3">
        <w:rPr>
          <w:lang w:val="es-ES" w:eastAsia="es-ES"/>
        </w:rPr>
        <w:t xml:space="preserve">no se busca limitar el número de propuestas por lo que </w:t>
      </w:r>
      <w:r w:rsidR="008C542D">
        <w:rPr>
          <w:lang w:val="es-ES" w:eastAsia="es-ES"/>
        </w:rPr>
        <w:t xml:space="preserve">ninguna idea </w:t>
      </w:r>
      <w:r w:rsidR="00460DD3">
        <w:rPr>
          <w:lang w:val="es-ES" w:eastAsia="es-ES"/>
        </w:rPr>
        <w:t>quedó fuera de los tableros</w:t>
      </w:r>
      <w:r w:rsidR="004B3A51">
        <w:rPr>
          <w:lang w:val="es-ES" w:eastAsia="es-ES"/>
        </w:rPr>
        <w:t>.</w:t>
      </w:r>
    </w:p>
    <w:p w14:paraId="1A0D22D1" w14:textId="77777777" w:rsidR="00441D48" w:rsidRDefault="00441D48" w:rsidP="009B170E">
      <w:pPr>
        <w:jc w:val="both"/>
        <w:rPr>
          <w:lang w:val="es-ES" w:eastAsia="es-ES"/>
        </w:rPr>
      </w:pPr>
    </w:p>
    <w:p w14:paraId="08CE723F" w14:textId="3E597F3A" w:rsidR="00A92447" w:rsidRPr="00A92447" w:rsidRDefault="00441D48" w:rsidP="00A92447">
      <w:pPr>
        <w:jc w:val="both"/>
        <w:rPr>
          <w:lang w:val="es-ES" w:eastAsia="es-ES"/>
        </w:rPr>
      </w:pPr>
      <w:r>
        <w:rPr>
          <w:lang w:val="es-ES" w:eastAsia="es-ES"/>
        </w:rPr>
        <w:t xml:space="preserve">Al igual que en la capa anterior, se pidió a cada uno de </w:t>
      </w:r>
      <w:r w:rsidR="00D83204">
        <w:rPr>
          <w:lang w:val="es-ES" w:eastAsia="es-ES"/>
        </w:rPr>
        <w:t>l</w:t>
      </w:r>
      <w:r>
        <w:rPr>
          <w:lang w:val="es-ES" w:eastAsia="es-ES"/>
        </w:rPr>
        <w:t xml:space="preserve">os participantes que votara </w:t>
      </w:r>
      <w:r w:rsidR="00E3459D">
        <w:rPr>
          <w:lang w:val="es-ES" w:eastAsia="es-ES"/>
        </w:rPr>
        <w:t xml:space="preserve">por </w:t>
      </w:r>
      <w:r w:rsidR="00A80010">
        <w:rPr>
          <w:lang w:val="es-ES" w:eastAsia="es-ES"/>
        </w:rPr>
        <w:t xml:space="preserve">las </w:t>
      </w:r>
      <w:r w:rsidR="00E3459D">
        <w:rPr>
          <w:lang w:val="es-ES" w:eastAsia="es-ES"/>
        </w:rPr>
        <w:t>5 iniciativas</w:t>
      </w:r>
      <w:r w:rsidR="00A80010">
        <w:rPr>
          <w:lang w:val="es-ES" w:eastAsia="es-ES"/>
        </w:rPr>
        <w:t xml:space="preserve"> más potentes</w:t>
      </w:r>
      <w:r w:rsidR="00E3459D">
        <w:rPr>
          <w:lang w:val="es-ES" w:eastAsia="es-ES"/>
        </w:rPr>
        <w:t>, quedando todo registrado en la plataforma Miró.</w:t>
      </w:r>
    </w:p>
    <w:p w14:paraId="2F03FA42" w14:textId="77777777" w:rsidR="003C7170" w:rsidRDefault="003C7170" w:rsidP="009B170E">
      <w:pPr>
        <w:jc w:val="both"/>
        <w:rPr>
          <w:lang w:val="es-ES" w:eastAsia="es-ES"/>
        </w:rPr>
      </w:pPr>
    </w:p>
    <w:p w14:paraId="3039ED1A" w14:textId="20E5362E" w:rsidR="003C7170" w:rsidRDefault="0022581B" w:rsidP="009B170E">
      <w:pPr>
        <w:jc w:val="both"/>
        <w:rPr>
          <w:lang w:val="es-ES" w:eastAsia="es-ES"/>
        </w:rPr>
      </w:pPr>
      <w:r>
        <w:rPr>
          <w:lang w:val="es-ES" w:eastAsia="es-ES"/>
        </w:rPr>
        <w:t>Finalmente</w:t>
      </w:r>
      <w:r w:rsidR="00AF47B0">
        <w:rPr>
          <w:lang w:val="es-ES" w:eastAsia="es-ES"/>
        </w:rPr>
        <w:t>,</w:t>
      </w:r>
      <w:r>
        <w:rPr>
          <w:lang w:val="es-ES" w:eastAsia="es-ES"/>
        </w:rPr>
        <w:t xml:space="preserve"> </w:t>
      </w:r>
      <w:r w:rsidR="00112F0C">
        <w:rPr>
          <w:lang w:val="es-ES" w:eastAsia="es-ES"/>
        </w:rPr>
        <w:t>se trabajó en la tercera y última capa,</w:t>
      </w:r>
      <w:r w:rsidR="00F93F51">
        <w:rPr>
          <w:lang w:val="es-ES" w:eastAsia="es-ES"/>
        </w:rPr>
        <w:t xml:space="preserve"> de Recursos, donde </w:t>
      </w:r>
      <w:r w:rsidR="00E10A74">
        <w:rPr>
          <w:lang w:val="es-ES" w:eastAsia="es-ES"/>
        </w:rPr>
        <w:t xml:space="preserve">se les solicitó a los participantes identifica los </w:t>
      </w:r>
      <w:r w:rsidR="00C96448">
        <w:rPr>
          <w:lang w:val="es-ES" w:eastAsia="es-ES"/>
        </w:rPr>
        <w:t>recursos necesarios para implementar</w:t>
      </w:r>
      <w:r w:rsidR="00EC475D">
        <w:rPr>
          <w:lang w:val="es-ES" w:eastAsia="es-ES"/>
        </w:rPr>
        <w:t xml:space="preserve"> las iniciativas</w:t>
      </w:r>
      <w:r w:rsidR="00E10A74">
        <w:rPr>
          <w:lang w:val="es-ES" w:eastAsia="es-ES"/>
        </w:rPr>
        <w:t xml:space="preserve"> mencionadas anteriormente</w:t>
      </w:r>
      <w:r w:rsidR="00D168E1">
        <w:rPr>
          <w:lang w:val="es-ES" w:eastAsia="es-ES"/>
        </w:rPr>
        <w:t xml:space="preserve">, tales como: </w:t>
      </w:r>
      <w:r w:rsidR="002B0E99">
        <w:rPr>
          <w:lang w:val="es-ES" w:eastAsia="es-ES"/>
        </w:rPr>
        <w:t>plataformas</w:t>
      </w:r>
      <w:r w:rsidR="00C96448">
        <w:rPr>
          <w:lang w:val="es-ES" w:eastAsia="es-ES"/>
        </w:rPr>
        <w:t xml:space="preserve"> de información, </w:t>
      </w:r>
      <w:r w:rsidR="002B0E99">
        <w:rPr>
          <w:lang w:val="es-ES" w:eastAsia="es-ES"/>
        </w:rPr>
        <w:t>financiamiento</w:t>
      </w:r>
      <w:r w:rsidR="00A9266C">
        <w:rPr>
          <w:lang w:val="es-ES" w:eastAsia="es-ES"/>
        </w:rPr>
        <w:t>, disponibilidad de tecnologías</w:t>
      </w:r>
      <w:r w:rsidR="00303101">
        <w:rPr>
          <w:lang w:val="es-ES" w:eastAsia="es-ES"/>
        </w:rPr>
        <w:t xml:space="preserve">, </w:t>
      </w:r>
      <w:r w:rsidR="00E10A74">
        <w:rPr>
          <w:lang w:val="es-ES" w:eastAsia="es-ES"/>
        </w:rPr>
        <w:t xml:space="preserve">recursos humanos, </w:t>
      </w:r>
      <w:r w:rsidR="00303101">
        <w:rPr>
          <w:lang w:val="es-ES" w:eastAsia="es-ES"/>
        </w:rPr>
        <w:t xml:space="preserve">etc. </w:t>
      </w:r>
      <w:r w:rsidR="002A53B1">
        <w:rPr>
          <w:lang w:val="es-ES" w:eastAsia="es-ES"/>
        </w:rPr>
        <w:t xml:space="preserve">En esta capa, los participantes </w:t>
      </w:r>
      <w:r w:rsidR="00AF47B0">
        <w:rPr>
          <w:lang w:val="es-ES" w:eastAsia="es-ES"/>
        </w:rPr>
        <w:t xml:space="preserve">mencionaron tanto recursos como iniciativas, </w:t>
      </w:r>
      <w:r w:rsidR="00BF40A8">
        <w:rPr>
          <w:lang w:val="es-ES" w:eastAsia="es-ES"/>
        </w:rPr>
        <w:t>debido a una dificultad para poder diferenciarlas</w:t>
      </w:r>
      <w:r w:rsidR="002B03E7">
        <w:rPr>
          <w:lang w:val="es-ES" w:eastAsia="es-ES"/>
        </w:rPr>
        <w:t xml:space="preserve"> y a la definición de criterios precisos, ya que, efectivamente, en algunos casos, una iniciativa requiere de </w:t>
      </w:r>
      <w:r w:rsidR="003E796E">
        <w:rPr>
          <w:lang w:val="es-ES" w:eastAsia="es-ES"/>
        </w:rPr>
        <w:t>otra iniciativa para su realización</w:t>
      </w:r>
      <w:r w:rsidR="009F7389">
        <w:rPr>
          <w:lang w:val="es-ES" w:eastAsia="es-ES"/>
        </w:rPr>
        <w:t xml:space="preserve">: por ejemplo, para </w:t>
      </w:r>
      <w:r w:rsidR="00A24DE6">
        <w:rPr>
          <w:lang w:val="es-ES" w:eastAsia="es-ES"/>
        </w:rPr>
        <w:t>incorporar el</w:t>
      </w:r>
      <w:r w:rsidR="00575794">
        <w:rPr>
          <w:lang w:val="es-ES" w:eastAsia="es-ES"/>
        </w:rPr>
        <w:t xml:space="preserve"> uso de tecnologías 4.0 </w:t>
      </w:r>
      <w:r w:rsidR="00A24DE6">
        <w:rPr>
          <w:lang w:val="es-ES" w:eastAsia="es-ES"/>
        </w:rPr>
        <w:t xml:space="preserve">en las empresas </w:t>
      </w:r>
      <w:r w:rsidR="00575794">
        <w:rPr>
          <w:lang w:val="es-ES" w:eastAsia="es-ES"/>
        </w:rPr>
        <w:t xml:space="preserve">se requiere de </w:t>
      </w:r>
      <w:r w:rsidR="00A24DE6">
        <w:rPr>
          <w:lang w:val="es-ES" w:eastAsia="es-ES"/>
        </w:rPr>
        <w:t xml:space="preserve">institutos o universidades que preparen a los estudiantes en estos temas para generar una </w:t>
      </w:r>
      <w:r w:rsidR="00575794">
        <w:rPr>
          <w:lang w:val="es-ES" w:eastAsia="es-ES"/>
        </w:rPr>
        <w:t>mano de obra calificada</w:t>
      </w:r>
      <w:r w:rsidR="00AF47B0">
        <w:rPr>
          <w:lang w:val="es-ES" w:eastAsia="es-ES"/>
        </w:rPr>
        <w:t>.</w:t>
      </w:r>
      <w:r w:rsidR="002B0E99">
        <w:rPr>
          <w:lang w:val="es-ES" w:eastAsia="es-ES"/>
        </w:rPr>
        <w:t xml:space="preserve"> </w:t>
      </w:r>
      <w:r w:rsidR="003C0C45">
        <w:rPr>
          <w:lang w:val="es-ES" w:eastAsia="es-ES"/>
        </w:rPr>
        <w:t xml:space="preserve">Esta confusión </w:t>
      </w:r>
      <w:r w:rsidR="00FB179B">
        <w:rPr>
          <w:lang w:val="es-ES" w:eastAsia="es-ES"/>
        </w:rPr>
        <w:t>fue abordada en la etapa de consolidación posterior al taller.</w:t>
      </w:r>
    </w:p>
    <w:p w14:paraId="31791426" w14:textId="77777777" w:rsidR="00DF4D34" w:rsidRDefault="00DF4D34" w:rsidP="009B170E">
      <w:pPr>
        <w:jc w:val="both"/>
        <w:rPr>
          <w:lang w:val="es-ES" w:eastAsia="es-ES"/>
        </w:rPr>
      </w:pPr>
    </w:p>
    <w:p w14:paraId="1E9BBDA1" w14:textId="145C4D7E" w:rsidR="009B170E" w:rsidRDefault="009B170E" w:rsidP="009B170E">
      <w:pPr>
        <w:jc w:val="both"/>
        <w:rPr>
          <w:lang w:val="es-ES" w:eastAsia="es-ES"/>
        </w:rPr>
      </w:pPr>
      <w:r>
        <w:rPr>
          <w:lang w:val="es-ES" w:eastAsia="es-ES"/>
        </w:rPr>
        <w:t>Fue clave para el desarrollo de la dinámica el poder establecer un diálogo constructivo que se enmarcara en el foco y capa correspondiente, e identificando ideas en las distintas temporalidades.</w:t>
      </w:r>
    </w:p>
    <w:p w14:paraId="57C69D42" w14:textId="77777777" w:rsidR="009B170E" w:rsidRDefault="009B170E" w:rsidP="009B170E">
      <w:pPr>
        <w:jc w:val="both"/>
        <w:rPr>
          <w:lang w:val="es-ES" w:eastAsia="es-ES"/>
        </w:rPr>
      </w:pPr>
    </w:p>
    <w:p w14:paraId="798BC9A9" w14:textId="25399EA8" w:rsidR="009B170E" w:rsidRDefault="009B170E" w:rsidP="009B170E">
      <w:pPr>
        <w:jc w:val="both"/>
        <w:rPr>
          <w:lang w:val="es-ES" w:eastAsia="es-ES"/>
        </w:rPr>
      </w:pPr>
      <w:r>
        <w:rPr>
          <w:lang w:val="es-ES" w:eastAsia="es-ES"/>
        </w:rPr>
        <w:t>Para finalizar la dinámica, se reunió a todos los participantes en el plenario, donde un representante por grupo presentó los aspectos más relevantes que fueron conversados y levantados en su grupo respectivo, en las distintas capas.</w:t>
      </w:r>
    </w:p>
    <w:p w14:paraId="2E8856EB" w14:textId="77777777" w:rsidR="00831F96" w:rsidRDefault="00831F96" w:rsidP="009B170E">
      <w:pPr>
        <w:jc w:val="both"/>
        <w:rPr>
          <w:lang w:val="es-ES" w:eastAsia="es-ES"/>
        </w:rPr>
      </w:pPr>
    </w:p>
    <w:p w14:paraId="02C44CB0" w14:textId="06AABD7C" w:rsidR="009B170E" w:rsidRDefault="009B170E" w:rsidP="009B170E">
      <w:pPr>
        <w:jc w:val="both"/>
        <w:rPr>
          <w:lang w:val="es-ES" w:eastAsia="es-ES"/>
        </w:rPr>
      </w:pPr>
      <w:r>
        <w:rPr>
          <w:lang w:val="es-ES" w:eastAsia="es-ES"/>
        </w:rPr>
        <w:t xml:space="preserve">A modo de ejemplo para visualizar el trabajo, se presenta en figura </w:t>
      </w:r>
      <w:r w:rsidR="00B7073C">
        <w:rPr>
          <w:lang w:val="es-ES" w:eastAsia="es-ES"/>
        </w:rPr>
        <w:t>15</w:t>
      </w:r>
      <w:r>
        <w:rPr>
          <w:lang w:val="es-ES" w:eastAsia="es-ES"/>
        </w:rPr>
        <w:t xml:space="preserve"> uno de los tableros que resultó de la jornada:</w:t>
      </w:r>
    </w:p>
    <w:p w14:paraId="3FBEABD1" w14:textId="77777777" w:rsidR="009B170E" w:rsidRDefault="009B170E" w:rsidP="009B170E">
      <w:pPr>
        <w:jc w:val="both"/>
        <w:rPr>
          <w:lang w:val="es-ES" w:eastAsia="es-ES"/>
        </w:rPr>
      </w:pPr>
    </w:p>
    <w:p w14:paraId="10D24D65" w14:textId="77777777" w:rsidR="009B170E" w:rsidRDefault="009B170E" w:rsidP="009B170E">
      <w:pPr>
        <w:ind w:left="-709"/>
        <w:jc w:val="both"/>
        <w:rPr>
          <w:lang w:val="es-ES" w:eastAsia="es-ES"/>
        </w:rPr>
      </w:pPr>
      <w:r>
        <w:rPr>
          <w:noProof/>
        </w:rPr>
        <w:lastRenderedPageBreak/>
        <w:drawing>
          <wp:inline distT="0" distB="0" distL="0" distR="0" wp14:anchorId="317F9A93" wp14:editId="769F42AB">
            <wp:extent cx="6392332" cy="3502114"/>
            <wp:effectExtent l="0" t="0" r="0" b="3175"/>
            <wp:docPr id="1"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5">
                      <a:extLst>
                        <a:ext uri="{28A0092B-C50C-407E-A947-70E740481C1C}">
                          <a14:useLocalDpi xmlns:a14="http://schemas.microsoft.com/office/drawing/2010/main" val="0"/>
                        </a:ext>
                      </a:extLst>
                    </a:blip>
                    <a:stretch>
                      <a:fillRect/>
                    </a:stretch>
                  </pic:blipFill>
                  <pic:spPr>
                    <a:xfrm>
                      <a:off x="0" y="0"/>
                      <a:ext cx="6392332" cy="3502114"/>
                    </a:xfrm>
                    <a:prstGeom prst="rect">
                      <a:avLst/>
                    </a:prstGeom>
                  </pic:spPr>
                </pic:pic>
              </a:graphicData>
            </a:graphic>
          </wp:inline>
        </w:drawing>
      </w:r>
    </w:p>
    <w:p w14:paraId="6EEFC559" w14:textId="77777777" w:rsidR="009B170E" w:rsidRDefault="009B170E" w:rsidP="009B170E">
      <w:pPr>
        <w:ind w:left="-709"/>
        <w:jc w:val="both"/>
        <w:rPr>
          <w:lang w:val="es-ES" w:eastAsia="es-ES"/>
        </w:rPr>
      </w:pPr>
      <w:r>
        <w:rPr>
          <w:lang w:val="es-ES" w:eastAsia="es-ES"/>
        </w:rPr>
        <w:t>(a)</w:t>
      </w:r>
    </w:p>
    <w:p w14:paraId="7F72E73B" w14:textId="77777777" w:rsidR="009B170E" w:rsidRDefault="009B170E" w:rsidP="009B170E">
      <w:pPr>
        <w:ind w:left="-709"/>
        <w:jc w:val="both"/>
        <w:rPr>
          <w:lang w:val="es-ES" w:eastAsia="es-ES"/>
        </w:rPr>
      </w:pPr>
      <w:r>
        <w:rPr>
          <w:noProof/>
        </w:rPr>
        <w:drawing>
          <wp:inline distT="0" distB="0" distL="0" distR="0" wp14:anchorId="1CF57898" wp14:editId="5243424B">
            <wp:extent cx="6361184" cy="3505200"/>
            <wp:effectExtent l="0" t="0" r="1905" b="0"/>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6">
                      <a:extLst>
                        <a:ext uri="{28A0092B-C50C-407E-A947-70E740481C1C}">
                          <a14:useLocalDpi xmlns:a14="http://schemas.microsoft.com/office/drawing/2010/main" val="0"/>
                        </a:ext>
                      </a:extLst>
                    </a:blip>
                    <a:stretch>
                      <a:fillRect/>
                    </a:stretch>
                  </pic:blipFill>
                  <pic:spPr>
                    <a:xfrm>
                      <a:off x="0" y="0"/>
                      <a:ext cx="6361184" cy="3505200"/>
                    </a:xfrm>
                    <a:prstGeom prst="rect">
                      <a:avLst/>
                    </a:prstGeom>
                  </pic:spPr>
                </pic:pic>
              </a:graphicData>
            </a:graphic>
          </wp:inline>
        </w:drawing>
      </w:r>
    </w:p>
    <w:p w14:paraId="761DC508" w14:textId="77777777" w:rsidR="009B170E" w:rsidRDefault="009B170E" w:rsidP="009B170E">
      <w:pPr>
        <w:ind w:left="-709"/>
        <w:jc w:val="both"/>
        <w:rPr>
          <w:lang w:val="es-ES" w:eastAsia="es-ES"/>
        </w:rPr>
      </w:pPr>
      <w:r>
        <w:rPr>
          <w:lang w:val="es-ES" w:eastAsia="es-ES"/>
        </w:rPr>
        <w:t>(b)</w:t>
      </w:r>
    </w:p>
    <w:p w14:paraId="6F1CB4D2" w14:textId="77777777" w:rsidR="009B170E" w:rsidRDefault="009B170E" w:rsidP="009B170E">
      <w:pPr>
        <w:keepNext/>
        <w:ind w:left="-709"/>
        <w:jc w:val="both"/>
      </w:pPr>
      <w:r>
        <w:rPr>
          <w:noProof/>
        </w:rPr>
        <w:lastRenderedPageBreak/>
        <w:drawing>
          <wp:inline distT="0" distB="0" distL="0" distR="0" wp14:anchorId="3A827C70" wp14:editId="43159070">
            <wp:extent cx="6360795" cy="3538813"/>
            <wp:effectExtent l="0" t="0" r="1905" b="508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37">
                      <a:extLst>
                        <a:ext uri="{28A0092B-C50C-407E-A947-70E740481C1C}">
                          <a14:useLocalDpi xmlns:a14="http://schemas.microsoft.com/office/drawing/2010/main" val="0"/>
                        </a:ext>
                      </a:extLst>
                    </a:blip>
                    <a:stretch>
                      <a:fillRect/>
                    </a:stretch>
                  </pic:blipFill>
                  <pic:spPr>
                    <a:xfrm>
                      <a:off x="0" y="0"/>
                      <a:ext cx="6360795" cy="3538813"/>
                    </a:xfrm>
                    <a:prstGeom prst="rect">
                      <a:avLst/>
                    </a:prstGeom>
                  </pic:spPr>
                </pic:pic>
              </a:graphicData>
            </a:graphic>
          </wp:inline>
        </w:drawing>
      </w:r>
    </w:p>
    <w:p w14:paraId="3B51D24D" w14:textId="77777777" w:rsidR="009B170E" w:rsidRPr="003A12B1" w:rsidRDefault="009B170E" w:rsidP="009B170E">
      <w:pPr>
        <w:ind w:left="-709"/>
        <w:jc w:val="both"/>
        <w:rPr>
          <w:lang w:val="es-ES" w:eastAsia="es-ES"/>
        </w:rPr>
      </w:pPr>
      <w:r>
        <w:rPr>
          <w:lang w:val="es-ES" w:eastAsia="es-ES"/>
        </w:rPr>
        <w:t>(c)</w:t>
      </w:r>
    </w:p>
    <w:p w14:paraId="4CFDB11C" w14:textId="4D94B0DA" w:rsidR="009B170E" w:rsidRDefault="009B170E" w:rsidP="009B170E">
      <w:pPr>
        <w:pStyle w:val="Caption"/>
        <w:rPr>
          <w:lang w:val="es-ES" w:eastAsia="es-ES"/>
        </w:rPr>
      </w:pPr>
      <w:r w:rsidRPr="003A12B1">
        <w:rPr>
          <w:lang w:val="es-ES"/>
        </w:rPr>
        <w:t xml:space="preserve">Figura </w:t>
      </w:r>
      <w:r w:rsidR="00B7073C" w:rsidRPr="004B6203">
        <w:rPr>
          <w:lang w:val="es-ES"/>
        </w:rPr>
        <w:t>15</w:t>
      </w:r>
      <w:r w:rsidRPr="003A12B1">
        <w:rPr>
          <w:lang w:val="es-ES"/>
        </w:rPr>
        <w:t>. Tablero de unos de los grupos</w:t>
      </w:r>
      <w:r>
        <w:rPr>
          <w:lang w:val="es-ES"/>
        </w:rPr>
        <w:t>,</w:t>
      </w:r>
      <w:r w:rsidRPr="003A12B1">
        <w:rPr>
          <w:lang w:val="es-ES"/>
        </w:rPr>
        <w:t xml:space="preserve"> del foco Producci</w:t>
      </w:r>
      <w:r>
        <w:rPr>
          <w:lang w:val="es-ES"/>
        </w:rPr>
        <w:t xml:space="preserve">ón, con las ideas identificadas por capa: (a) </w:t>
      </w:r>
      <w:r w:rsidRPr="00520082">
        <w:rPr>
          <w:i/>
          <w:iCs/>
          <w:lang w:val="es-ES"/>
        </w:rPr>
        <w:t>Drivers</w:t>
      </w:r>
      <w:r>
        <w:rPr>
          <w:lang w:val="es-ES"/>
        </w:rPr>
        <w:t>, (b) Iniciativas y (c) Resultados y en las distintas temporalidades. Fuente: Elaboración propia</w:t>
      </w:r>
    </w:p>
    <w:p w14:paraId="3B80508B" w14:textId="4DA9597A" w:rsidR="009B170E" w:rsidRDefault="009B170E" w:rsidP="009B170E">
      <w:pPr>
        <w:jc w:val="both"/>
        <w:rPr>
          <w:lang w:val="es-ES" w:eastAsia="es-ES"/>
        </w:rPr>
      </w:pPr>
    </w:p>
    <w:p w14:paraId="4F34E15B" w14:textId="77777777" w:rsidR="00E636F0" w:rsidRDefault="00E636F0" w:rsidP="009B170E">
      <w:pPr>
        <w:jc w:val="both"/>
        <w:rPr>
          <w:lang w:val="es-ES" w:eastAsia="es-ES"/>
        </w:rPr>
      </w:pPr>
    </w:p>
    <w:p w14:paraId="449EC860" w14:textId="77777777" w:rsidR="009B170E" w:rsidRPr="00007951" w:rsidRDefault="009B170E" w:rsidP="00834F55">
      <w:pPr>
        <w:pStyle w:val="ListParagraph"/>
        <w:numPr>
          <w:ilvl w:val="0"/>
          <w:numId w:val="6"/>
        </w:numPr>
        <w:rPr>
          <w:b/>
        </w:rPr>
      </w:pPr>
      <w:r w:rsidRPr="00007951">
        <w:rPr>
          <w:b/>
        </w:rPr>
        <w:t>Consolidación de la información</w:t>
      </w:r>
    </w:p>
    <w:p w14:paraId="1A79E996" w14:textId="77777777" w:rsidR="009B170E" w:rsidRDefault="009B170E" w:rsidP="009B170E">
      <w:pPr>
        <w:jc w:val="both"/>
        <w:rPr>
          <w:lang w:val="es-ES" w:eastAsia="es-ES"/>
        </w:rPr>
      </w:pPr>
      <w:r>
        <w:rPr>
          <w:lang w:val="es-ES" w:eastAsia="es-ES"/>
        </w:rPr>
        <w:t xml:space="preserve">En una sesión posterior a la realización del Taller S, se realizó un taller de consolidación de los resultados obtenidos en el taller S, con todos los facilitadores que participaron de la primera jornada. </w:t>
      </w:r>
    </w:p>
    <w:p w14:paraId="5202E9BF" w14:textId="77777777" w:rsidR="009B170E" w:rsidRDefault="009B170E" w:rsidP="009B170E">
      <w:pPr>
        <w:jc w:val="both"/>
        <w:rPr>
          <w:lang w:val="es-ES" w:eastAsia="es-ES"/>
        </w:rPr>
      </w:pPr>
    </w:p>
    <w:p w14:paraId="54CE1E73" w14:textId="77777777" w:rsidR="009B170E" w:rsidRDefault="009B170E" w:rsidP="009B170E">
      <w:pPr>
        <w:jc w:val="both"/>
        <w:rPr>
          <w:lang w:val="es-ES" w:eastAsia="es-ES"/>
        </w:rPr>
      </w:pPr>
      <w:r>
        <w:rPr>
          <w:lang w:val="es-ES" w:eastAsia="es-ES"/>
        </w:rPr>
        <w:t xml:space="preserve">Para lograr una efectiva consolidación, previo a este taller, se crearon cuatro nuevos tableros, uno por foco, donde se traspasaron los elementos identificados en el Taller S que contaran con al menos un voto, manteniendo las capas </w:t>
      </w:r>
      <w:r w:rsidRPr="00BF6086">
        <w:rPr>
          <w:i/>
          <w:iCs/>
          <w:lang w:val="es-ES" w:eastAsia="es-ES"/>
        </w:rPr>
        <w:t>Drivers</w:t>
      </w:r>
      <w:r>
        <w:rPr>
          <w:lang w:val="es-ES" w:eastAsia="es-ES"/>
        </w:rPr>
        <w:t>, Iniciativas y Recursos. De esa forma, se juntaron en un mismo tablero las ideas más importantes identificadas en los dos grupos que trabajaron en un mismo foco en el Taller S.</w:t>
      </w:r>
    </w:p>
    <w:p w14:paraId="0273085C" w14:textId="77777777" w:rsidR="009B170E" w:rsidRDefault="009B170E" w:rsidP="009B170E">
      <w:pPr>
        <w:jc w:val="both"/>
        <w:rPr>
          <w:lang w:val="es-ES" w:eastAsia="es-ES"/>
        </w:rPr>
      </w:pPr>
    </w:p>
    <w:p w14:paraId="12145817" w14:textId="77777777" w:rsidR="009B170E" w:rsidRDefault="009B170E" w:rsidP="009B170E">
      <w:pPr>
        <w:spacing w:after="120"/>
        <w:jc w:val="both"/>
        <w:rPr>
          <w:lang w:val="es-ES" w:eastAsia="es-ES"/>
        </w:rPr>
      </w:pPr>
      <w:r>
        <w:rPr>
          <w:lang w:val="es-ES" w:eastAsia="es-ES"/>
        </w:rPr>
        <w:t xml:space="preserve">El trabajo consistió en: </w:t>
      </w:r>
    </w:p>
    <w:p w14:paraId="31841358" w14:textId="77777777" w:rsidR="009B170E" w:rsidRDefault="009B170E" w:rsidP="00834F55">
      <w:pPr>
        <w:pStyle w:val="ListParagraph"/>
        <w:numPr>
          <w:ilvl w:val="0"/>
          <w:numId w:val="7"/>
        </w:numPr>
        <w:spacing w:after="120"/>
        <w:contextualSpacing w:val="0"/>
        <w:jc w:val="both"/>
        <w:rPr>
          <w:lang w:val="es-ES" w:eastAsia="es-ES"/>
        </w:rPr>
      </w:pPr>
      <w:r>
        <w:rPr>
          <w:lang w:val="es-ES" w:eastAsia="es-ES"/>
        </w:rPr>
        <w:t>revisar que todos los elementos estuvieran</w:t>
      </w:r>
      <w:r w:rsidRPr="001E5035">
        <w:rPr>
          <w:lang w:val="es-ES" w:eastAsia="es-ES"/>
        </w:rPr>
        <w:t xml:space="preserve"> </w:t>
      </w:r>
      <w:r>
        <w:rPr>
          <w:lang w:val="es-ES" w:eastAsia="es-ES"/>
        </w:rPr>
        <w:t>en la subcapa correspondiente, y en la temporalidad adecuada;</w:t>
      </w:r>
    </w:p>
    <w:p w14:paraId="32E6EF29" w14:textId="77777777" w:rsidR="009B170E" w:rsidRDefault="009B170E" w:rsidP="00834F55">
      <w:pPr>
        <w:pStyle w:val="ListParagraph"/>
        <w:numPr>
          <w:ilvl w:val="0"/>
          <w:numId w:val="7"/>
        </w:numPr>
        <w:spacing w:after="120"/>
        <w:contextualSpacing w:val="0"/>
        <w:jc w:val="both"/>
        <w:rPr>
          <w:lang w:val="es-ES" w:eastAsia="es-ES"/>
        </w:rPr>
      </w:pPr>
      <w:r>
        <w:rPr>
          <w:lang w:val="es-ES" w:eastAsia="es-ES"/>
        </w:rPr>
        <w:t xml:space="preserve">agrupar o fusionar los elementos que estuvieran repetidos o muy similares bajo un concepto más amplio; </w:t>
      </w:r>
    </w:p>
    <w:p w14:paraId="6071C9B7" w14:textId="77777777" w:rsidR="009B170E" w:rsidRDefault="009B170E" w:rsidP="00834F55">
      <w:pPr>
        <w:pStyle w:val="ListParagraph"/>
        <w:numPr>
          <w:ilvl w:val="0"/>
          <w:numId w:val="7"/>
        </w:numPr>
        <w:jc w:val="both"/>
        <w:rPr>
          <w:lang w:val="es-ES" w:eastAsia="es-ES"/>
        </w:rPr>
      </w:pPr>
      <w:r>
        <w:rPr>
          <w:lang w:val="es-ES" w:eastAsia="es-ES"/>
        </w:rPr>
        <w:t xml:space="preserve">conectar las iniciativas con los </w:t>
      </w:r>
      <w:r w:rsidRPr="00C80F5F">
        <w:rPr>
          <w:i/>
          <w:iCs/>
          <w:lang w:val="es-ES" w:eastAsia="es-ES"/>
        </w:rPr>
        <w:t>drivers</w:t>
      </w:r>
      <w:r>
        <w:rPr>
          <w:lang w:val="es-ES" w:eastAsia="es-ES"/>
        </w:rPr>
        <w:t xml:space="preserve"> que las inspiran y con los recursos necesarios para llevar a cabo esas iniciativas.</w:t>
      </w:r>
    </w:p>
    <w:p w14:paraId="085458CF" w14:textId="77777777" w:rsidR="009B170E" w:rsidRPr="00C80F5F" w:rsidRDefault="009B170E" w:rsidP="009B170E">
      <w:pPr>
        <w:pStyle w:val="ListParagraph"/>
        <w:jc w:val="both"/>
        <w:rPr>
          <w:lang w:val="es-ES" w:eastAsia="es-ES"/>
        </w:rPr>
      </w:pPr>
    </w:p>
    <w:p w14:paraId="26DFC32F" w14:textId="77777777" w:rsidR="009B170E" w:rsidRDefault="009B170E" w:rsidP="009B170E">
      <w:pPr>
        <w:jc w:val="both"/>
        <w:rPr>
          <w:lang w:val="es-ES" w:eastAsia="es-ES"/>
        </w:rPr>
      </w:pPr>
      <w:r>
        <w:rPr>
          <w:lang w:val="es-ES" w:eastAsia="es-ES"/>
        </w:rPr>
        <w:t xml:space="preserve">Cada facilitador trabajó con su par que facilitó el grupo con el mismo foco el día del Taller S. </w:t>
      </w:r>
    </w:p>
    <w:p w14:paraId="714FAE93" w14:textId="77777777" w:rsidR="009B170E" w:rsidRDefault="009B170E" w:rsidP="009B170E">
      <w:pPr>
        <w:jc w:val="both"/>
        <w:rPr>
          <w:lang w:val="es-ES" w:eastAsia="es-ES"/>
        </w:rPr>
      </w:pPr>
    </w:p>
    <w:p w14:paraId="18E928B4" w14:textId="77777777" w:rsidR="009B170E" w:rsidRPr="00C969D3" w:rsidRDefault="009B170E" w:rsidP="009B170E">
      <w:pPr>
        <w:jc w:val="both"/>
        <w:rPr>
          <w:rFonts w:cstheme="minorHAnsi"/>
          <w:lang w:val="es-ES_tradnl" w:eastAsia="es-ES"/>
        </w:rPr>
      </w:pPr>
      <w:r>
        <w:rPr>
          <w:lang w:val="es-ES" w:eastAsia="es-ES"/>
        </w:rPr>
        <w:lastRenderedPageBreak/>
        <w:t>Para finalizar el taller de consolidación, luego de que se completara el trabajo en los grupos focales, cada grupo expuso en el plenario los resultados de su análisis para el resto del equipo de facilitación.</w:t>
      </w:r>
    </w:p>
    <w:p w14:paraId="43CB3910" w14:textId="77777777" w:rsidR="009B170E" w:rsidRDefault="009B170E" w:rsidP="009B170E">
      <w:pPr>
        <w:jc w:val="both"/>
        <w:rPr>
          <w:lang w:val="es-ES"/>
        </w:rPr>
      </w:pPr>
    </w:p>
    <w:p w14:paraId="27C2E466" w14:textId="455711C7" w:rsidR="009B170E" w:rsidRPr="009B170E" w:rsidRDefault="009B170E" w:rsidP="009B170E">
      <w:pPr>
        <w:jc w:val="both"/>
        <w:rPr>
          <w:lang w:val="es-ES"/>
        </w:rPr>
      </w:pPr>
      <w:r>
        <w:rPr>
          <w:lang w:val="es-ES"/>
        </w:rPr>
        <w:t xml:space="preserve">El resultado final de ese ejercicio es la obtención de una </w:t>
      </w:r>
      <w:r w:rsidR="00356226">
        <w:rPr>
          <w:lang w:val="es-ES"/>
        </w:rPr>
        <w:t>serie</w:t>
      </w:r>
      <w:r w:rsidR="008E4650">
        <w:rPr>
          <w:lang w:val="es-ES"/>
        </w:rPr>
        <w:t xml:space="preserve"> </w:t>
      </w:r>
      <w:r>
        <w:rPr>
          <w:lang w:val="es-ES"/>
        </w:rPr>
        <w:t xml:space="preserve">de </w:t>
      </w:r>
      <w:r w:rsidRPr="00B01A8C">
        <w:rPr>
          <w:i/>
          <w:lang w:val="es-ES"/>
        </w:rPr>
        <w:t>driver</w:t>
      </w:r>
      <w:r w:rsidRPr="001E3170">
        <w:rPr>
          <w:i/>
          <w:lang w:val="es-ES"/>
        </w:rPr>
        <w:t>s</w:t>
      </w:r>
      <w:r>
        <w:rPr>
          <w:lang w:val="es-ES"/>
        </w:rPr>
        <w:t xml:space="preserve">, iniciativas y recursos, en torno a los 4 focos de la Hoja de Ruta, que empiezan a dar cuenta de algunas líneas de acción para la Hoja de Ruta de EC. </w:t>
      </w:r>
    </w:p>
    <w:p w14:paraId="16C9CC74" w14:textId="77777777" w:rsidR="009B170E" w:rsidRPr="00C969D3" w:rsidRDefault="009B170E" w:rsidP="00ED5689">
      <w:pPr>
        <w:jc w:val="both"/>
        <w:rPr>
          <w:rFonts w:cstheme="minorHAnsi"/>
          <w:lang w:val="es-ES_tradnl" w:eastAsia="es-ES"/>
        </w:rPr>
      </w:pPr>
    </w:p>
    <w:p w14:paraId="50689EAF" w14:textId="36454242" w:rsidR="00273069" w:rsidRPr="00EC3A38" w:rsidRDefault="00273069" w:rsidP="000F0D61">
      <w:pPr>
        <w:pStyle w:val="Heading3"/>
        <w:numPr>
          <w:ilvl w:val="5"/>
          <w:numId w:val="1"/>
        </w:numPr>
      </w:pPr>
      <w:bookmarkStart w:id="80" w:name="_Toc71038230"/>
      <w:r w:rsidRPr="00EC3A38">
        <w:t>Mesas temáticas</w:t>
      </w:r>
      <w:bookmarkEnd w:id="80"/>
      <w:r w:rsidRPr="00EC3A38">
        <w:t xml:space="preserve"> </w:t>
      </w:r>
    </w:p>
    <w:p w14:paraId="31F81E53" w14:textId="36E2B1EF" w:rsidR="00473BF1" w:rsidRDefault="00C20A06" w:rsidP="005D5BD0">
      <w:pPr>
        <w:spacing w:after="120"/>
        <w:jc w:val="both"/>
        <w:rPr>
          <w:rFonts w:cstheme="minorBidi"/>
          <w:lang w:val="es-ES"/>
        </w:rPr>
      </w:pPr>
      <w:r w:rsidRPr="55ABD88F">
        <w:rPr>
          <w:rFonts w:cstheme="minorBidi"/>
          <w:lang w:val="es-ES"/>
        </w:rPr>
        <w:t>D</w:t>
      </w:r>
      <w:r w:rsidR="006E43DD" w:rsidRPr="55ABD88F">
        <w:rPr>
          <w:rFonts w:cstheme="minorBidi"/>
          <w:lang w:val="es-ES"/>
        </w:rPr>
        <w:t>e manera</w:t>
      </w:r>
      <w:r w:rsidR="00BF0436" w:rsidRPr="55ABD88F">
        <w:rPr>
          <w:rFonts w:cstheme="minorBidi"/>
          <w:lang w:val="es-ES"/>
        </w:rPr>
        <w:t xml:space="preserve"> </w:t>
      </w:r>
      <w:r w:rsidR="004C158C" w:rsidRPr="55ABD88F">
        <w:rPr>
          <w:rFonts w:cstheme="minorBidi"/>
          <w:lang w:val="es-ES"/>
        </w:rPr>
        <w:t>de</w:t>
      </w:r>
      <w:r w:rsidR="006E43DD" w:rsidRPr="55ABD88F">
        <w:rPr>
          <w:rFonts w:cstheme="minorBidi"/>
          <w:lang w:val="es-ES"/>
        </w:rPr>
        <w:t xml:space="preserve"> fortalecer </w:t>
      </w:r>
      <w:r w:rsidR="0059675A" w:rsidRPr="55ABD88F">
        <w:rPr>
          <w:rFonts w:cstheme="minorBidi"/>
          <w:lang w:val="es-ES"/>
        </w:rPr>
        <w:t xml:space="preserve">la construcción de la Hoja de Ruta de EC, el MMA </w:t>
      </w:r>
      <w:r w:rsidR="00646433" w:rsidRPr="55ABD88F">
        <w:rPr>
          <w:rFonts w:cstheme="minorBidi"/>
          <w:lang w:val="es-ES"/>
        </w:rPr>
        <w:t>junto con el Comité Ejecutivo, decidió</w:t>
      </w:r>
      <w:r w:rsidR="009408B7" w:rsidRPr="55ABD88F">
        <w:rPr>
          <w:rFonts w:cstheme="minorBidi"/>
          <w:lang w:val="es-ES"/>
        </w:rPr>
        <w:t xml:space="preserve"> </w:t>
      </w:r>
      <w:r w:rsidR="00646433" w:rsidRPr="55ABD88F">
        <w:rPr>
          <w:rFonts w:cstheme="minorBidi"/>
          <w:lang w:val="es-ES"/>
        </w:rPr>
        <w:t xml:space="preserve">ampliar el </w:t>
      </w:r>
      <w:r w:rsidR="009408B7" w:rsidRPr="55ABD88F">
        <w:rPr>
          <w:rFonts w:cstheme="minorBidi"/>
          <w:lang w:val="es-ES"/>
        </w:rPr>
        <w:t>proceso participativo</w:t>
      </w:r>
      <w:r w:rsidR="00646433" w:rsidRPr="55ABD88F">
        <w:rPr>
          <w:rFonts w:cstheme="minorBidi"/>
          <w:lang w:val="es-ES"/>
        </w:rPr>
        <w:t xml:space="preserve"> a través de la</w:t>
      </w:r>
      <w:r w:rsidR="00E13909" w:rsidRPr="55ABD88F">
        <w:rPr>
          <w:rFonts w:cstheme="minorBidi"/>
          <w:lang w:val="es-ES"/>
        </w:rPr>
        <w:t xml:space="preserve"> </w:t>
      </w:r>
      <w:r w:rsidR="00BD5A1A" w:rsidRPr="55ABD88F">
        <w:rPr>
          <w:rFonts w:cstheme="minorBidi"/>
          <w:lang w:val="es-ES"/>
        </w:rPr>
        <w:t>con</w:t>
      </w:r>
      <w:r w:rsidR="00FA56FC" w:rsidRPr="55ABD88F">
        <w:rPr>
          <w:rFonts w:cstheme="minorBidi"/>
          <w:lang w:val="es-ES"/>
        </w:rPr>
        <w:t>forma</w:t>
      </w:r>
      <w:r w:rsidR="00646433" w:rsidRPr="55ABD88F">
        <w:rPr>
          <w:rFonts w:cstheme="minorBidi"/>
          <w:lang w:val="es-ES"/>
        </w:rPr>
        <w:t>ción de</w:t>
      </w:r>
      <w:r w:rsidR="00FA56FC" w:rsidRPr="55ABD88F">
        <w:rPr>
          <w:rFonts w:cstheme="minorBidi"/>
          <w:lang w:val="es-ES"/>
        </w:rPr>
        <w:t xml:space="preserve"> </w:t>
      </w:r>
      <w:r w:rsidR="006E43DD" w:rsidRPr="55ABD88F">
        <w:rPr>
          <w:rFonts w:cstheme="minorBidi"/>
          <w:lang w:val="es-ES"/>
        </w:rPr>
        <w:t>mesas temáticas</w:t>
      </w:r>
      <w:r w:rsidR="005F52CA" w:rsidRPr="55ABD88F">
        <w:rPr>
          <w:rFonts w:cstheme="minorBidi"/>
          <w:lang w:val="es-ES"/>
        </w:rPr>
        <w:t xml:space="preserve"> </w:t>
      </w:r>
      <w:r w:rsidR="004F6623" w:rsidRPr="55ABD88F">
        <w:rPr>
          <w:rFonts w:cstheme="minorBidi"/>
          <w:lang w:val="es-ES"/>
        </w:rPr>
        <w:t xml:space="preserve">– </w:t>
      </w:r>
      <w:r w:rsidR="00164BC2" w:rsidRPr="55ABD88F">
        <w:rPr>
          <w:rFonts w:cstheme="minorBidi"/>
          <w:lang w:val="es-ES"/>
        </w:rPr>
        <w:t>espacio</w:t>
      </w:r>
      <w:r w:rsidR="0073348A" w:rsidRPr="55ABD88F">
        <w:rPr>
          <w:rFonts w:cstheme="minorBidi"/>
          <w:lang w:val="es-ES"/>
        </w:rPr>
        <w:t>s</w:t>
      </w:r>
      <w:r w:rsidR="00164BC2" w:rsidRPr="55ABD88F">
        <w:rPr>
          <w:rFonts w:cstheme="minorBidi"/>
          <w:lang w:val="es-ES"/>
        </w:rPr>
        <w:t xml:space="preserve"> </w:t>
      </w:r>
      <w:r w:rsidR="000F0FBC" w:rsidRPr="55ABD88F">
        <w:rPr>
          <w:rFonts w:cstheme="minorBidi"/>
          <w:lang w:val="es-ES"/>
        </w:rPr>
        <w:t xml:space="preserve">de conversación </w:t>
      </w:r>
      <w:r w:rsidR="00136B5B" w:rsidRPr="55ABD88F">
        <w:rPr>
          <w:rFonts w:cstheme="minorBidi"/>
          <w:lang w:val="es-ES"/>
        </w:rPr>
        <w:t>e intercambio de ideas, conocimientos y experi</w:t>
      </w:r>
      <w:r w:rsidR="004F6623" w:rsidRPr="55ABD88F">
        <w:rPr>
          <w:rFonts w:cstheme="minorBidi"/>
          <w:lang w:val="es-ES"/>
        </w:rPr>
        <w:t>e</w:t>
      </w:r>
      <w:r w:rsidR="00136B5B" w:rsidRPr="55ABD88F">
        <w:rPr>
          <w:rFonts w:cstheme="minorBidi"/>
          <w:lang w:val="es-ES"/>
        </w:rPr>
        <w:t>ncias</w:t>
      </w:r>
      <w:r w:rsidR="004F6623" w:rsidRPr="55ABD88F">
        <w:rPr>
          <w:rFonts w:cstheme="minorBidi"/>
          <w:lang w:val="es-ES"/>
        </w:rPr>
        <w:t>,</w:t>
      </w:r>
      <w:r w:rsidR="00136B5B" w:rsidRPr="55ABD88F">
        <w:rPr>
          <w:rFonts w:cstheme="minorBidi"/>
          <w:lang w:val="es-ES"/>
        </w:rPr>
        <w:t xml:space="preserve"> </w:t>
      </w:r>
      <w:r w:rsidR="000F0FBC" w:rsidRPr="55ABD88F">
        <w:rPr>
          <w:rFonts w:cstheme="minorBidi"/>
          <w:lang w:val="es-ES"/>
        </w:rPr>
        <w:t xml:space="preserve">para abordar </w:t>
      </w:r>
      <w:r w:rsidR="00C337C5" w:rsidRPr="55ABD88F">
        <w:rPr>
          <w:rFonts w:cstheme="minorBidi"/>
          <w:lang w:val="es-ES"/>
        </w:rPr>
        <w:t xml:space="preserve">y ahondar en </w:t>
      </w:r>
      <w:r w:rsidR="000F0FBC" w:rsidRPr="55ABD88F">
        <w:rPr>
          <w:rFonts w:cstheme="minorBidi"/>
          <w:lang w:val="es-ES"/>
        </w:rPr>
        <w:t>temática</w:t>
      </w:r>
      <w:r w:rsidR="0073348A" w:rsidRPr="55ABD88F">
        <w:rPr>
          <w:rFonts w:cstheme="minorBidi"/>
          <w:lang w:val="es-ES"/>
        </w:rPr>
        <w:t>s</w:t>
      </w:r>
      <w:r w:rsidR="000F0FBC" w:rsidRPr="55ABD88F">
        <w:rPr>
          <w:rFonts w:cstheme="minorBidi"/>
          <w:lang w:val="es-ES"/>
        </w:rPr>
        <w:t xml:space="preserve"> específica</w:t>
      </w:r>
      <w:r w:rsidR="0073348A" w:rsidRPr="55ABD88F">
        <w:rPr>
          <w:rFonts w:cstheme="minorBidi"/>
          <w:lang w:val="es-ES"/>
        </w:rPr>
        <w:t>s</w:t>
      </w:r>
      <w:r w:rsidR="000F0FBC" w:rsidRPr="55ABD88F">
        <w:rPr>
          <w:rFonts w:cstheme="minorBidi"/>
          <w:lang w:val="es-ES"/>
        </w:rPr>
        <w:t xml:space="preserve"> </w:t>
      </w:r>
      <w:r w:rsidR="004F6623" w:rsidRPr="55ABD88F">
        <w:rPr>
          <w:rFonts w:cstheme="minorBidi"/>
          <w:lang w:val="es-ES"/>
        </w:rPr>
        <w:t>priorizada</w:t>
      </w:r>
      <w:r w:rsidR="0073348A" w:rsidRPr="55ABD88F">
        <w:rPr>
          <w:rFonts w:cstheme="minorBidi"/>
          <w:lang w:val="es-ES"/>
        </w:rPr>
        <w:t>s</w:t>
      </w:r>
      <w:r w:rsidR="004F6623" w:rsidRPr="55ABD88F">
        <w:rPr>
          <w:rFonts w:cstheme="minorBidi"/>
          <w:lang w:val="es-ES"/>
        </w:rPr>
        <w:t xml:space="preserve"> en el proceso de construcción de la Hoja de Ruta </w:t>
      </w:r>
      <w:r w:rsidR="00136B5B" w:rsidRPr="55ABD88F">
        <w:rPr>
          <w:rFonts w:cstheme="minorBidi"/>
          <w:lang w:val="es-ES"/>
        </w:rPr>
        <w:t>de EC</w:t>
      </w:r>
      <w:r w:rsidR="00C337C5" w:rsidRPr="55ABD88F">
        <w:rPr>
          <w:rFonts w:cstheme="minorBidi"/>
          <w:lang w:val="es-ES"/>
        </w:rPr>
        <w:t>,</w:t>
      </w:r>
      <w:r w:rsidR="005A4DDD" w:rsidRPr="55ABD88F">
        <w:rPr>
          <w:rFonts w:cstheme="minorBidi"/>
          <w:lang w:val="es-ES"/>
        </w:rPr>
        <w:t xml:space="preserve"> </w:t>
      </w:r>
      <w:r w:rsidR="00E211C4" w:rsidRPr="55ABD88F">
        <w:rPr>
          <w:rFonts w:cstheme="minorBidi"/>
          <w:lang w:val="es-ES"/>
        </w:rPr>
        <w:t xml:space="preserve">y </w:t>
      </w:r>
      <w:r w:rsidR="005A4DDD" w:rsidRPr="55ABD88F">
        <w:rPr>
          <w:rFonts w:cstheme="minorBidi"/>
          <w:lang w:val="es-ES"/>
        </w:rPr>
        <w:t xml:space="preserve">de esa forma </w:t>
      </w:r>
      <w:r w:rsidR="001E7903" w:rsidRPr="55ABD88F">
        <w:rPr>
          <w:rFonts w:cstheme="minorBidi"/>
          <w:lang w:val="es-ES"/>
        </w:rPr>
        <w:t>abriendo</w:t>
      </w:r>
      <w:r w:rsidR="005A4DDD" w:rsidRPr="55ABD88F">
        <w:rPr>
          <w:rFonts w:cstheme="minorBidi"/>
          <w:lang w:val="es-ES"/>
        </w:rPr>
        <w:t xml:space="preserve"> la participación a diversos actores </w:t>
      </w:r>
      <w:r w:rsidR="10A642E7" w:rsidRPr="15AADBF3">
        <w:rPr>
          <w:rFonts w:cstheme="minorBidi"/>
          <w:lang w:val="es-ES"/>
        </w:rPr>
        <w:t xml:space="preserve">externos </w:t>
      </w:r>
      <w:r w:rsidR="001E7903" w:rsidRPr="55ABD88F">
        <w:rPr>
          <w:rFonts w:cstheme="minorBidi"/>
          <w:lang w:val="es-ES"/>
        </w:rPr>
        <w:t xml:space="preserve">y partes interesadas relevantes </w:t>
      </w:r>
      <w:r w:rsidR="005A4DDD" w:rsidRPr="55ABD88F">
        <w:rPr>
          <w:rFonts w:cstheme="minorBidi"/>
          <w:lang w:val="es-ES"/>
        </w:rPr>
        <w:t xml:space="preserve">que traen su experiencia para profundizar en </w:t>
      </w:r>
      <w:r w:rsidR="00C337C5" w:rsidRPr="55ABD88F">
        <w:rPr>
          <w:rFonts w:cstheme="minorBidi"/>
          <w:lang w:val="es-ES"/>
        </w:rPr>
        <w:t>esas</w:t>
      </w:r>
      <w:r w:rsidR="005A4DDD" w:rsidRPr="55ABD88F">
        <w:rPr>
          <w:rFonts w:cstheme="minorBidi"/>
          <w:lang w:val="es-ES"/>
        </w:rPr>
        <w:t xml:space="preserve"> temáticas</w:t>
      </w:r>
      <w:r w:rsidR="4C1CDA99" w:rsidRPr="55ABD88F">
        <w:rPr>
          <w:rFonts w:cstheme="minorBidi"/>
          <w:lang w:val="es-ES"/>
        </w:rPr>
        <w:t>-</w:t>
      </w:r>
      <w:r w:rsidR="006E43DD" w:rsidRPr="55ABD88F">
        <w:rPr>
          <w:rFonts w:cstheme="minorBidi"/>
          <w:lang w:val="es-ES"/>
        </w:rPr>
        <w:t xml:space="preserve">. </w:t>
      </w:r>
    </w:p>
    <w:p w14:paraId="5195BCB0" w14:textId="1DE6953E" w:rsidR="00AD4074" w:rsidRPr="00C969D3" w:rsidRDefault="00BF0436" w:rsidP="005D5BD0">
      <w:pPr>
        <w:spacing w:after="120"/>
        <w:jc w:val="both"/>
        <w:rPr>
          <w:rFonts w:cstheme="minorHAnsi"/>
          <w:szCs w:val="22"/>
          <w:lang w:val="es-ES"/>
        </w:rPr>
      </w:pPr>
      <w:r>
        <w:rPr>
          <w:rFonts w:cstheme="minorHAnsi"/>
          <w:szCs w:val="22"/>
          <w:lang w:val="es-ES"/>
        </w:rPr>
        <w:t xml:space="preserve">El proceso de </w:t>
      </w:r>
      <w:r w:rsidRPr="006E43DD">
        <w:rPr>
          <w:rFonts w:cstheme="minorHAnsi"/>
          <w:szCs w:val="22"/>
          <w:lang w:val="es-ES"/>
        </w:rPr>
        <w:t xml:space="preserve">constitución </w:t>
      </w:r>
      <w:r w:rsidR="00726ACC">
        <w:rPr>
          <w:rFonts w:cstheme="minorHAnsi"/>
          <w:szCs w:val="22"/>
          <w:lang w:val="es-ES"/>
        </w:rPr>
        <w:t xml:space="preserve">de las mesas </w:t>
      </w:r>
      <w:r w:rsidR="009629EB">
        <w:rPr>
          <w:rFonts w:cstheme="minorHAnsi"/>
          <w:szCs w:val="22"/>
          <w:lang w:val="es-ES"/>
        </w:rPr>
        <w:t xml:space="preserve">pasó por varias etapas, incorporando sugerencias de </w:t>
      </w:r>
      <w:r w:rsidR="005B2BA9">
        <w:rPr>
          <w:rFonts w:cstheme="minorHAnsi"/>
          <w:szCs w:val="22"/>
          <w:lang w:val="es-ES"/>
        </w:rPr>
        <w:t xml:space="preserve">las </w:t>
      </w:r>
      <w:r w:rsidR="009629EB">
        <w:rPr>
          <w:rFonts w:cstheme="minorHAnsi"/>
          <w:szCs w:val="22"/>
          <w:lang w:val="es-ES"/>
        </w:rPr>
        <w:t>temáticas</w:t>
      </w:r>
      <w:r w:rsidR="005B2BA9">
        <w:rPr>
          <w:rFonts w:cstheme="minorHAnsi"/>
          <w:szCs w:val="22"/>
          <w:lang w:val="es-ES"/>
        </w:rPr>
        <w:t xml:space="preserve"> más relevantes</w:t>
      </w:r>
      <w:r w:rsidR="009629EB">
        <w:rPr>
          <w:rFonts w:cstheme="minorHAnsi"/>
          <w:szCs w:val="22"/>
          <w:lang w:val="es-ES"/>
        </w:rPr>
        <w:t xml:space="preserve"> </w:t>
      </w:r>
      <w:r w:rsidR="005B2BA9">
        <w:rPr>
          <w:rFonts w:cstheme="minorHAnsi"/>
          <w:szCs w:val="22"/>
          <w:lang w:val="es-ES"/>
        </w:rPr>
        <w:t>según</w:t>
      </w:r>
      <w:r w:rsidR="009629EB">
        <w:rPr>
          <w:rFonts w:cstheme="minorHAnsi"/>
          <w:szCs w:val="22"/>
          <w:lang w:val="es-ES"/>
        </w:rPr>
        <w:t xml:space="preserve"> el </w:t>
      </w:r>
      <w:r w:rsidRPr="006E43DD">
        <w:rPr>
          <w:rFonts w:cstheme="minorHAnsi"/>
          <w:szCs w:val="22"/>
          <w:lang w:val="es-ES"/>
        </w:rPr>
        <w:t>Comité Estratégico</w:t>
      </w:r>
      <w:r w:rsidR="00391974">
        <w:rPr>
          <w:rFonts w:cstheme="minorHAnsi"/>
          <w:szCs w:val="22"/>
          <w:lang w:val="es-ES"/>
        </w:rPr>
        <w:t>,</w:t>
      </w:r>
      <w:r w:rsidRPr="006E43DD">
        <w:rPr>
          <w:rFonts w:cstheme="minorHAnsi"/>
          <w:szCs w:val="22"/>
          <w:lang w:val="es-ES"/>
        </w:rPr>
        <w:t xml:space="preserve"> </w:t>
      </w:r>
      <w:r w:rsidR="005B2BA9">
        <w:rPr>
          <w:rFonts w:cstheme="minorHAnsi"/>
          <w:szCs w:val="22"/>
          <w:lang w:val="es-ES"/>
        </w:rPr>
        <w:t xml:space="preserve">seguido por un trabajo de consolidación por </w:t>
      </w:r>
      <w:r w:rsidRPr="006E43DD">
        <w:rPr>
          <w:rFonts w:cstheme="minorHAnsi"/>
          <w:szCs w:val="22"/>
          <w:lang w:val="es-ES"/>
        </w:rPr>
        <w:t>el Comité Ejecutivo y</w:t>
      </w:r>
      <w:r w:rsidR="00391974">
        <w:rPr>
          <w:rFonts w:cstheme="minorHAnsi"/>
          <w:szCs w:val="22"/>
          <w:lang w:val="es-ES"/>
        </w:rPr>
        <w:t>,</w:t>
      </w:r>
      <w:r w:rsidRPr="006E43DD">
        <w:rPr>
          <w:rFonts w:cstheme="minorHAnsi"/>
          <w:szCs w:val="22"/>
          <w:lang w:val="es-ES"/>
        </w:rPr>
        <w:t xml:space="preserve"> </w:t>
      </w:r>
      <w:r w:rsidR="00391974">
        <w:rPr>
          <w:rFonts w:cstheme="minorHAnsi"/>
          <w:szCs w:val="22"/>
          <w:lang w:val="es-ES"/>
        </w:rPr>
        <w:t>finalmente, la validación</w:t>
      </w:r>
      <w:r w:rsidRPr="006E43DD">
        <w:rPr>
          <w:rFonts w:cstheme="minorHAnsi"/>
          <w:szCs w:val="22"/>
          <w:lang w:val="es-ES"/>
        </w:rPr>
        <w:t xml:space="preserve"> por el Comité Estratégico, </w:t>
      </w:r>
      <w:r w:rsidR="006E43DD" w:rsidRPr="006E43DD">
        <w:rPr>
          <w:rFonts w:cstheme="minorHAnsi"/>
          <w:szCs w:val="22"/>
          <w:lang w:val="es-ES"/>
        </w:rPr>
        <w:t xml:space="preserve">resultando en la decisión de constituir las siguientes 11 mesas temáticas: </w:t>
      </w:r>
    </w:p>
    <w:p w14:paraId="15C26898" w14:textId="6D1A0487" w:rsidR="00AD4074" w:rsidRPr="00C969D3" w:rsidRDefault="006E43DD" w:rsidP="00834F55">
      <w:pPr>
        <w:pStyle w:val="ListParagraph"/>
        <w:numPr>
          <w:ilvl w:val="0"/>
          <w:numId w:val="4"/>
        </w:numPr>
        <w:spacing w:after="120"/>
        <w:contextualSpacing w:val="0"/>
        <w:jc w:val="both"/>
        <w:rPr>
          <w:rFonts w:cstheme="minorHAnsi"/>
          <w:szCs w:val="22"/>
          <w:lang w:val="es-ES"/>
        </w:rPr>
      </w:pPr>
      <w:r w:rsidRPr="00535D5B">
        <w:rPr>
          <w:rFonts w:cstheme="minorHAnsi"/>
          <w:b/>
          <w:bCs/>
          <w:szCs w:val="22"/>
          <w:lang w:val="es-ES"/>
        </w:rPr>
        <w:t>Territorios Circulares y Economías Locales</w:t>
      </w:r>
      <w:r w:rsidR="00054C9E">
        <w:rPr>
          <w:rFonts w:cstheme="minorHAnsi"/>
          <w:szCs w:val="22"/>
          <w:lang w:val="es-ES"/>
        </w:rPr>
        <w:t xml:space="preserve">: </w:t>
      </w:r>
      <w:r w:rsidR="00535D5B">
        <w:rPr>
          <w:rFonts w:cstheme="minorHAnsi"/>
          <w:szCs w:val="22"/>
          <w:lang w:val="es-ES"/>
        </w:rPr>
        <w:t xml:space="preserve">Enfocada en </w:t>
      </w:r>
      <w:r w:rsidR="00047E55">
        <w:rPr>
          <w:rFonts w:cstheme="minorHAnsi"/>
          <w:szCs w:val="22"/>
          <w:lang w:val="es-ES"/>
        </w:rPr>
        <w:t>d</w:t>
      </w:r>
      <w:r w:rsidR="00047E55" w:rsidRPr="00047E55">
        <w:rPr>
          <w:rFonts w:cstheme="minorHAnsi"/>
          <w:szCs w:val="22"/>
          <w:lang w:val="es-ES"/>
        </w:rPr>
        <w:t>esarrollar y proponer iniciativas que permiten impulsar el desarrollo de economías locales resilientes, la generación de empleo local y la creación de un ecosistema circular regional aprovechando las potencialidades territoriales; abordar el fortalecimiento y el empoderamiento de las administraciones territoriales para que tengan las herramientas necesarias para la gestión de residuos bajo una lógica territorial y la creación de territorios y economía locales circulares.</w:t>
      </w:r>
    </w:p>
    <w:p w14:paraId="08E2989C" w14:textId="57BFFC81" w:rsidR="00AD4074" w:rsidRPr="00C969D3" w:rsidRDefault="006E43DD" w:rsidP="00834F55">
      <w:pPr>
        <w:pStyle w:val="ListParagraph"/>
        <w:numPr>
          <w:ilvl w:val="0"/>
          <w:numId w:val="4"/>
        </w:numPr>
        <w:spacing w:after="120"/>
        <w:contextualSpacing w:val="0"/>
        <w:jc w:val="both"/>
        <w:rPr>
          <w:rFonts w:cstheme="minorHAnsi"/>
          <w:szCs w:val="22"/>
          <w:lang w:val="es-ES"/>
        </w:rPr>
      </w:pPr>
      <w:r w:rsidRPr="00535D5B">
        <w:rPr>
          <w:rFonts w:cstheme="minorHAnsi"/>
          <w:b/>
          <w:bCs/>
          <w:szCs w:val="22"/>
          <w:lang w:val="es-ES"/>
        </w:rPr>
        <w:t>Prevención</w:t>
      </w:r>
      <w:r w:rsidR="00535D5B">
        <w:rPr>
          <w:rFonts w:cstheme="minorHAnsi"/>
          <w:szCs w:val="22"/>
          <w:lang w:val="es-ES"/>
        </w:rPr>
        <w:t>:</w:t>
      </w:r>
      <w:r w:rsidR="00B05CF2">
        <w:rPr>
          <w:rFonts w:cstheme="minorHAnsi"/>
          <w:szCs w:val="22"/>
          <w:lang w:val="es-ES"/>
        </w:rPr>
        <w:t xml:space="preserve"> Enfocada en </w:t>
      </w:r>
      <w:r w:rsidR="0045394B">
        <w:rPr>
          <w:rFonts w:cstheme="minorHAnsi"/>
          <w:szCs w:val="22"/>
          <w:lang w:val="es-ES"/>
        </w:rPr>
        <w:t>identificar</w:t>
      </w:r>
      <w:r w:rsidR="0045394B" w:rsidRPr="0045394B">
        <w:rPr>
          <w:rFonts w:cstheme="minorHAnsi"/>
          <w:szCs w:val="22"/>
          <w:lang w:val="es-ES"/>
        </w:rPr>
        <w:t xml:space="preserve"> medidas, estrategias y obligaciones orientadas a recuperar el valor de productos y materias primas, aportar hacia un diseño circular y enfoque regenerativo y evitar la generación de residuos a lo largo de todo el ciclo de vida de productos y servicios, para garantizar la calidad y estándares ambientales que nos permitan alcanzar una economía circular y regenerativa.</w:t>
      </w:r>
    </w:p>
    <w:p w14:paraId="58CBF4DA" w14:textId="6E7F081C" w:rsidR="00AD4074" w:rsidRPr="00C969D3" w:rsidRDefault="006E43DD" w:rsidP="00834F55">
      <w:pPr>
        <w:pStyle w:val="ListParagraph"/>
        <w:numPr>
          <w:ilvl w:val="0"/>
          <w:numId w:val="4"/>
        </w:numPr>
        <w:spacing w:after="120"/>
        <w:contextualSpacing w:val="0"/>
        <w:jc w:val="both"/>
        <w:rPr>
          <w:rFonts w:cstheme="minorHAnsi"/>
          <w:szCs w:val="22"/>
          <w:lang w:val="es-ES"/>
        </w:rPr>
      </w:pPr>
      <w:r w:rsidRPr="00535D5B">
        <w:rPr>
          <w:rFonts w:cstheme="minorHAnsi"/>
          <w:b/>
          <w:bCs/>
          <w:szCs w:val="22"/>
          <w:lang w:val="es-ES"/>
        </w:rPr>
        <w:t>Ecodiseño</w:t>
      </w:r>
      <w:r w:rsidR="00535D5B">
        <w:rPr>
          <w:rFonts w:cstheme="minorHAnsi"/>
          <w:szCs w:val="22"/>
          <w:lang w:val="es-ES"/>
        </w:rPr>
        <w:t>:</w:t>
      </w:r>
      <w:r w:rsidR="00B05CF2">
        <w:rPr>
          <w:rFonts w:cstheme="minorHAnsi"/>
          <w:szCs w:val="22"/>
          <w:lang w:val="es-ES"/>
        </w:rPr>
        <w:t xml:space="preserve"> Enfocada en</w:t>
      </w:r>
      <w:r w:rsidR="0052786A">
        <w:rPr>
          <w:rFonts w:cstheme="minorHAnsi"/>
          <w:szCs w:val="22"/>
          <w:lang w:val="es-ES"/>
        </w:rPr>
        <w:t xml:space="preserve"> u</w:t>
      </w:r>
      <w:r w:rsidR="0052786A" w:rsidRPr="0052786A">
        <w:rPr>
          <w:rFonts w:cstheme="minorHAnsi"/>
          <w:szCs w:val="22"/>
          <w:lang w:val="es-ES"/>
        </w:rPr>
        <w:t xml:space="preserve">tilizar e integrar la metodología del ecodiseño en la </w:t>
      </w:r>
      <w:r w:rsidR="0052786A">
        <w:rPr>
          <w:rFonts w:cstheme="minorHAnsi"/>
          <w:szCs w:val="22"/>
          <w:lang w:val="es-ES"/>
        </w:rPr>
        <w:t>EC</w:t>
      </w:r>
      <w:r w:rsidR="0052786A" w:rsidRPr="0052786A">
        <w:rPr>
          <w:rFonts w:cstheme="minorHAnsi"/>
          <w:szCs w:val="22"/>
          <w:lang w:val="es-ES"/>
        </w:rPr>
        <w:t>, es decir tener en cuenta el impacto ambiental en todas las etapas del ciclo de vida para potenciar la innovación y avanzar hacia la mejora continua de productos (bienes y servicios) y actividades</w:t>
      </w:r>
      <w:r w:rsidR="00CD0BFB">
        <w:rPr>
          <w:rFonts w:cstheme="minorHAnsi"/>
          <w:szCs w:val="22"/>
          <w:lang w:val="es-ES"/>
        </w:rPr>
        <w:t>, a</w:t>
      </w:r>
      <w:r w:rsidR="0052786A" w:rsidRPr="0052786A">
        <w:rPr>
          <w:rFonts w:cstheme="minorHAnsi"/>
          <w:szCs w:val="22"/>
          <w:lang w:val="es-ES"/>
        </w:rPr>
        <w:t xml:space="preserve"> través de un ámbito estratégico que genere condiciones habilitantes que permitan articular y desarrollar necesidades que existan en esta línea, y a su vez generar un contexto apropiado para potenciar el ecodiseño y dar continuidad en el tiempo.</w:t>
      </w:r>
    </w:p>
    <w:p w14:paraId="796A3A95" w14:textId="67B5AC8B" w:rsidR="00AD4074" w:rsidRPr="00C969D3" w:rsidRDefault="006E43DD" w:rsidP="00834F55">
      <w:pPr>
        <w:pStyle w:val="ListParagraph"/>
        <w:numPr>
          <w:ilvl w:val="0"/>
          <w:numId w:val="4"/>
        </w:numPr>
        <w:spacing w:after="120"/>
        <w:contextualSpacing w:val="0"/>
        <w:jc w:val="both"/>
        <w:rPr>
          <w:rFonts w:cstheme="minorHAnsi"/>
          <w:szCs w:val="22"/>
          <w:lang w:val="es-ES"/>
        </w:rPr>
      </w:pPr>
      <w:r w:rsidRPr="0025520D">
        <w:rPr>
          <w:rFonts w:cstheme="minorHAnsi"/>
          <w:b/>
          <w:bCs/>
          <w:szCs w:val="22"/>
          <w:lang w:val="es-ES"/>
        </w:rPr>
        <w:t>Reúso y Reparación</w:t>
      </w:r>
      <w:r w:rsidR="0025520D">
        <w:rPr>
          <w:rFonts w:cstheme="minorHAnsi"/>
          <w:szCs w:val="22"/>
          <w:lang w:val="es-ES"/>
        </w:rPr>
        <w:t>:</w:t>
      </w:r>
      <w:r w:rsidR="00B05CF2">
        <w:rPr>
          <w:rFonts w:cstheme="minorHAnsi"/>
          <w:szCs w:val="22"/>
          <w:lang w:val="es-ES"/>
        </w:rPr>
        <w:t xml:space="preserve"> Enfocada en</w:t>
      </w:r>
      <w:r w:rsidR="000976F2">
        <w:rPr>
          <w:rFonts w:cstheme="minorHAnsi"/>
          <w:szCs w:val="22"/>
          <w:lang w:val="es-ES"/>
        </w:rPr>
        <w:t xml:space="preserve"> </w:t>
      </w:r>
      <w:r w:rsidR="00B35B33" w:rsidRPr="00B35B33">
        <w:rPr>
          <w:rFonts w:cstheme="minorHAnsi"/>
          <w:szCs w:val="22"/>
          <w:lang w:val="es-ES"/>
        </w:rPr>
        <w:t>Abordar los problemas de las bajas tasas de uso de productos, partes y materiales; la predominancia de los modelos de negocios lineales; y la proliferación de productos irreparables o irrecuperables y buscar oportunidades en la economía de intercambio o colaborativa; el desarrollo y la sofisticación del ecosistema de reparación; y la difusión de modelos de negocio de producto-como-servicio.</w:t>
      </w:r>
    </w:p>
    <w:p w14:paraId="7EAF7343" w14:textId="44A119E6" w:rsidR="00C969D3" w:rsidRPr="00C969D3" w:rsidRDefault="006E43DD" w:rsidP="00834F55">
      <w:pPr>
        <w:pStyle w:val="ListParagraph"/>
        <w:numPr>
          <w:ilvl w:val="0"/>
          <w:numId w:val="4"/>
        </w:numPr>
        <w:spacing w:after="120"/>
        <w:contextualSpacing w:val="0"/>
        <w:jc w:val="both"/>
        <w:rPr>
          <w:rFonts w:cstheme="minorHAnsi"/>
          <w:szCs w:val="22"/>
          <w:lang w:val="es-ES"/>
        </w:rPr>
      </w:pPr>
      <w:r w:rsidRPr="0025520D">
        <w:rPr>
          <w:rFonts w:cstheme="minorHAnsi"/>
          <w:b/>
          <w:bCs/>
          <w:szCs w:val="22"/>
          <w:lang w:val="es-ES"/>
        </w:rPr>
        <w:t>Valorización Energética</w:t>
      </w:r>
      <w:r w:rsidR="0025520D">
        <w:rPr>
          <w:rFonts w:cstheme="minorHAnsi"/>
          <w:szCs w:val="22"/>
          <w:lang w:val="es-ES"/>
        </w:rPr>
        <w:t>: Enfocada en a</w:t>
      </w:r>
      <w:r w:rsidR="0025520D" w:rsidRPr="0025520D">
        <w:rPr>
          <w:rFonts w:cstheme="minorHAnsi"/>
          <w:szCs w:val="22"/>
          <w:lang w:val="es-ES"/>
        </w:rPr>
        <w:t xml:space="preserve">nalizar las distintas tecnologías de valorización energética disponibles en el mundo (digestión anaeróbica, co-procesamiento, pirólisis, etc.) </w:t>
      </w:r>
      <w:r w:rsidR="0025520D" w:rsidRPr="0025520D">
        <w:rPr>
          <w:rFonts w:cstheme="minorHAnsi"/>
          <w:szCs w:val="22"/>
          <w:lang w:val="es-ES"/>
        </w:rPr>
        <w:lastRenderedPageBreak/>
        <w:t>y evaluar la conveniencia de desarrollarlas en Chile, así como las condiciones para su desarrollo.</w:t>
      </w:r>
    </w:p>
    <w:p w14:paraId="22EFF7E2" w14:textId="193366C2" w:rsidR="00DA6A63" w:rsidRPr="00DA6A63" w:rsidRDefault="005D0E07" w:rsidP="00834F55">
      <w:pPr>
        <w:pStyle w:val="ListParagraph"/>
        <w:numPr>
          <w:ilvl w:val="0"/>
          <w:numId w:val="4"/>
        </w:numPr>
        <w:spacing w:after="120"/>
        <w:contextualSpacing w:val="0"/>
        <w:jc w:val="both"/>
        <w:rPr>
          <w:rFonts w:cstheme="minorHAnsi"/>
          <w:szCs w:val="22"/>
          <w:lang w:val="es-ES"/>
        </w:rPr>
      </w:pPr>
      <w:r w:rsidRPr="00B05CF2">
        <w:rPr>
          <w:rFonts w:cstheme="minorHAnsi"/>
          <w:b/>
          <w:bCs/>
          <w:szCs w:val="22"/>
          <w:lang w:val="es-ES"/>
        </w:rPr>
        <w:t>Desarrollo de Mercados</w:t>
      </w:r>
      <w:r w:rsidR="0025520D" w:rsidRPr="00B05CF2">
        <w:rPr>
          <w:rFonts w:cstheme="minorHAnsi"/>
          <w:szCs w:val="22"/>
          <w:lang w:val="es-ES"/>
        </w:rPr>
        <w:t>:</w:t>
      </w:r>
      <w:r w:rsidR="00B05CF2" w:rsidRPr="00B05CF2">
        <w:rPr>
          <w:rFonts w:cstheme="minorHAnsi"/>
          <w:szCs w:val="22"/>
          <w:lang w:val="es-ES"/>
        </w:rPr>
        <w:t xml:space="preserve"> Enfocada en identificar oportunidades y proponer iniciativas para fomentar el desarrollo de mercados para todo tipo de materiales secundarios (reciclados).</w:t>
      </w:r>
    </w:p>
    <w:p w14:paraId="14F3201B" w14:textId="7FD46A9A" w:rsidR="00DA6A63" w:rsidRPr="00DA6A63" w:rsidRDefault="005D0E07" w:rsidP="00834F55">
      <w:pPr>
        <w:pStyle w:val="ListParagraph"/>
        <w:numPr>
          <w:ilvl w:val="0"/>
          <w:numId w:val="4"/>
        </w:numPr>
        <w:spacing w:after="120"/>
        <w:contextualSpacing w:val="0"/>
        <w:jc w:val="both"/>
        <w:rPr>
          <w:rFonts w:cstheme="minorHAnsi"/>
          <w:szCs w:val="22"/>
          <w:lang w:val="es-ES"/>
        </w:rPr>
      </w:pPr>
      <w:r w:rsidRPr="0025520D">
        <w:rPr>
          <w:rFonts w:cstheme="minorHAnsi"/>
          <w:b/>
          <w:bCs/>
          <w:szCs w:val="22"/>
          <w:lang w:val="es-ES"/>
        </w:rPr>
        <w:t>Escalamiento de la Innovación e Industria 4.0</w:t>
      </w:r>
      <w:r w:rsidR="0025520D">
        <w:rPr>
          <w:rFonts w:cstheme="minorHAnsi"/>
          <w:szCs w:val="22"/>
          <w:lang w:val="es-ES"/>
        </w:rPr>
        <w:t>:</w:t>
      </w:r>
      <w:r w:rsidR="00B05CF2">
        <w:rPr>
          <w:rFonts w:cstheme="minorHAnsi"/>
          <w:szCs w:val="22"/>
          <w:lang w:val="es-ES"/>
        </w:rPr>
        <w:t xml:space="preserve"> Enfocada en</w:t>
      </w:r>
      <w:r w:rsidR="003647DA">
        <w:rPr>
          <w:rFonts w:cstheme="minorHAnsi"/>
          <w:szCs w:val="22"/>
          <w:lang w:val="es-ES"/>
        </w:rPr>
        <w:t xml:space="preserve"> i</w:t>
      </w:r>
      <w:r w:rsidR="003647DA" w:rsidRPr="003647DA">
        <w:rPr>
          <w:rFonts w:cstheme="minorHAnsi"/>
          <w:szCs w:val="22"/>
          <w:lang w:val="es-ES"/>
        </w:rPr>
        <w:t xml:space="preserve">dentificar </w:t>
      </w:r>
      <w:r w:rsidR="00F2362E" w:rsidRPr="00F2362E">
        <w:rPr>
          <w:rFonts w:cstheme="minorHAnsi"/>
          <w:szCs w:val="22"/>
          <w:lang w:val="es-ES"/>
        </w:rPr>
        <w:t xml:space="preserve">y generar iniciativas de innovación que impulsen y ayuden a las empresas a transitar en forma colaborativa hacia un modelo de </w:t>
      </w:r>
      <w:r w:rsidR="00F2362E">
        <w:rPr>
          <w:rFonts w:cstheme="minorHAnsi"/>
          <w:szCs w:val="22"/>
          <w:lang w:val="es-ES"/>
        </w:rPr>
        <w:t>EC</w:t>
      </w:r>
      <w:r w:rsidR="00F2362E" w:rsidRPr="00F2362E">
        <w:rPr>
          <w:rFonts w:cstheme="minorHAnsi"/>
          <w:szCs w:val="22"/>
          <w:lang w:val="es-ES"/>
        </w:rPr>
        <w:t>, a través de la generación y/o adopción de soluciones y modelos de negocios innovadores, habilitados por tecnologías 4.0, en un marco regulatorio y de financiamiento efectivo, que agregan valor a sus operaciones y que sean accesibles, traccionando la cadena de valor.</w:t>
      </w:r>
    </w:p>
    <w:p w14:paraId="3139EC52" w14:textId="509B06CF" w:rsidR="00DA6A63" w:rsidRPr="00DA6A63" w:rsidRDefault="005D0E07" w:rsidP="00834F55">
      <w:pPr>
        <w:pStyle w:val="ListParagraph"/>
        <w:numPr>
          <w:ilvl w:val="0"/>
          <w:numId w:val="4"/>
        </w:numPr>
        <w:spacing w:after="120"/>
        <w:contextualSpacing w:val="0"/>
        <w:jc w:val="both"/>
        <w:rPr>
          <w:rFonts w:cstheme="minorHAnsi"/>
          <w:szCs w:val="22"/>
          <w:lang w:val="es-ES"/>
        </w:rPr>
      </w:pPr>
      <w:r w:rsidRPr="001B20DC">
        <w:rPr>
          <w:rFonts w:cstheme="minorHAnsi"/>
          <w:b/>
          <w:bCs/>
          <w:szCs w:val="22"/>
          <w:lang w:val="es-ES"/>
        </w:rPr>
        <w:t>Barreras Regulatorias</w:t>
      </w:r>
      <w:r w:rsidR="00B05CF2" w:rsidRPr="001B20DC">
        <w:rPr>
          <w:rFonts w:cstheme="minorHAnsi"/>
          <w:szCs w:val="22"/>
          <w:lang w:val="es-ES"/>
        </w:rPr>
        <w:t>: Enfocada en</w:t>
      </w:r>
      <w:r w:rsidR="001B20DC" w:rsidRPr="001B20DC">
        <w:rPr>
          <w:rFonts w:cstheme="minorHAnsi"/>
          <w:szCs w:val="22"/>
          <w:lang w:val="es-ES"/>
        </w:rPr>
        <w:t xml:space="preserve"> identificar las principales trabas o barreras normativas y regulatorias que dificultan o impiden el desarrollo de la economía circular en el país, y analizar propuestas para superarlas.</w:t>
      </w:r>
    </w:p>
    <w:p w14:paraId="207EC9CE" w14:textId="5FBAB243" w:rsidR="00DA6A63" w:rsidRPr="00DA6A63" w:rsidRDefault="005D0E07" w:rsidP="00834F55">
      <w:pPr>
        <w:pStyle w:val="ListParagraph"/>
        <w:numPr>
          <w:ilvl w:val="0"/>
          <w:numId w:val="4"/>
        </w:numPr>
        <w:spacing w:after="120"/>
        <w:contextualSpacing w:val="0"/>
        <w:jc w:val="both"/>
        <w:rPr>
          <w:rFonts w:cstheme="minorHAnsi"/>
          <w:szCs w:val="22"/>
          <w:lang w:val="es-ES"/>
        </w:rPr>
      </w:pPr>
      <w:r w:rsidRPr="00B05CF2">
        <w:rPr>
          <w:rFonts w:cstheme="minorHAnsi"/>
          <w:b/>
          <w:bCs/>
          <w:szCs w:val="22"/>
          <w:lang w:val="es-ES"/>
        </w:rPr>
        <w:t>Incentivos y Desincentivos a las Empresas</w:t>
      </w:r>
      <w:r w:rsidR="00B05CF2">
        <w:rPr>
          <w:rFonts w:cstheme="minorHAnsi"/>
          <w:szCs w:val="22"/>
          <w:lang w:val="es-ES"/>
        </w:rPr>
        <w:t>: Enfocada en</w:t>
      </w:r>
      <w:r w:rsidR="001B20DC">
        <w:rPr>
          <w:rFonts w:cstheme="minorHAnsi"/>
          <w:szCs w:val="22"/>
          <w:lang w:val="es-ES"/>
        </w:rPr>
        <w:t xml:space="preserve"> i</w:t>
      </w:r>
      <w:r w:rsidR="001B20DC" w:rsidRPr="001B20DC">
        <w:rPr>
          <w:rFonts w:cstheme="minorHAnsi"/>
          <w:szCs w:val="22"/>
          <w:lang w:val="es-ES"/>
        </w:rPr>
        <w:t>dentificar y analizar diferentes tipos de incentivos y desincentivos (impuestos, obligaciones, subsidios, etc.) para promover el desarrollo de la economía circular en las empresas y proponer iniciativas para establecer aquellos que resulten más convenientes para la realidad país.</w:t>
      </w:r>
    </w:p>
    <w:p w14:paraId="6D3C8ADB" w14:textId="77777777" w:rsidR="00A41B9D" w:rsidRDefault="005D0E07" w:rsidP="00003EE8">
      <w:pPr>
        <w:pStyle w:val="ListParagraph"/>
        <w:numPr>
          <w:ilvl w:val="0"/>
          <w:numId w:val="4"/>
        </w:numPr>
        <w:spacing w:after="120"/>
        <w:contextualSpacing w:val="0"/>
        <w:jc w:val="both"/>
        <w:rPr>
          <w:rFonts w:cstheme="minorHAnsi"/>
          <w:szCs w:val="22"/>
          <w:lang w:val="es-ES"/>
        </w:rPr>
      </w:pPr>
      <w:r w:rsidRPr="00A41B9D">
        <w:rPr>
          <w:rFonts w:cstheme="minorHAnsi"/>
          <w:b/>
          <w:bCs/>
          <w:szCs w:val="22"/>
          <w:lang w:val="es-ES"/>
        </w:rPr>
        <w:t>Incentivos y Desincentivos a la Ciudadanía</w:t>
      </w:r>
      <w:r w:rsidR="00B05CF2" w:rsidRPr="00A41B9D">
        <w:rPr>
          <w:rFonts w:cstheme="minorHAnsi"/>
          <w:szCs w:val="22"/>
          <w:lang w:val="es-ES"/>
        </w:rPr>
        <w:t>: Enfocada en</w:t>
      </w:r>
      <w:r w:rsidR="001B20DC" w:rsidRPr="00A41B9D">
        <w:rPr>
          <w:rFonts w:cstheme="minorHAnsi"/>
          <w:szCs w:val="22"/>
          <w:lang w:val="es-ES"/>
        </w:rPr>
        <w:t xml:space="preserve"> </w:t>
      </w:r>
      <w:r w:rsidR="00A41B9D">
        <w:rPr>
          <w:rFonts w:cstheme="minorHAnsi"/>
          <w:szCs w:val="22"/>
          <w:lang w:val="es-ES"/>
        </w:rPr>
        <w:t xml:space="preserve">identificar y </w:t>
      </w:r>
      <w:r w:rsidR="00A41B9D" w:rsidRPr="00A41B9D">
        <w:rPr>
          <w:rFonts w:cstheme="minorHAnsi"/>
          <w:szCs w:val="22"/>
          <w:lang w:val="es-ES"/>
        </w:rPr>
        <w:t>desarrollar incentivos “económicos y no económicos”, orientados a modificar la conducta de la ciudadanía para prevenir la generación de residuos, aumentar su valorización y disminuir su eliminación.</w:t>
      </w:r>
    </w:p>
    <w:p w14:paraId="117A8631" w14:textId="0393E3A5" w:rsidR="00DA6A63" w:rsidRPr="00E636F0" w:rsidRDefault="005D0E07" w:rsidP="00DA6A63">
      <w:pPr>
        <w:pStyle w:val="ListParagraph"/>
        <w:numPr>
          <w:ilvl w:val="0"/>
          <w:numId w:val="4"/>
        </w:numPr>
        <w:spacing w:after="120"/>
        <w:contextualSpacing w:val="0"/>
        <w:jc w:val="both"/>
        <w:rPr>
          <w:rFonts w:cstheme="minorHAnsi"/>
          <w:szCs w:val="22"/>
          <w:lang w:val="es-ES"/>
        </w:rPr>
      </w:pPr>
      <w:r w:rsidRPr="00A41B9D">
        <w:rPr>
          <w:rFonts w:cstheme="minorHAnsi"/>
          <w:b/>
          <w:bCs/>
          <w:szCs w:val="22"/>
          <w:lang w:val="es-ES"/>
        </w:rPr>
        <w:t>Educación y Cultura</w:t>
      </w:r>
      <w:r w:rsidR="00B05CF2" w:rsidRPr="00A41B9D">
        <w:rPr>
          <w:rFonts w:cstheme="minorHAnsi"/>
          <w:szCs w:val="22"/>
          <w:lang w:val="es-ES"/>
        </w:rPr>
        <w:t>:</w:t>
      </w:r>
      <w:r w:rsidRPr="00A41B9D">
        <w:rPr>
          <w:rFonts w:cstheme="minorHAnsi"/>
          <w:szCs w:val="22"/>
          <w:lang w:val="es-ES"/>
        </w:rPr>
        <w:t xml:space="preserve"> </w:t>
      </w:r>
      <w:r w:rsidR="00B05CF2" w:rsidRPr="00A41B9D">
        <w:rPr>
          <w:rFonts w:cstheme="minorHAnsi"/>
          <w:szCs w:val="22"/>
          <w:lang w:val="es-ES"/>
        </w:rPr>
        <w:t>Enfocada en</w:t>
      </w:r>
      <w:r w:rsidR="00404FED" w:rsidRPr="00A41B9D">
        <w:rPr>
          <w:rFonts w:cstheme="minorHAnsi"/>
          <w:szCs w:val="22"/>
          <w:lang w:val="es-ES"/>
        </w:rPr>
        <w:t xml:space="preserve"> identificar oportunidades y proponer iniciativas para fomentar el desarrollo de una cultura circular en la ciudadanía y en los sistemas de educación del país.</w:t>
      </w:r>
    </w:p>
    <w:p w14:paraId="0B624B58" w14:textId="78C5DEC4" w:rsidR="00C37B05" w:rsidRPr="00C37B05" w:rsidRDefault="00AB32A6" w:rsidP="005D5BD0">
      <w:pPr>
        <w:spacing w:after="120"/>
        <w:jc w:val="both"/>
        <w:rPr>
          <w:lang w:val="es-ES"/>
        </w:rPr>
      </w:pPr>
      <w:r w:rsidRPr="0C69C6E7">
        <w:rPr>
          <w:rFonts w:cstheme="minorBidi"/>
          <w:lang w:val="es-ES"/>
        </w:rPr>
        <w:t xml:space="preserve">Respecto de la </w:t>
      </w:r>
      <w:r w:rsidR="00E8133D" w:rsidRPr="0C69C6E7">
        <w:rPr>
          <w:rFonts w:cstheme="minorBidi"/>
          <w:lang w:val="es-ES"/>
        </w:rPr>
        <w:t xml:space="preserve">elección de los integrantes, </w:t>
      </w:r>
      <w:r w:rsidR="00D21834" w:rsidRPr="0C69C6E7">
        <w:rPr>
          <w:rFonts w:cstheme="minorBidi"/>
          <w:lang w:val="es-ES"/>
        </w:rPr>
        <w:t xml:space="preserve">se recibieron </w:t>
      </w:r>
      <w:r w:rsidR="00C57C3A" w:rsidRPr="0C69C6E7">
        <w:rPr>
          <w:rFonts w:cstheme="minorBidi"/>
          <w:lang w:val="es-ES"/>
        </w:rPr>
        <w:t>sugerencias por parte de</w:t>
      </w:r>
      <w:r w:rsidR="005D0E07" w:rsidRPr="0C69C6E7">
        <w:rPr>
          <w:rFonts w:cstheme="minorBidi"/>
          <w:lang w:val="es-ES"/>
        </w:rPr>
        <w:t>l Comité Estratégico, Comité Ejecutivo, y contrapartes regionales de las Direcciones Regionales de CORFO y las SEREMIS del Medio Ambiente</w:t>
      </w:r>
      <w:r w:rsidR="00CD7FBF" w:rsidRPr="0C69C6E7">
        <w:rPr>
          <w:rFonts w:cstheme="minorBidi"/>
          <w:lang w:val="es-ES"/>
        </w:rPr>
        <w:t xml:space="preserve"> para </w:t>
      </w:r>
      <w:r w:rsidR="005D0E07" w:rsidRPr="0C69C6E7">
        <w:rPr>
          <w:rFonts w:cstheme="minorBidi"/>
          <w:lang w:val="es-ES"/>
        </w:rPr>
        <w:t xml:space="preserve">cada una de </w:t>
      </w:r>
      <w:r w:rsidR="00CD7FBF" w:rsidRPr="0C69C6E7">
        <w:rPr>
          <w:rFonts w:cstheme="minorBidi"/>
          <w:lang w:val="es-ES"/>
        </w:rPr>
        <w:t>las</w:t>
      </w:r>
      <w:r w:rsidR="005D0E07" w:rsidRPr="0C69C6E7">
        <w:rPr>
          <w:rFonts w:cstheme="minorBidi"/>
          <w:lang w:val="es-ES"/>
        </w:rPr>
        <w:t xml:space="preserve"> mesas. De esta forma, se </w:t>
      </w:r>
      <w:r w:rsidR="6FEEED81" w:rsidRPr="0C69C6E7">
        <w:rPr>
          <w:rFonts w:cstheme="minorBidi"/>
          <w:lang w:val="es-ES"/>
        </w:rPr>
        <w:t>definieron</w:t>
      </w:r>
      <w:r w:rsidR="005D0E07" w:rsidRPr="0C69C6E7">
        <w:rPr>
          <w:rFonts w:cstheme="minorBidi"/>
          <w:lang w:val="es-ES"/>
        </w:rPr>
        <w:t xml:space="preserve"> más de 250 nombres, que se sumaron a</w:t>
      </w:r>
      <w:r w:rsidR="004E0D3A" w:rsidRPr="0C69C6E7">
        <w:rPr>
          <w:rFonts w:cstheme="minorBidi"/>
          <w:lang w:val="es-ES"/>
        </w:rPr>
        <w:t xml:space="preserve"> los miembros del</w:t>
      </w:r>
      <w:r w:rsidR="005D0E07" w:rsidRPr="0C69C6E7">
        <w:rPr>
          <w:rFonts w:cstheme="minorBidi"/>
          <w:lang w:val="es-ES"/>
        </w:rPr>
        <w:t xml:space="preserve"> Comité Estratégico, Comité Ejecutivo, y equipos de apoyo del </w:t>
      </w:r>
      <w:r w:rsidR="004E0D3A" w:rsidRPr="0C69C6E7">
        <w:rPr>
          <w:rFonts w:cstheme="minorBidi"/>
          <w:lang w:val="es-ES"/>
        </w:rPr>
        <w:t>MMA</w:t>
      </w:r>
      <w:r w:rsidR="005D0E07" w:rsidRPr="0C69C6E7">
        <w:rPr>
          <w:rFonts w:cstheme="minorBidi"/>
          <w:lang w:val="es-ES"/>
        </w:rPr>
        <w:t>, para llegar a una lista de más de 320 posibles integrantes, para llenar con ellos el total de 14</w:t>
      </w:r>
      <w:r w:rsidR="0071046F" w:rsidRPr="0C69C6E7">
        <w:rPr>
          <w:rFonts w:cstheme="minorBidi"/>
          <w:lang w:val="es-ES"/>
        </w:rPr>
        <w:t>4</w:t>
      </w:r>
      <w:r w:rsidR="005D0E07" w:rsidRPr="0C69C6E7">
        <w:rPr>
          <w:rFonts w:cstheme="minorBidi"/>
          <w:lang w:val="es-ES"/>
        </w:rPr>
        <w:t xml:space="preserve"> cupos disponibles en las mesas. </w:t>
      </w:r>
      <w:r w:rsidR="004E0D3A" w:rsidRPr="0C69C6E7">
        <w:rPr>
          <w:rFonts w:cstheme="minorBidi"/>
          <w:lang w:val="es-ES"/>
        </w:rPr>
        <w:t>La</w:t>
      </w:r>
      <w:r w:rsidR="005D0E07" w:rsidRPr="0C69C6E7">
        <w:rPr>
          <w:rFonts w:cstheme="minorBidi"/>
          <w:lang w:val="es-ES"/>
        </w:rPr>
        <w:t xml:space="preserve"> constitución final de </w:t>
      </w:r>
      <w:r w:rsidR="004E0D3A" w:rsidRPr="0C69C6E7">
        <w:rPr>
          <w:rFonts w:cstheme="minorBidi"/>
          <w:lang w:val="es-ES"/>
        </w:rPr>
        <w:t xml:space="preserve">las mesas fue </w:t>
      </w:r>
      <w:r w:rsidR="00772024" w:rsidRPr="0C69C6E7">
        <w:rPr>
          <w:rFonts w:cstheme="minorBidi"/>
          <w:lang w:val="es-ES"/>
        </w:rPr>
        <w:t>definida</w:t>
      </w:r>
      <w:r w:rsidR="00C37B05" w:rsidRPr="0C69C6E7">
        <w:rPr>
          <w:rFonts w:cstheme="minorBidi"/>
          <w:lang w:val="es-ES"/>
        </w:rPr>
        <w:t xml:space="preserve"> por </w:t>
      </w:r>
      <w:r w:rsidR="005D0E07" w:rsidRPr="0C69C6E7">
        <w:rPr>
          <w:rFonts w:cstheme="minorBidi"/>
          <w:lang w:val="es-ES"/>
        </w:rPr>
        <w:t xml:space="preserve">el Comité Ejecutivo </w:t>
      </w:r>
      <w:r w:rsidR="00C37B05" w:rsidRPr="0C69C6E7">
        <w:rPr>
          <w:rFonts w:cstheme="minorBidi"/>
          <w:lang w:val="es-ES"/>
        </w:rPr>
        <w:t xml:space="preserve">en base a </w:t>
      </w:r>
      <w:r w:rsidR="005D0E07" w:rsidRPr="0C69C6E7">
        <w:rPr>
          <w:rFonts w:cstheme="minorBidi"/>
          <w:lang w:val="es-ES"/>
        </w:rPr>
        <w:t xml:space="preserve">la lista recién mencionada, y </w:t>
      </w:r>
      <w:r w:rsidR="00772024" w:rsidRPr="0C69C6E7">
        <w:rPr>
          <w:rFonts w:cstheme="minorBidi"/>
          <w:lang w:val="es-ES"/>
        </w:rPr>
        <w:t>siguiendo</w:t>
      </w:r>
      <w:r w:rsidR="005D0E07" w:rsidRPr="0C69C6E7">
        <w:rPr>
          <w:rFonts w:cstheme="minorBidi"/>
          <w:lang w:val="es-ES"/>
        </w:rPr>
        <w:t xml:space="preserve"> los siguientes criterios: </w:t>
      </w:r>
    </w:p>
    <w:p w14:paraId="6A6D5894" w14:textId="432C1D67" w:rsidR="00C37B05" w:rsidRDefault="005D0E07" w:rsidP="00834F55">
      <w:pPr>
        <w:pStyle w:val="ListParagraph"/>
        <w:numPr>
          <w:ilvl w:val="0"/>
          <w:numId w:val="5"/>
        </w:numPr>
        <w:spacing w:after="120"/>
        <w:contextualSpacing w:val="0"/>
        <w:jc w:val="both"/>
        <w:rPr>
          <w:rFonts w:cstheme="minorHAnsi"/>
          <w:szCs w:val="22"/>
          <w:lang w:val="es-ES"/>
        </w:rPr>
      </w:pPr>
      <w:r w:rsidRPr="00DA6A63">
        <w:rPr>
          <w:rFonts w:cstheme="minorHAnsi"/>
          <w:szCs w:val="22"/>
          <w:lang w:val="es-ES"/>
        </w:rPr>
        <w:t xml:space="preserve">Máximo de </w:t>
      </w:r>
      <w:r w:rsidR="00234684">
        <w:rPr>
          <w:rFonts w:cstheme="minorHAnsi"/>
          <w:szCs w:val="22"/>
          <w:lang w:val="es-ES"/>
        </w:rPr>
        <w:t>i</w:t>
      </w:r>
      <w:r w:rsidRPr="00C37B05">
        <w:rPr>
          <w:rFonts w:cstheme="minorHAnsi"/>
          <w:szCs w:val="22"/>
          <w:lang w:val="es-ES"/>
        </w:rPr>
        <w:t xml:space="preserve">ntegrantes </w:t>
      </w:r>
      <w:r w:rsidRPr="00DA6A63">
        <w:rPr>
          <w:rFonts w:cstheme="minorHAnsi"/>
          <w:szCs w:val="22"/>
          <w:lang w:val="es-ES"/>
        </w:rPr>
        <w:t>– Se definió un máximo de 12 integrantes para cada mesa</w:t>
      </w:r>
      <w:r w:rsidR="00772024">
        <w:rPr>
          <w:rFonts w:cstheme="minorHAnsi"/>
          <w:szCs w:val="22"/>
          <w:lang w:val="es-ES"/>
        </w:rPr>
        <w:t>, además del</w:t>
      </w:r>
      <w:r w:rsidR="008E3511">
        <w:rPr>
          <w:rFonts w:cstheme="minorHAnsi"/>
          <w:szCs w:val="22"/>
          <w:lang w:val="es-ES"/>
        </w:rPr>
        <w:t xml:space="preserve">/de </w:t>
      </w:r>
      <w:r w:rsidRPr="00DA6A63">
        <w:rPr>
          <w:rFonts w:cstheme="minorHAnsi"/>
          <w:szCs w:val="22"/>
          <w:lang w:val="es-ES"/>
        </w:rPr>
        <w:t>la facilitador/a</w:t>
      </w:r>
      <w:r w:rsidR="008E3511">
        <w:rPr>
          <w:rFonts w:cstheme="minorHAnsi"/>
          <w:szCs w:val="22"/>
          <w:lang w:val="es-ES"/>
        </w:rPr>
        <w:t>.</w:t>
      </w:r>
    </w:p>
    <w:p w14:paraId="612396C2" w14:textId="7B7AE487" w:rsidR="00C37B05" w:rsidRDefault="005D0E07" w:rsidP="00834F55">
      <w:pPr>
        <w:pStyle w:val="ListParagraph"/>
        <w:numPr>
          <w:ilvl w:val="0"/>
          <w:numId w:val="5"/>
        </w:numPr>
        <w:spacing w:after="120"/>
        <w:contextualSpacing w:val="0"/>
        <w:jc w:val="both"/>
        <w:rPr>
          <w:rFonts w:cstheme="minorHAnsi"/>
          <w:szCs w:val="22"/>
          <w:lang w:val="es-ES"/>
        </w:rPr>
      </w:pPr>
      <w:r w:rsidRPr="00DA6A63">
        <w:rPr>
          <w:rFonts w:cstheme="minorHAnsi"/>
          <w:szCs w:val="22"/>
          <w:lang w:val="es-ES"/>
        </w:rPr>
        <w:t xml:space="preserve">Preferencia a Comité Estratégico – Todas/os las/os integrantes del Comité Estratégico disponibles para participar fueron asignados a alguna mesa, en lo posible </w:t>
      </w:r>
      <w:r w:rsidR="008E3511">
        <w:rPr>
          <w:rFonts w:cstheme="minorHAnsi"/>
          <w:szCs w:val="22"/>
          <w:lang w:val="es-ES"/>
        </w:rPr>
        <w:t>a</w:t>
      </w:r>
      <w:r w:rsidRPr="00C37B05">
        <w:rPr>
          <w:rFonts w:cstheme="minorHAnsi"/>
          <w:szCs w:val="22"/>
          <w:lang w:val="es-ES"/>
        </w:rPr>
        <w:t xml:space="preserve"> </w:t>
      </w:r>
      <w:r w:rsidRPr="00DA6A63">
        <w:rPr>
          <w:rFonts w:cstheme="minorHAnsi"/>
          <w:szCs w:val="22"/>
          <w:lang w:val="es-ES"/>
        </w:rPr>
        <w:t>la mesa de su preferencia.</w:t>
      </w:r>
    </w:p>
    <w:p w14:paraId="625A23D1" w14:textId="49C764E7" w:rsidR="00C37B05" w:rsidRDefault="005D0E07" w:rsidP="00834F55">
      <w:pPr>
        <w:pStyle w:val="ListParagraph"/>
        <w:numPr>
          <w:ilvl w:val="0"/>
          <w:numId w:val="5"/>
        </w:numPr>
        <w:spacing w:after="120"/>
        <w:contextualSpacing w:val="0"/>
        <w:jc w:val="both"/>
        <w:rPr>
          <w:rFonts w:cstheme="minorHAnsi"/>
          <w:szCs w:val="22"/>
          <w:lang w:val="es-ES"/>
        </w:rPr>
      </w:pPr>
      <w:r w:rsidRPr="00DA6A63">
        <w:rPr>
          <w:rFonts w:cstheme="minorHAnsi"/>
          <w:szCs w:val="22"/>
          <w:lang w:val="es-ES"/>
        </w:rPr>
        <w:t xml:space="preserve">Diversidad de </w:t>
      </w:r>
      <w:r w:rsidR="00234684">
        <w:rPr>
          <w:rFonts w:cstheme="minorHAnsi"/>
          <w:szCs w:val="22"/>
          <w:lang w:val="es-ES"/>
        </w:rPr>
        <w:t>e</w:t>
      </w:r>
      <w:r w:rsidRPr="00C37B05">
        <w:rPr>
          <w:rFonts w:cstheme="minorHAnsi"/>
          <w:szCs w:val="22"/>
          <w:lang w:val="es-ES"/>
        </w:rPr>
        <w:t>stamentos</w:t>
      </w:r>
      <w:r w:rsidRPr="00DA6A63">
        <w:rPr>
          <w:rFonts w:cstheme="minorHAnsi"/>
          <w:szCs w:val="22"/>
          <w:lang w:val="es-ES"/>
        </w:rPr>
        <w:t xml:space="preserve"> – Se buscó que las mesas fueran diversas en cuanto a estamentos (sector público, sector privado, sociedad civil, </w:t>
      </w:r>
      <w:r w:rsidR="00646433">
        <w:rPr>
          <w:rFonts w:cstheme="minorHAnsi"/>
          <w:szCs w:val="22"/>
          <w:lang w:val="es-ES"/>
        </w:rPr>
        <w:t xml:space="preserve">academia, </w:t>
      </w:r>
      <w:r w:rsidRPr="00DA6A63">
        <w:rPr>
          <w:rFonts w:cstheme="minorHAnsi"/>
          <w:szCs w:val="22"/>
          <w:lang w:val="es-ES"/>
        </w:rPr>
        <w:t>etc.).</w:t>
      </w:r>
    </w:p>
    <w:p w14:paraId="218F8DC6" w14:textId="0AE62A74" w:rsidR="00C37B05" w:rsidRDefault="005D0E07" w:rsidP="00834F55">
      <w:pPr>
        <w:pStyle w:val="ListParagraph"/>
        <w:numPr>
          <w:ilvl w:val="0"/>
          <w:numId w:val="5"/>
        </w:numPr>
        <w:spacing w:after="120"/>
        <w:contextualSpacing w:val="0"/>
        <w:jc w:val="both"/>
        <w:rPr>
          <w:rFonts w:cstheme="minorHAnsi"/>
          <w:szCs w:val="22"/>
          <w:lang w:val="es-ES"/>
        </w:rPr>
      </w:pPr>
      <w:r w:rsidRPr="00DA6A63">
        <w:rPr>
          <w:rFonts w:cstheme="minorHAnsi"/>
          <w:szCs w:val="22"/>
          <w:lang w:val="es-ES"/>
        </w:rPr>
        <w:t xml:space="preserve">Diversidad de </w:t>
      </w:r>
      <w:r w:rsidR="00234684">
        <w:rPr>
          <w:rFonts w:cstheme="minorHAnsi"/>
          <w:szCs w:val="22"/>
          <w:lang w:val="es-ES"/>
        </w:rPr>
        <w:t>o</w:t>
      </w:r>
      <w:r w:rsidRPr="00C37B05">
        <w:rPr>
          <w:rFonts w:cstheme="minorHAnsi"/>
          <w:szCs w:val="22"/>
          <w:lang w:val="es-ES"/>
        </w:rPr>
        <w:t>rganizaciones</w:t>
      </w:r>
      <w:r w:rsidRPr="00DA6A63">
        <w:rPr>
          <w:rFonts w:cstheme="minorHAnsi"/>
          <w:szCs w:val="22"/>
          <w:lang w:val="es-ES"/>
        </w:rPr>
        <w:t xml:space="preserve"> – Se buscó evitar invitar a más de una persona de la misma organización</w:t>
      </w:r>
      <w:r w:rsidR="00382AEC">
        <w:rPr>
          <w:rFonts w:cstheme="minorHAnsi"/>
          <w:szCs w:val="22"/>
          <w:lang w:val="es-ES"/>
        </w:rPr>
        <w:t xml:space="preserve"> a la misma mesa</w:t>
      </w:r>
      <w:r w:rsidRPr="00DA6A63">
        <w:rPr>
          <w:rFonts w:cstheme="minorHAnsi"/>
          <w:szCs w:val="22"/>
          <w:lang w:val="es-ES"/>
        </w:rPr>
        <w:t>.</w:t>
      </w:r>
    </w:p>
    <w:p w14:paraId="3DBB379C" w14:textId="62981F2C" w:rsidR="00C37B05" w:rsidRDefault="005D0E07" w:rsidP="00834F55">
      <w:pPr>
        <w:pStyle w:val="ListParagraph"/>
        <w:numPr>
          <w:ilvl w:val="0"/>
          <w:numId w:val="5"/>
        </w:numPr>
        <w:spacing w:after="120"/>
        <w:contextualSpacing w:val="0"/>
        <w:jc w:val="both"/>
        <w:rPr>
          <w:rFonts w:cstheme="minorHAnsi"/>
          <w:szCs w:val="22"/>
          <w:lang w:val="es-ES"/>
        </w:rPr>
      </w:pPr>
      <w:r w:rsidRPr="00DA6A63">
        <w:rPr>
          <w:rFonts w:cstheme="minorHAnsi"/>
          <w:szCs w:val="22"/>
          <w:lang w:val="es-ES"/>
        </w:rPr>
        <w:t xml:space="preserve">Experiencia en </w:t>
      </w:r>
      <w:r w:rsidRPr="00C37B05">
        <w:rPr>
          <w:rFonts w:cstheme="minorHAnsi"/>
          <w:szCs w:val="22"/>
          <w:lang w:val="es-ES"/>
        </w:rPr>
        <w:t>la</w:t>
      </w:r>
      <w:r w:rsidR="00234684">
        <w:rPr>
          <w:rFonts w:cstheme="minorHAnsi"/>
          <w:szCs w:val="22"/>
          <w:lang w:val="es-ES"/>
        </w:rPr>
        <w:t>s</w:t>
      </w:r>
      <w:r w:rsidRPr="00C37B05">
        <w:rPr>
          <w:rFonts w:cstheme="minorHAnsi"/>
          <w:szCs w:val="22"/>
          <w:lang w:val="es-ES"/>
        </w:rPr>
        <w:t xml:space="preserve"> </w:t>
      </w:r>
      <w:r w:rsidR="00234684">
        <w:rPr>
          <w:rFonts w:cstheme="minorHAnsi"/>
          <w:szCs w:val="22"/>
          <w:lang w:val="es-ES"/>
        </w:rPr>
        <w:t>t</w:t>
      </w:r>
      <w:r w:rsidRPr="00C37B05">
        <w:rPr>
          <w:rFonts w:cstheme="minorHAnsi"/>
          <w:szCs w:val="22"/>
          <w:lang w:val="es-ES"/>
        </w:rPr>
        <w:t>emáticas</w:t>
      </w:r>
      <w:r w:rsidRPr="00DA6A63">
        <w:rPr>
          <w:rFonts w:cstheme="minorHAnsi"/>
          <w:szCs w:val="22"/>
          <w:lang w:val="es-ES"/>
        </w:rPr>
        <w:t xml:space="preserve"> – Se buscó integrar personas con experiencia relevante para la temática de la mesa.</w:t>
      </w:r>
    </w:p>
    <w:p w14:paraId="026F6E2A" w14:textId="7F6E6C58" w:rsidR="005D0E07" w:rsidRPr="00DA6A63" w:rsidRDefault="005D0E07" w:rsidP="00834F55">
      <w:pPr>
        <w:pStyle w:val="ListParagraph"/>
        <w:numPr>
          <w:ilvl w:val="0"/>
          <w:numId w:val="5"/>
        </w:numPr>
        <w:jc w:val="both"/>
        <w:rPr>
          <w:rFonts w:cstheme="minorHAnsi"/>
          <w:szCs w:val="22"/>
          <w:lang w:val="es-ES"/>
        </w:rPr>
      </w:pPr>
      <w:r w:rsidRPr="00DA6A63">
        <w:rPr>
          <w:rFonts w:cstheme="minorHAnsi"/>
          <w:szCs w:val="22"/>
          <w:lang w:val="es-ES"/>
        </w:rPr>
        <w:lastRenderedPageBreak/>
        <w:t xml:space="preserve">Regiones – Se buscó integrar </w:t>
      </w:r>
      <w:r w:rsidR="00EE0CBC">
        <w:rPr>
          <w:rFonts w:cstheme="minorHAnsi"/>
          <w:szCs w:val="22"/>
          <w:lang w:val="es-ES"/>
        </w:rPr>
        <w:t xml:space="preserve">a </w:t>
      </w:r>
      <w:r w:rsidR="007162F3">
        <w:rPr>
          <w:rFonts w:cstheme="minorHAnsi"/>
          <w:szCs w:val="22"/>
          <w:lang w:val="es-ES"/>
        </w:rPr>
        <w:t xml:space="preserve">representantes </w:t>
      </w:r>
      <w:r w:rsidR="0062299D">
        <w:rPr>
          <w:rFonts w:cstheme="minorHAnsi"/>
          <w:szCs w:val="22"/>
          <w:lang w:val="es-ES"/>
        </w:rPr>
        <w:t>regionales</w:t>
      </w:r>
      <w:r w:rsidRPr="00DA6A63">
        <w:rPr>
          <w:rFonts w:cstheme="minorHAnsi"/>
          <w:szCs w:val="22"/>
          <w:lang w:val="es-ES"/>
        </w:rPr>
        <w:t xml:space="preserve"> a todas las mesas en que esto fuera posible. </w:t>
      </w:r>
    </w:p>
    <w:p w14:paraId="0D93BC34" w14:textId="290046F8" w:rsidR="005D0E07" w:rsidRDefault="005D0E07" w:rsidP="00E8133D">
      <w:pPr>
        <w:jc w:val="both"/>
        <w:rPr>
          <w:rFonts w:cstheme="minorHAnsi"/>
          <w:szCs w:val="22"/>
          <w:lang w:val="es-ES"/>
        </w:rPr>
      </w:pPr>
    </w:p>
    <w:p w14:paraId="31B9DE43" w14:textId="7A079B25" w:rsidR="0071046F" w:rsidRDefault="004C64C1" w:rsidP="00E8133D">
      <w:pPr>
        <w:jc w:val="both"/>
        <w:rPr>
          <w:rFonts w:cstheme="minorHAnsi"/>
          <w:szCs w:val="22"/>
          <w:lang w:val="es-ES"/>
        </w:rPr>
      </w:pPr>
      <w:r>
        <w:rPr>
          <w:rFonts w:cstheme="minorHAnsi"/>
          <w:szCs w:val="22"/>
          <w:lang w:val="es-ES"/>
        </w:rPr>
        <w:t xml:space="preserve">Considerando estos </w:t>
      </w:r>
      <w:r w:rsidR="00AC7AAA">
        <w:rPr>
          <w:rFonts w:cstheme="minorHAnsi"/>
          <w:szCs w:val="22"/>
          <w:lang w:val="es-ES"/>
        </w:rPr>
        <w:t>criterios,</w:t>
      </w:r>
      <w:r w:rsidR="007A4496">
        <w:rPr>
          <w:rFonts w:cstheme="minorHAnsi"/>
          <w:szCs w:val="22"/>
          <w:lang w:val="es-ES"/>
        </w:rPr>
        <w:t xml:space="preserve"> en total, se contó con la participación de </w:t>
      </w:r>
      <w:r w:rsidR="00AC3C48">
        <w:rPr>
          <w:rFonts w:cstheme="minorHAnsi"/>
          <w:szCs w:val="22"/>
          <w:lang w:val="es-ES"/>
        </w:rPr>
        <w:t>3</w:t>
      </w:r>
      <w:r w:rsidR="00890B2B">
        <w:rPr>
          <w:rFonts w:cstheme="minorHAnsi"/>
          <w:szCs w:val="22"/>
          <w:lang w:val="es-ES"/>
        </w:rPr>
        <w:t>7</w:t>
      </w:r>
      <w:r w:rsidR="00AC3C48">
        <w:rPr>
          <w:rFonts w:cstheme="minorHAnsi"/>
          <w:szCs w:val="22"/>
          <w:lang w:val="es-ES"/>
        </w:rPr>
        <w:t xml:space="preserve"> representantes del Estado, </w:t>
      </w:r>
      <w:r w:rsidR="00C00B43">
        <w:rPr>
          <w:rFonts w:cstheme="minorHAnsi"/>
          <w:szCs w:val="22"/>
          <w:lang w:val="es-ES"/>
        </w:rPr>
        <w:t xml:space="preserve">10 representantes de municipalidades y territorios, </w:t>
      </w:r>
      <w:r w:rsidR="00AC3C48">
        <w:rPr>
          <w:rFonts w:cstheme="minorHAnsi"/>
          <w:szCs w:val="22"/>
          <w:lang w:val="es-ES"/>
        </w:rPr>
        <w:t xml:space="preserve">21 actores de la </w:t>
      </w:r>
      <w:r w:rsidR="00FF08F6">
        <w:rPr>
          <w:rFonts w:cstheme="minorHAnsi"/>
          <w:szCs w:val="22"/>
          <w:lang w:val="es-ES"/>
        </w:rPr>
        <w:t>S</w:t>
      </w:r>
      <w:r w:rsidR="00AC3C48">
        <w:rPr>
          <w:rFonts w:cstheme="minorHAnsi"/>
          <w:szCs w:val="22"/>
          <w:lang w:val="es-ES"/>
        </w:rPr>
        <w:t>oci</w:t>
      </w:r>
      <w:r w:rsidR="00A555B5">
        <w:rPr>
          <w:rFonts w:cstheme="minorHAnsi"/>
          <w:szCs w:val="22"/>
          <w:lang w:val="es-ES"/>
        </w:rPr>
        <w:t>e</w:t>
      </w:r>
      <w:r w:rsidR="00AC3C48">
        <w:rPr>
          <w:rFonts w:cstheme="minorHAnsi"/>
          <w:szCs w:val="22"/>
          <w:lang w:val="es-ES"/>
        </w:rPr>
        <w:t xml:space="preserve">dad </w:t>
      </w:r>
      <w:r w:rsidR="00FF08F6">
        <w:rPr>
          <w:rFonts w:cstheme="minorHAnsi"/>
          <w:szCs w:val="22"/>
          <w:lang w:val="es-ES"/>
        </w:rPr>
        <w:t>C</w:t>
      </w:r>
      <w:r w:rsidR="00AC3C48">
        <w:rPr>
          <w:rFonts w:cstheme="minorHAnsi"/>
          <w:szCs w:val="22"/>
          <w:lang w:val="es-ES"/>
        </w:rPr>
        <w:t>ivil</w:t>
      </w:r>
      <w:r w:rsidR="00696B43">
        <w:rPr>
          <w:rFonts w:cstheme="minorHAnsi"/>
          <w:szCs w:val="22"/>
          <w:lang w:val="es-ES"/>
        </w:rPr>
        <w:t>, 59 representantes de</w:t>
      </w:r>
      <w:r w:rsidR="005633B8">
        <w:rPr>
          <w:rFonts w:cstheme="minorHAnsi"/>
          <w:szCs w:val="22"/>
          <w:lang w:val="es-ES"/>
        </w:rPr>
        <w:t>l sector empresarial (</w:t>
      </w:r>
      <w:r w:rsidR="00696B43">
        <w:rPr>
          <w:rFonts w:cstheme="minorHAnsi"/>
          <w:szCs w:val="22"/>
          <w:lang w:val="es-ES"/>
        </w:rPr>
        <w:t xml:space="preserve">emprendimientos, </w:t>
      </w:r>
      <w:r w:rsidR="005633B8">
        <w:rPr>
          <w:rFonts w:cstheme="minorHAnsi"/>
          <w:szCs w:val="22"/>
          <w:lang w:val="es-ES"/>
        </w:rPr>
        <w:t xml:space="preserve">Pymes, grandes </w:t>
      </w:r>
      <w:r w:rsidR="00696B43">
        <w:rPr>
          <w:rFonts w:cstheme="minorHAnsi"/>
          <w:szCs w:val="22"/>
          <w:lang w:val="es-ES"/>
        </w:rPr>
        <w:t xml:space="preserve">empresas y asociaciones </w:t>
      </w:r>
      <w:r w:rsidR="005633B8">
        <w:rPr>
          <w:rFonts w:cstheme="minorHAnsi"/>
          <w:szCs w:val="22"/>
          <w:lang w:val="es-ES"/>
        </w:rPr>
        <w:t>de empresas)</w:t>
      </w:r>
      <w:r w:rsidR="007A4496">
        <w:rPr>
          <w:rFonts w:cstheme="minorHAnsi"/>
          <w:szCs w:val="22"/>
          <w:lang w:val="es-ES"/>
        </w:rPr>
        <w:t xml:space="preserve"> y </w:t>
      </w:r>
      <w:r w:rsidR="00FF08F6">
        <w:rPr>
          <w:rFonts w:cstheme="minorHAnsi"/>
          <w:szCs w:val="22"/>
          <w:lang w:val="es-ES"/>
        </w:rPr>
        <w:t>17 actores de la Academia</w:t>
      </w:r>
      <w:r w:rsidR="00600A74">
        <w:rPr>
          <w:rFonts w:cstheme="minorHAnsi"/>
          <w:szCs w:val="22"/>
          <w:lang w:val="es-ES"/>
        </w:rPr>
        <w:t xml:space="preserve"> y del sector de I+D+i</w:t>
      </w:r>
      <w:r w:rsidR="00AC7AAA">
        <w:rPr>
          <w:rFonts w:cstheme="minorHAnsi"/>
          <w:szCs w:val="22"/>
          <w:lang w:val="es-ES"/>
        </w:rPr>
        <w:t>.</w:t>
      </w:r>
      <w:r w:rsidR="00BF1BB5">
        <w:rPr>
          <w:rFonts w:cstheme="minorHAnsi"/>
          <w:szCs w:val="22"/>
          <w:lang w:val="es-ES"/>
        </w:rPr>
        <w:t xml:space="preserve"> Finalmente, de los 144 integrantes de las mesas temáticas, </w:t>
      </w:r>
      <w:r w:rsidR="00890B2B">
        <w:rPr>
          <w:rFonts w:cstheme="minorHAnsi"/>
          <w:szCs w:val="22"/>
          <w:lang w:val="es-ES"/>
        </w:rPr>
        <w:t>44</w:t>
      </w:r>
      <w:r w:rsidR="00BF1BB5">
        <w:rPr>
          <w:rFonts w:cstheme="minorHAnsi"/>
          <w:szCs w:val="22"/>
          <w:lang w:val="es-ES"/>
        </w:rPr>
        <w:t xml:space="preserve">% </w:t>
      </w:r>
      <w:r w:rsidR="00890B2B">
        <w:rPr>
          <w:rFonts w:cstheme="minorHAnsi"/>
          <w:szCs w:val="22"/>
          <w:lang w:val="es-ES"/>
        </w:rPr>
        <w:t>fueron</w:t>
      </w:r>
      <w:r w:rsidR="00BF1BB5">
        <w:rPr>
          <w:rFonts w:cstheme="minorHAnsi"/>
          <w:szCs w:val="22"/>
          <w:lang w:val="es-ES"/>
        </w:rPr>
        <w:t xml:space="preserve"> mujeres y </w:t>
      </w:r>
      <w:r w:rsidR="00890B2B">
        <w:rPr>
          <w:rFonts w:cstheme="minorHAnsi"/>
          <w:szCs w:val="22"/>
          <w:lang w:val="es-ES"/>
        </w:rPr>
        <w:t>56</w:t>
      </w:r>
      <w:r w:rsidR="00BF1BB5">
        <w:rPr>
          <w:rFonts w:cstheme="minorHAnsi"/>
          <w:szCs w:val="22"/>
          <w:lang w:val="es-ES"/>
        </w:rPr>
        <w:t>%</w:t>
      </w:r>
      <w:r w:rsidR="00890B2B">
        <w:rPr>
          <w:rFonts w:cstheme="minorHAnsi"/>
          <w:szCs w:val="22"/>
          <w:lang w:val="es-ES"/>
        </w:rPr>
        <w:t xml:space="preserve"> hombres</w:t>
      </w:r>
      <w:r w:rsidR="00BF1BB5">
        <w:rPr>
          <w:rFonts w:cstheme="minorHAnsi"/>
          <w:szCs w:val="22"/>
          <w:lang w:val="es-ES"/>
        </w:rPr>
        <w:t xml:space="preserve">. </w:t>
      </w:r>
    </w:p>
    <w:p w14:paraId="3ECF9B59" w14:textId="77777777" w:rsidR="0071046F" w:rsidRPr="00C969D3" w:rsidRDefault="0071046F" w:rsidP="00E8133D">
      <w:pPr>
        <w:jc w:val="both"/>
        <w:rPr>
          <w:rFonts w:cstheme="minorHAnsi"/>
          <w:szCs w:val="22"/>
          <w:lang w:val="es-ES"/>
        </w:rPr>
      </w:pPr>
    </w:p>
    <w:p w14:paraId="231CBE80" w14:textId="22B52BE3" w:rsidR="00F27757" w:rsidRDefault="00123C6B" w:rsidP="00E8133D">
      <w:pPr>
        <w:jc w:val="both"/>
        <w:rPr>
          <w:rFonts w:cstheme="minorHAnsi"/>
          <w:szCs w:val="22"/>
          <w:lang w:val="es-ES"/>
        </w:rPr>
      </w:pPr>
      <w:r>
        <w:rPr>
          <w:rFonts w:cstheme="minorHAnsi"/>
          <w:szCs w:val="22"/>
          <w:lang w:val="es-ES"/>
        </w:rPr>
        <w:t xml:space="preserve">La facilitación de las mesas se repartió entre </w:t>
      </w:r>
      <w:r w:rsidR="00F27757">
        <w:rPr>
          <w:rFonts w:cstheme="minorHAnsi"/>
          <w:szCs w:val="22"/>
          <w:lang w:val="es-ES"/>
        </w:rPr>
        <w:t>el equipo de apoyo del MMA y miembros del Comité Ejecutivo.</w:t>
      </w:r>
      <w:r w:rsidR="00C140EC">
        <w:rPr>
          <w:rFonts w:cstheme="minorHAnsi"/>
          <w:szCs w:val="22"/>
          <w:lang w:val="es-ES"/>
        </w:rPr>
        <w:t xml:space="preserve"> </w:t>
      </w:r>
      <w:r w:rsidR="005D5BD0">
        <w:rPr>
          <w:rFonts w:cstheme="minorHAnsi"/>
          <w:szCs w:val="22"/>
          <w:lang w:val="es-ES"/>
        </w:rPr>
        <w:t xml:space="preserve">Las primeras reuniones de las </w:t>
      </w:r>
      <w:r w:rsidR="0021695D">
        <w:rPr>
          <w:rFonts w:cstheme="minorHAnsi"/>
          <w:szCs w:val="22"/>
          <w:lang w:val="es-ES"/>
        </w:rPr>
        <w:t xml:space="preserve">distintas </w:t>
      </w:r>
      <w:r w:rsidR="005D5BD0">
        <w:rPr>
          <w:rFonts w:cstheme="minorHAnsi"/>
          <w:szCs w:val="22"/>
          <w:lang w:val="es-ES"/>
        </w:rPr>
        <w:t xml:space="preserve">mesas temáticas se realizaron la semana del </w:t>
      </w:r>
      <w:r w:rsidR="001F5410">
        <w:rPr>
          <w:rFonts w:cstheme="minorHAnsi"/>
          <w:szCs w:val="22"/>
          <w:lang w:val="es-ES"/>
        </w:rPr>
        <w:t>6 al 10 de julio 2020</w:t>
      </w:r>
      <w:r w:rsidR="0087175F">
        <w:rPr>
          <w:rFonts w:cstheme="minorHAnsi"/>
          <w:szCs w:val="22"/>
          <w:lang w:val="es-ES"/>
        </w:rPr>
        <w:t xml:space="preserve">, </w:t>
      </w:r>
      <w:r w:rsidR="009A7B55">
        <w:rPr>
          <w:rFonts w:cstheme="minorHAnsi"/>
          <w:szCs w:val="22"/>
          <w:lang w:val="es-ES"/>
        </w:rPr>
        <w:t xml:space="preserve">y </w:t>
      </w:r>
      <w:r w:rsidR="00695402">
        <w:rPr>
          <w:rFonts w:cstheme="minorHAnsi"/>
          <w:szCs w:val="22"/>
          <w:lang w:val="es-ES"/>
        </w:rPr>
        <w:t xml:space="preserve">terminaron </w:t>
      </w:r>
      <w:r w:rsidR="00D76FD8">
        <w:rPr>
          <w:rFonts w:cstheme="minorHAnsi"/>
          <w:szCs w:val="22"/>
          <w:lang w:val="es-ES"/>
        </w:rPr>
        <w:t xml:space="preserve">la semana del </w:t>
      </w:r>
      <w:r w:rsidR="00B9020A">
        <w:rPr>
          <w:rFonts w:cstheme="minorHAnsi"/>
          <w:szCs w:val="22"/>
          <w:lang w:val="es-ES"/>
        </w:rPr>
        <w:t>17 de agosto</w:t>
      </w:r>
      <w:r w:rsidR="00B6762F">
        <w:rPr>
          <w:rFonts w:cstheme="minorHAnsi"/>
          <w:szCs w:val="22"/>
          <w:lang w:val="es-ES"/>
        </w:rPr>
        <w:t xml:space="preserve"> 2020</w:t>
      </w:r>
      <w:r w:rsidR="00C4038F">
        <w:rPr>
          <w:rFonts w:cstheme="minorHAnsi"/>
          <w:szCs w:val="22"/>
          <w:lang w:val="es-ES"/>
        </w:rPr>
        <w:t>. Cada mesa se reunió entre 6 y 9 veces</w:t>
      </w:r>
      <w:r w:rsidR="009C6560">
        <w:rPr>
          <w:rFonts w:cstheme="minorHAnsi"/>
          <w:szCs w:val="22"/>
          <w:lang w:val="es-ES"/>
        </w:rPr>
        <w:t xml:space="preserve">. </w:t>
      </w:r>
    </w:p>
    <w:p w14:paraId="3CEA54A8" w14:textId="77777777" w:rsidR="00F27757" w:rsidRDefault="00F27757" w:rsidP="00E8133D">
      <w:pPr>
        <w:jc w:val="both"/>
        <w:rPr>
          <w:rFonts w:cstheme="minorHAnsi"/>
          <w:szCs w:val="22"/>
          <w:lang w:val="es-ES"/>
        </w:rPr>
      </w:pPr>
    </w:p>
    <w:p w14:paraId="6A372F8C" w14:textId="77777777" w:rsidR="001B786F" w:rsidRDefault="00235F88" w:rsidP="00E8133D">
      <w:pPr>
        <w:jc w:val="both"/>
        <w:rPr>
          <w:rFonts w:cstheme="minorHAnsi"/>
          <w:szCs w:val="22"/>
          <w:lang w:val="es-ES"/>
        </w:rPr>
      </w:pPr>
      <w:r>
        <w:rPr>
          <w:rFonts w:cstheme="minorHAnsi"/>
          <w:szCs w:val="22"/>
          <w:lang w:val="es-ES"/>
        </w:rPr>
        <w:t xml:space="preserve">El objetivo de cada mesa </w:t>
      </w:r>
      <w:r w:rsidR="00E37F5F">
        <w:rPr>
          <w:rFonts w:cstheme="minorHAnsi"/>
          <w:szCs w:val="22"/>
          <w:lang w:val="es-ES"/>
        </w:rPr>
        <w:t>fue</w:t>
      </w:r>
      <w:r>
        <w:rPr>
          <w:rFonts w:cstheme="minorHAnsi"/>
          <w:szCs w:val="22"/>
          <w:lang w:val="es-ES"/>
        </w:rPr>
        <w:t xml:space="preserve"> </w:t>
      </w:r>
      <w:r w:rsidR="004F4CC6" w:rsidRPr="004F4CC6">
        <w:rPr>
          <w:rFonts w:cstheme="minorHAnsi"/>
          <w:szCs w:val="22"/>
          <w:lang w:val="es-ES"/>
        </w:rPr>
        <w:t>generar insumos para el proceso de elaboración de la Hoja de Ruta</w:t>
      </w:r>
      <w:r>
        <w:rPr>
          <w:rFonts w:cstheme="minorHAnsi"/>
          <w:szCs w:val="22"/>
          <w:lang w:val="es-ES"/>
        </w:rPr>
        <w:t xml:space="preserve">, específicamente, identificar y </w:t>
      </w:r>
      <w:r w:rsidR="00FE0B16">
        <w:rPr>
          <w:rFonts w:cstheme="minorHAnsi"/>
          <w:szCs w:val="22"/>
          <w:lang w:val="es-ES"/>
        </w:rPr>
        <w:t xml:space="preserve">elaborar iniciativas </w:t>
      </w:r>
      <w:r w:rsidR="004A6BF3">
        <w:rPr>
          <w:rFonts w:cstheme="minorHAnsi"/>
          <w:szCs w:val="22"/>
          <w:lang w:val="es-ES"/>
        </w:rPr>
        <w:t xml:space="preserve">específicas a las </w:t>
      </w:r>
      <w:r w:rsidR="00786E45">
        <w:rPr>
          <w:rFonts w:cstheme="minorHAnsi"/>
          <w:szCs w:val="22"/>
          <w:lang w:val="es-ES"/>
        </w:rPr>
        <w:t>temáticas d</w:t>
      </w:r>
      <w:r w:rsidR="00B95294">
        <w:rPr>
          <w:rFonts w:cstheme="minorHAnsi"/>
          <w:szCs w:val="22"/>
          <w:lang w:val="es-ES"/>
        </w:rPr>
        <w:t>e</w:t>
      </w:r>
      <w:r w:rsidR="00786E45">
        <w:rPr>
          <w:rFonts w:cstheme="minorHAnsi"/>
          <w:szCs w:val="22"/>
          <w:lang w:val="es-ES"/>
        </w:rPr>
        <w:t xml:space="preserve"> cada mesa</w:t>
      </w:r>
      <w:r w:rsidR="00B95294">
        <w:rPr>
          <w:rFonts w:cstheme="minorHAnsi"/>
          <w:szCs w:val="22"/>
          <w:lang w:val="es-ES"/>
        </w:rPr>
        <w:t xml:space="preserve">, </w:t>
      </w:r>
      <w:r w:rsidR="00D61F62">
        <w:rPr>
          <w:rFonts w:cstheme="minorHAnsi"/>
          <w:szCs w:val="22"/>
          <w:lang w:val="es-ES"/>
        </w:rPr>
        <w:t xml:space="preserve">que alimente la metodología de </w:t>
      </w:r>
      <w:r w:rsidR="00AD5B58">
        <w:rPr>
          <w:rFonts w:cstheme="minorHAnsi"/>
          <w:szCs w:val="22"/>
          <w:lang w:val="es-ES"/>
        </w:rPr>
        <w:t xml:space="preserve">elaboración de hoja de ruta y se sume a </w:t>
      </w:r>
      <w:r w:rsidR="00050934">
        <w:rPr>
          <w:rFonts w:cstheme="minorHAnsi"/>
          <w:szCs w:val="22"/>
          <w:lang w:val="es-ES"/>
        </w:rPr>
        <w:t xml:space="preserve">las iniciativas generadas en los talleres </w:t>
      </w:r>
      <w:r w:rsidR="00ED055C">
        <w:rPr>
          <w:rFonts w:cstheme="minorHAnsi"/>
          <w:szCs w:val="22"/>
          <w:lang w:val="es-ES"/>
        </w:rPr>
        <w:t xml:space="preserve">de Paisaje Estratégico y de Selectividad </w:t>
      </w:r>
      <w:r w:rsidR="00F27757">
        <w:rPr>
          <w:rFonts w:cstheme="minorHAnsi"/>
          <w:szCs w:val="22"/>
          <w:lang w:val="es-ES"/>
        </w:rPr>
        <w:t>- talleres</w:t>
      </w:r>
      <w:r w:rsidR="00ED055C">
        <w:rPr>
          <w:rFonts w:cstheme="minorHAnsi"/>
          <w:szCs w:val="22"/>
          <w:lang w:val="es-ES"/>
        </w:rPr>
        <w:t xml:space="preserve"> que forman parte </w:t>
      </w:r>
      <w:r w:rsidR="001D5EAA">
        <w:rPr>
          <w:rFonts w:cstheme="minorHAnsi"/>
          <w:szCs w:val="22"/>
          <w:lang w:val="es-ES"/>
        </w:rPr>
        <w:t xml:space="preserve">de </w:t>
      </w:r>
      <w:r w:rsidR="00ED055C">
        <w:rPr>
          <w:rFonts w:cstheme="minorHAnsi"/>
          <w:szCs w:val="22"/>
          <w:lang w:val="es-ES"/>
        </w:rPr>
        <w:t>la metodología antes mencionada.</w:t>
      </w:r>
      <w:r w:rsidR="008919B6">
        <w:rPr>
          <w:rFonts w:cstheme="minorHAnsi"/>
          <w:szCs w:val="22"/>
          <w:lang w:val="es-ES"/>
        </w:rPr>
        <w:t xml:space="preserve"> </w:t>
      </w:r>
    </w:p>
    <w:p w14:paraId="317A5DFC" w14:textId="77777777" w:rsidR="001B786F" w:rsidRDefault="001B786F" w:rsidP="00E8133D">
      <w:pPr>
        <w:jc w:val="both"/>
        <w:rPr>
          <w:rFonts w:cstheme="minorHAnsi"/>
          <w:szCs w:val="22"/>
          <w:lang w:val="es-ES"/>
        </w:rPr>
      </w:pPr>
    </w:p>
    <w:p w14:paraId="763539A9" w14:textId="7B88CA26" w:rsidR="009F377F" w:rsidRDefault="008919B6" w:rsidP="00E8133D">
      <w:pPr>
        <w:jc w:val="both"/>
        <w:rPr>
          <w:rFonts w:cstheme="minorHAnsi"/>
          <w:szCs w:val="22"/>
          <w:lang w:val="es-ES"/>
        </w:rPr>
      </w:pPr>
      <w:r>
        <w:rPr>
          <w:rFonts w:cstheme="minorHAnsi"/>
          <w:szCs w:val="22"/>
          <w:lang w:val="es-ES"/>
        </w:rPr>
        <w:t>P</w:t>
      </w:r>
      <w:r w:rsidR="00696F08">
        <w:rPr>
          <w:rFonts w:cstheme="minorHAnsi"/>
          <w:szCs w:val="22"/>
          <w:lang w:val="es-ES"/>
        </w:rPr>
        <w:t>ara ello,</w:t>
      </w:r>
      <w:r w:rsidR="00B6762F">
        <w:rPr>
          <w:rFonts w:cstheme="minorHAnsi"/>
          <w:szCs w:val="22"/>
          <w:lang w:val="es-ES"/>
        </w:rPr>
        <w:t xml:space="preserve"> </w:t>
      </w:r>
      <w:r w:rsidR="00696F08">
        <w:rPr>
          <w:rFonts w:cstheme="minorHAnsi"/>
          <w:szCs w:val="22"/>
          <w:lang w:val="es-ES"/>
        </w:rPr>
        <w:t>s</w:t>
      </w:r>
      <w:r w:rsidR="00E74000">
        <w:rPr>
          <w:rFonts w:cstheme="minorHAnsi"/>
          <w:szCs w:val="22"/>
          <w:lang w:val="es-ES"/>
        </w:rPr>
        <w:t xml:space="preserve">e estableció una metodología inicial, para guiar a los facilitadores en su </w:t>
      </w:r>
      <w:r w:rsidR="00975863">
        <w:rPr>
          <w:rFonts w:cstheme="minorHAnsi"/>
          <w:szCs w:val="22"/>
          <w:lang w:val="es-ES"/>
        </w:rPr>
        <w:t xml:space="preserve">trabajo de facilitación. </w:t>
      </w:r>
      <w:r w:rsidR="008E0AFC">
        <w:rPr>
          <w:rFonts w:cstheme="minorHAnsi"/>
          <w:szCs w:val="22"/>
          <w:lang w:val="es-ES"/>
        </w:rPr>
        <w:t xml:space="preserve">Se </w:t>
      </w:r>
      <w:r w:rsidR="007E29B3">
        <w:rPr>
          <w:rFonts w:cstheme="minorHAnsi"/>
          <w:szCs w:val="22"/>
          <w:lang w:val="es-ES"/>
        </w:rPr>
        <w:t>dividió</w:t>
      </w:r>
      <w:r w:rsidR="00975863">
        <w:rPr>
          <w:rFonts w:cstheme="minorHAnsi"/>
          <w:szCs w:val="22"/>
          <w:lang w:val="es-ES"/>
        </w:rPr>
        <w:t xml:space="preserve"> </w:t>
      </w:r>
      <w:r w:rsidR="008E0AFC">
        <w:rPr>
          <w:rFonts w:cstheme="minorHAnsi"/>
          <w:szCs w:val="22"/>
          <w:lang w:val="es-ES"/>
        </w:rPr>
        <w:t xml:space="preserve">en 3 fases el trabajo de la mesa: establecer </w:t>
      </w:r>
      <w:r w:rsidR="007E29B3">
        <w:rPr>
          <w:rFonts w:cstheme="minorHAnsi"/>
          <w:szCs w:val="22"/>
          <w:lang w:val="es-ES"/>
        </w:rPr>
        <w:t>su</w:t>
      </w:r>
      <w:r w:rsidR="008E0AFC">
        <w:rPr>
          <w:rFonts w:cstheme="minorHAnsi"/>
          <w:szCs w:val="22"/>
          <w:lang w:val="es-ES"/>
        </w:rPr>
        <w:t xml:space="preserve"> alcance de acuerdo a </w:t>
      </w:r>
      <w:r w:rsidR="007E29B3">
        <w:rPr>
          <w:rFonts w:cstheme="minorHAnsi"/>
          <w:szCs w:val="22"/>
          <w:lang w:val="es-ES"/>
        </w:rPr>
        <w:t>la</w:t>
      </w:r>
      <w:r w:rsidR="008E0AFC">
        <w:rPr>
          <w:rFonts w:cstheme="minorHAnsi"/>
          <w:szCs w:val="22"/>
          <w:lang w:val="es-ES"/>
        </w:rPr>
        <w:t xml:space="preserve"> tem</w:t>
      </w:r>
      <w:r w:rsidR="007E29B3">
        <w:rPr>
          <w:rFonts w:cstheme="minorHAnsi"/>
          <w:szCs w:val="22"/>
          <w:lang w:val="es-ES"/>
        </w:rPr>
        <w:t>ática</w:t>
      </w:r>
      <w:r w:rsidR="008E0AFC">
        <w:rPr>
          <w:rFonts w:cstheme="minorHAnsi"/>
          <w:szCs w:val="22"/>
          <w:lang w:val="es-ES"/>
        </w:rPr>
        <w:t xml:space="preserve"> </w:t>
      </w:r>
      <w:r w:rsidR="007E29B3">
        <w:rPr>
          <w:rFonts w:cstheme="minorHAnsi"/>
          <w:szCs w:val="22"/>
          <w:lang w:val="es-ES"/>
        </w:rPr>
        <w:t xml:space="preserve">específica; levantar antecedentes que permitieran apoyar </w:t>
      </w:r>
      <w:r w:rsidR="00677C2F">
        <w:rPr>
          <w:rFonts w:cstheme="minorHAnsi"/>
          <w:szCs w:val="22"/>
          <w:lang w:val="es-ES"/>
        </w:rPr>
        <w:t xml:space="preserve">la identificación de iniciativas; y finalmente el diseño de la propuesta final de la mesa. </w:t>
      </w:r>
      <w:r w:rsidR="00563E5D">
        <w:rPr>
          <w:rFonts w:cstheme="minorHAnsi"/>
          <w:szCs w:val="22"/>
          <w:lang w:val="es-ES"/>
        </w:rPr>
        <w:t xml:space="preserve">La idea inicial era que cada mesa pudiera proponer entre 3 a 5 iniciativas </w:t>
      </w:r>
      <w:r w:rsidR="00484409">
        <w:rPr>
          <w:rFonts w:cstheme="minorHAnsi"/>
          <w:szCs w:val="22"/>
          <w:lang w:val="es-ES"/>
        </w:rPr>
        <w:t xml:space="preserve">enmarcadas dentro de su temática. </w:t>
      </w:r>
      <w:r w:rsidR="00210814">
        <w:rPr>
          <w:rFonts w:cstheme="minorHAnsi"/>
          <w:szCs w:val="22"/>
          <w:lang w:val="es-ES"/>
        </w:rPr>
        <w:t xml:space="preserve">En cuanto a la </w:t>
      </w:r>
      <w:r w:rsidR="00241328">
        <w:rPr>
          <w:rFonts w:cstheme="minorHAnsi"/>
          <w:szCs w:val="22"/>
          <w:lang w:val="es-ES"/>
        </w:rPr>
        <w:t xml:space="preserve">facilitación misma </w:t>
      </w:r>
      <w:r w:rsidR="00210814">
        <w:rPr>
          <w:rFonts w:cstheme="minorHAnsi"/>
          <w:szCs w:val="22"/>
          <w:lang w:val="es-ES"/>
        </w:rPr>
        <w:t>de las reuniones de las mesas</w:t>
      </w:r>
      <w:r w:rsidR="00241328">
        <w:rPr>
          <w:rFonts w:cstheme="minorHAnsi"/>
          <w:szCs w:val="22"/>
          <w:lang w:val="es-ES"/>
        </w:rPr>
        <w:t xml:space="preserve"> y a las herramientas de apoyo </w:t>
      </w:r>
      <w:r w:rsidR="001B786F">
        <w:rPr>
          <w:rFonts w:cstheme="minorHAnsi"/>
          <w:szCs w:val="22"/>
          <w:lang w:val="es-ES"/>
        </w:rPr>
        <w:t xml:space="preserve">usadas </w:t>
      </w:r>
      <w:r w:rsidR="00241328">
        <w:rPr>
          <w:rFonts w:cstheme="minorHAnsi"/>
          <w:szCs w:val="22"/>
          <w:lang w:val="es-ES"/>
        </w:rPr>
        <w:t>(Miró, Zoom, Teams, etc.)</w:t>
      </w:r>
      <w:r w:rsidR="00210814">
        <w:rPr>
          <w:rFonts w:cstheme="minorHAnsi"/>
          <w:szCs w:val="22"/>
          <w:lang w:val="es-ES"/>
        </w:rPr>
        <w:t xml:space="preserve">, </w:t>
      </w:r>
      <w:r w:rsidR="00D42F84">
        <w:rPr>
          <w:rFonts w:cstheme="minorHAnsi"/>
          <w:szCs w:val="22"/>
          <w:lang w:val="es-ES"/>
        </w:rPr>
        <w:t xml:space="preserve">cada facilitador estuvo libre de organizarlo de la forma que le pareciera más idónea. </w:t>
      </w:r>
      <w:r w:rsidR="00C74A9C">
        <w:rPr>
          <w:rFonts w:cstheme="minorHAnsi"/>
          <w:szCs w:val="22"/>
          <w:lang w:val="es-ES"/>
        </w:rPr>
        <w:t>Para efecto de seguimiento y coordinación, e</w:t>
      </w:r>
      <w:r w:rsidR="00E010A0">
        <w:rPr>
          <w:rFonts w:cstheme="minorHAnsi"/>
          <w:szCs w:val="22"/>
          <w:lang w:val="es-ES"/>
        </w:rPr>
        <w:t>l equipo facilitador</w:t>
      </w:r>
      <w:r w:rsidR="00C74A9C">
        <w:rPr>
          <w:rFonts w:cstheme="minorHAnsi"/>
          <w:szCs w:val="22"/>
          <w:lang w:val="es-ES"/>
        </w:rPr>
        <w:t xml:space="preserve"> se reunió semanalmente durante la operación de las mesas</w:t>
      </w:r>
      <w:r w:rsidR="00D42F84">
        <w:rPr>
          <w:rFonts w:cstheme="minorHAnsi"/>
          <w:szCs w:val="22"/>
          <w:lang w:val="es-ES"/>
        </w:rPr>
        <w:t>,</w:t>
      </w:r>
      <w:r w:rsidR="00C74A9C">
        <w:rPr>
          <w:rFonts w:cstheme="minorHAnsi"/>
          <w:szCs w:val="22"/>
          <w:lang w:val="es-ES"/>
        </w:rPr>
        <w:t xml:space="preserve"> de forma de compartir avances, dificultades, </w:t>
      </w:r>
      <w:r w:rsidR="00760BD2">
        <w:rPr>
          <w:rFonts w:cstheme="minorHAnsi"/>
          <w:szCs w:val="22"/>
          <w:lang w:val="es-ES"/>
        </w:rPr>
        <w:t xml:space="preserve">éxitos, tips, etc. </w:t>
      </w:r>
    </w:p>
    <w:p w14:paraId="4A2108AD" w14:textId="77777777" w:rsidR="009F377F" w:rsidRDefault="009F377F" w:rsidP="00E8133D">
      <w:pPr>
        <w:jc w:val="both"/>
        <w:rPr>
          <w:rFonts w:cstheme="minorHAnsi"/>
          <w:szCs w:val="22"/>
          <w:lang w:val="es-ES"/>
        </w:rPr>
      </w:pPr>
    </w:p>
    <w:p w14:paraId="21CF0A62" w14:textId="3FC8EC56" w:rsidR="00E010A0" w:rsidRDefault="001B228C" w:rsidP="00E8133D">
      <w:pPr>
        <w:jc w:val="both"/>
        <w:rPr>
          <w:rFonts w:cstheme="minorHAnsi"/>
          <w:szCs w:val="22"/>
          <w:lang w:val="es-ES"/>
        </w:rPr>
      </w:pPr>
      <w:r>
        <w:rPr>
          <w:rFonts w:cstheme="minorHAnsi"/>
          <w:szCs w:val="22"/>
          <w:lang w:val="es-ES"/>
        </w:rPr>
        <w:t>Como aprendizajes de este proceso, s</w:t>
      </w:r>
      <w:r w:rsidR="009F377F">
        <w:rPr>
          <w:rFonts w:cstheme="minorHAnsi"/>
          <w:szCs w:val="22"/>
          <w:lang w:val="es-ES"/>
        </w:rPr>
        <w:t xml:space="preserve">e identifican </w:t>
      </w:r>
      <w:r>
        <w:rPr>
          <w:rFonts w:cstheme="minorHAnsi"/>
          <w:szCs w:val="22"/>
          <w:lang w:val="es-ES"/>
        </w:rPr>
        <w:t>los siguientes aspectos</w:t>
      </w:r>
      <w:r w:rsidR="009F377F">
        <w:rPr>
          <w:rFonts w:cstheme="minorHAnsi"/>
          <w:szCs w:val="22"/>
          <w:lang w:val="es-ES"/>
        </w:rPr>
        <w:t xml:space="preserve">: </w:t>
      </w:r>
      <w:r>
        <w:rPr>
          <w:rFonts w:cstheme="minorHAnsi"/>
          <w:szCs w:val="22"/>
          <w:lang w:val="es-ES"/>
        </w:rPr>
        <w:t>a</w:t>
      </w:r>
      <w:r w:rsidR="00D836CD">
        <w:rPr>
          <w:rFonts w:cstheme="minorHAnsi"/>
          <w:szCs w:val="22"/>
          <w:lang w:val="es-ES"/>
        </w:rPr>
        <w:t xml:space="preserve">l dejar libre la facilitación y no tener una metodología específica de trabajo, </w:t>
      </w:r>
      <w:r w:rsidR="002F5F58">
        <w:rPr>
          <w:rFonts w:cstheme="minorHAnsi"/>
          <w:szCs w:val="22"/>
          <w:lang w:val="es-ES"/>
        </w:rPr>
        <w:t>cada mesa tuvo una dinámica distint</w:t>
      </w:r>
      <w:r w:rsidR="00B4289A">
        <w:rPr>
          <w:rFonts w:cstheme="minorHAnsi"/>
          <w:szCs w:val="22"/>
          <w:lang w:val="es-ES"/>
        </w:rPr>
        <w:t xml:space="preserve">a, lo cual puede haber afectado </w:t>
      </w:r>
      <w:r w:rsidR="00913B2D">
        <w:rPr>
          <w:rFonts w:cstheme="minorHAnsi"/>
          <w:szCs w:val="22"/>
          <w:lang w:val="es-ES"/>
        </w:rPr>
        <w:t>el desempeño general de las mesas y provocado algunas confusiones para los participantes</w:t>
      </w:r>
      <w:r w:rsidR="00CA5B7B">
        <w:rPr>
          <w:rFonts w:cstheme="minorHAnsi"/>
          <w:szCs w:val="22"/>
          <w:lang w:val="es-ES"/>
        </w:rPr>
        <w:t xml:space="preserve">. También, en retrospectiva, </w:t>
      </w:r>
      <w:r w:rsidR="009D091C">
        <w:rPr>
          <w:rFonts w:cstheme="minorHAnsi"/>
          <w:szCs w:val="22"/>
          <w:lang w:val="es-ES"/>
        </w:rPr>
        <w:t xml:space="preserve">se identificó algunas deficiencias en </w:t>
      </w:r>
      <w:r w:rsidR="00DE7245">
        <w:rPr>
          <w:rFonts w:cstheme="minorHAnsi"/>
          <w:szCs w:val="22"/>
          <w:lang w:val="es-ES"/>
        </w:rPr>
        <w:t>la selección de los integrantes de las distintas mesas</w:t>
      </w:r>
      <w:r>
        <w:rPr>
          <w:rFonts w:cstheme="minorHAnsi"/>
          <w:szCs w:val="22"/>
          <w:lang w:val="es-ES"/>
        </w:rPr>
        <w:t>, donde</w:t>
      </w:r>
      <w:r w:rsidR="007523C4">
        <w:rPr>
          <w:rFonts w:cstheme="minorHAnsi"/>
          <w:szCs w:val="22"/>
          <w:lang w:val="es-ES"/>
        </w:rPr>
        <w:t>, en algunos casos,</w:t>
      </w:r>
      <w:r>
        <w:rPr>
          <w:rFonts w:cstheme="minorHAnsi"/>
          <w:szCs w:val="22"/>
          <w:lang w:val="es-ES"/>
        </w:rPr>
        <w:t xml:space="preserve"> </w:t>
      </w:r>
      <w:r w:rsidR="007523C4">
        <w:rPr>
          <w:rFonts w:cstheme="minorHAnsi"/>
          <w:szCs w:val="22"/>
          <w:lang w:val="es-ES"/>
        </w:rPr>
        <w:t>faltaron actores relevantes.</w:t>
      </w:r>
    </w:p>
    <w:p w14:paraId="2631F42A" w14:textId="6570AF52" w:rsidR="00760BD2" w:rsidRDefault="00760BD2" w:rsidP="00E8133D">
      <w:pPr>
        <w:jc w:val="both"/>
        <w:rPr>
          <w:rFonts w:cstheme="minorHAnsi"/>
          <w:szCs w:val="22"/>
          <w:lang w:val="es-ES"/>
        </w:rPr>
      </w:pPr>
    </w:p>
    <w:p w14:paraId="390C2E7C" w14:textId="470D9395" w:rsidR="00CD2973" w:rsidRDefault="00760BD2" w:rsidP="00E8133D">
      <w:pPr>
        <w:jc w:val="both"/>
        <w:rPr>
          <w:rFonts w:cstheme="minorHAnsi"/>
          <w:szCs w:val="22"/>
          <w:lang w:val="es-ES"/>
        </w:rPr>
      </w:pPr>
      <w:r>
        <w:rPr>
          <w:rFonts w:cstheme="minorHAnsi"/>
          <w:szCs w:val="22"/>
          <w:lang w:val="es-ES"/>
        </w:rPr>
        <w:t xml:space="preserve">En general, todas las mesas </w:t>
      </w:r>
      <w:r w:rsidR="00F815C9">
        <w:rPr>
          <w:rFonts w:cstheme="minorHAnsi"/>
          <w:szCs w:val="22"/>
          <w:lang w:val="es-ES"/>
        </w:rPr>
        <w:t>se realizaron de forma exitosa</w:t>
      </w:r>
      <w:r w:rsidR="00A60746">
        <w:rPr>
          <w:rFonts w:cstheme="minorHAnsi"/>
          <w:szCs w:val="22"/>
          <w:lang w:val="es-ES"/>
        </w:rPr>
        <w:t>: a</w:t>
      </w:r>
      <w:r w:rsidR="00F815C9">
        <w:rPr>
          <w:rFonts w:cstheme="minorHAnsi"/>
          <w:szCs w:val="22"/>
          <w:lang w:val="es-ES"/>
        </w:rPr>
        <w:t xml:space="preserve">lgunas mesas </w:t>
      </w:r>
      <w:r w:rsidR="005A65E6">
        <w:rPr>
          <w:rFonts w:cstheme="minorHAnsi"/>
          <w:szCs w:val="22"/>
          <w:lang w:val="es-ES"/>
        </w:rPr>
        <w:t>estuvieron</w:t>
      </w:r>
      <w:r w:rsidR="00F815C9">
        <w:rPr>
          <w:rFonts w:cstheme="minorHAnsi"/>
          <w:szCs w:val="22"/>
          <w:lang w:val="es-ES"/>
        </w:rPr>
        <w:t xml:space="preserve"> más motivadas</w:t>
      </w:r>
      <w:r w:rsidR="00776C12">
        <w:rPr>
          <w:rFonts w:cstheme="minorHAnsi"/>
          <w:szCs w:val="22"/>
          <w:lang w:val="es-ES"/>
        </w:rPr>
        <w:t xml:space="preserve"> </w:t>
      </w:r>
      <w:r w:rsidR="009C2FCB">
        <w:rPr>
          <w:rFonts w:cstheme="minorHAnsi"/>
          <w:szCs w:val="22"/>
          <w:lang w:val="es-ES"/>
        </w:rPr>
        <w:t xml:space="preserve">y </w:t>
      </w:r>
      <w:r w:rsidR="00E616E4">
        <w:rPr>
          <w:rFonts w:cstheme="minorHAnsi"/>
          <w:szCs w:val="22"/>
          <w:lang w:val="es-ES"/>
        </w:rPr>
        <w:t>participativas</w:t>
      </w:r>
      <w:r w:rsidR="00776C12">
        <w:rPr>
          <w:rFonts w:cstheme="minorHAnsi"/>
          <w:szCs w:val="22"/>
          <w:lang w:val="es-ES"/>
        </w:rPr>
        <w:t xml:space="preserve"> </w:t>
      </w:r>
      <w:r w:rsidR="009C2FCB">
        <w:rPr>
          <w:rFonts w:cstheme="minorHAnsi"/>
          <w:szCs w:val="22"/>
          <w:lang w:val="es-ES"/>
        </w:rPr>
        <w:t>que otras</w:t>
      </w:r>
      <w:r w:rsidR="00C40839">
        <w:rPr>
          <w:rFonts w:cstheme="minorHAnsi"/>
          <w:szCs w:val="22"/>
          <w:lang w:val="es-ES"/>
        </w:rPr>
        <w:t>;</w:t>
      </w:r>
      <w:r w:rsidR="00CD2973">
        <w:rPr>
          <w:rFonts w:cstheme="minorHAnsi"/>
          <w:szCs w:val="22"/>
          <w:lang w:val="es-ES"/>
        </w:rPr>
        <w:t xml:space="preserve"> algunas mesas también fueron más conflictivas </w:t>
      </w:r>
      <w:r w:rsidR="001E5C26">
        <w:rPr>
          <w:rFonts w:cstheme="minorHAnsi"/>
          <w:szCs w:val="22"/>
          <w:lang w:val="es-ES"/>
        </w:rPr>
        <w:t>que otras, donde</w:t>
      </w:r>
      <w:r w:rsidR="00CD2973">
        <w:rPr>
          <w:rFonts w:cstheme="minorHAnsi"/>
          <w:szCs w:val="22"/>
          <w:lang w:val="es-ES"/>
        </w:rPr>
        <w:t xml:space="preserve"> </w:t>
      </w:r>
      <w:r w:rsidR="001E5C26">
        <w:rPr>
          <w:rFonts w:cstheme="minorHAnsi"/>
          <w:szCs w:val="22"/>
          <w:lang w:val="es-ES"/>
        </w:rPr>
        <w:t xml:space="preserve">se generaron </w:t>
      </w:r>
      <w:r w:rsidR="00CD2973">
        <w:rPr>
          <w:rFonts w:cstheme="minorHAnsi"/>
          <w:szCs w:val="22"/>
          <w:lang w:val="es-ES"/>
        </w:rPr>
        <w:t>discusi</w:t>
      </w:r>
      <w:r w:rsidR="001E5C26">
        <w:rPr>
          <w:rFonts w:cstheme="minorHAnsi"/>
          <w:szCs w:val="22"/>
          <w:lang w:val="es-ES"/>
        </w:rPr>
        <w:t>o</w:t>
      </w:r>
      <w:r w:rsidR="00CD2973">
        <w:rPr>
          <w:rFonts w:cstheme="minorHAnsi"/>
          <w:szCs w:val="22"/>
          <w:lang w:val="es-ES"/>
        </w:rPr>
        <w:t>n</w:t>
      </w:r>
      <w:r w:rsidR="001E5C26">
        <w:rPr>
          <w:rFonts w:cstheme="minorHAnsi"/>
          <w:szCs w:val="22"/>
          <w:lang w:val="es-ES"/>
        </w:rPr>
        <w:t>es</w:t>
      </w:r>
      <w:r w:rsidR="00CD2973">
        <w:rPr>
          <w:rFonts w:cstheme="minorHAnsi"/>
          <w:szCs w:val="22"/>
          <w:lang w:val="es-ES"/>
        </w:rPr>
        <w:t xml:space="preserve"> </w:t>
      </w:r>
      <w:r w:rsidR="001E5C26">
        <w:rPr>
          <w:rFonts w:cstheme="minorHAnsi"/>
          <w:szCs w:val="22"/>
          <w:lang w:val="es-ES"/>
        </w:rPr>
        <w:t>con visiones muy distintas respecto de lo que debiera proponer la Hoja de Ruta</w:t>
      </w:r>
      <w:r w:rsidR="00C40839">
        <w:rPr>
          <w:rFonts w:cstheme="minorHAnsi"/>
          <w:szCs w:val="22"/>
          <w:lang w:val="es-ES"/>
        </w:rPr>
        <w:t xml:space="preserve"> -</w:t>
      </w:r>
      <w:r w:rsidR="001E5C26">
        <w:rPr>
          <w:rFonts w:cstheme="minorHAnsi"/>
          <w:szCs w:val="22"/>
          <w:lang w:val="es-ES"/>
        </w:rPr>
        <w:t xml:space="preserve"> esto fue el caso por ejemplo de la mesa de valorización energética</w:t>
      </w:r>
      <w:r w:rsidR="00C40839">
        <w:rPr>
          <w:rFonts w:cstheme="minorHAnsi"/>
          <w:szCs w:val="22"/>
          <w:lang w:val="es-ES"/>
        </w:rPr>
        <w:t xml:space="preserve"> - pero en todos los casos, se logró generar una propuesta </w:t>
      </w:r>
      <w:r w:rsidR="00847936">
        <w:rPr>
          <w:rFonts w:cstheme="minorHAnsi"/>
          <w:szCs w:val="22"/>
          <w:lang w:val="es-ES"/>
        </w:rPr>
        <w:t xml:space="preserve">final </w:t>
      </w:r>
      <w:r w:rsidR="00C40839">
        <w:rPr>
          <w:rFonts w:cstheme="minorHAnsi"/>
          <w:szCs w:val="22"/>
          <w:lang w:val="es-ES"/>
        </w:rPr>
        <w:t>consensuada con los participantes; por otro lado,</w:t>
      </w:r>
      <w:r w:rsidR="009C2FCB">
        <w:rPr>
          <w:rFonts w:cstheme="minorHAnsi"/>
          <w:szCs w:val="22"/>
          <w:lang w:val="es-ES"/>
        </w:rPr>
        <w:t xml:space="preserve"> </w:t>
      </w:r>
      <w:r w:rsidR="00D0268F">
        <w:rPr>
          <w:rFonts w:cstheme="minorHAnsi"/>
          <w:szCs w:val="22"/>
          <w:lang w:val="es-ES"/>
        </w:rPr>
        <w:t xml:space="preserve">no todos los participantes que habían confirmado su participación al inicio asistieron de forma regular a las reuniones, algunos incluso participaron solamente de 1 de </w:t>
      </w:r>
      <w:r w:rsidR="00A60746">
        <w:rPr>
          <w:rFonts w:cstheme="minorHAnsi"/>
          <w:szCs w:val="22"/>
          <w:lang w:val="es-ES"/>
        </w:rPr>
        <w:t xml:space="preserve">las </w:t>
      </w:r>
      <w:r w:rsidR="00D0268F">
        <w:rPr>
          <w:rFonts w:cstheme="minorHAnsi"/>
          <w:szCs w:val="22"/>
          <w:lang w:val="es-ES"/>
        </w:rPr>
        <w:t>6 a 8 reuniones</w:t>
      </w:r>
      <w:r w:rsidR="00C40839">
        <w:rPr>
          <w:rFonts w:cstheme="minorHAnsi"/>
          <w:szCs w:val="22"/>
          <w:lang w:val="es-ES"/>
        </w:rPr>
        <w:t>;</w:t>
      </w:r>
      <w:r w:rsidR="001F275C">
        <w:rPr>
          <w:rFonts w:cstheme="minorHAnsi"/>
          <w:szCs w:val="22"/>
          <w:lang w:val="es-ES"/>
        </w:rPr>
        <w:t xml:space="preserve"> pero</w:t>
      </w:r>
      <w:r w:rsidR="00C40839">
        <w:rPr>
          <w:rFonts w:cstheme="minorHAnsi"/>
          <w:szCs w:val="22"/>
          <w:lang w:val="es-ES"/>
        </w:rPr>
        <w:t>,</w:t>
      </w:r>
      <w:r w:rsidR="001F275C">
        <w:rPr>
          <w:rFonts w:cstheme="minorHAnsi"/>
          <w:szCs w:val="22"/>
          <w:lang w:val="es-ES"/>
        </w:rPr>
        <w:t xml:space="preserve"> a modo general, </w:t>
      </w:r>
      <w:r w:rsidR="000B5BE7">
        <w:rPr>
          <w:rFonts w:cstheme="minorHAnsi"/>
          <w:szCs w:val="22"/>
          <w:lang w:val="es-ES"/>
        </w:rPr>
        <w:t>se notó</w:t>
      </w:r>
      <w:r w:rsidR="001F275C">
        <w:rPr>
          <w:rFonts w:cstheme="minorHAnsi"/>
          <w:szCs w:val="22"/>
          <w:lang w:val="es-ES"/>
        </w:rPr>
        <w:t xml:space="preserve"> </w:t>
      </w:r>
      <w:r w:rsidR="000B5BE7">
        <w:rPr>
          <w:rFonts w:cstheme="minorHAnsi"/>
          <w:szCs w:val="22"/>
          <w:lang w:val="es-ES"/>
        </w:rPr>
        <w:t>un alto</w:t>
      </w:r>
      <w:r w:rsidR="001F275C">
        <w:rPr>
          <w:rFonts w:cstheme="minorHAnsi"/>
          <w:szCs w:val="22"/>
          <w:lang w:val="es-ES"/>
        </w:rPr>
        <w:t xml:space="preserve"> interés, entusiasmo</w:t>
      </w:r>
      <w:r w:rsidR="000B5BE7">
        <w:rPr>
          <w:rFonts w:cstheme="minorHAnsi"/>
          <w:szCs w:val="22"/>
          <w:lang w:val="es-ES"/>
        </w:rPr>
        <w:t xml:space="preserve"> y </w:t>
      </w:r>
      <w:r w:rsidR="001F275C">
        <w:rPr>
          <w:rFonts w:cstheme="minorHAnsi"/>
          <w:szCs w:val="22"/>
          <w:lang w:val="es-ES"/>
        </w:rPr>
        <w:t xml:space="preserve">dedicación </w:t>
      </w:r>
      <w:r w:rsidR="000B5BE7">
        <w:rPr>
          <w:rFonts w:cstheme="minorHAnsi"/>
          <w:szCs w:val="22"/>
          <w:lang w:val="es-ES"/>
        </w:rPr>
        <w:t xml:space="preserve">por el trabajo, lo cual </w:t>
      </w:r>
      <w:r w:rsidR="002E23B0">
        <w:rPr>
          <w:rFonts w:cstheme="minorHAnsi"/>
          <w:szCs w:val="22"/>
          <w:lang w:val="es-ES"/>
        </w:rPr>
        <w:t xml:space="preserve">se </w:t>
      </w:r>
      <w:r w:rsidR="00D606E6">
        <w:rPr>
          <w:rFonts w:cstheme="minorHAnsi"/>
          <w:szCs w:val="22"/>
          <w:lang w:val="es-ES"/>
        </w:rPr>
        <w:t>corrobora</w:t>
      </w:r>
      <w:r w:rsidR="002E23B0">
        <w:rPr>
          <w:rFonts w:cstheme="minorHAnsi"/>
          <w:szCs w:val="22"/>
          <w:lang w:val="es-ES"/>
        </w:rPr>
        <w:t xml:space="preserve"> </w:t>
      </w:r>
      <w:r w:rsidR="00D606E6">
        <w:rPr>
          <w:rFonts w:cstheme="minorHAnsi"/>
          <w:szCs w:val="22"/>
          <w:lang w:val="es-ES"/>
        </w:rPr>
        <w:t>al ver</w:t>
      </w:r>
      <w:r w:rsidR="002E23B0">
        <w:rPr>
          <w:rFonts w:cstheme="minorHAnsi"/>
          <w:szCs w:val="22"/>
          <w:lang w:val="es-ES"/>
        </w:rPr>
        <w:t xml:space="preserve"> los resultados finales entregados por las mesas, que han sido </w:t>
      </w:r>
      <w:r w:rsidR="00FD56B8">
        <w:rPr>
          <w:rFonts w:cstheme="minorHAnsi"/>
          <w:szCs w:val="22"/>
          <w:lang w:val="es-ES"/>
        </w:rPr>
        <w:t>insumos muy valiosos en el desarrollo de la Hoja de Ruta</w:t>
      </w:r>
      <w:r w:rsidR="00D0268F">
        <w:rPr>
          <w:rFonts w:cstheme="minorHAnsi"/>
          <w:szCs w:val="22"/>
          <w:lang w:val="es-ES"/>
        </w:rPr>
        <w:t xml:space="preserve">. </w:t>
      </w:r>
    </w:p>
    <w:p w14:paraId="2238D1B8" w14:textId="77777777" w:rsidR="00323079" w:rsidRDefault="00323079" w:rsidP="00E8133D">
      <w:pPr>
        <w:jc w:val="both"/>
        <w:rPr>
          <w:rFonts w:cstheme="minorHAnsi"/>
          <w:szCs w:val="22"/>
          <w:lang w:val="es-ES"/>
        </w:rPr>
      </w:pPr>
    </w:p>
    <w:p w14:paraId="7CC72820" w14:textId="76C54BA9" w:rsidR="008830F2" w:rsidRDefault="00323079" w:rsidP="008C0D3C">
      <w:pPr>
        <w:jc w:val="both"/>
        <w:rPr>
          <w:rFonts w:cstheme="minorHAnsi"/>
          <w:szCs w:val="22"/>
          <w:lang w:val="es-ES"/>
        </w:rPr>
      </w:pPr>
      <w:r>
        <w:rPr>
          <w:rFonts w:cstheme="minorHAnsi"/>
          <w:szCs w:val="22"/>
          <w:lang w:val="es-ES"/>
        </w:rPr>
        <w:lastRenderedPageBreak/>
        <w:t xml:space="preserve">Al final del proceso, cada facilitador de mesa entregó </w:t>
      </w:r>
      <w:r w:rsidR="0011448F">
        <w:rPr>
          <w:rFonts w:cstheme="minorHAnsi"/>
          <w:szCs w:val="22"/>
          <w:lang w:val="es-ES"/>
        </w:rPr>
        <w:t xml:space="preserve">al equipo coordinador </w:t>
      </w:r>
      <w:r w:rsidR="001D5EAA">
        <w:rPr>
          <w:rFonts w:cstheme="minorHAnsi"/>
          <w:szCs w:val="22"/>
          <w:lang w:val="es-ES"/>
        </w:rPr>
        <w:t xml:space="preserve">de la Hoja de Ruta </w:t>
      </w:r>
      <w:r>
        <w:rPr>
          <w:rFonts w:cstheme="minorHAnsi"/>
          <w:szCs w:val="22"/>
          <w:lang w:val="es-ES"/>
        </w:rPr>
        <w:t xml:space="preserve">un documento final con las </w:t>
      </w:r>
      <w:r w:rsidR="00F90AA8">
        <w:rPr>
          <w:rFonts w:cstheme="minorHAnsi"/>
          <w:szCs w:val="22"/>
          <w:lang w:val="es-ES"/>
        </w:rPr>
        <w:t xml:space="preserve">iniciativas </w:t>
      </w:r>
      <w:r w:rsidR="00A06554">
        <w:rPr>
          <w:rFonts w:cstheme="minorHAnsi"/>
          <w:szCs w:val="22"/>
          <w:lang w:val="es-ES"/>
        </w:rPr>
        <w:t>específicas</w:t>
      </w:r>
      <w:r w:rsidR="004F14C6">
        <w:rPr>
          <w:rFonts w:cstheme="minorHAnsi"/>
          <w:szCs w:val="22"/>
          <w:lang w:val="es-ES"/>
        </w:rPr>
        <w:t xml:space="preserve"> perfiladas</w:t>
      </w:r>
      <w:r w:rsidR="00EC4948">
        <w:rPr>
          <w:rFonts w:cstheme="minorHAnsi"/>
          <w:szCs w:val="22"/>
          <w:lang w:val="es-ES"/>
        </w:rPr>
        <w:t>,</w:t>
      </w:r>
      <w:r w:rsidR="00B305E7">
        <w:rPr>
          <w:rFonts w:cstheme="minorHAnsi"/>
          <w:szCs w:val="22"/>
          <w:lang w:val="es-ES"/>
        </w:rPr>
        <w:t xml:space="preserve"> </w:t>
      </w:r>
      <w:r w:rsidR="00EC4948">
        <w:rPr>
          <w:rFonts w:cstheme="minorHAnsi"/>
          <w:szCs w:val="22"/>
          <w:lang w:val="es-ES"/>
        </w:rPr>
        <w:t>priorizada</w:t>
      </w:r>
      <w:r w:rsidR="0011448F">
        <w:rPr>
          <w:rFonts w:cstheme="minorHAnsi"/>
          <w:szCs w:val="22"/>
          <w:lang w:val="es-ES"/>
        </w:rPr>
        <w:t>s</w:t>
      </w:r>
      <w:r w:rsidR="00EC4948">
        <w:rPr>
          <w:rFonts w:cstheme="minorHAnsi"/>
          <w:szCs w:val="22"/>
          <w:lang w:val="es-ES"/>
        </w:rPr>
        <w:t xml:space="preserve"> y validadas por los integrantes de </w:t>
      </w:r>
      <w:r w:rsidR="009155D0">
        <w:rPr>
          <w:rFonts w:cstheme="minorHAnsi"/>
          <w:szCs w:val="22"/>
          <w:lang w:val="es-ES"/>
        </w:rPr>
        <w:t>cada</w:t>
      </w:r>
      <w:r w:rsidR="00EC4948">
        <w:rPr>
          <w:rFonts w:cstheme="minorHAnsi"/>
          <w:szCs w:val="22"/>
          <w:lang w:val="es-ES"/>
        </w:rPr>
        <w:t xml:space="preserve"> mesa</w:t>
      </w:r>
      <w:r w:rsidR="00532273">
        <w:rPr>
          <w:rFonts w:cstheme="minorHAnsi"/>
          <w:szCs w:val="22"/>
          <w:lang w:val="es-ES"/>
        </w:rPr>
        <w:t xml:space="preserve">, </w:t>
      </w:r>
      <w:r w:rsidR="002B35D3">
        <w:rPr>
          <w:rFonts w:cstheme="minorHAnsi"/>
          <w:szCs w:val="22"/>
          <w:lang w:val="es-ES"/>
        </w:rPr>
        <w:t xml:space="preserve">iniciativas </w:t>
      </w:r>
      <w:r w:rsidR="00532273">
        <w:rPr>
          <w:rFonts w:cstheme="minorHAnsi"/>
          <w:szCs w:val="22"/>
          <w:lang w:val="es-ES"/>
        </w:rPr>
        <w:t xml:space="preserve">que </w:t>
      </w:r>
      <w:r w:rsidR="002B35D3">
        <w:rPr>
          <w:rFonts w:cstheme="minorHAnsi"/>
          <w:szCs w:val="22"/>
          <w:lang w:val="es-ES"/>
        </w:rPr>
        <w:t>posteriormente fueron sumadas y consolidadas con las iniciativas que surgieron en el Taller S</w:t>
      </w:r>
      <w:r w:rsidR="007300FD">
        <w:rPr>
          <w:rFonts w:cstheme="minorHAnsi"/>
          <w:szCs w:val="22"/>
          <w:lang w:val="es-ES"/>
        </w:rPr>
        <w:t>,</w:t>
      </w:r>
      <w:r w:rsidR="00532273">
        <w:rPr>
          <w:rFonts w:cstheme="minorHAnsi"/>
          <w:szCs w:val="22"/>
          <w:lang w:val="es-ES"/>
        </w:rPr>
        <w:t xml:space="preserve"> para</w:t>
      </w:r>
      <w:r w:rsidR="007300FD">
        <w:rPr>
          <w:rFonts w:cstheme="minorHAnsi"/>
          <w:szCs w:val="22"/>
          <w:lang w:val="es-ES"/>
        </w:rPr>
        <w:t xml:space="preserve"> su evaluación en el taller T</w:t>
      </w:r>
      <w:r w:rsidR="009155D0">
        <w:rPr>
          <w:rFonts w:cstheme="minorHAnsi"/>
          <w:szCs w:val="22"/>
          <w:lang w:val="es-ES"/>
        </w:rPr>
        <w:t>.</w:t>
      </w:r>
      <w:r w:rsidR="007300FD">
        <w:rPr>
          <w:rFonts w:cstheme="minorHAnsi"/>
          <w:szCs w:val="22"/>
          <w:lang w:val="es-ES"/>
        </w:rPr>
        <w:t xml:space="preserve"> Además de este documento final, cada facilitador de mesa completó una ficha resumen de su mesa, según un formato establecido, para su incorporación como anexo en el </w:t>
      </w:r>
      <w:r w:rsidR="00503D3E">
        <w:rPr>
          <w:rFonts w:cstheme="minorHAnsi"/>
          <w:szCs w:val="22"/>
          <w:lang w:val="es-ES"/>
        </w:rPr>
        <w:t>documento de Hoja de Ruta.</w:t>
      </w:r>
      <w:r w:rsidR="001A007F">
        <w:rPr>
          <w:rFonts w:cstheme="minorHAnsi"/>
          <w:szCs w:val="22"/>
          <w:lang w:val="es-ES"/>
        </w:rPr>
        <w:t xml:space="preserve"> En el Anexo </w:t>
      </w:r>
      <w:r w:rsidR="007C117E">
        <w:rPr>
          <w:rFonts w:cstheme="minorHAnsi"/>
          <w:szCs w:val="22"/>
          <w:lang w:val="es-ES"/>
        </w:rPr>
        <w:t>1.</w:t>
      </w:r>
      <w:r w:rsidR="00865B93">
        <w:rPr>
          <w:rFonts w:cstheme="minorHAnsi"/>
          <w:szCs w:val="22"/>
          <w:lang w:val="es-ES"/>
        </w:rPr>
        <w:t>H</w:t>
      </w:r>
      <w:r w:rsidR="00D95EE4">
        <w:rPr>
          <w:rFonts w:cstheme="minorHAnsi"/>
          <w:szCs w:val="22"/>
          <w:lang w:val="es-ES"/>
        </w:rPr>
        <w:t>, se encuentra</w:t>
      </w:r>
      <w:r w:rsidR="00503D3E">
        <w:rPr>
          <w:rFonts w:cstheme="minorHAnsi"/>
          <w:szCs w:val="22"/>
          <w:lang w:val="es-ES"/>
        </w:rPr>
        <w:t>n las fichas resumen de todas las mesas temáticas</w:t>
      </w:r>
      <w:r w:rsidR="001B228C">
        <w:rPr>
          <w:rFonts w:cstheme="minorHAnsi"/>
          <w:szCs w:val="22"/>
          <w:lang w:val="es-ES"/>
        </w:rPr>
        <w:t>, que contienen información respecto de los integrantes de cada mesa, las fechas en las cuales sesionaron, el alcance establecido y la propuestas y recomendaciones finales, validadas por los integrantes de la mesa</w:t>
      </w:r>
      <w:r w:rsidR="00D95EE4">
        <w:rPr>
          <w:rFonts w:cstheme="minorHAnsi"/>
          <w:szCs w:val="22"/>
          <w:lang w:val="es-ES"/>
        </w:rPr>
        <w:t>.</w:t>
      </w:r>
    </w:p>
    <w:p w14:paraId="500AE621" w14:textId="4D2B503C" w:rsidR="00270811" w:rsidRDefault="00270811" w:rsidP="008C0D3C">
      <w:pPr>
        <w:jc w:val="both"/>
        <w:rPr>
          <w:rFonts w:cstheme="minorHAnsi"/>
          <w:szCs w:val="22"/>
          <w:lang w:val="es-ES"/>
        </w:rPr>
      </w:pPr>
    </w:p>
    <w:p w14:paraId="45C2A236" w14:textId="44F5CF1F" w:rsidR="00325B6A" w:rsidRDefault="00270811" w:rsidP="008C0D3C">
      <w:pPr>
        <w:jc w:val="both"/>
        <w:rPr>
          <w:rFonts w:cstheme="minorHAnsi"/>
          <w:szCs w:val="22"/>
          <w:lang w:val="es-ES"/>
        </w:rPr>
      </w:pPr>
      <w:r>
        <w:rPr>
          <w:rFonts w:cstheme="minorHAnsi"/>
          <w:szCs w:val="22"/>
          <w:lang w:val="es-ES"/>
        </w:rPr>
        <w:t>Como ejemplo,</w:t>
      </w:r>
      <w:r w:rsidR="00325B6A">
        <w:rPr>
          <w:rFonts w:cstheme="minorHAnsi"/>
          <w:szCs w:val="22"/>
          <w:lang w:val="es-ES"/>
        </w:rPr>
        <w:t xml:space="preserve"> se presenta a continuación,</w:t>
      </w:r>
      <w:r>
        <w:rPr>
          <w:rFonts w:cstheme="minorHAnsi"/>
          <w:szCs w:val="22"/>
          <w:lang w:val="es-ES"/>
        </w:rPr>
        <w:t xml:space="preserve"> una de las iniciativas propuestas y validadas por la mesa de Territorios Circulares y Economías Locales</w:t>
      </w:r>
      <w:r w:rsidR="00325B6A">
        <w:rPr>
          <w:rFonts w:cstheme="minorHAnsi"/>
          <w:szCs w:val="22"/>
          <w:lang w:val="es-ES"/>
        </w:rPr>
        <w:t xml:space="preserve">, a raíz de </w:t>
      </w:r>
      <w:r w:rsidR="00E062C4">
        <w:rPr>
          <w:rFonts w:cstheme="minorHAnsi"/>
          <w:szCs w:val="22"/>
          <w:lang w:val="es-ES"/>
        </w:rPr>
        <w:t xml:space="preserve">un </w:t>
      </w:r>
      <w:r w:rsidR="00131149">
        <w:rPr>
          <w:rFonts w:cstheme="minorHAnsi"/>
          <w:szCs w:val="22"/>
          <w:lang w:val="es-ES"/>
        </w:rPr>
        <w:t>trabajo de intercambio de ideas</w:t>
      </w:r>
      <w:r w:rsidR="0066488C">
        <w:rPr>
          <w:rFonts w:cstheme="minorHAnsi"/>
          <w:szCs w:val="22"/>
          <w:lang w:val="es-ES"/>
        </w:rPr>
        <w:t xml:space="preserve"> y experiencias</w:t>
      </w:r>
      <w:r w:rsidR="00131149">
        <w:rPr>
          <w:rFonts w:cstheme="minorHAnsi"/>
          <w:szCs w:val="22"/>
          <w:lang w:val="es-ES"/>
        </w:rPr>
        <w:t>,</w:t>
      </w:r>
      <w:r w:rsidR="0066488C">
        <w:rPr>
          <w:rFonts w:cstheme="minorHAnsi"/>
          <w:szCs w:val="22"/>
          <w:lang w:val="es-ES"/>
        </w:rPr>
        <w:t xml:space="preserve"> discusiones,</w:t>
      </w:r>
      <w:r w:rsidR="00131149">
        <w:rPr>
          <w:rFonts w:cstheme="minorHAnsi"/>
          <w:szCs w:val="22"/>
          <w:lang w:val="es-ES"/>
        </w:rPr>
        <w:t xml:space="preserve"> levantamiento de antecedentes con la invitación de varios </w:t>
      </w:r>
      <w:r w:rsidR="0066488C">
        <w:rPr>
          <w:rFonts w:cstheme="minorHAnsi"/>
          <w:szCs w:val="22"/>
          <w:lang w:val="es-ES"/>
        </w:rPr>
        <w:t>expositores externos a la mesa</w:t>
      </w:r>
      <w:r w:rsidR="00F31F3A">
        <w:rPr>
          <w:rFonts w:cstheme="minorHAnsi"/>
          <w:szCs w:val="22"/>
          <w:lang w:val="es-ES"/>
        </w:rPr>
        <w:t xml:space="preserve"> y la</w:t>
      </w:r>
      <w:r w:rsidR="0066488C">
        <w:rPr>
          <w:rFonts w:cstheme="minorHAnsi"/>
          <w:szCs w:val="22"/>
          <w:lang w:val="es-ES"/>
        </w:rPr>
        <w:t xml:space="preserve"> </w:t>
      </w:r>
      <w:r w:rsidR="00F31F3A">
        <w:rPr>
          <w:rFonts w:cstheme="minorHAnsi"/>
          <w:szCs w:val="22"/>
          <w:lang w:val="es-ES"/>
        </w:rPr>
        <w:t xml:space="preserve">organización y </w:t>
      </w:r>
      <w:r w:rsidR="0066488C">
        <w:rPr>
          <w:rFonts w:cstheme="minorHAnsi"/>
          <w:szCs w:val="22"/>
          <w:lang w:val="es-ES"/>
        </w:rPr>
        <w:t xml:space="preserve">consolidación de las </w:t>
      </w:r>
      <w:r w:rsidR="00433C55">
        <w:rPr>
          <w:rFonts w:cstheme="minorHAnsi"/>
          <w:szCs w:val="22"/>
          <w:lang w:val="es-ES"/>
        </w:rPr>
        <w:t>propuestas:</w:t>
      </w:r>
      <w:r w:rsidR="0066488C">
        <w:rPr>
          <w:rFonts w:cstheme="minorHAnsi"/>
          <w:szCs w:val="22"/>
          <w:lang w:val="es-ES"/>
        </w:rPr>
        <w:t xml:space="preserve"> </w:t>
      </w:r>
    </w:p>
    <w:p w14:paraId="3913ACE0" w14:textId="1F3333E2" w:rsidR="00726292" w:rsidRPr="00726292" w:rsidRDefault="00726292" w:rsidP="00726292">
      <w:pPr>
        <w:spacing w:before="120" w:after="120"/>
        <w:jc w:val="both"/>
        <w:rPr>
          <w:rFonts w:cstheme="minorHAnsi"/>
          <w:b/>
          <w:bCs/>
          <w:szCs w:val="22"/>
          <w:lang w:val="es-ES"/>
        </w:rPr>
      </w:pPr>
      <w:r w:rsidRPr="00726292">
        <w:rPr>
          <w:rFonts w:cstheme="minorHAnsi"/>
          <w:b/>
          <w:bCs/>
          <w:szCs w:val="22"/>
          <w:lang w:val="es-ES"/>
        </w:rPr>
        <w:t>INICIATIVA 1</w:t>
      </w:r>
    </w:p>
    <w:tbl>
      <w:tblPr>
        <w:tblStyle w:val="TableGrid"/>
        <w:tblW w:w="8784" w:type="dxa"/>
        <w:jc w:val="center"/>
        <w:tblLook w:val="04A0" w:firstRow="1" w:lastRow="0" w:firstColumn="1" w:lastColumn="0" w:noHBand="0" w:noVBand="1"/>
      </w:tblPr>
      <w:tblGrid>
        <w:gridCol w:w="1413"/>
        <w:gridCol w:w="7371"/>
      </w:tblGrid>
      <w:tr w:rsidR="00325B6A" w:rsidRPr="001A7467" w14:paraId="6D94B14E" w14:textId="77777777" w:rsidTr="00433C55">
        <w:trPr>
          <w:trHeight w:val="553"/>
          <w:jc w:val="center"/>
        </w:trPr>
        <w:tc>
          <w:tcPr>
            <w:tcW w:w="1413" w:type="dxa"/>
            <w:vAlign w:val="center"/>
          </w:tcPr>
          <w:p w14:paraId="3AE5CD4E" w14:textId="0BF2406C" w:rsidR="00325B6A" w:rsidRPr="00BA2BC4" w:rsidRDefault="00433C55" w:rsidP="003370FC">
            <w:pPr>
              <w:jc w:val="both"/>
              <w:rPr>
                <w:rFonts w:asciiTheme="minorHAnsi" w:hAnsiTheme="minorHAnsi" w:cstheme="minorHAnsi"/>
                <w:b/>
                <w:bCs/>
                <w:sz w:val="22"/>
                <w:szCs w:val="22"/>
              </w:rPr>
            </w:pPr>
            <w:r>
              <w:rPr>
                <w:rFonts w:asciiTheme="minorHAnsi" w:hAnsiTheme="minorHAnsi" w:cstheme="minorHAnsi"/>
                <w:b/>
                <w:bCs/>
                <w:sz w:val="22"/>
                <w:szCs w:val="22"/>
              </w:rPr>
              <w:t>T</w:t>
            </w:r>
            <w:r w:rsidR="00726292">
              <w:rPr>
                <w:rFonts w:asciiTheme="minorHAnsi" w:hAnsiTheme="minorHAnsi" w:cstheme="minorHAnsi"/>
                <w:b/>
                <w:bCs/>
                <w:sz w:val="22"/>
                <w:szCs w:val="22"/>
              </w:rPr>
              <w:t>ít</w:t>
            </w:r>
            <w:r>
              <w:rPr>
                <w:rFonts w:asciiTheme="minorHAnsi" w:hAnsiTheme="minorHAnsi" w:cstheme="minorHAnsi"/>
                <w:b/>
                <w:bCs/>
                <w:sz w:val="22"/>
                <w:szCs w:val="22"/>
              </w:rPr>
              <w:t>ul</w:t>
            </w:r>
            <w:r w:rsidR="00726292">
              <w:rPr>
                <w:rFonts w:asciiTheme="minorHAnsi" w:hAnsiTheme="minorHAnsi" w:cstheme="minorHAnsi"/>
                <w:b/>
                <w:bCs/>
                <w:sz w:val="22"/>
                <w:szCs w:val="22"/>
              </w:rPr>
              <w:t>o</w:t>
            </w:r>
            <w:r>
              <w:rPr>
                <w:rFonts w:asciiTheme="minorHAnsi" w:hAnsiTheme="minorHAnsi" w:cstheme="minorHAnsi"/>
                <w:b/>
                <w:bCs/>
                <w:sz w:val="22"/>
                <w:szCs w:val="22"/>
              </w:rPr>
              <w:t xml:space="preserve"> de la iniciativa</w:t>
            </w:r>
          </w:p>
        </w:tc>
        <w:tc>
          <w:tcPr>
            <w:tcW w:w="7371" w:type="dxa"/>
            <w:vAlign w:val="center"/>
          </w:tcPr>
          <w:p w14:paraId="1D01EAAD" w14:textId="77777777" w:rsidR="00325B6A" w:rsidRPr="00354314" w:rsidRDefault="00325B6A" w:rsidP="003370FC">
            <w:pPr>
              <w:jc w:val="both"/>
              <w:rPr>
                <w:rFonts w:asciiTheme="minorHAnsi" w:hAnsiTheme="minorHAnsi" w:cstheme="minorHAnsi"/>
                <w:b/>
                <w:bCs/>
                <w:sz w:val="22"/>
                <w:szCs w:val="22"/>
                <w:lang w:val="es-ES"/>
              </w:rPr>
            </w:pPr>
            <w:r w:rsidRPr="00354314">
              <w:rPr>
                <w:rFonts w:asciiTheme="minorHAnsi" w:hAnsiTheme="minorHAnsi" w:cstheme="minorHAnsi"/>
                <w:b/>
                <w:bCs/>
                <w:sz w:val="22"/>
                <w:szCs w:val="22"/>
                <w:lang w:val="es-ES"/>
              </w:rPr>
              <w:t>Identificación y promoción de la circularidad en los territorios</w:t>
            </w:r>
          </w:p>
        </w:tc>
      </w:tr>
      <w:tr w:rsidR="00325B6A" w:rsidRPr="001A7467" w14:paraId="4363DA13" w14:textId="77777777" w:rsidTr="00433C55">
        <w:trPr>
          <w:trHeight w:val="703"/>
          <w:jc w:val="center"/>
        </w:trPr>
        <w:tc>
          <w:tcPr>
            <w:tcW w:w="1413" w:type="dxa"/>
            <w:vAlign w:val="center"/>
          </w:tcPr>
          <w:p w14:paraId="7C6301F5" w14:textId="77777777" w:rsidR="00325B6A" w:rsidRPr="00BA2BC4" w:rsidRDefault="00325B6A" w:rsidP="003370FC">
            <w:pPr>
              <w:jc w:val="both"/>
              <w:rPr>
                <w:rFonts w:asciiTheme="minorHAnsi" w:hAnsiTheme="minorHAnsi" w:cstheme="minorHAnsi"/>
                <w:b/>
                <w:bCs/>
                <w:sz w:val="22"/>
                <w:szCs w:val="22"/>
              </w:rPr>
            </w:pPr>
            <w:r w:rsidRPr="00BA2BC4">
              <w:rPr>
                <w:rFonts w:asciiTheme="minorHAnsi" w:hAnsiTheme="minorHAnsi" w:cstheme="minorHAnsi"/>
                <w:b/>
                <w:bCs/>
                <w:sz w:val="22"/>
                <w:szCs w:val="22"/>
              </w:rPr>
              <w:t>Descripción</w:t>
            </w:r>
          </w:p>
        </w:tc>
        <w:tc>
          <w:tcPr>
            <w:tcW w:w="7371" w:type="dxa"/>
            <w:vAlign w:val="center"/>
          </w:tcPr>
          <w:p w14:paraId="7D4F0152" w14:textId="77777777" w:rsidR="00325B6A" w:rsidRPr="00354314" w:rsidRDefault="00325B6A" w:rsidP="004E642F">
            <w:pPr>
              <w:pStyle w:val="ListParagraph"/>
              <w:numPr>
                <w:ilvl w:val="0"/>
                <w:numId w:val="39"/>
              </w:numPr>
              <w:contextualSpacing w:val="0"/>
              <w:jc w:val="both"/>
              <w:rPr>
                <w:rFonts w:asciiTheme="minorHAnsi" w:hAnsiTheme="minorHAnsi" w:cstheme="minorHAnsi"/>
                <w:sz w:val="22"/>
                <w:szCs w:val="22"/>
                <w:shd w:val="clear" w:color="auto" w:fill="FFFFFF"/>
                <w:lang w:val="es-ES"/>
              </w:rPr>
            </w:pPr>
            <w:r w:rsidRPr="00354314">
              <w:rPr>
                <w:rFonts w:asciiTheme="minorHAnsi" w:hAnsiTheme="minorHAnsi" w:cstheme="minorHAnsi"/>
                <w:sz w:val="22"/>
                <w:szCs w:val="22"/>
                <w:shd w:val="clear" w:color="auto" w:fill="FFFFFF"/>
                <w:lang w:val="es-ES"/>
              </w:rPr>
              <w:t>Fomentar el desarrollo de estudios locales que identifiquen las brechas, necesidades, oportunidades, actores y flujos de materiales en territorios específicos a distintas escalas (ciudad, región, macro-zona, etc.), para generar insumos para la planificación estratégica y las decisiones de inversión y desarrollo.</w:t>
            </w:r>
          </w:p>
          <w:p w14:paraId="5AF2A797" w14:textId="77777777" w:rsidR="00325B6A" w:rsidRPr="00354314" w:rsidRDefault="00325B6A" w:rsidP="004E642F">
            <w:pPr>
              <w:pStyle w:val="ListParagraph"/>
              <w:numPr>
                <w:ilvl w:val="0"/>
                <w:numId w:val="39"/>
              </w:numPr>
              <w:contextualSpacing w:val="0"/>
              <w:jc w:val="both"/>
              <w:rPr>
                <w:rFonts w:asciiTheme="minorHAnsi" w:hAnsiTheme="minorHAnsi" w:cstheme="minorHAnsi"/>
                <w:sz w:val="22"/>
                <w:szCs w:val="22"/>
                <w:shd w:val="clear" w:color="auto" w:fill="FFFFFF"/>
                <w:lang w:val="es-ES"/>
              </w:rPr>
            </w:pPr>
            <w:r w:rsidRPr="00354314">
              <w:rPr>
                <w:rFonts w:asciiTheme="minorHAnsi" w:hAnsiTheme="minorHAnsi" w:cstheme="minorHAnsi"/>
                <w:sz w:val="22"/>
                <w:szCs w:val="22"/>
                <w:shd w:val="clear" w:color="auto" w:fill="FFFFFF"/>
                <w:lang w:val="es-ES"/>
              </w:rPr>
              <w:t>Incorporar la visión y los principios de la economía circular en los instrumentos de planificación estratégica de los territorios, tanto a nivel regional (Estrategias de Desarrollo Regional, Estrategias Regionales de Innovación) como a nivel comunal (Planes de Desarrollo Comunal), de acuerdo al contexto y a los desafíos y oportunidades de cada uno.</w:t>
            </w:r>
          </w:p>
          <w:p w14:paraId="2A142EFD" w14:textId="77777777" w:rsidR="00325B6A" w:rsidRPr="00354314" w:rsidRDefault="00325B6A" w:rsidP="004E642F">
            <w:pPr>
              <w:pStyle w:val="ListParagraph"/>
              <w:numPr>
                <w:ilvl w:val="0"/>
                <w:numId w:val="39"/>
              </w:numPr>
              <w:contextualSpacing w:val="0"/>
              <w:jc w:val="both"/>
              <w:rPr>
                <w:rStyle w:val="normaltextrun"/>
                <w:rFonts w:asciiTheme="minorHAnsi" w:hAnsiTheme="minorHAnsi" w:cstheme="minorHAnsi"/>
                <w:sz w:val="22"/>
                <w:szCs w:val="22"/>
                <w:shd w:val="clear" w:color="auto" w:fill="FFFFFF"/>
                <w:lang w:val="es-ES"/>
              </w:rPr>
            </w:pPr>
            <w:r w:rsidRPr="00354314">
              <w:rPr>
                <w:rStyle w:val="normaltextrun"/>
                <w:rFonts w:asciiTheme="minorHAnsi" w:hAnsiTheme="minorHAnsi" w:cstheme="minorHAnsi"/>
                <w:sz w:val="22"/>
                <w:szCs w:val="22"/>
                <w:lang w:val="es-ES"/>
              </w:rPr>
              <w:t xml:space="preserve">Identificar desafíos y oportunidades de EC en los territorios para la generación de proyectos colaborativos de economía circular. </w:t>
            </w:r>
          </w:p>
          <w:p w14:paraId="635B5F4C" w14:textId="77777777" w:rsidR="00325B6A" w:rsidRPr="00354314" w:rsidRDefault="00325B6A" w:rsidP="004E642F">
            <w:pPr>
              <w:pStyle w:val="ListParagraph"/>
              <w:numPr>
                <w:ilvl w:val="0"/>
                <w:numId w:val="39"/>
              </w:numPr>
              <w:contextualSpacing w:val="0"/>
              <w:jc w:val="both"/>
              <w:rPr>
                <w:rFonts w:asciiTheme="minorHAnsi" w:hAnsiTheme="minorHAnsi" w:cstheme="minorHAnsi"/>
                <w:sz w:val="22"/>
                <w:szCs w:val="22"/>
                <w:shd w:val="clear" w:color="auto" w:fill="FFFFFF"/>
                <w:lang w:val="es-ES"/>
              </w:rPr>
            </w:pPr>
            <w:r w:rsidRPr="00354314">
              <w:rPr>
                <w:rFonts w:asciiTheme="minorHAnsi" w:hAnsiTheme="minorHAnsi" w:cstheme="minorHAnsi"/>
                <w:sz w:val="22"/>
                <w:szCs w:val="22"/>
                <w:lang w:val="es-ES"/>
              </w:rPr>
              <w:t>Establecer un sistema de indicadores de circularidad territoriales, disponibles para diferentes escalas (municipio, ciudad, región), que permita visibilizar las brechas y los avances de distintos territorios en la transición a la economía circular.</w:t>
            </w:r>
          </w:p>
        </w:tc>
      </w:tr>
    </w:tbl>
    <w:p w14:paraId="76A704A1" w14:textId="77777777" w:rsidR="00325B6A" w:rsidRPr="004613E7" w:rsidRDefault="00325B6A" w:rsidP="008C0D3C">
      <w:pPr>
        <w:jc w:val="both"/>
        <w:rPr>
          <w:rFonts w:cstheme="minorHAnsi"/>
          <w:szCs w:val="22"/>
          <w:lang w:val="es-ES"/>
        </w:rPr>
      </w:pPr>
    </w:p>
    <w:p w14:paraId="300275AC" w14:textId="69692179" w:rsidR="009B170E" w:rsidRPr="00EC3A38" w:rsidRDefault="009B170E" w:rsidP="000F0D61">
      <w:pPr>
        <w:pStyle w:val="Heading3"/>
        <w:numPr>
          <w:ilvl w:val="5"/>
          <w:numId w:val="1"/>
        </w:numPr>
      </w:pPr>
      <w:bookmarkStart w:id="81" w:name="_Toc71038231"/>
      <w:r w:rsidRPr="00EC3A38">
        <w:t>Taller de selectividad</w:t>
      </w:r>
      <w:bookmarkEnd w:id="81"/>
    </w:p>
    <w:p w14:paraId="590EF814" w14:textId="3ECA418C" w:rsidR="0022466A" w:rsidRDefault="0022466A" w:rsidP="005016D4">
      <w:pPr>
        <w:jc w:val="both"/>
        <w:rPr>
          <w:rFonts w:cstheme="minorHAnsi"/>
          <w:lang w:val="es-ES_tradnl" w:eastAsia="es-ES"/>
        </w:rPr>
      </w:pPr>
      <w:r>
        <w:rPr>
          <w:lang w:val="es-ES_tradnl" w:eastAsia="es-ES"/>
        </w:rPr>
        <w:t>El Taller de Selectividad o “Taller T”</w:t>
      </w:r>
      <w:r>
        <w:rPr>
          <w:rFonts w:cstheme="minorHAnsi"/>
          <w:lang w:val="es-ES_tradnl" w:eastAsia="es-ES"/>
        </w:rPr>
        <w:t xml:space="preserve"> tiene por objetivo </w:t>
      </w:r>
      <w:r>
        <w:rPr>
          <w:lang w:val="es-ES_tradnl" w:eastAsia="es-ES"/>
        </w:rPr>
        <w:t xml:space="preserve">priorizar y perfilar las iniciativas a través de un proceso de co-desarrollo y reflexión grupal. </w:t>
      </w:r>
      <w:r w:rsidR="005016D4">
        <w:rPr>
          <w:lang w:val="es-ES_tradnl" w:eastAsia="es-ES"/>
        </w:rPr>
        <w:t>Para ello, se ocupa</w:t>
      </w:r>
      <w:r w:rsidR="00E14B55">
        <w:rPr>
          <w:lang w:val="es-ES_tradnl" w:eastAsia="es-ES"/>
        </w:rPr>
        <w:t>n</w:t>
      </w:r>
      <w:r w:rsidR="005016D4">
        <w:rPr>
          <w:lang w:val="es-ES_tradnl" w:eastAsia="es-ES"/>
        </w:rPr>
        <w:t xml:space="preserve"> los insumos generados en el taller S, específicamente los </w:t>
      </w:r>
      <w:r w:rsidR="005016D4">
        <w:rPr>
          <w:rFonts w:cstheme="minorHAnsi"/>
          <w:i/>
          <w:iCs/>
          <w:lang w:val="es-ES_tradnl" w:eastAsia="es-ES"/>
        </w:rPr>
        <w:t>d</w:t>
      </w:r>
      <w:r w:rsidR="005016D4" w:rsidRPr="003710AD">
        <w:rPr>
          <w:rFonts w:cstheme="minorHAnsi"/>
          <w:i/>
          <w:iCs/>
          <w:lang w:val="es-ES_tradnl" w:eastAsia="es-ES"/>
        </w:rPr>
        <w:t>rivers</w:t>
      </w:r>
      <w:r w:rsidR="005016D4">
        <w:rPr>
          <w:rFonts w:cstheme="minorHAnsi"/>
          <w:lang w:val="es-ES_tradnl" w:eastAsia="es-ES"/>
        </w:rPr>
        <w:t xml:space="preserve"> o factores traccionantes y las i</w:t>
      </w:r>
      <w:r w:rsidR="005016D4" w:rsidRPr="003B2830">
        <w:rPr>
          <w:rFonts w:cstheme="minorHAnsi"/>
          <w:lang w:val="es-ES_tradnl" w:eastAsia="es-ES"/>
        </w:rPr>
        <w:t>niciativas</w:t>
      </w:r>
      <w:r w:rsidR="005016D4">
        <w:rPr>
          <w:rFonts w:cstheme="minorHAnsi"/>
          <w:lang w:val="es-ES_tradnl" w:eastAsia="es-ES"/>
        </w:rPr>
        <w:t>.</w:t>
      </w:r>
    </w:p>
    <w:p w14:paraId="47B4A175" w14:textId="77A2D60C" w:rsidR="008B4412" w:rsidRDefault="008B4412" w:rsidP="005016D4">
      <w:pPr>
        <w:jc w:val="both"/>
        <w:rPr>
          <w:rFonts w:cstheme="minorHAnsi"/>
          <w:lang w:val="es-ES_tradnl" w:eastAsia="es-ES"/>
        </w:rPr>
      </w:pPr>
    </w:p>
    <w:p w14:paraId="3CFA94AD" w14:textId="73A9DBB9" w:rsidR="008B4412" w:rsidRDefault="00754316" w:rsidP="008B4412">
      <w:pPr>
        <w:jc w:val="both"/>
        <w:rPr>
          <w:lang w:val="es-ES_tradnl" w:eastAsia="es-ES"/>
        </w:rPr>
      </w:pPr>
      <w:r>
        <w:rPr>
          <w:lang w:val="es-ES_tradnl" w:eastAsia="es-ES"/>
        </w:rPr>
        <w:t>En la</w:t>
      </w:r>
      <w:r w:rsidR="008A463F">
        <w:rPr>
          <w:lang w:val="es-ES_tradnl" w:eastAsia="es-ES"/>
        </w:rPr>
        <w:t xml:space="preserve"> etapa de </w:t>
      </w:r>
      <w:r w:rsidR="008A463F" w:rsidRPr="00DC4D05">
        <w:rPr>
          <w:b/>
          <w:bCs/>
          <w:lang w:val="es-ES_tradnl" w:eastAsia="es-ES"/>
        </w:rPr>
        <w:t xml:space="preserve">priorización de </w:t>
      </w:r>
      <w:r w:rsidR="008A463F" w:rsidRPr="00DC4D05">
        <w:rPr>
          <w:b/>
          <w:bCs/>
          <w:i/>
          <w:iCs/>
          <w:lang w:val="es-ES_tradnl" w:eastAsia="es-ES"/>
        </w:rPr>
        <w:t>drivers</w:t>
      </w:r>
      <w:r w:rsidR="008A463F">
        <w:rPr>
          <w:lang w:val="es-ES_tradnl" w:eastAsia="es-ES"/>
        </w:rPr>
        <w:t xml:space="preserve"> se </w:t>
      </w:r>
      <w:r>
        <w:rPr>
          <w:lang w:val="es-ES_tradnl" w:eastAsia="es-ES"/>
        </w:rPr>
        <w:t xml:space="preserve">responde la siguiente pregunta: </w:t>
      </w:r>
      <w:r w:rsidR="008B4412" w:rsidRPr="008B4412">
        <w:rPr>
          <w:lang w:val="es-ES_tradnl" w:eastAsia="es-ES"/>
        </w:rPr>
        <w:t xml:space="preserve">¿Qué tan relevante es este </w:t>
      </w:r>
      <w:r w:rsidR="008B4412" w:rsidRPr="003E234D">
        <w:rPr>
          <w:i/>
          <w:iCs/>
          <w:lang w:val="es-ES_tradnl" w:eastAsia="es-ES"/>
        </w:rPr>
        <w:t>driver</w:t>
      </w:r>
      <w:r w:rsidR="008B4412" w:rsidRPr="008B4412">
        <w:rPr>
          <w:lang w:val="es-ES_tradnl" w:eastAsia="es-ES"/>
        </w:rPr>
        <w:t xml:space="preserve"> para nuestra </w:t>
      </w:r>
      <w:r w:rsidR="009334FB" w:rsidRPr="008B4412">
        <w:rPr>
          <w:lang w:val="es-ES_tradnl" w:eastAsia="es-ES"/>
        </w:rPr>
        <w:t>transición</w:t>
      </w:r>
      <w:r w:rsidR="008B4412" w:rsidRPr="008B4412">
        <w:rPr>
          <w:lang w:val="es-ES_tradnl" w:eastAsia="es-ES"/>
        </w:rPr>
        <w:t xml:space="preserve"> hacia una </w:t>
      </w:r>
      <w:r w:rsidR="009334FB">
        <w:rPr>
          <w:lang w:val="es-ES_tradnl" w:eastAsia="es-ES"/>
        </w:rPr>
        <w:t>E</w:t>
      </w:r>
      <w:r w:rsidR="009334FB" w:rsidRPr="008B4412">
        <w:rPr>
          <w:lang w:val="es-ES_tradnl" w:eastAsia="es-ES"/>
        </w:rPr>
        <w:t>conomía</w:t>
      </w:r>
      <w:r w:rsidR="008B4412" w:rsidRPr="008B4412">
        <w:rPr>
          <w:lang w:val="es-ES_tradnl" w:eastAsia="es-ES"/>
        </w:rPr>
        <w:t xml:space="preserve"> </w:t>
      </w:r>
      <w:r w:rsidR="00DC4D05">
        <w:rPr>
          <w:lang w:val="es-ES_tradnl" w:eastAsia="es-ES"/>
        </w:rPr>
        <w:t>C</w:t>
      </w:r>
      <w:r w:rsidR="008B4412" w:rsidRPr="008B4412">
        <w:rPr>
          <w:lang w:val="es-ES_tradnl" w:eastAsia="es-ES"/>
        </w:rPr>
        <w:t>ircular?</w:t>
      </w:r>
      <w:r>
        <w:rPr>
          <w:lang w:val="es-ES_tradnl" w:eastAsia="es-ES"/>
        </w:rPr>
        <w:t xml:space="preserve"> Y se va </w:t>
      </w:r>
      <w:r w:rsidR="00F3670E">
        <w:rPr>
          <w:lang w:val="es-ES_tradnl" w:eastAsia="es-ES"/>
        </w:rPr>
        <w:t>calificando</w:t>
      </w:r>
      <w:r w:rsidR="000C022E">
        <w:rPr>
          <w:lang w:val="es-ES_tradnl" w:eastAsia="es-ES"/>
        </w:rPr>
        <w:t xml:space="preserve"> cada </w:t>
      </w:r>
      <w:r w:rsidR="00B2712F" w:rsidRPr="00B2712F">
        <w:rPr>
          <w:i/>
          <w:iCs/>
          <w:lang w:val="es-ES_tradnl" w:eastAsia="es-ES"/>
        </w:rPr>
        <w:t>driver</w:t>
      </w:r>
      <w:r w:rsidR="000C022E">
        <w:rPr>
          <w:lang w:val="es-ES_tradnl" w:eastAsia="es-ES"/>
        </w:rPr>
        <w:t xml:space="preserve"> con la siguiente escala</w:t>
      </w:r>
      <w:r w:rsidR="003E234D">
        <w:rPr>
          <w:lang w:val="es-ES_tradnl" w:eastAsia="es-ES"/>
        </w:rPr>
        <w:t xml:space="preserve"> de notas</w:t>
      </w:r>
      <w:r w:rsidR="000C022E">
        <w:rPr>
          <w:lang w:val="es-ES_tradnl" w:eastAsia="es-ES"/>
        </w:rPr>
        <w:t xml:space="preserve">: </w:t>
      </w:r>
      <w:r w:rsidR="000C022E" w:rsidRPr="000C022E">
        <w:rPr>
          <w:lang w:val="es-ES_tradnl" w:eastAsia="es-ES"/>
        </w:rPr>
        <w:t>Alto=4</w:t>
      </w:r>
      <w:r w:rsidR="000C022E">
        <w:rPr>
          <w:lang w:val="es-ES_tradnl" w:eastAsia="es-ES"/>
        </w:rPr>
        <w:t>;</w:t>
      </w:r>
      <w:r w:rsidR="000C022E" w:rsidRPr="000C022E">
        <w:rPr>
          <w:lang w:val="es-ES_tradnl" w:eastAsia="es-ES"/>
        </w:rPr>
        <w:t xml:space="preserve"> Medio=2</w:t>
      </w:r>
      <w:r w:rsidR="000C022E">
        <w:rPr>
          <w:lang w:val="es-ES_tradnl" w:eastAsia="es-ES"/>
        </w:rPr>
        <w:t>;</w:t>
      </w:r>
      <w:r w:rsidR="000C022E" w:rsidRPr="000C022E">
        <w:rPr>
          <w:lang w:val="es-ES_tradnl" w:eastAsia="es-ES"/>
        </w:rPr>
        <w:t xml:space="preserve"> Bajo=1</w:t>
      </w:r>
      <w:r w:rsidR="000C022E">
        <w:rPr>
          <w:lang w:val="es-ES_tradnl" w:eastAsia="es-ES"/>
        </w:rPr>
        <w:t>, de forma de llenar la línea superior</w:t>
      </w:r>
      <w:r w:rsidR="00D54D17">
        <w:rPr>
          <w:lang w:val="es-ES_tradnl" w:eastAsia="es-ES"/>
        </w:rPr>
        <w:t xml:space="preserve"> de la tabla (ver figura </w:t>
      </w:r>
      <w:r w:rsidR="00B7073C">
        <w:rPr>
          <w:lang w:val="es-ES_tradnl" w:eastAsia="es-ES"/>
        </w:rPr>
        <w:t>16</w:t>
      </w:r>
      <w:r w:rsidR="00D54D17">
        <w:rPr>
          <w:lang w:val="es-ES_tradnl" w:eastAsia="es-ES"/>
        </w:rPr>
        <w:t>).</w:t>
      </w:r>
    </w:p>
    <w:p w14:paraId="11A6DC0D" w14:textId="495490D9" w:rsidR="00754316" w:rsidRDefault="00754316" w:rsidP="008B4412">
      <w:pPr>
        <w:jc w:val="both"/>
        <w:rPr>
          <w:lang w:val="es-ES_tradnl" w:eastAsia="es-ES"/>
        </w:rPr>
      </w:pPr>
    </w:p>
    <w:p w14:paraId="0A8C8DB2" w14:textId="77777777" w:rsidR="00D54D17" w:rsidRDefault="00754316" w:rsidP="00D719A2">
      <w:pPr>
        <w:keepNext/>
        <w:jc w:val="center"/>
      </w:pPr>
      <w:r>
        <w:rPr>
          <w:noProof/>
          <w:lang w:val="es-CL" w:eastAsia="es-CL"/>
        </w:rPr>
        <w:lastRenderedPageBreak/>
        <w:drawing>
          <wp:inline distT="0" distB="0" distL="0" distR="0" wp14:anchorId="453FE786" wp14:editId="75F237A6">
            <wp:extent cx="4345305" cy="2874388"/>
            <wp:effectExtent l="0" t="0" r="0" b="0"/>
            <wp:docPr id="12" name="Picture 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able&#10;&#10;Description automatically generated"/>
                    <pic:cNvPicPr/>
                  </pic:nvPicPr>
                  <pic:blipFill rotWithShape="1">
                    <a:blip r:embed="rId38"/>
                    <a:srcRect t="2756"/>
                    <a:stretch/>
                  </pic:blipFill>
                  <pic:spPr bwMode="auto">
                    <a:xfrm>
                      <a:off x="0" y="0"/>
                      <a:ext cx="4350032" cy="2877515"/>
                    </a:xfrm>
                    <a:prstGeom prst="rect">
                      <a:avLst/>
                    </a:prstGeom>
                    <a:ln>
                      <a:noFill/>
                    </a:ln>
                    <a:extLst>
                      <a:ext uri="{53640926-AAD7-44D8-BBD7-CCE9431645EC}">
                        <a14:shadowObscured xmlns:a14="http://schemas.microsoft.com/office/drawing/2010/main"/>
                      </a:ext>
                    </a:extLst>
                  </pic:spPr>
                </pic:pic>
              </a:graphicData>
            </a:graphic>
          </wp:inline>
        </w:drawing>
      </w:r>
    </w:p>
    <w:p w14:paraId="4C45C287" w14:textId="3FC9A3EA" w:rsidR="00754316" w:rsidRPr="00D54D17" w:rsidRDefault="00D54D17" w:rsidP="00D719A2">
      <w:pPr>
        <w:pStyle w:val="Caption"/>
        <w:jc w:val="center"/>
        <w:rPr>
          <w:lang w:val="es-ES" w:eastAsia="es-ES"/>
        </w:rPr>
      </w:pPr>
      <w:r w:rsidRPr="00D54D17">
        <w:rPr>
          <w:lang w:val="es-ES"/>
        </w:rPr>
        <w:t xml:space="preserve">Figura </w:t>
      </w:r>
      <w:r w:rsidR="00B7073C" w:rsidRPr="004B6203">
        <w:rPr>
          <w:lang w:val="es-ES"/>
        </w:rPr>
        <w:t>16</w:t>
      </w:r>
      <w:r w:rsidRPr="00D54D17">
        <w:rPr>
          <w:lang w:val="es-ES"/>
        </w:rPr>
        <w:t>. Tabla de priorización – etapa</w:t>
      </w:r>
      <w:r>
        <w:rPr>
          <w:lang w:val="es-ES"/>
        </w:rPr>
        <w:t xml:space="preserve"> </w:t>
      </w:r>
      <w:r w:rsidRPr="00D54D17">
        <w:rPr>
          <w:i/>
          <w:iCs/>
          <w:lang w:val="es-ES"/>
        </w:rPr>
        <w:t>drivers</w:t>
      </w:r>
      <w:r>
        <w:rPr>
          <w:lang w:val="es-ES"/>
        </w:rPr>
        <w:t>.</w:t>
      </w:r>
      <w:r w:rsidRPr="00D54D17">
        <w:rPr>
          <w:lang w:val="es-ES"/>
        </w:rPr>
        <w:t xml:space="preserve"> Fuente: Elaboración</w:t>
      </w:r>
      <w:r>
        <w:rPr>
          <w:lang w:val="es-ES"/>
        </w:rPr>
        <w:t xml:space="preserve"> propia</w:t>
      </w:r>
    </w:p>
    <w:p w14:paraId="62AA29DD" w14:textId="77777777" w:rsidR="00754316" w:rsidRDefault="00754316" w:rsidP="008B4412">
      <w:pPr>
        <w:jc w:val="both"/>
        <w:rPr>
          <w:lang w:val="es-ES_tradnl" w:eastAsia="es-ES"/>
        </w:rPr>
      </w:pPr>
    </w:p>
    <w:p w14:paraId="5D384992" w14:textId="6B94578A" w:rsidR="008B4412" w:rsidRPr="00E12B52" w:rsidRDefault="00D719A2" w:rsidP="008B4412">
      <w:pPr>
        <w:jc w:val="both"/>
        <w:rPr>
          <w:lang w:val="es-ES_tradnl" w:eastAsia="es-ES"/>
        </w:rPr>
      </w:pPr>
      <w:r>
        <w:rPr>
          <w:lang w:val="es-ES_tradnl" w:eastAsia="es-ES"/>
        </w:rPr>
        <w:t xml:space="preserve">En la etapa de </w:t>
      </w:r>
      <w:r w:rsidRPr="00DC4D05">
        <w:rPr>
          <w:b/>
          <w:bCs/>
          <w:lang w:val="es-ES_tradnl" w:eastAsia="es-ES"/>
        </w:rPr>
        <w:t>priorización de iniciativas</w:t>
      </w:r>
      <w:r>
        <w:rPr>
          <w:lang w:val="es-ES_tradnl" w:eastAsia="es-ES"/>
        </w:rPr>
        <w:t xml:space="preserve"> se responde la siguiente pregunta:</w:t>
      </w:r>
      <w:r w:rsidR="008B4412" w:rsidRPr="008B4412">
        <w:rPr>
          <w:lang w:val="es-ES_tradnl" w:eastAsia="es-ES"/>
        </w:rPr>
        <w:t xml:space="preserve"> ¿Hasta qu</w:t>
      </w:r>
      <w:r w:rsidR="00B2712F">
        <w:rPr>
          <w:lang w:val="es-ES_tradnl" w:eastAsia="es-ES"/>
        </w:rPr>
        <w:t>é</w:t>
      </w:r>
      <w:r w:rsidR="008B4412" w:rsidRPr="008B4412">
        <w:rPr>
          <w:lang w:val="es-ES_tradnl" w:eastAsia="es-ES"/>
        </w:rPr>
        <w:t xml:space="preserve"> punto responde esta iniciativa a este </w:t>
      </w:r>
      <w:r w:rsidR="008B4412" w:rsidRPr="003E234D">
        <w:rPr>
          <w:i/>
          <w:iCs/>
          <w:lang w:val="es-ES_tradnl" w:eastAsia="es-ES"/>
        </w:rPr>
        <w:t>driver</w:t>
      </w:r>
      <w:r w:rsidR="008B4412" w:rsidRPr="008B4412">
        <w:rPr>
          <w:lang w:val="es-ES_tradnl" w:eastAsia="es-ES"/>
        </w:rPr>
        <w:t>?</w:t>
      </w:r>
      <w:r w:rsidR="00297E2C">
        <w:rPr>
          <w:lang w:val="es-ES_tradnl" w:eastAsia="es-ES"/>
        </w:rPr>
        <w:t xml:space="preserve"> Se </w:t>
      </w:r>
      <w:r w:rsidR="00656197">
        <w:rPr>
          <w:lang w:val="es-ES_tradnl" w:eastAsia="es-ES"/>
        </w:rPr>
        <w:t>avanza,</w:t>
      </w:r>
      <w:r w:rsidR="00297E2C">
        <w:rPr>
          <w:lang w:val="es-ES_tradnl" w:eastAsia="es-ES"/>
        </w:rPr>
        <w:t xml:space="preserve"> </w:t>
      </w:r>
      <w:r w:rsidR="00E12B52">
        <w:rPr>
          <w:lang w:val="es-ES_tradnl" w:eastAsia="es-ES"/>
        </w:rPr>
        <w:t xml:space="preserve">evaluando cada iniciativa contra cada </w:t>
      </w:r>
      <w:r w:rsidR="00E12B52" w:rsidRPr="00E12B52">
        <w:rPr>
          <w:i/>
          <w:iCs/>
          <w:lang w:val="es-ES_tradnl" w:eastAsia="es-ES"/>
        </w:rPr>
        <w:t>driver</w:t>
      </w:r>
      <w:r w:rsidR="00E12B52">
        <w:rPr>
          <w:lang w:val="es-ES_tradnl" w:eastAsia="es-ES"/>
        </w:rPr>
        <w:t xml:space="preserve"> para </w:t>
      </w:r>
      <w:r w:rsidR="005C3AE9">
        <w:rPr>
          <w:lang w:val="es-ES_tradnl" w:eastAsia="es-ES"/>
        </w:rPr>
        <w:t xml:space="preserve">finalmente </w:t>
      </w:r>
      <w:r w:rsidR="00E12B52">
        <w:rPr>
          <w:lang w:val="es-ES_tradnl" w:eastAsia="es-ES"/>
        </w:rPr>
        <w:t>llenar toda la tabla</w:t>
      </w:r>
      <w:r w:rsidR="00656197">
        <w:rPr>
          <w:lang w:val="es-ES_tradnl" w:eastAsia="es-ES"/>
        </w:rPr>
        <w:t xml:space="preserve"> (ver figura </w:t>
      </w:r>
      <w:r w:rsidR="00B7073C">
        <w:rPr>
          <w:lang w:val="es-ES_tradnl" w:eastAsia="es-ES"/>
        </w:rPr>
        <w:t>17</w:t>
      </w:r>
      <w:r w:rsidR="00656197">
        <w:rPr>
          <w:lang w:val="es-ES_tradnl" w:eastAsia="es-ES"/>
        </w:rPr>
        <w:t>).</w:t>
      </w:r>
    </w:p>
    <w:p w14:paraId="54A3CDBE" w14:textId="2B18E26B" w:rsidR="00D719A2" w:rsidRDefault="00D719A2" w:rsidP="008B4412">
      <w:pPr>
        <w:jc w:val="both"/>
        <w:rPr>
          <w:lang w:val="es-ES_tradnl" w:eastAsia="es-ES"/>
        </w:rPr>
      </w:pPr>
    </w:p>
    <w:p w14:paraId="15D54FEE" w14:textId="77777777" w:rsidR="00D719A2" w:rsidRDefault="00D719A2" w:rsidP="00D719A2">
      <w:pPr>
        <w:keepNext/>
        <w:jc w:val="center"/>
      </w:pPr>
      <w:r>
        <w:rPr>
          <w:noProof/>
          <w:lang w:val="es-CL" w:eastAsia="es-CL"/>
        </w:rPr>
        <w:drawing>
          <wp:inline distT="0" distB="0" distL="0" distR="0" wp14:anchorId="7C8F3933" wp14:editId="259D629C">
            <wp:extent cx="4291343" cy="2690596"/>
            <wp:effectExtent l="0" t="0" r="1270" b="1905"/>
            <wp:docPr id="13" name="Picture 1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able&#10;&#10;Description automatically generated"/>
                    <pic:cNvPicPr/>
                  </pic:nvPicPr>
                  <pic:blipFill rotWithShape="1">
                    <a:blip r:embed="rId39"/>
                    <a:srcRect l="420"/>
                    <a:stretch/>
                  </pic:blipFill>
                  <pic:spPr bwMode="auto">
                    <a:xfrm>
                      <a:off x="0" y="0"/>
                      <a:ext cx="4309352" cy="2701887"/>
                    </a:xfrm>
                    <a:prstGeom prst="rect">
                      <a:avLst/>
                    </a:prstGeom>
                    <a:ln>
                      <a:noFill/>
                    </a:ln>
                    <a:extLst>
                      <a:ext uri="{53640926-AAD7-44D8-BBD7-CCE9431645EC}">
                        <a14:shadowObscured xmlns:a14="http://schemas.microsoft.com/office/drawing/2010/main"/>
                      </a:ext>
                    </a:extLst>
                  </pic:spPr>
                </pic:pic>
              </a:graphicData>
            </a:graphic>
          </wp:inline>
        </w:drawing>
      </w:r>
    </w:p>
    <w:p w14:paraId="74B2FF08" w14:textId="008ABD7D" w:rsidR="00D719A2" w:rsidRDefault="00D719A2" w:rsidP="00D719A2">
      <w:pPr>
        <w:pStyle w:val="Caption"/>
        <w:jc w:val="center"/>
        <w:rPr>
          <w:lang w:val="es-ES_tradnl" w:eastAsia="es-ES"/>
        </w:rPr>
      </w:pPr>
      <w:r w:rsidRPr="00D719A2">
        <w:rPr>
          <w:lang w:val="es-ES"/>
        </w:rPr>
        <w:t xml:space="preserve">Figura </w:t>
      </w:r>
      <w:r w:rsidR="00B7073C" w:rsidRPr="004B6203">
        <w:rPr>
          <w:lang w:val="es-ES"/>
        </w:rPr>
        <w:t>17</w:t>
      </w:r>
      <w:r w:rsidRPr="00D719A2">
        <w:rPr>
          <w:lang w:val="es-ES"/>
        </w:rPr>
        <w:t xml:space="preserve">. </w:t>
      </w:r>
      <w:r w:rsidRPr="00D54D17">
        <w:rPr>
          <w:lang w:val="es-ES"/>
        </w:rPr>
        <w:t>Tabla de priorización – etapa</w:t>
      </w:r>
      <w:r>
        <w:rPr>
          <w:lang w:val="es-ES"/>
        </w:rPr>
        <w:t xml:space="preserve"> </w:t>
      </w:r>
      <w:r>
        <w:rPr>
          <w:i/>
          <w:iCs/>
          <w:lang w:val="es-ES"/>
        </w:rPr>
        <w:t>iniciativas</w:t>
      </w:r>
      <w:r>
        <w:rPr>
          <w:lang w:val="es-ES"/>
        </w:rPr>
        <w:t>.</w:t>
      </w:r>
      <w:r w:rsidRPr="00D54D17">
        <w:rPr>
          <w:lang w:val="es-ES"/>
        </w:rPr>
        <w:t xml:space="preserve"> Fuente: Elaboración</w:t>
      </w:r>
      <w:r>
        <w:rPr>
          <w:lang w:val="es-ES"/>
        </w:rPr>
        <w:t xml:space="preserve"> propia</w:t>
      </w:r>
    </w:p>
    <w:p w14:paraId="0F402876" w14:textId="553CC2BE" w:rsidR="00D719A2" w:rsidRDefault="00D719A2" w:rsidP="008B4412">
      <w:pPr>
        <w:jc w:val="both"/>
        <w:rPr>
          <w:lang w:val="es-ES_tradnl" w:eastAsia="es-ES"/>
        </w:rPr>
      </w:pPr>
    </w:p>
    <w:p w14:paraId="27A2579D" w14:textId="37FB60CB" w:rsidR="00D719A2" w:rsidRDefault="005C3AE9" w:rsidP="008B4412">
      <w:pPr>
        <w:jc w:val="both"/>
        <w:rPr>
          <w:lang w:val="es-ES_tradnl" w:eastAsia="es-ES"/>
        </w:rPr>
      </w:pPr>
      <w:r>
        <w:rPr>
          <w:lang w:val="es-ES_tradnl" w:eastAsia="es-ES"/>
        </w:rPr>
        <w:t xml:space="preserve">A raíz de </w:t>
      </w:r>
      <w:r w:rsidR="002A7824">
        <w:rPr>
          <w:lang w:val="es-ES_tradnl" w:eastAsia="es-ES"/>
        </w:rPr>
        <w:t>e</w:t>
      </w:r>
      <w:r>
        <w:rPr>
          <w:lang w:val="es-ES_tradnl" w:eastAsia="es-ES"/>
        </w:rPr>
        <w:t xml:space="preserve">se ejercicio, </w:t>
      </w:r>
      <w:r w:rsidR="002A7824">
        <w:rPr>
          <w:lang w:val="es-ES_tradnl" w:eastAsia="es-ES"/>
        </w:rPr>
        <w:t xml:space="preserve">se </w:t>
      </w:r>
      <w:r w:rsidR="00732D55">
        <w:rPr>
          <w:lang w:val="es-ES_tradnl" w:eastAsia="es-ES"/>
        </w:rPr>
        <w:t>computa</w:t>
      </w:r>
      <w:r w:rsidR="002A7824">
        <w:rPr>
          <w:lang w:val="es-ES_tradnl" w:eastAsia="es-ES"/>
        </w:rPr>
        <w:t xml:space="preserve"> un puntaje para cada iniciativa</w:t>
      </w:r>
      <w:r w:rsidR="00732D55">
        <w:rPr>
          <w:lang w:val="es-ES_tradnl" w:eastAsia="es-ES"/>
        </w:rPr>
        <w:t>, que define su nivel de priorización.</w:t>
      </w:r>
    </w:p>
    <w:p w14:paraId="519BAAE1" w14:textId="77777777" w:rsidR="0022466A" w:rsidRPr="00736EDC" w:rsidRDefault="0022466A" w:rsidP="0022466A">
      <w:pPr>
        <w:rPr>
          <w:b/>
          <w:lang w:val="es-ES"/>
        </w:rPr>
      </w:pPr>
    </w:p>
    <w:p w14:paraId="77EDB385" w14:textId="262511DB" w:rsidR="005016D4" w:rsidRDefault="005016D4" w:rsidP="0022466A">
      <w:pPr>
        <w:pStyle w:val="ListParagraph"/>
        <w:numPr>
          <w:ilvl w:val="0"/>
          <w:numId w:val="6"/>
        </w:numPr>
        <w:rPr>
          <w:b/>
        </w:rPr>
      </w:pPr>
      <w:r>
        <w:rPr>
          <w:b/>
        </w:rPr>
        <w:t>Preparación del Taller T</w:t>
      </w:r>
    </w:p>
    <w:p w14:paraId="76B51790" w14:textId="7247F0D4" w:rsidR="005016D4" w:rsidRDefault="006B16D8" w:rsidP="00092C99">
      <w:pPr>
        <w:jc w:val="both"/>
        <w:rPr>
          <w:bCs/>
          <w:lang w:val="es-ES"/>
        </w:rPr>
      </w:pPr>
      <w:r w:rsidRPr="006B16D8">
        <w:rPr>
          <w:bCs/>
          <w:lang w:val="es-ES"/>
        </w:rPr>
        <w:t>En el caso de este pro</w:t>
      </w:r>
      <w:r>
        <w:rPr>
          <w:bCs/>
          <w:lang w:val="es-ES"/>
        </w:rPr>
        <w:t xml:space="preserve">yecto, </w:t>
      </w:r>
      <w:r w:rsidR="00063042">
        <w:rPr>
          <w:bCs/>
          <w:lang w:val="es-ES"/>
        </w:rPr>
        <w:t xml:space="preserve">se tuvieron que hacer adecuaciones a la metodología debido a varios </w:t>
      </w:r>
      <w:r w:rsidR="00C07FBB">
        <w:rPr>
          <w:bCs/>
          <w:lang w:val="es-ES"/>
        </w:rPr>
        <w:t>aspectos</w:t>
      </w:r>
      <w:r w:rsidR="002B577B">
        <w:rPr>
          <w:bCs/>
          <w:lang w:val="es-ES"/>
        </w:rPr>
        <w:t>, principalmente</w:t>
      </w:r>
      <w:r w:rsidR="00C07FBB">
        <w:rPr>
          <w:bCs/>
          <w:lang w:val="es-ES"/>
        </w:rPr>
        <w:t xml:space="preserve"> </w:t>
      </w:r>
      <w:r w:rsidR="00725C58">
        <w:rPr>
          <w:bCs/>
          <w:lang w:val="es-ES"/>
        </w:rPr>
        <w:t xml:space="preserve">el formato </w:t>
      </w:r>
      <w:r w:rsidR="002B577B">
        <w:rPr>
          <w:bCs/>
          <w:lang w:val="es-ES"/>
        </w:rPr>
        <w:t>virtual del taller y la integración a los resultados de</w:t>
      </w:r>
      <w:r w:rsidR="00FF3BBC">
        <w:rPr>
          <w:bCs/>
          <w:lang w:val="es-ES"/>
        </w:rPr>
        <w:t xml:space="preserve">l Taller S </w:t>
      </w:r>
      <w:r w:rsidR="002B577B">
        <w:rPr>
          <w:bCs/>
          <w:lang w:val="es-ES"/>
        </w:rPr>
        <w:t xml:space="preserve">de los insumos </w:t>
      </w:r>
      <w:r w:rsidR="00FF3BBC">
        <w:rPr>
          <w:bCs/>
          <w:lang w:val="es-ES"/>
        </w:rPr>
        <w:t>que fueron entregados por parte de las mesas temáticas.</w:t>
      </w:r>
      <w:r w:rsidR="00A3371D">
        <w:rPr>
          <w:bCs/>
          <w:lang w:val="es-ES"/>
        </w:rPr>
        <w:t xml:space="preserve"> Respecto de este segundo </w:t>
      </w:r>
      <w:r w:rsidR="00A3371D">
        <w:rPr>
          <w:bCs/>
          <w:lang w:val="es-ES"/>
        </w:rPr>
        <w:lastRenderedPageBreak/>
        <w:t xml:space="preserve">aspecto, se hizo un trabajo de recopilación, </w:t>
      </w:r>
      <w:r w:rsidR="00C71A3E">
        <w:rPr>
          <w:bCs/>
          <w:lang w:val="es-ES"/>
        </w:rPr>
        <w:t xml:space="preserve">integración y consolidación </w:t>
      </w:r>
      <w:r w:rsidR="001A1EAD">
        <w:rPr>
          <w:bCs/>
          <w:lang w:val="es-ES"/>
        </w:rPr>
        <w:t xml:space="preserve">de </w:t>
      </w:r>
      <w:r w:rsidR="002E5B07">
        <w:rPr>
          <w:bCs/>
          <w:lang w:val="es-ES"/>
        </w:rPr>
        <w:t>to</w:t>
      </w:r>
      <w:r w:rsidR="00475EBC">
        <w:rPr>
          <w:bCs/>
          <w:lang w:val="es-ES"/>
        </w:rPr>
        <w:t>das las propuestas de acciones e iniciativas</w:t>
      </w:r>
      <w:r w:rsidR="00DF231C">
        <w:rPr>
          <w:bCs/>
          <w:lang w:val="es-ES"/>
        </w:rPr>
        <w:t xml:space="preserve"> que surgieron del Taller S y de las mesas</w:t>
      </w:r>
      <w:r w:rsidR="00475EBC">
        <w:rPr>
          <w:bCs/>
          <w:lang w:val="es-ES"/>
        </w:rPr>
        <w:t xml:space="preserve">, </w:t>
      </w:r>
      <w:r w:rsidR="00D569DD">
        <w:rPr>
          <w:bCs/>
          <w:lang w:val="es-ES"/>
        </w:rPr>
        <w:t>reduciendo de esa forma el n</w:t>
      </w:r>
      <w:r w:rsidR="00DF231C">
        <w:rPr>
          <w:bCs/>
          <w:lang w:val="es-ES"/>
        </w:rPr>
        <w:t>ú</w:t>
      </w:r>
      <w:r w:rsidR="00D569DD">
        <w:rPr>
          <w:bCs/>
          <w:lang w:val="es-ES"/>
        </w:rPr>
        <w:t xml:space="preserve">mero de iniciativas de 160 a </w:t>
      </w:r>
      <w:r w:rsidR="00483526">
        <w:rPr>
          <w:bCs/>
          <w:lang w:val="es-ES"/>
        </w:rPr>
        <w:t>50</w:t>
      </w:r>
      <w:r w:rsidR="00732D55">
        <w:rPr>
          <w:bCs/>
          <w:lang w:val="es-ES"/>
        </w:rPr>
        <w:t xml:space="preserve">, </w:t>
      </w:r>
      <w:r w:rsidR="00191D5D">
        <w:rPr>
          <w:bCs/>
          <w:lang w:val="es-ES"/>
        </w:rPr>
        <w:t xml:space="preserve">e identificando las iniciativas para las cuales no </w:t>
      </w:r>
      <w:r w:rsidR="00B1294F">
        <w:rPr>
          <w:bCs/>
          <w:lang w:val="es-ES"/>
        </w:rPr>
        <w:t>existía</w:t>
      </w:r>
      <w:r w:rsidR="00191D5D">
        <w:rPr>
          <w:bCs/>
          <w:lang w:val="es-ES"/>
        </w:rPr>
        <w:t xml:space="preserve"> </w:t>
      </w:r>
      <w:r w:rsidR="00892964">
        <w:rPr>
          <w:bCs/>
          <w:lang w:val="es-ES"/>
        </w:rPr>
        <w:t>una ficha</w:t>
      </w:r>
      <w:r w:rsidR="00505AC5">
        <w:rPr>
          <w:bCs/>
          <w:lang w:val="es-ES"/>
        </w:rPr>
        <w:t xml:space="preserve"> </w:t>
      </w:r>
      <w:r w:rsidR="00505AC5">
        <w:rPr>
          <w:lang w:val="es-ES" w:eastAsia="es-ES"/>
        </w:rPr>
        <w:t>de perfilamiento</w:t>
      </w:r>
      <w:r w:rsidR="00B1294F">
        <w:rPr>
          <w:bCs/>
          <w:lang w:val="es-ES"/>
        </w:rPr>
        <w:t>,</w:t>
      </w:r>
      <w:r w:rsidR="00892964">
        <w:rPr>
          <w:bCs/>
          <w:lang w:val="es-ES"/>
        </w:rPr>
        <w:t xml:space="preserve"> </w:t>
      </w:r>
      <w:r w:rsidR="00732D55">
        <w:rPr>
          <w:bCs/>
          <w:lang w:val="es-ES"/>
        </w:rPr>
        <w:t xml:space="preserve">para </w:t>
      </w:r>
      <w:r w:rsidR="00092C99">
        <w:rPr>
          <w:bCs/>
          <w:lang w:val="es-ES"/>
        </w:rPr>
        <w:t xml:space="preserve">facilitar </w:t>
      </w:r>
      <w:r w:rsidR="00B1294F">
        <w:rPr>
          <w:bCs/>
          <w:lang w:val="es-ES"/>
        </w:rPr>
        <w:t xml:space="preserve">y optimizar </w:t>
      </w:r>
      <w:r w:rsidR="00092C99">
        <w:rPr>
          <w:bCs/>
          <w:lang w:val="es-ES"/>
        </w:rPr>
        <w:t>el trabajo en el taller.</w:t>
      </w:r>
      <w:r w:rsidR="00A9195B">
        <w:rPr>
          <w:bCs/>
          <w:lang w:val="es-ES"/>
        </w:rPr>
        <w:t xml:space="preserve"> </w:t>
      </w:r>
      <w:r w:rsidR="008F64F7">
        <w:rPr>
          <w:bCs/>
          <w:lang w:val="es-ES"/>
        </w:rPr>
        <w:tab/>
        <w:t>Además, l</w:t>
      </w:r>
      <w:r w:rsidR="00A9195B">
        <w:rPr>
          <w:bCs/>
          <w:lang w:val="es-ES"/>
        </w:rPr>
        <w:t>as iniciativas se</w:t>
      </w:r>
      <w:r w:rsidR="00960A4B">
        <w:rPr>
          <w:bCs/>
          <w:lang w:val="es-ES"/>
        </w:rPr>
        <w:t xml:space="preserve"> clasificaron en </w:t>
      </w:r>
      <w:r w:rsidR="00AA692D">
        <w:rPr>
          <w:bCs/>
          <w:lang w:val="es-ES"/>
        </w:rPr>
        <w:t xml:space="preserve">11 categorías: </w:t>
      </w:r>
      <w:r w:rsidR="001A4565">
        <w:rPr>
          <w:bCs/>
          <w:lang w:val="es-ES"/>
        </w:rPr>
        <w:t>Regulación, Incentivos Económicos,</w:t>
      </w:r>
      <w:r w:rsidR="00F96FF9">
        <w:rPr>
          <w:bCs/>
          <w:lang w:val="es-ES"/>
        </w:rPr>
        <w:t xml:space="preserve"> Fomento, Fiscalización,</w:t>
      </w:r>
      <w:r w:rsidR="001A4565">
        <w:rPr>
          <w:bCs/>
          <w:lang w:val="es-ES"/>
        </w:rPr>
        <w:t xml:space="preserve"> </w:t>
      </w:r>
      <w:r w:rsidR="004D32E1">
        <w:rPr>
          <w:bCs/>
          <w:lang w:val="es-ES"/>
        </w:rPr>
        <w:t xml:space="preserve">Prevención, Innovación </w:t>
      </w:r>
      <w:r w:rsidR="008F64F7">
        <w:rPr>
          <w:bCs/>
          <w:lang w:val="es-ES"/>
        </w:rPr>
        <w:t>C</w:t>
      </w:r>
      <w:r w:rsidR="004D32E1">
        <w:rPr>
          <w:bCs/>
          <w:lang w:val="es-ES"/>
        </w:rPr>
        <w:t xml:space="preserve">ircular, </w:t>
      </w:r>
      <w:r w:rsidR="00F96FF9">
        <w:rPr>
          <w:bCs/>
          <w:lang w:val="es-ES"/>
        </w:rPr>
        <w:t xml:space="preserve">Regionalización y </w:t>
      </w:r>
      <w:r w:rsidR="008F64F7">
        <w:rPr>
          <w:bCs/>
          <w:lang w:val="es-ES"/>
        </w:rPr>
        <w:t>E</w:t>
      </w:r>
      <w:r w:rsidR="00F96FF9">
        <w:rPr>
          <w:bCs/>
          <w:lang w:val="es-ES"/>
        </w:rPr>
        <w:t xml:space="preserve">conomías </w:t>
      </w:r>
      <w:r w:rsidR="008F64F7">
        <w:rPr>
          <w:bCs/>
          <w:lang w:val="es-ES"/>
        </w:rPr>
        <w:t>L</w:t>
      </w:r>
      <w:r w:rsidR="00F96FF9">
        <w:rPr>
          <w:bCs/>
          <w:lang w:val="es-ES"/>
        </w:rPr>
        <w:t xml:space="preserve">ocales, </w:t>
      </w:r>
      <w:r w:rsidR="001A4565">
        <w:rPr>
          <w:bCs/>
          <w:lang w:val="es-ES"/>
        </w:rPr>
        <w:t xml:space="preserve">Ciudades y </w:t>
      </w:r>
      <w:r w:rsidR="008F64F7">
        <w:rPr>
          <w:bCs/>
          <w:lang w:val="es-ES"/>
        </w:rPr>
        <w:t>M</w:t>
      </w:r>
      <w:r w:rsidR="001A4565">
        <w:rPr>
          <w:bCs/>
          <w:lang w:val="es-ES"/>
        </w:rPr>
        <w:t>unicipios</w:t>
      </w:r>
      <w:r w:rsidR="00F96FF9">
        <w:rPr>
          <w:bCs/>
          <w:lang w:val="es-ES"/>
        </w:rPr>
        <w:t xml:space="preserve">, </w:t>
      </w:r>
      <w:r w:rsidR="004D32E1">
        <w:rPr>
          <w:bCs/>
          <w:lang w:val="es-ES"/>
        </w:rPr>
        <w:t xml:space="preserve">Cultura, </w:t>
      </w:r>
      <w:r w:rsidR="008F64F7">
        <w:rPr>
          <w:bCs/>
          <w:lang w:val="es-ES"/>
        </w:rPr>
        <w:t>E</w:t>
      </w:r>
      <w:r w:rsidR="00B041B8">
        <w:rPr>
          <w:bCs/>
          <w:lang w:val="es-ES"/>
        </w:rPr>
        <w:t xml:space="preserve">ducación, </w:t>
      </w:r>
      <w:r w:rsidR="008F64F7">
        <w:rPr>
          <w:bCs/>
          <w:lang w:val="es-ES"/>
        </w:rPr>
        <w:t>H</w:t>
      </w:r>
      <w:r w:rsidR="004D32E1">
        <w:rPr>
          <w:bCs/>
          <w:lang w:val="es-ES"/>
        </w:rPr>
        <w:t>abilidades, Información</w:t>
      </w:r>
      <w:r w:rsidR="00B041B8">
        <w:rPr>
          <w:bCs/>
          <w:lang w:val="es-ES"/>
        </w:rPr>
        <w:t xml:space="preserve"> y</w:t>
      </w:r>
      <w:r w:rsidR="004D32E1">
        <w:rPr>
          <w:bCs/>
          <w:lang w:val="es-ES"/>
        </w:rPr>
        <w:t xml:space="preserve"> </w:t>
      </w:r>
      <w:r w:rsidR="008F64F7">
        <w:rPr>
          <w:bCs/>
          <w:lang w:val="es-ES"/>
        </w:rPr>
        <w:t>T</w:t>
      </w:r>
      <w:r w:rsidR="004D32E1">
        <w:rPr>
          <w:bCs/>
          <w:lang w:val="es-ES"/>
        </w:rPr>
        <w:t xml:space="preserve">ransparencia y </w:t>
      </w:r>
      <w:r w:rsidR="00F96FF9">
        <w:rPr>
          <w:bCs/>
          <w:lang w:val="es-ES"/>
        </w:rPr>
        <w:t>Transición justa</w:t>
      </w:r>
      <w:r w:rsidR="00B041B8">
        <w:rPr>
          <w:bCs/>
          <w:lang w:val="es-ES"/>
        </w:rPr>
        <w:t>.</w:t>
      </w:r>
      <w:r w:rsidR="00F96FF9">
        <w:rPr>
          <w:bCs/>
          <w:lang w:val="es-ES"/>
        </w:rPr>
        <w:t xml:space="preserve"> </w:t>
      </w:r>
      <w:r w:rsidR="00AA692D">
        <w:rPr>
          <w:bCs/>
          <w:lang w:val="es-ES"/>
        </w:rPr>
        <w:t xml:space="preserve"> </w:t>
      </w:r>
    </w:p>
    <w:p w14:paraId="10EFFE77" w14:textId="6201DC0B" w:rsidR="008C7AF0" w:rsidRDefault="008C7AF0" w:rsidP="00092C99">
      <w:pPr>
        <w:jc w:val="both"/>
        <w:rPr>
          <w:bCs/>
          <w:lang w:val="es-ES"/>
        </w:rPr>
      </w:pPr>
    </w:p>
    <w:p w14:paraId="7C637067" w14:textId="6D8E2775" w:rsidR="008C7AF0" w:rsidRDefault="008C7AF0" w:rsidP="00AA04BD">
      <w:pPr>
        <w:jc w:val="both"/>
        <w:rPr>
          <w:bCs/>
          <w:lang w:val="es-ES"/>
        </w:rPr>
      </w:pPr>
      <w:r>
        <w:rPr>
          <w:bCs/>
          <w:lang w:val="es-ES"/>
        </w:rPr>
        <w:t xml:space="preserve">Además, se agregó una etapa adicional en la actividad de priorización: </w:t>
      </w:r>
      <w:r w:rsidR="00705A71">
        <w:rPr>
          <w:bCs/>
          <w:lang w:val="es-ES"/>
        </w:rPr>
        <w:t xml:space="preserve">la evaluación de la </w:t>
      </w:r>
      <w:r w:rsidR="00AA04BD">
        <w:rPr>
          <w:bCs/>
          <w:lang w:val="es-ES"/>
        </w:rPr>
        <w:t xml:space="preserve">viabilidad de la iniciativa contestando la siguiente pregunta: </w:t>
      </w:r>
      <w:r w:rsidR="00AA04BD" w:rsidRPr="00AA04BD">
        <w:rPr>
          <w:bCs/>
          <w:lang w:val="es-ES"/>
        </w:rPr>
        <w:t>¿</w:t>
      </w:r>
      <w:r w:rsidR="00AA04BD">
        <w:rPr>
          <w:bCs/>
          <w:lang w:val="es-ES"/>
        </w:rPr>
        <w:t>Q</w:t>
      </w:r>
      <w:r w:rsidR="00AA04BD" w:rsidRPr="00AA04BD">
        <w:rPr>
          <w:bCs/>
          <w:lang w:val="es-ES"/>
        </w:rPr>
        <w:t>ué tan viable es llevar a cabo esta iniciativa</w:t>
      </w:r>
      <w:r w:rsidR="00AA04BD">
        <w:rPr>
          <w:bCs/>
          <w:lang w:val="es-ES"/>
        </w:rPr>
        <w:t xml:space="preserve"> </w:t>
      </w:r>
      <w:r w:rsidR="00AA04BD" w:rsidRPr="00AA04BD">
        <w:rPr>
          <w:bCs/>
          <w:lang w:val="es-ES"/>
        </w:rPr>
        <w:t>(en términos de factibilidad y recursos necesarios)</w:t>
      </w:r>
      <w:r w:rsidR="00AA04BD">
        <w:rPr>
          <w:bCs/>
          <w:lang w:val="es-ES"/>
        </w:rPr>
        <w:t xml:space="preserve">? </w:t>
      </w:r>
      <w:r w:rsidR="00191D5D">
        <w:rPr>
          <w:bCs/>
          <w:lang w:val="es-ES"/>
        </w:rPr>
        <w:t>con una escala bajo-medio-alto.</w:t>
      </w:r>
    </w:p>
    <w:p w14:paraId="018C95F7" w14:textId="0961CBEC" w:rsidR="00314C50" w:rsidRDefault="00314C50" w:rsidP="00AA04BD">
      <w:pPr>
        <w:jc w:val="both"/>
        <w:rPr>
          <w:bCs/>
          <w:lang w:val="es-ES"/>
        </w:rPr>
      </w:pPr>
    </w:p>
    <w:p w14:paraId="07D8D024" w14:textId="0E8BB4C4" w:rsidR="00314C50" w:rsidRPr="00092C99" w:rsidRDefault="00314C50" w:rsidP="00AA04BD">
      <w:pPr>
        <w:jc w:val="both"/>
        <w:rPr>
          <w:bCs/>
          <w:lang w:val="es-ES"/>
        </w:rPr>
      </w:pPr>
      <w:r>
        <w:rPr>
          <w:bCs/>
          <w:lang w:val="es-ES"/>
        </w:rPr>
        <w:t>Se prepararon</w:t>
      </w:r>
      <w:r w:rsidRPr="00314C50">
        <w:rPr>
          <w:lang w:val="es-ES"/>
        </w:rPr>
        <w:t xml:space="preserve"> </w:t>
      </w:r>
      <w:r w:rsidRPr="000F4197">
        <w:rPr>
          <w:rFonts w:ascii="Calibri" w:hAnsi="Calibri" w:cs="Calibri"/>
          <w:szCs w:val="22"/>
          <w:lang w:val="es-CL"/>
        </w:rPr>
        <w:t>matrices de priorización diseñadas y ploteadas específicamente para el taller a partir de</w:t>
      </w:r>
      <w:r w:rsidR="00BA7E5E">
        <w:rPr>
          <w:rFonts w:ascii="Calibri" w:hAnsi="Calibri" w:cs="Calibri"/>
          <w:szCs w:val="22"/>
          <w:lang w:val="es-CL"/>
        </w:rPr>
        <w:t>l trabajo de consolidación</w:t>
      </w:r>
      <w:r w:rsidR="00C26878">
        <w:rPr>
          <w:rFonts w:ascii="Calibri" w:hAnsi="Calibri" w:cs="Calibri"/>
          <w:szCs w:val="22"/>
          <w:lang w:val="es-CL"/>
        </w:rPr>
        <w:t xml:space="preserve"> y de la</w:t>
      </w:r>
      <w:r w:rsidR="00F21049">
        <w:rPr>
          <w:rFonts w:ascii="Calibri" w:hAnsi="Calibri" w:cs="Calibri"/>
          <w:szCs w:val="22"/>
          <w:lang w:val="es-CL"/>
        </w:rPr>
        <w:t>s adecuaciones realizadas.</w:t>
      </w:r>
    </w:p>
    <w:p w14:paraId="29259D71" w14:textId="77777777" w:rsidR="005016D4" w:rsidRPr="006B16D8" w:rsidRDefault="005016D4" w:rsidP="005016D4">
      <w:pPr>
        <w:rPr>
          <w:b/>
          <w:lang w:val="es-ES"/>
        </w:rPr>
      </w:pPr>
    </w:p>
    <w:p w14:paraId="5BF74F4E" w14:textId="73A899E6" w:rsidR="0022466A" w:rsidRPr="00007951" w:rsidRDefault="0022466A" w:rsidP="0022466A">
      <w:pPr>
        <w:pStyle w:val="ListParagraph"/>
        <w:numPr>
          <w:ilvl w:val="0"/>
          <w:numId w:val="6"/>
        </w:numPr>
        <w:rPr>
          <w:b/>
        </w:rPr>
      </w:pPr>
      <w:r>
        <w:rPr>
          <w:b/>
          <w:bCs/>
        </w:rPr>
        <w:t xml:space="preserve">Taller </w:t>
      </w:r>
      <w:r w:rsidR="005016D4">
        <w:rPr>
          <w:b/>
          <w:bCs/>
        </w:rPr>
        <w:t>T</w:t>
      </w:r>
    </w:p>
    <w:p w14:paraId="39AA4DCF" w14:textId="12DAC25E" w:rsidR="0022466A" w:rsidRDefault="0022466A" w:rsidP="0022466A">
      <w:pPr>
        <w:jc w:val="both"/>
        <w:rPr>
          <w:lang w:val="es-ES" w:eastAsia="es-ES"/>
        </w:rPr>
      </w:pPr>
      <w:r>
        <w:rPr>
          <w:lang w:val="es-ES" w:eastAsia="es-ES"/>
        </w:rPr>
        <w:t xml:space="preserve">El 2 de </w:t>
      </w:r>
      <w:r w:rsidR="005016D4">
        <w:rPr>
          <w:lang w:val="es-ES" w:eastAsia="es-ES"/>
        </w:rPr>
        <w:t>septiembre</w:t>
      </w:r>
      <w:r>
        <w:rPr>
          <w:lang w:val="es-ES" w:eastAsia="es-ES"/>
        </w:rPr>
        <w:t xml:space="preserve">, se realizó el Taller </w:t>
      </w:r>
      <w:r w:rsidR="005016D4">
        <w:rPr>
          <w:lang w:val="es-ES" w:eastAsia="es-ES"/>
        </w:rPr>
        <w:t>T</w:t>
      </w:r>
      <w:r>
        <w:rPr>
          <w:lang w:val="es-ES" w:eastAsia="es-ES"/>
        </w:rPr>
        <w:t xml:space="preserve"> por Zoom y se utilizó </w:t>
      </w:r>
      <w:r w:rsidR="002E3F85">
        <w:rPr>
          <w:lang w:val="es-ES" w:eastAsia="es-ES"/>
        </w:rPr>
        <w:t xml:space="preserve">Excel y </w:t>
      </w:r>
      <w:r>
        <w:rPr>
          <w:lang w:val="es-ES" w:eastAsia="es-ES"/>
        </w:rPr>
        <w:t>el tablero virtual Miró</w:t>
      </w:r>
      <w:r w:rsidR="002E3F85">
        <w:rPr>
          <w:lang w:val="es-ES" w:eastAsia="es-ES"/>
        </w:rPr>
        <w:t xml:space="preserve"> para llevar a cabo las actividades</w:t>
      </w:r>
      <w:r>
        <w:rPr>
          <w:lang w:val="es-ES" w:eastAsia="es-ES"/>
        </w:rPr>
        <w:t>. Al taller asistieron 4</w:t>
      </w:r>
      <w:r w:rsidR="00D561D0">
        <w:rPr>
          <w:lang w:val="es-ES" w:eastAsia="es-ES"/>
        </w:rPr>
        <w:t>2</w:t>
      </w:r>
      <w:r>
        <w:rPr>
          <w:lang w:val="es-ES" w:eastAsia="es-ES"/>
        </w:rPr>
        <w:t xml:space="preserve"> personas del Comité Estratégico (titulares y suplentes)</w:t>
      </w:r>
      <w:r w:rsidR="002E3F85">
        <w:rPr>
          <w:lang w:val="es-ES" w:eastAsia="es-ES"/>
        </w:rPr>
        <w:t xml:space="preserve"> y de las mesas </w:t>
      </w:r>
      <w:r w:rsidR="00FC5BC3">
        <w:rPr>
          <w:lang w:val="es-ES" w:eastAsia="es-ES"/>
        </w:rPr>
        <w:t>temáticas,</w:t>
      </w:r>
      <w:r>
        <w:rPr>
          <w:lang w:val="es-ES" w:eastAsia="es-ES"/>
        </w:rPr>
        <w:t xml:space="preserve"> además de un facilitador principal y </w:t>
      </w:r>
      <w:r w:rsidR="002E3F85">
        <w:rPr>
          <w:lang w:val="es-ES" w:eastAsia="es-ES"/>
        </w:rPr>
        <w:t>7</w:t>
      </w:r>
      <w:r>
        <w:rPr>
          <w:lang w:val="es-ES" w:eastAsia="es-ES"/>
        </w:rPr>
        <w:t xml:space="preserve"> cofacilitadores grupales. Para realizar el taller, se separó a los asistentes en </w:t>
      </w:r>
      <w:r w:rsidR="005016D4">
        <w:rPr>
          <w:lang w:val="es-ES" w:eastAsia="es-ES"/>
        </w:rPr>
        <w:t>7</w:t>
      </w:r>
      <w:r>
        <w:rPr>
          <w:lang w:val="es-ES" w:eastAsia="es-ES"/>
        </w:rPr>
        <w:t xml:space="preserve"> grupos</w:t>
      </w:r>
      <w:r w:rsidR="00A9195B">
        <w:rPr>
          <w:lang w:val="es-ES" w:eastAsia="es-ES"/>
        </w:rPr>
        <w:t xml:space="preserve">: a cada grupo se le asignó </w:t>
      </w:r>
      <w:r w:rsidR="005109C8">
        <w:rPr>
          <w:lang w:val="es-ES" w:eastAsia="es-ES"/>
        </w:rPr>
        <w:t xml:space="preserve">al menos </w:t>
      </w:r>
      <w:r w:rsidR="00B041B8">
        <w:rPr>
          <w:lang w:val="es-ES" w:eastAsia="es-ES"/>
        </w:rPr>
        <w:t>un</w:t>
      </w:r>
      <w:r w:rsidR="005109C8">
        <w:rPr>
          <w:lang w:val="es-ES" w:eastAsia="es-ES"/>
        </w:rPr>
        <w:t>a</w:t>
      </w:r>
      <w:r w:rsidR="00960A4B">
        <w:rPr>
          <w:lang w:val="es-ES" w:eastAsia="es-ES"/>
        </w:rPr>
        <w:t xml:space="preserve"> categoría de iniciativas</w:t>
      </w:r>
      <w:r w:rsidR="00B041B8">
        <w:rPr>
          <w:lang w:val="es-ES" w:eastAsia="es-ES"/>
        </w:rPr>
        <w:t xml:space="preserve"> para </w:t>
      </w:r>
      <w:r w:rsidR="005109C8">
        <w:rPr>
          <w:lang w:val="es-ES" w:eastAsia="es-ES"/>
        </w:rPr>
        <w:t xml:space="preserve">su evaluación. La agenda y la minuta del taller se encuentran en los Anexos </w:t>
      </w:r>
      <w:r w:rsidR="00865B93">
        <w:rPr>
          <w:lang w:val="es-ES" w:eastAsia="es-ES"/>
        </w:rPr>
        <w:t>1.F y 1.G</w:t>
      </w:r>
      <w:r w:rsidR="005109C8">
        <w:rPr>
          <w:lang w:val="es-ES" w:eastAsia="es-ES"/>
        </w:rPr>
        <w:t xml:space="preserve"> respectivamente. </w:t>
      </w:r>
    </w:p>
    <w:p w14:paraId="5577DC4F" w14:textId="16B3991B" w:rsidR="0022466A" w:rsidRDefault="0022466A" w:rsidP="0022466A">
      <w:pPr>
        <w:jc w:val="both"/>
        <w:rPr>
          <w:lang w:val="es-ES" w:eastAsia="es-ES"/>
        </w:rPr>
      </w:pPr>
    </w:p>
    <w:p w14:paraId="219C1E47" w14:textId="654B6F05" w:rsidR="00291F86" w:rsidRDefault="00774147" w:rsidP="00291F86">
      <w:pPr>
        <w:jc w:val="both"/>
        <w:rPr>
          <w:lang w:val="es-ES" w:eastAsia="es-ES"/>
        </w:rPr>
      </w:pPr>
      <w:r>
        <w:rPr>
          <w:lang w:val="es-ES" w:eastAsia="es-ES"/>
        </w:rPr>
        <w:t xml:space="preserve">Una vez divididos en grupos, </w:t>
      </w:r>
      <w:r w:rsidR="00F96F99">
        <w:rPr>
          <w:lang w:val="es-ES" w:eastAsia="es-ES"/>
        </w:rPr>
        <w:t>l</w:t>
      </w:r>
      <w:r>
        <w:rPr>
          <w:lang w:val="es-ES" w:eastAsia="es-ES"/>
        </w:rPr>
        <w:t xml:space="preserve">a primera </w:t>
      </w:r>
      <w:r w:rsidR="00F96F99">
        <w:rPr>
          <w:lang w:val="es-ES" w:eastAsia="es-ES"/>
        </w:rPr>
        <w:t xml:space="preserve">actividad </w:t>
      </w:r>
      <w:r w:rsidR="00F77A9D">
        <w:rPr>
          <w:lang w:val="es-ES" w:eastAsia="es-ES"/>
        </w:rPr>
        <w:t>consistió en la</w:t>
      </w:r>
      <w:r w:rsidR="00F96F99">
        <w:rPr>
          <w:lang w:val="es-ES" w:eastAsia="es-ES"/>
        </w:rPr>
        <w:t xml:space="preserve"> evaluación de los </w:t>
      </w:r>
      <w:r w:rsidR="00F96F99" w:rsidRPr="00F96F99">
        <w:rPr>
          <w:i/>
          <w:iCs/>
          <w:lang w:val="es-ES" w:eastAsia="es-ES"/>
        </w:rPr>
        <w:t>drivers</w:t>
      </w:r>
      <w:r w:rsidR="00962E17">
        <w:rPr>
          <w:i/>
          <w:iCs/>
          <w:lang w:val="es-ES" w:eastAsia="es-ES"/>
        </w:rPr>
        <w:t>,</w:t>
      </w:r>
      <w:r>
        <w:rPr>
          <w:lang w:val="es-ES" w:eastAsia="es-ES"/>
        </w:rPr>
        <w:t xml:space="preserve"> </w:t>
      </w:r>
      <w:r w:rsidR="00E86DF2">
        <w:rPr>
          <w:lang w:val="es-ES" w:eastAsia="es-ES"/>
        </w:rPr>
        <w:t xml:space="preserve">identificados en el taller S y </w:t>
      </w:r>
      <w:r w:rsidR="00EA4288">
        <w:rPr>
          <w:lang w:val="es-ES" w:eastAsia="es-ES"/>
        </w:rPr>
        <w:t xml:space="preserve">consolidados en la sesión post-taller, </w:t>
      </w:r>
      <w:r w:rsidR="002F4E46">
        <w:rPr>
          <w:lang w:val="es-ES" w:eastAsia="es-ES"/>
        </w:rPr>
        <w:t>s</w:t>
      </w:r>
      <w:r w:rsidR="00F96F99" w:rsidRPr="00291F86">
        <w:rPr>
          <w:lang w:val="es-ES" w:eastAsia="es-ES"/>
        </w:rPr>
        <w:t xml:space="preserve">egún su relevancia/importancia para una transición hacia una </w:t>
      </w:r>
      <w:r w:rsidR="00EA4288">
        <w:rPr>
          <w:lang w:val="es-ES" w:eastAsia="es-ES"/>
        </w:rPr>
        <w:t>EC</w:t>
      </w:r>
      <w:r w:rsidR="00BF78E9">
        <w:rPr>
          <w:lang w:val="es-ES" w:eastAsia="es-ES"/>
        </w:rPr>
        <w:t>,</w:t>
      </w:r>
      <w:r w:rsidR="002F4E46">
        <w:rPr>
          <w:lang w:val="es-ES" w:eastAsia="es-ES"/>
        </w:rPr>
        <w:t xml:space="preserve"> </w:t>
      </w:r>
      <w:r w:rsidR="00291F86" w:rsidRPr="00291F86">
        <w:rPr>
          <w:lang w:val="es-ES" w:eastAsia="es-ES"/>
        </w:rPr>
        <w:t>usando una escala alta – media – baja</w:t>
      </w:r>
      <w:r w:rsidR="002616D5">
        <w:rPr>
          <w:lang w:val="es-ES" w:eastAsia="es-ES"/>
        </w:rPr>
        <w:t xml:space="preserve">, con la restricción de que </w:t>
      </w:r>
      <w:r w:rsidR="007461C5">
        <w:rPr>
          <w:lang w:val="es-ES" w:eastAsia="es-ES"/>
        </w:rPr>
        <w:t xml:space="preserve">el puntaje “alto” </w:t>
      </w:r>
      <w:r w:rsidR="00291F86" w:rsidRPr="00291F86">
        <w:rPr>
          <w:lang w:val="es-ES" w:eastAsia="es-ES"/>
        </w:rPr>
        <w:t>solo</w:t>
      </w:r>
      <w:r w:rsidR="00BF78E9">
        <w:rPr>
          <w:lang w:val="es-ES" w:eastAsia="es-ES"/>
        </w:rPr>
        <w:t xml:space="preserve"> se p</w:t>
      </w:r>
      <w:r w:rsidR="00D31E28">
        <w:rPr>
          <w:lang w:val="es-ES" w:eastAsia="es-ES"/>
        </w:rPr>
        <w:t>odía</w:t>
      </w:r>
      <w:r w:rsidR="00BF78E9">
        <w:rPr>
          <w:lang w:val="es-ES" w:eastAsia="es-ES"/>
        </w:rPr>
        <w:t xml:space="preserve"> asignar a</w:t>
      </w:r>
      <w:r w:rsidR="00291F86" w:rsidRPr="00291F86">
        <w:rPr>
          <w:lang w:val="es-ES" w:eastAsia="es-ES"/>
        </w:rPr>
        <w:t xml:space="preserve"> 6 </w:t>
      </w:r>
      <w:r w:rsidR="00291F86" w:rsidRPr="00085075">
        <w:rPr>
          <w:i/>
          <w:iCs/>
          <w:lang w:val="es-ES" w:eastAsia="es-ES"/>
        </w:rPr>
        <w:t>drivers</w:t>
      </w:r>
      <w:r w:rsidR="00291F86" w:rsidRPr="00291F86">
        <w:rPr>
          <w:lang w:val="es-ES" w:eastAsia="es-ES"/>
        </w:rPr>
        <w:t>.</w:t>
      </w:r>
      <w:r w:rsidR="003879FD">
        <w:rPr>
          <w:lang w:val="es-ES" w:eastAsia="es-ES"/>
        </w:rPr>
        <w:t xml:space="preserve"> </w:t>
      </w:r>
      <w:r w:rsidR="00085075">
        <w:rPr>
          <w:lang w:val="es-ES" w:eastAsia="es-ES"/>
        </w:rPr>
        <w:t xml:space="preserve">Estos 6 </w:t>
      </w:r>
      <w:r w:rsidR="00085075" w:rsidRPr="00085075">
        <w:rPr>
          <w:i/>
          <w:iCs/>
          <w:lang w:val="es-ES" w:eastAsia="es-ES"/>
        </w:rPr>
        <w:t>drivers</w:t>
      </w:r>
      <w:r w:rsidR="00085075">
        <w:rPr>
          <w:lang w:val="es-ES" w:eastAsia="es-ES"/>
        </w:rPr>
        <w:t xml:space="preserve"> priorizados </w:t>
      </w:r>
      <w:r w:rsidR="00D31E28">
        <w:rPr>
          <w:lang w:val="es-ES" w:eastAsia="es-ES"/>
        </w:rPr>
        <w:t>sirvieron en</w:t>
      </w:r>
      <w:r w:rsidR="003879FD">
        <w:rPr>
          <w:lang w:val="es-ES" w:eastAsia="es-ES"/>
        </w:rPr>
        <w:t xml:space="preserve"> la siguiente etapa, de priorización de iniciativas, donde se </w:t>
      </w:r>
      <w:r w:rsidR="00291F86" w:rsidRPr="00291F86">
        <w:rPr>
          <w:lang w:val="es-ES" w:eastAsia="es-ES"/>
        </w:rPr>
        <w:t>busc</w:t>
      </w:r>
      <w:r w:rsidR="00D31E28">
        <w:rPr>
          <w:lang w:val="es-ES" w:eastAsia="es-ES"/>
        </w:rPr>
        <w:t>ó</w:t>
      </w:r>
      <w:r w:rsidR="00291F86" w:rsidRPr="00291F86">
        <w:rPr>
          <w:lang w:val="es-ES" w:eastAsia="es-ES"/>
        </w:rPr>
        <w:t xml:space="preserve"> evaluar hasta qué punto la iniciativa responde a cada uno de los </w:t>
      </w:r>
      <w:r w:rsidR="00291F86" w:rsidRPr="00D31E28">
        <w:rPr>
          <w:i/>
          <w:iCs/>
          <w:lang w:val="es-ES" w:eastAsia="es-ES"/>
        </w:rPr>
        <w:t>drivers</w:t>
      </w:r>
      <w:r w:rsidR="00291F86" w:rsidRPr="00291F86">
        <w:rPr>
          <w:lang w:val="es-ES" w:eastAsia="es-ES"/>
        </w:rPr>
        <w:t xml:space="preserve"> </w:t>
      </w:r>
      <w:r w:rsidR="00D31E28">
        <w:rPr>
          <w:lang w:val="es-ES" w:eastAsia="es-ES"/>
        </w:rPr>
        <w:t xml:space="preserve">priorizados </w:t>
      </w:r>
      <w:r w:rsidR="00291F86" w:rsidRPr="00291F86">
        <w:rPr>
          <w:lang w:val="es-ES" w:eastAsia="es-ES"/>
        </w:rPr>
        <w:t xml:space="preserve">en la fase anterior, con </w:t>
      </w:r>
      <w:r w:rsidR="00D31E28">
        <w:rPr>
          <w:lang w:val="es-ES" w:eastAsia="es-ES"/>
        </w:rPr>
        <w:t>la siguiente</w:t>
      </w:r>
      <w:r w:rsidR="00291F86" w:rsidRPr="00291F86">
        <w:rPr>
          <w:lang w:val="es-ES" w:eastAsia="es-ES"/>
        </w:rPr>
        <w:t xml:space="preserve"> escala: 0 = NO APLICA; 1 = BAJO; 2 = MEDIO; 4 = ALTO.</w:t>
      </w:r>
    </w:p>
    <w:p w14:paraId="0D9F8FEB" w14:textId="77777777" w:rsidR="00D31E28" w:rsidRPr="00291F86" w:rsidRDefault="00D31E28" w:rsidP="00291F86">
      <w:pPr>
        <w:jc w:val="both"/>
        <w:rPr>
          <w:lang w:val="es-ES" w:eastAsia="es-ES"/>
        </w:rPr>
      </w:pPr>
    </w:p>
    <w:p w14:paraId="44DDB17B" w14:textId="0353200C" w:rsidR="001161B9" w:rsidRDefault="00B73392" w:rsidP="00291F86">
      <w:pPr>
        <w:jc w:val="both"/>
        <w:rPr>
          <w:lang w:val="es-ES" w:eastAsia="es-ES"/>
        </w:rPr>
      </w:pPr>
      <w:r>
        <w:rPr>
          <w:lang w:val="es-ES" w:eastAsia="es-ES"/>
        </w:rPr>
        <w:t>Para a</w:t>
      </w:r>
      <w:r w:rsidR="000C3E09">
        <w:rPr>
          <w:lang w:val="es-ES" w:eastAsia="es-ES"/>
        </w:rPr>
        <w:t>vanza</w:t>
      </w:r>
      <w:r>
        <w:rPr>
          <w:lang w:val="es-ES" w:eastAsia="es-ES"/>
        </w:rPr>
        <w:t>r</w:t>
      </w:r>
      <w:r w:rsidR="000C3E09">
        <w:rPr>
          <w:lang w:val="es-ES" w:eastAsia="es-ES"/>
        </w:rPr>
        <w:t xml:space="preserve"> </w:t>
      </w:r>
      <w:r w:rsidR="009C51DE">
        <w:rPr>
          <w:lang w:val="es-ES" w:eastAsia="es-ES"/>
        </w:rPr>
        <w:t>en la evaluación</w:t>
      </w:r>
      <w:r w:rsidR="00962E17">
        <w:rPr>
          <w:lang w:val="es-ES" w:eastAsia="es-ES"/>
        </w:rPr>
        <w:t>,</w:t>
      </w:r>
      <w:r w:rsidR="004908D9">
        <w:rPr>
          <w:lang w:val="es-ES" w:eastAsia="es-ES"/>
        </w:rPr>
        <w:t xml:space="preserve"> se le pidió a cada uno de los parti</w:t>
      </w:r>
      <w:r w:rsidR="009943C6">
        <w:rPr>
          <w:lang w:val="es-ES" w:eastAsia="es-ES"/>
        </w:rPr>
        <w:t xml:space="preserve">cipantes </w:t>
      </w:r>
      <w:r w:rsidR="00885571">
        <w:rPr>
          <w:lang w:val="es-ES" w:eastAsia="es-ES"/>
        </w:rPr>
        <w:t xml:space="preserve">que asignara un valor </w:t>
      </w:r>
      <w:r w:rsidR="004D24C5">
        <w:rPr>
          <w:lang w:val="es-ES" w:eastAsia="es-ES"/>
        </w:rPr>
        <w:t xml:space="preserve">de la escala </w:t>
      </w:r>
      <w:r w:rsidR="00962E17">
        <w:rPr>
          <w:lang w:val="es-ES" w:eastAsia="es-ES"/>
        </w:rPr>
        <w:t xml:space="preserve">(0-1-2-4) </w:t>
      </w:r>
      <w:r w:rsidR="004D24C5">
        <w:rPr>
          <w:lang w:val="es-ES" w:eastAsia="es-ES"/>
        </w:rPr>
        <w:t xml:space="preserve">a </w:t>
      </w:r>
      <w:r w:rsidR="0034358B">
        <w:rPr>
          <w:lang w:val="es-ES" w:eastAsia="es-ES"/>
        </w:rPr>
        <w:t>las iniciativas</w:t>
      </w:r>
      <w:r w:rsidR="009C51DE">
        <w:rPr>
          <w:lang w:val="es-ES" w:eastAsia="es-ES"/>
        </w:rPr>
        <w:t xml:space="preserve">, </w:t>
      </w:r>
      <w:r w:rsidR="00511B5F">
        <w:rPr>
          <w:lang w:val="es-ES" w:eastAsia="es-ES"/>
        </w:rPr>
        <w:t xml:space="preserve">buscando consensuar </w:t>
      </w:r>
      <w:r w:rsidR="008E3B72">
        <w:rPr>
          <w:lang w:val="es-ES" w:eastAsia="es-ES"/>
        </w:rPr>
        <w:t xml:space="preserve">entre todos los miembros del grupo </w:t>
      </w:r>
      <w:r w:rsidR="00761047">
        <w:rPr>
          <w:lang w:val="es-ES" w:eastAsia="es-ES"/>
        </w:rPr>
        <w:t>el valor más adecuado</w:t>
      </w:r>
      <w:r w:rsidR="00511B5F">
        <w:rPr>
          <w:lang w:val="es-ES" w:eastAsia="es-ES"/>
        </w:rPr>
        <w:t>.</w:t>
      </w:r>
      <w:r w:rsidR="009C51DE">
        <w:rPr>
          <w:lang w:val="es-ES" w:eastAsia="es-ES"/>
        </w:rPr>
        <w:t xml:space="preserve"> </w:t>
      </w:r>
      <w:r w:rsidR="00511B5F">
        <w:rPr>
          <w:lang w:val="es-ES" w:eastAsia="es-ES"/>
        </w:rPr>
        <w:t>E</w:t>
      </w:r>
      <w:r w:rsidR="00B749CF">
        <w:rPr>
          <w:lang w:val="es-ES" w:eastAsia="es-ES"/>
        </w:rPr>
        <w:t>n caso de haber opiniones dispares</w:t>
      </w:r>
      <w:r w:rsidR="001F0821">
        <w:rPr>
          <w:lang w:val="es-ES" w:eastAsia="es-ES"/>
        </w:rPr>
        <w:t>,</w:t>
      </w:r>
      <w:r w:rsidR="00511B5F">
        <w:rPr>
          <w:lang w:val="es-ES" w:eastAsia="es-ES"/>
        </w:rPr>
        <w:t xml:space="preserve"> </w:t>
      </w:r>
      <w:r w:rsidR="001F0821">
        <w:rPr>
          <w:lang w:val="es-ES" w:eastAsia="es-ES"/>
        </w:rPr>
        <w:t xml:space="preserve">incluso después de una breve discusión </w:t>
      </w:r>
      <w:r w:rsidR="00D75D72">
        <w:rPr>
          <w:lang w:val="es-ES" w:eastAsia="es-ES"/>
        </w:rPr>
        <w:t>entre los participantes</w:t>
      </w:r>
      <w:r w:rsidR="001F0821">
        <w:rPr>
          <w:lang w:val="es-ES" w:eastAsia="es-ES"/>
        </w:rPr>
        <w:t xml:space="preserve">, </w:t>
      </w:r>
      <w:r w:rsidR="00B749CF">
        <w:rPr>
          <w:lang w:val="es-ES" w:eastAsia="es-ES"/>
        </w:rPr>
        <w:t xml:space="preserve">se </w:t>
      </w:r>
      <w:r w:rsidR="00D75D72">
        <w:rPr>
          <w:lang w:val="es-ES" w:eastAsia="es-ES"/>
        </w:rPr>
        <w:t xml:space="preserve">dejó anotado en el Excel la opinión </w:t>
      </w:r>
      <w:r w:rsidR="00566BEA">
        <w:rPr>
          <w:lang w:val="es-ES" w:eastAsia="es-ES"/>
        </w:rPr>
        <w:t>dispar.</w:t>
      </w:r>
      <w:r w:rsidR="00F44AD0">
        <w:rPr>
          <w:lang w:val="es-ES" w:eastAsia="es-ES"/>
        </w:rPr>
        <w:t xml:space="preserve"> </w:t>
      </w:r>
      <w:r w:rsidR="00F44AD0" w:rsidRPr="00F44AD0">
        <w:rPr>
          <w:lang w:val="es-ES" w:eastAsia="es-ES"/>
        </w:rPr>
        <w:t>Se fue avanzando en la evaluación</w:t>
      </w:r>
      <w:r w:rsidR="00F44AD0">
        <w:rPr>
          <w:lang w:val="es-ES" w:eastAsia="es-ES"/>
        </w:rPr>
        <w:t xml:space="preserve"> de las </w:t>
      </w:r>
      <w:r w:rsidR="00F44AD0" w:rsidRPr="00F44AD0">
        <w:rPr>
          <w:lang w:val="es-ES" w:eastAsia="es-ES"/>
        </w:rPr>
        <w:t>iniciativa</w:t>
      </w:r>
      <w:r w:rsidR="00F44AD0">
        <w:rPr>
          <w:lang w:val="es-ES" w:eastAsia="es-ES"/>
        </w:rPr>
        <w:t>s</w:t>
      </w:r>
      <w:r w:rsidR="00F44AD0" w:rsidRPr="00F44AD0">
        <w:rPr>
          <w:lang w:val="es-ES" w:eastAsia="es-ES"/>
        </w:rPr>
        <w:t xml:space="preserve">, </w:t>
      </w:r>
      <w:r w:rsidR="00F44AD0" w:rsidRPr="00F44AD0">
        <w:rPr>
          <w:i/>
          <w:iCs/>
          <w:lang w:val="es-ES" w:eastAsia="es-ES"/>
        </w:rPr>
        <w:t>driver</w:t>
      </w:r>
      <w:r w:rsidR="00F44AD0" w:rsidRPr="00F44AD0">
        <w:rPr>
          <w:lang w:val="es-ES" w:eastAsia="es-ES"/>
        </w:rPr>
        <w:t xml:space="preserve"> por </w:t>
      </w:r>
      <w:r w:rsidR="00F44AD0" w:rsidRPr="00F44AD0">
        <w:rPr>
          <w:i/>
          <w:iCs/>
          <w:lang w:val="es-ES" w:eastAsia="es-ES"/>
        </w:rPr>
        <w:t>driver</w:t>
      </w:r>
      <w:r w:rsidR="00F44AD0">
        <w:rPr>
          <w:lang w:val="es-ES" w:eastAsia="es-ES"/>
        </w:rPr>
        <w:t xml:space="preserve">, </w:t>
      </w:r>
      <w:r w:rsidR="00F44AD0" w:rsidRPr="00F44AD0">
        <w:rPr>
          <w:lang w:val="es-ES" w:eastAsia="es-ES"/>
        </w:rPr>
        <w:t>hasta completar la fila de la matriz Excel, llenando cada casilla con las notas consensuadas.</w:t>
      </w:r>
      <w:r w:rsidR="00F44AD0">
        <w:rPr>
          <w:lang w:val="es-ES" w:eastAsia="es-ES"/>
        </w:rPr>
        <w:t xml:space="preserve"> </w:t>
      </w:r>
    </w:p>
    <w:p w14:paraId="497F23A2" w14:textId="77777777" w:rsidR="009036C3" w:rsidRDefault="009036C3" w:rsidP="00291F86">
      <w:pPr>
        <w:jc w:val="both"/>
        <w:rPr>
          <w:lang w:val="es-ES" w:eastAsia="es-ES"/>
        </w:rPr>
      </w:pPr>
    </w:p>
    <w:p w14:paraId="6A4F1B66" w14:textId="70BE93A3" w:rsidR="009036C3" w:rsidRDefault="00FF3150" w:rsidP="00291F86">
      <w:pPr>
        <w:jc w:val="both"/>
        <w:rPr>
          <w:lang w:val="es-ES" w:eastAsia="es-ES"/>
        </w:rPr>
      </w:pPr>
      <w:r>
        <w:rPr>
          <w:lang w:val="es-ES" w:eastAsia="es-ES"/>
        </w:rPr>
        <w:t>L</w:t>
      </w:r>
      <w:r w:rsidR="00291F86" w:rsidRPr="00291F86">
        <w:rPr>
          <w:lang w:val="es-ES" w:eastAsia="es-ES"/>
        </w:rPr>
        <w:t xml:space="preserve">uego de </w:t>
      </w:r>
      <w:r>
        <w:rPr>
          <w:lang w:val="es-ES" w:eastAsia="es-ES"/>
        </w:rPr>
        <w:t>esa</w:t>
      </w:r>
      <w:r w:rsidR="00291F86" w:rsidRPr="00291F86">
        <w:rPr>
          <w:lang w:val="es-ES" w:eastAsia="es-ES"/>
        </w:rPr>
        <w:t xml:space="preserve"> evaluación de impacto, se </w:t>
      </w:r>
      <w:r>
        <w:rPr>
          <w:lang w:val="es-ES" w:eastAsia="es-ES"/>
        </w:rPr>
        <w:t>realizó</w:t>
      </w:r>
      <w:r w:rsidR="00291F86" w:rsidRPr="00291F86">
        <w:rPr>
          <w:lang w:val="es-ES" w:eastAsia="es-ES"/>
        </w:rPr>
        <w:t xml:space="preserve"> </w:t>
      </w:r>
      <w:r>
        <w:rPr>
          <w:lang w:val="es-ES" w:eastAsia="es-ES"/>
        </w:rPr>
        <w:t>la</w:t>
      </w:r>
      <w:r w:rsidR="00291F86" w:rsidRPr="00291F86">
        <w:rPr>
          <w:lang w:val="es-ES" w:eastAsia="es-ES"/>
        </w:rPr>
        <w:t xml:space="preserve"> evaluación de </w:t>
      </w:r>
      <w:r>
        <w:rPr>
          <w:lang w:val="es-ES" w:eastAsia="es-ES"/>
        </w:rPr>
        <w:t xml:space="preserve">viabilidad </w:t>
      </w:r>
      <w:r w:rsidR="00CE605C">
        <w:rPr>
          <w:lang w:val="es-ES" w:eastAsia="es-ES"/>
        </w:rPr>
        <w:t xml:space="preserve">donde se </w:t>
      </w:r>
      <w:r w:rsidR="00291F86" w:rsidRPr="00291F86">
        <w:rPr>
          <w:lang w:val="es-ES" w:eastAsia="es-ES"/>
        </w:rPr>
        <w:t>asign</w:t>
      </w:r>
      <w:r w:rsidR="00CE605C">
        <w:rPr>
          <w:lang w:val="es-ES" w:eastAsia="es-ES"/>
        </w:rPr>
        <w:t>ó</w:t>
      </w:r>
      <w:r w:rsidR="00291F86" w:rsidRPr="00291F86">
        <w:rPr>
          <w:lang w:val="es-ES" w:eastAsia="es-ES"/>
        </w:rPr>
        <w:t xml:space="preserve"> a las iniciativas un nivel BAJO - MEDIO - ALTO en base a su nivel de esfuerzo </w:t>
      </w:r>
      <w:r w:rsidR="00CE605C">
        <w:rPr>
          <w:lang w:val="es-ES" w:eastAsia="es-ES"/>
        </w:rPr>
        <w:t xml:space="preserve">necesario </w:t>
      </w:r>
      <w:r w:rsidR="00291F86" w:rsidRPr="00291F86">
        <w:rPr>
          <w:lang w:val="es-ES" w:eastAsia="es-ES"/>
        </w:rPr>
        <w:t xml:space="preserve">y movilización de recursos. </w:t>
      </w:r>
      <w:r w:rsidR="00684DAE">
        <w:rPr>
          <w:lang w:val="es-ES" w:eastAsia="es-ES"/>
        </w:rPr>
        <w:t xml:space="preserve">Al igual que en la actividad anterior, se pidió a los participantes del grupo que asignaran por </w:t>
      </w:r>
      <w:r w:rsidR="003C0573">
        <w:rPr>
          <w:lang w:val="es-ES" w:eastAsia="es-ES"/>
        </w:rPr>
        <w:t>consenso</w:t>
      </w:r>
      <w:r w:rsidR="00684DAE">
        <w:rPr>
          <w:lang w:val="es-ES" w:eastAsia="es-ES"/>
        </w:rPr>
        <w:t xml:space="preserve"> e</w:t>
      </w:r>
      <w:r w:rsidR="00740D68">
        <w:rPr>
          <w:lang w:val="es-ES" w:eastAsia="es-ES"/>
        </w:rPr>
        <w:t xml:space="preserve">l nivel adecuado de </w:t>
      </w:r>
      <w:r w:rsidR="003C0573">
        <w:rPr>
          <w:lang w:val="es-ES" w:eastAsia="es-ES"/>
        </w:rPr>
        <w:t>viabilidad</w:t>
      </w:r>
      <w:r w:rsidR="00740D68">
        <w:rPr>
          <w:lang w:val="es-ES" w:eastAsia="es-ES"/>
        </w:rPr>
        <w:t xml:space="preserve">, para lo cual se </w:t>
      </w:r>
      <w:r w:rsidR="00490341">
        <w:rPr>
          <w:lang w:val="es-ES" w:eastAsia="es-ES"/>
        </w:rPr>
        <w:t xml:space="preserve">dieron cortas </w:t>
      </w:r>
      <w:r w:rsidR="002F626A">
        <w:rPr>
          <w:lang w:val="es-ES" w:eastAsia="es-ES"/>
        </w:rPr>
        <w:t xml:space="preserve">discusiones que siempre lograron el </w:t>
      </w:r>
      <w:r w:rsidR="003C0573">
        <w:rPr>
          <w:lang w:val="es-ES" w:eastAsia="es-ES"/>
        </w:rPr>
        <w:t>consenso</w:t>
      </w:r>
      <w:r w:rsidR="002F626A">
        <w:rPr>
          <w:lang w:val="es-ES" w:eastAsia="es-ES"/>
        </w:rPr>
        <w:t xml:space="preserve"> requerido</w:t>
      </w:r>
      <w:r w:rsidR="003C0573">
        <w:rPr>
          <w:lang w:val="es-ES" w:eastAsia="es-ES"/>
        </w:rPr>
        <w:t>, lo cual se</w:t>
      </w:r>
      <w:r w:rsidR="00291F86" w:rsidRPr="00291F86">
        <w:rPr>
          <w:lang w:val="es-ES" w:eastAsia="es-ES"/>
        </w:rPr>
        <w:t xml:space="preserve"> repit</w:t>
      </w:r>
      <w:r w:rsidR="00CE605C">
        <w:rPr>
          <w:lang w:val="es-ES" w:eastAsia="es-ES"/>
        </w:rPr>
        <w:t>ió</w:t>
      </w:r>
      <w:r w:rsidR="00291F86" w:rsidRPr="00291F86">
        <w:rPr>
          <w:lang w:val="es-ES" w:eastAsia="es-ES"/>
        </w:rPr>
        <w:t xml:space="preserve"> para </w:t>
      </w:r>
      <w:r w:rsidR="003C0573">
        <w:rPr>
          <w:lang w:val="es-ES" w:eastAsia="es-ES"/>
        </w:rPr>
        <w:t>todas</w:t>
      </w:r>
      <w:r w:rsidR="00291F86" w:rsidRPr="00291F86">
        <w:rPr>
          <w:lang w:val="es-ES" w:eastAsia="es-ES"/>
        </w:rPr>
        <w:t xml:space="preserve"> las iniciativas.</w:t>
      </w:r>
      <w:r w:rsidR="00F85EAD">
        <w:rPr>
          <w:lang w:val="es-ES" w:eastAsia="es-ES"/>
        </w:rPr>
        <w:t xml:space="preserve"> </w:t>
      </w:r>
    </w:p>
    <w:p w14:paraId="2A8675ED" w14:textId="0366D9D8" w:rsidR="009036C3" w:rsidRDefault="009036C3" w:rsidP="00291F86">
      <w:pPr>
        <w:jc w:val="both"/>
        <w:rPr>
          <w:lang w:val="es-ES" w:eastAsia="es-ES"/>
        </w:rPr>
      </w:pPr>
    </w:p>
    <w:p w14:paraId="1BBFF7A8" w14:textId="2E8CA6BF" w:rsidR="009036C3" w:rsidRDefault="009036C3" w:rsidP="00291F86">
      <w:pPr>
        <w:jc w:val="both"/>
        <w:rPr>
          <w:lang w:val="es-ES" w:eastAsia="es-ES"/>
        </w:rPr>
      </w:pPr>
      <w:r>
        <w:rPr>
          <w:lang w:val="es-ES" w:eastAsia="es-ES"/>
        </w:rPr>
        <w:t>A lo largo del taller, se contó con una buena disposición por parte de los participantes, permitiendo desarrollar de forma correcta la dinámica.</w:t>
      </w:r>
    </w:p>
    <w:p w14:paraId="7FB9891B" w14:textId="0BCDDA01" w:rsidR="00291F86" w:rsidRDefault="00291F86" w:rsidP="0022466A">
      <w:pPr>
        <w:jc w:val="both"/>
        <w:rPr>
          <w:lang w:val="es-ES" w:eastAsia="es-ES"/>
        </w:rPr>
      </w:pPr>
    </w:p>
    <w:p w14:paraId="7EDC1296" w14:textId="73D55C99" w:rsidR="000F4197" w:rsidRPr="000F4197" w:rsidRDefault="00CE605C" w:rsidP="00831F96">
      <w:pPr>
        <w:jc w:val="both"/>
        <w:rPr>
          <w:lang w:val="es-ES" w:eastAsia="es-ES"/>
        </w:rPr>
      </w:pPr>
      <w:r>
        <w:rPr>
          <w:lang w:val="es-ES" w:eastAsia="es-ES"/>
        </w:rPr>
        <w:lastRenderedPageBreak/>
        <w:t>Al terminar de llenar la matriz de priorización, el grupo eligió, dentro de las iniciativas que no contaban con una ficha</w:t>
      </w:r>
      <w:r w:rsidR="00505AC5">
        <w:rPr>
          <w:lang w:val="es-ES" w:eastAsia="es-ES"/>
        </w:rPr>
        <w:t xml:space="preserve"> de perfilamiento</w:t>
      </w:r>
      <w:r>
        <w:rPr>
          <w:lang w:val="es-ES" w:eastAsia="es-ES"/>
        </w:rPr>
        <w:t xml:space="preserve">, </w:t>
      </w:r>
      <w:r w:rsidR="00E05151">
        <w:rPr>
          <w:lang w:val="es-ES" w:eastAsia="es-ES"/>
        </w:rPr>
        <w:t>al menos una</w:t>
      </w:r>
      <w:r w:rsidR="00505AC5">
        <w:rPr>
          <w:lang w:val="es-ES" w:eastAsia="es-ES"/>
        </w:rPr>
        <w:t xml:space="preserve"> iniciativa </w:t>
      </w:r>
      <w:r w:rsidR="00353477">
        <w:rPr>
          <w:lang w:val="es-ES" w:eastAsia="es-ES"/>
        </w:rPr>
        <w:t xml:space="preserve">por </w:t>
      </w:r>
      <w:r w:rsidR="006C72D0">
        <w:rPr>
          <w:lang w:val="es-ES" w:eastAsia="es-ES"/>
        </w:rPr>
        <w:t>perfilar. Ese trabajó se realizó</w:t>
      </w:r>
      <w:r w:rsidR="00831F96">
        <w:rPr>
          <w:lang w:val="es-ES" w:eastAsia="es-ES"/>
        </w:rPr>
        <w:t xml:space="preserve"> </w:t>
      </w:r>
      <w:r w:rsidR="00831F96" w:rsidRPr="00831F96">
        <w:rPr>
          <w:lang w:val="es-ES" w:eastAsia="es-ES"/>
        </w:rPr>
        <w:t xml:space="preserve">en </w:t>
      </w:r>
      <w:r w:rsidR="00831F96">
        <w:rPr>
          <w:lang w:val="es-ES" w:eastAsia="es-ES"/>
        </w:rPr>
        <w:t xml:space="preserve">un tablero </w:t>
      </w:r>
      <w:r w:rsidR="00831F96" w:rsidRPr="00831F96">
        <w:rPr>
          <w:lang w:val="es-ES" w:eastAsia="es-ES"/>
        </w:rPr>
        <w:t>Miró</w:t>
      </w:r>
      <w:r w:rsidR="00AF0A40">
        <w:rPr>
          <w:lang w:val="es-ES" w:eastAsia="es-ES"/>
        </w:rPr>
        <w:t>, llenando la ficha pre-diseñada en el tablero</w:t>
      </w:r>
      <w:r w:rsidR="00831F96">
        <w:rPr>
          <w:lang w:val="es-ES" w:eastAsia="es-ES"/>
        </w:rPr>
        <w:t xml:space="preserve"> con </w:t>
      </w:r>
      <w:r w:rsidR="00E05151">
        <w:rPr>
          <w:lang w:val="es-ES" w:eastAsia="es-ES"/>
        </w:rPr>
        <w:t xml:space="preserve">la </w:t>
      </w:r>
      <w:r w:rsidR="00831F96" w:rsidRPr="000F4197">
        <w:rPr>
          <w:rFonts w:ascii="Calibri" w:hAnsi="Calibri" w:cs="Calibri"/>
          <w:szCs w:val="22"/>
          <w:lang w:val="es-CL"/>
        </w:rPr>
        <w:t>información que permita caracterizar</w:t>
      </w:r>
      <w:r w:rsidR="009D3C61">
        <w:rPr>
          <w:rFonts w:ascii="Calibri" w:hAnsi="Calibri" w:cs="Calibri"/>
          <w:szCs w:val="22"/>
          <w:lang w:val="es-CL"/>
        </w:rPr>
        <w:t xml:space="preserve"> la iniciativa</w:t>
      </w:r>
      <w:r w:rsidR="00831F96" w:rsidRPr="000F4197">
        <w:rPr>
          <w:rFonts w:ascii="Calibri" w:hAnsi="Calibri" w:cs="Calibri"/>
          <w:szCs w:val="22"/>
          <w:lang w:val="es-CL"/>
        </w:rPr>
        <w:t xml:space="preserve"> y responder a los requerimientos de las bases técnicas</w:t>
      </w:r>
      <w:r w:rsidR="002062F6">
        <w:rPr>
          <w:rFonts w:ascii="Calibri" w:hAnsi="Calibri" w:cs="Calibri"/>
          <w:szCs w:val="22"/>
          <w:lang w:val="es-CL"/>
        </w:rPr>
        <w:t xml:space="preserve">, </w:t>
      </w:r>
      <w:r w:rsidR="003C5D14">
        <w:rPr>
          <w:rFonts w:ascii="Calibri" w:hAnsi="Calibri" w:cs="Calibri"/>
          <w:szCs w:val="22"/>
          <w:lang w:val="es-CL"/>
        </w:rPr>
        <w:t>actividad</w:t>
      </w:r>
      <w:r w:rsidR="002062F6">
        <w:rPr>
          <w:rFonts w:ascii="Calibri" w:hAnsi="Calibri" w:cs="Calibri"/>
          <w:szCs w:val="22"/>
          <w:lang w:val="es-CL"/>
        </w:rPr>
        <w:t xml:space="preserve"> que se realizó de forma complementaria y </w:t>
      </w:r>
      <w:r w:rsidR="004B2E89">
        <w:rPr>
          <w:rFonts w:ascii="Calibri" w:hAnsi="Calibri" w:cs="Calibri"/>
          <w:szCs w:val="22"/>
          <w:lang w:val="es-CL"/>
        </w:rPr>
        <w:t xml:space="preserve">según cuanto tiempo tuviera disponible cada grupo luego de </w:t>
      </w:r>
      <w:r w:rsidR="003C5D14">
        <w:rPr>
          <w:rFonts w:ascii="Calibri" w:hAnsi="Calibri" w:cs="Calibri"/>
          <w:szCs w:val="22"/>
          <w:lang w:val="es-CL"/>
        </w:rPr>
        <w:t>terminar con las actividades anteriores</w:t>
      </w:r>
      <w:r w:rsidR="00FE205D">
        <w:rPr>
          <w:rFonts w:ascii="Calibri" w:hAnsi="Calibri" w:cs="Calibri"/>
          <w:szCs w:val="22"/>
          <w:lang w:val="es-CL"/>
        </w:rPr>
        <w:t xml:space="preserve">. </w:t>
      </w:r>
      <w:r w:rsidR="00127852">
        <w:rPr>
          <w:rFonts w:ascii="Calibri" w:hAnsi="Calibri" w:cs="Calibri"/>
          <w:szCs w:val="22"/>
          <w:lang w:val="es-CL"/>
        </w:rPr>
        <w:t>En general,</w:t>
      </w:r>
      <w:r w:rsidR="00DA7658">
        <w:rPr>
          <w:rFonts w:ascii="Calibri" w:hAnsi="Calibri" w:cs="Calibri"/>
          <w:szCs w:val="22"/>
          <w:lang w:val="es-CL"/>
        </w:rPr>
        <w:t xml:space="preserve"> esta actividad se realizó de forma rápida y sin mayo</w:t>
      </w:r>
      <w:r w:rsidR="00A66629">
        <w:rPr>
          <w:rFonts w:ascii="Calibri" w:hAnsi="Calibri" w:cs="Calibri"/>
          <w:szCs w:val="22"/>
          <w:lang w:val="es-CL"/>
        </w:rPr>
        <w:t xml:space="preserve">res </w:t>
      </w:r>
      <w:r w:rsidR="00EF6ADA">
        <w:rPr>
          <w:rFonts w:ascii="Calibri" w:hAnsi="Calibri" w:cs="Calibri"/>
          <w:szCs w:val="22"/>
          <w:lang w:val="es-CL"/>
        </w:rPr>
        <w:t>necesidades de crear consenso, en parte porque al ser la última actividad de la dinámica, los participantes ya se encontraban cansados.</w:t>
      </w:r>
      <w:r w:rsidR="000F4197" w:rsidRPr="000F4197">
        <w:rPr>
          <w:rFonts w:ascii="Calibri" w:hAnsi="Calibri" w:cs="Calibri"/>
          <w:szCs w:val="22"/>
          <w:lang w:val="es-CL"/>
        </w:rPr>
        <w:t>  </w:t>
      </w:r>
      <w:r w:rsidR="000F4197" w:rsidRPr="000F4197">
        <w:rPr>
          <w:rFonts w:ascii="Calibri" w:hAnsi="Calibri" w:cs="Calibri"/>
          <w:szCs w:val="22"/>
          <w:lang w:val="es-ES"/>
        </w:rPr>
        <w:t> </w:t>
      </w:r>
    </w:p>
    <w:p w14:paraId="32AD51BA" w14:textId="761C78FF" w:rsidR="005016D4" w:rsidRDefault="005016D4" w:rsidP="0022466A">
      <w:pPr>
        <w:jc w:val="both"/>
        <w:rPr>
          <w:lang w:val="es-ES" w:eastAsia="es-ES"/>
        </w:rPr>
      </w:pPr>
    </w:p>
    <w:p w14:paraId="5ECC6AB7" w14:textId="790D4B58" w:rsidR="00831F96" w:rsidRDefault="00831F96" w:rsidP="00831F96">
      <w:pPr>
        <w:jc w:val="both"/>
        <w:rPr>
          <w:lang w:val="es-ES" w:eastAsia="es-ES"/>
        </w:rPr>
      </w:pPr>
      <w:r>
        <w:rPr>
          <w:lang w:val="es-ES" w:eastAsia="es-ES"/>
        </w:rPr>
        <w:t xml:space="preserve">A modo de ejemplo, se presenta en figura </w:t>
      </w:r>
      <w:r w:rsidR="00B7073C">
        <w:rPr>
          <w:lang w:val="es-ES" w:eastAsia="es-ES"/>
        </w:rPr>
        <w:t>18</w:t>
      </w:r>
      <w:r>
        <w:rPr>
          <w:lang w:val="es-ES" w:eastAsia="es-ES"/>
        </w:rPr>
        <w:t xml:space="preserve"> una de las fichas en Miró que se trabajó durante la jornada:</w:t>
      </w:r>
    </w:p>
    <w:p w14:paraId="47C58562" w14:textId="77777777" w:rsidR="00C51B5D" w:rsidRDefault="00C51B5D" w:rsidP="00831F96">
      <w:pPr>
        <w:jc w:val="both"/>
        <w:rPr>
          <w:lang w:val="es-ES" w:eastAsia="es-ES"/>
        </w:rPr>
      </w:pPr>
    </w:p>
    <w:p w14:paraId="1D1E3573" w14:textId="24AF1AF7" w:rsidR="00C51B5D" w:rsidRDefault="0086109F" w:rsidP="00A92B41">
      <w:pPr>
        <w:keepNext/>
        <w:ind w:left="-567"/>
        <w:jc w:val="center"/>
      </w:pPr>
      <w:r>
        <w:rPr>
          <w:noProof/>
        </w:rPr>
        <w:lastRenderedPageBreak/>
        <w:drawing>
          <wp:inline distT="0" distB="0" distL="0" distR="0" wp14:anchorId="6CAA4D65" wp14:editId="2D511252">
            <wp:extent cx="6068526" cy="7883998"/>
            <wp:effectExtent l="0" t="0" r="2540" b="3175"/>
            <wp:docPr id="10" name="Picture 1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40">
                      <a:extLst>
                        <a:ext uri="{28A0092B-C50C-407E-A947-70E740481C1C}">
                          <a14:useLocalDpi xmlns:a14="http://schemas.microsoft.com/office/drawing/2010/main" val="0"/>
                        </a:ext>
                      </a:extLst>
                    </a:blip>
                    <a:stretch>
                      <a:fillRect/>
                    </a:stretch>
                  </pic:blipFill>
                  <pic:spPr>
                    <a:xfrm>
                      <a:off x="0" y="0"/>
                      <a:ext cx="6068526" cy="7883998"/>
                    </a:xfrm>
                    <a:prstGeom prst="rect">
                      <a:avLst/>
                    </a:prstGeom>
                  </pic:spPr>
                </pic:pic>
              </a:graphicData>
            </a:graphic>
          </wp:inline>
        </w:drawing>
      </w:r>
    </w:p>
    <w:p w14:paraId="11C7C0C7" w14:textId="782560D9" w:rsidR="00E05151" w:rsidRDefault="00C51B5D" w:rsidP="00C20A61">
      <w:pPr>
        <w:pStyle w:val="Caption"/>
        <w:rPr>
          <w:lang w:val="es-ES"/>
        </w:rPr>
      </w:pPr>
      <w:r w:rsidRPr="00C51B5D">
        <w:rPr>
          <w:lang w:val="es-ES"/>
        </w:rPr>
        <w:t xml:space="preserve">Figura </w:t>
      </w:r>
      <w:r w:rsidR="00B7073C" w:rsidRPr="004B6203">
        <w:rPr>
          <w:lang w:val="es-ES"/>
        </w:rPr>
        <w:t>18</w:t>
      </w:r>
      <w:r w:rsidRPr="00C51B5D">
        <w:rPr>
          <w:lang w:val="es-ES"/>
        </w:rPr>
        <w:t>. Ficha de perfilamiento de una iniciativa</w:t>
      </w:r>
      <w:r>
        <w:rPr>
          <w:lang w:val="es-ES"/>
        </w:rPr>
        <w:t xml:space="preserve"> “Fomento de la Simbiosis Industrial”</w:t>
      </w:r>
      <w:r w:rsidRPr="00C51B5D">
        <w:rPr>
          <w:lang w:val="es-ES"/>
        </w:rPr>
        <w:t>. Fuente: Elaboración propia.</w:t>
      </w:r>
    </w:p>
    <w:p w14:paraId="780D26F1" w14:textId="3A647785" w:rsidR="00E05151" w:rsidRDefault="00E05151" w:rsidP="00E05151">
      <w:pPr>
        <w:rPr>
          <w:lang w:val="es-ES"/>
        </w:rPr>
      </w:pPr>
      <w:r>
        <w:rPr>
          <w:lang w:val="es-ES"/>
        </w:rPr>
        <w:lastRenderedPageBreak/>
        <w:t xml:space="preserve">Al finalizar </w:t>
      </w:r>
      <w:r w:rsidR="00354C9C">
        <w:rPr>
          <w:lang w:val="es-ES"/>
        </w:rPr>
        <w:t xml:space="preserve">la actividad en grupo, se devolvieron todos los participantes al plenario (Figura </w:t>
      </w:r>
      <w:r w:rsidR="00B7073C">
        <w:rPr>
          <w:lang w:val="es-ES"/>
        </w:rPr>
        <w:t>19</w:t>
      </w:r>
      <w:r w:rsidR="00354C9C">
        <w:rPr>
          <w:lang w:val="es-ES"/>
        </w:rPr>
        <w:t>)</w:t>
      </w:r>
      <w:r w:rsidR="00DB6D37">
        <w:rPr>
          <w:lang w:val="es-ES"/>
        </w:rPr>
        <w:t xml:space="preserve"> antes de dar por cerrada la jornada.</w:t>
      </w:r>
    </w:p>
    <w:p w14:paraId="6E357229" w14:textId="77777777" w:rsidR="00354C9C" w:rsidRPr="00E05151" w:rsidRDefault="00354C9C" w:rsidP="00E05151">
      <w:pPr>
        <w:rPr>
          <w:lang w:val="es-ES"/>
        </w:rPr>
      </w:pPr>
    </w:p>
    <w:p w14:paraId="0CDCBD0D" w14:textId="77777777" w:rsidR="005016D4" w:rsidRDefault="005016D4" w:rsidP="005016D4">
      <w:pPr>
        <w:keepNext/>
        <w:jc w:val="both"/>
      </w:pPr>
      <w:r>
        <w:rPr>
          <w:noProof/>
        </w:rPr>
        <w:drawing>
          <wp:inline distT="0" distB="0" distL="0" distR="0" wp14:anchorId="2C5B3BC7" wp14:editId="2109F7CA">
            <wp:extent cx="5612130" cy="3267710"/>
            <wp:effectExtent l="0" t="0" r="1270" b="0"/>
            <wp:docPr id="4" name="Picture 4" descr="A picture containing photo, indoor, moni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1">
                      <a:extLst>
                        <a:ext uri="{28A0092B-C50C-407E-A947-70E740481C1C}">
                          <a14:useLocalDpi xmlns:a14="http://schemas.microsoft.com/office/drawing/2010/main" val="0"/>
                        </a:ext>
                      </a:extLst>
                    </a:blip>
                    <a:stretch>
                      <a:fillRect/>
                    </a:stretch>
                  </pic:blipFill>
                  <pic:spPr>
                    <a:xfrm>
                      <a:off x="0" y="0"/>
                      <a:ext cx="5612130" cy="3267710"/>
                    </a:xfrm>
                    <a:prstGeom prst="rect">
                      <a:avLst/>
                    </a:prstGeom>
                  </pic:spPr>
                </pic:pic>
              </a:graphicData>
            </a:graphic>
          </wp:inline>
        </w:drawing>
      </w:r>
    </w:p>
    <w:p w14:paraId="076F8ADD" w14:textId="3ECB3998" w:rsidR="005016D4" w:rsidRDefault="005016D4" w:rsidP="005016D4">
      <w:pPr>
        <w:pStyle w:val="Caption"/>
        <w:rPr>
          <w:lang w:val="es-ES" w:eastAsia="es-ES"/>
        </w:rPr>
      </w:pPr>
      <w:r w:rsidRPr="005016D4">
        <w:rPr>
          <w:lang w:val="es-ES"/>
        </w:rPr>
        <w:t xml:space="preserve">Figura </w:t>
      </w:r>
      <w:r w:rsidR="00B7073C" w:rsidRPr="00B31600">
        <w:rPr>
          <w:lang w:val="es-ES"/>
        </w:rPr>
        <w:t>19</w:t>
      </w:r>
      <w:r w:rsidRPr="005016D4">
        <w:rPr>
          <w:lang w:val="es-ES"/>
        </w:rPr>
        <w:t xml:space="preserve">. </w:t>
      </w:r>
      <w:r w:rsidRPr="005016D4">
        <w:rPr>
          <w:b w:val="0"/>
          <w:bCs/>
          <w:lang w:val="es-ES"/>
        </w:rPr>
        <w:t xml:space="preserve">Foto de los participantes del taller. </w:t>
      </w:r>
      <w:r w:rsidRPr="005016D4">
        <w:rPr>
          <w:b w:val="0"/>
          <w:bCs/>
        </w:rPr>
        <w:t>Fuente: Elaboración propia</w:t>
      </w:r>
    </w:p>
    <w:p w14:paraId="47862052" w14:textId="77777777" w:rsidR="005016D4" w:rsidRDefault="005016D4" w:rsidP="0022466A">
      <w:pPr>
        <w:jc w:val="both"/>
        <w:rPr>
          <w:lang w:val="es-ES" w:eastAsia="es-ES"/>
        </w:rPr>
      </w:pPr>
    </w:p>
    <w:p w14:paraId="199886BE" w14:textId="77777777" w:rsidR="0022466A" w:rsidRPr="00007951" w:rsidRDefault="0022466A" w:rsidP="0022466A">
      <w:pPr>
        <w:pStyle w:val="ListParagraph"/>
        <w:numPr>
          <w:ilvl w:val="0"/>
          <w:numId w:val="6"/>
        </w:numPr>
        <w:rPr>
          <w:b/>
        </w:rPr>
      </w:pPr>
      <w:r w:rsidRPr="00007951">
        <w:rPr>
          <w:b/>
        </w:rPr>
        <w:t>Consolidación de la información</w:t>
      </w:r>
    </w:p>
    <w:p w14:paraId="0B75DC00" w14:textId="400602B4" w:rsidR="0022466A" w:rsidRDefault="0022466A" w:rsidP="0022466A">
      <w:pPr>
        <w:jc w:val="both"/>
        <w:rPr>
          <w:lang w:val="es-ES" w:eastAsia="es-ES"/>
        </w:rPr>
      </w:pPr>
      <w:r>
        <w:rPr>
          <w:lang w:val="es-ES" w:eastAsia="es-ES"/>
        </w:rPr>
        <w:t xml:space="preserve">En una sesión posterior a la realización del Taller </w:t>
      </w:r>
      <w:r w:rsidR="00F11CF5">
        <w:rPr>
          <w:lang w:val="es-ES" w:eastAsia="es-ES"/>
        </w:rPr>
        <w:t>T</w:t>
      </w:r>
      <w:r>
        <w:rPr>
          <w:lang w:val="es-ES" w:eastAsia="es-ES"/>
        </w:rPr>
        <w:t xml:space="preserve">, se </w:t>
      </w:r>
      <w:r w:rsidR="008C7AF0">
        <w:rPr>
          <w:lang w:val="es-ES" w:eastAsia="es-ES"/>
        </w:rPr>
        <w:t xml:space="preserve">hizo un trabajo </w:t>
      </w:r>
      <w:r>
        <w:rPr>
          <w:lang w:val="es-ES" w:eastAsia="es-ES"/>
        </w:rPr>
        <w:t xml:space="preserve">de consolidación de los resultados obtenidos en el taller, </w:t>
      </w:r>
      <w:r w:rsidR="008C7AF0">
        <w:rPr>
          <w:lang w:val="es-ES" w:eastAsia="es-ES"/>
        </w:rPr>
        <w:t>por parte</w:t>
      </w:r>
      <w:r>
        <w:rPr>
          <w:lang w:val="es-ES" w:eastAsia="es-ES"/>
        </w:rPr>
        <w:t xml:space="preserve"> </w:t>
      </w:r>
      <w:r w:rsidR="008C7AF0">
        <w:rPr>
          <w:lang w:val="es-ES" w:eastAsia="es-ES"/>
        </w:rPr>
        <w:t>del equipo de la consultora.</w:t>
      </w:r>
    </w:p>
    <w:p w14:paraId="41A2982B" w14:textId="44590D99" w:rsidR="00066F94" w:rsidRDefault="00066F94" w:rsidP="0022466A">
      <w:pPr>
        <w:jc w:val="both"/>
        <w:rPr>
          <w:lang w:val="es-ES" w:eastAsia="es-ES"/>
        </w:rPr>
      </w:pPr>
    </w:p>
    <w:p w14:paraId="56EC735B" w14:textId="5EDEA64C" w:rsidR="00D22B24" w:rsidRDefault="009E787F" w:rsidP="0022466A">
      <w:pPr>
        <w:jc w:val="both"/>
        <w:rPr>
          <w:lang w:val="es-ES" w:eastAsia="es-ES"/>
        </w:rPr>
      </w:pPr>
      <w:r>
        <w:rPr>
          <w:lang w:val="es-ES" w:eastAsia="es-ES"/>
        </w:rPr>
        <w:t>A continuación, s</w:t>
      </w:r>
      <w:r w:rsidR="00F853BD">
        <w:rPr>
          <w:lang w:val="es-ES" w:eastAsia="es-ES"/>
        </w:rPr>
        <w:t xml:space="preserve">e </w:t>
      </w:r>
      <w:r>
        <w:rPr>
          <w:lang w:val="es-ES" w:eastAsia="es-ES"/>
        </w:rPr>
        <w:t>presentan</w:t>
      </w:r>
      <w:r w:rsidR="00F853BD">
        <w:rPr>
          <w:lang w:val="es-ES" w:eastAsia="es-ES"/>
        </w:rPr>
        <w:t xml:space="preserve"> los </w:t>
      </w:r>
      <w:r w:rsidR="00F853BD" w:rsidRPr="00F853BD">
        <w:rPr>
          <w:i/>
          <w:iCs/>
          <w:lang w:val="es-ES" w:eastAsia="es-ES"/>
        </w:rPr>
        <w:t>drivers</w:t>
      </w:r>
      <w:r w:rsidR="00F853BD">
        <w:rPr>
          <w:lang w:val="es-ES" w:eastAsia="es-ES"/>
        </w:rPr>
        <w:t xml:space="preserve"> priorizados </w:t>
      </w:r>
      <w:r w:rsidR="009E594F">
        <w:rPr>
          <w:lang w:val="es-ES" w:eastAsia="es-ES"/>
        </w:rPr>
        <w:t>de forma transversal por los distintos grupos</w:t>
      </w:r>
      <w:r>
        <w:rPr>
          <w:lang w:val="es-ES" w:eastAsia="es-ES"/>
        </w:rPr>
        <w:t>, indicando cuántos grupos los priorizaron</w:t>
      </w:r>
      <w:r w:rsidR="009E594F">
        <w:rPr>
          <w:lang w:val="es-ES" w:eastAsia="es-ES"/>
        </w:rPr>
        <w:t>:</w:t>
      </w:r>
    </w:p>
    <w:p w14:paraId="35168E19" w14:textId="473BEC33" w:rsidR="00DE68F6" w:rsidRDefault="00DE68F6" w:rsidP="004E642F">
      <w:pPr>
        <w:pStyle w:val="ListParagraph"/>
        <w:numPr>
          <w:ilvl w:val="0"/>
          <w:numId w:val="9"/>
        </w:numPr>
        <w:jc w:val="both"/>
        <w:rPr>
          <w:lang w:val="es-ES" w:eastAsia="es-ES"/>
        </w:rPr>
      </w:pPr>
      <w:r w:rsidRPr="00DE68F6">
        <w:rPr>
          <w:lang w:val="es-ES" w:eastAsia="es-ES"/>
        </w:rPr>
        <w:t>Mayores exigencias de mercados internacionales</w:t>
      </w:r>
      <w:r w:rsidR="00AB79A9">
        <w:rPr>
          <w:lang w:val="es-ES" w:eastAsia="es-ES"/>
        </w:rPr>
        <w:t xml:space="preserve"> </w:t>
      </w:r>
      <w:r w:rsidR="00376DD0">
        <w:rPr>
          <w:lang w:val="es-ES" w:eastAsia="es-ES"/>
        </w:rPr>
        <w:t>- (7)</w:t>
      </w:r>
    </w:p>
    <w:p w14:paraId="2E7563DB" w14:textId="60E12A68" w:rsidR="00DE68F6" w:rsidRDefault="00376DD0" w:rsidP="004E642F">
      <w:pPr>
        <w:pStyle w:val="ListParagraph"/>
        <w:numPr>
          <w:ilvl w:val="0"/>
          <w:numId w:val="9"/>
        </w:numPr>
        <w:jc w:val="both"/>
        <w:rPr>
          <w:lang w:val="es-ES" w:eastAsia="es-ES"/>
        </w:rPr>
      </w:pPr>
      <w:r w:rsidRPr="00DE68F6">
        <w:rPr>
          <w:lang w:val="es-ES" w:eastAsia="es-ES"/>
        </w:rPr>
        <w:t xml:space="preserve">Normativa y políticas públicas de economía circular </w:t>
      </w:r>
      <w:r>
        <w:rPr>
          <w:lang w:val="es-ES" w:eastAsia="es-ES"/>
        </w:rPr>
        <w:t>- (6)</w:t>
      </w:r>
    </w:p>
    <w:p w14:paraId="16ED1E53" w14:textId="1D9D95D9" w:rsidR="00376DD0" w:rsidRPr="00376DD0" w:rsidRDefault="00376DD0" w:rsidP="004E642F">
      <w:pPr>
        <w:pStyle w:val="ListParagraph"/>
        <w:numPr>
          <w:ilvl w:val="0"/>
          <w:numId w:val="9"/>
        </w:numPr>
        <w:jc w:val="both"/>
        <w:rPr>
          <w:lang w:val="es-ES" w:eastAsia="es-ES"/>
        </w:rPr>
      </w:pPr>
      <w:r>
        <w:rPr>
          <w:lang w:val="es-ES" w:eastAsia="es-ES"/>
        </w:rPr>
        <w:t>Cambio Climático - (5)</w:t>
      </w:r>
    </w:p>
    <w:p w14:paraId="2CBB4AC0" w14:textId="3924B55E" w:rsidR="00A7111D" w:rsidRDefault="00DE68F6" w:rsidP="004E642F">
      <w:pPr>
        <w:pStyle w:val="ListParagraph"/>
        <w:numPr>
          <w:ilvl w:val="0"/>
          <w:numId w:val="9"/>
        </w:numPr>
        <w:jc w:val="both"/>
        <w:rPr>
          <w:lang w:val="es-ES" w:eastAsia="es-ES"/>
        </w:rPr>
      </w:pPr>
      <w:r w:rsidRPr="00DE68F6">
        <w:rPr>
          <w:lang w:val="es-ES" w:eastAsia="es-ES"/>
        </w:rPr>
        <w:t>Mayor conciencia ambiental de la ciudadanía</w:t>
      </w:r>
      <w:r w:rsidR="00376DD0">
        <w:rPr>
          <w:lang w:val="es-ES" w:eastAsia="es-ES"/>
        </w:rPr>
        <w:t xml:space="preserve"> - (4)</w:t>
      </w:r>
    </w:p>
    <w:p w14:paraId="746F922A" w14:textId="504EABF7" w:rsidR="00376DD0" w:rsidRPr="00376DD0" w:rsidRDefault="00376DD0" w:rsidP="004E642F">
      <w:pPr>
        <w:pStyle w:val="ListParagraph"/>
        <w:numPr>
          <w:ilvl w:val="0"/>
          <w:numId w:val="9"/>
        </w:numPr>
        <w:jc w:val="both"/>
        <w:rPr>
          <w:lang w:val="es-ES" w:eastAsia="es-ES"/>
        </w:rPr>
      </w:pPr>
      <w:r w:rsidRPr="00AC2A32">
        <w:rPr>
          <w:lang w:val="es-ES" w:eastAsia="es-ES"/>
        </w:rPr>
        <w:t>Mayor presión desde el sector financiero en materias de sostenibilida</w:t>
      </w:r>
      <w:r>
        <w:rPr>
          <w:lang w:val="es-ES" w:eastAsia="es-ES"/>
        </w:rPr>
        <w:t>d - (4)</w:t>
      </w:r>
    </w:p>
    <w:p w14:paraId="3BD46079" w14:textId="7528143E" w:rsidR="00376DD0" w:rsidRDefault="00376DD0" w:rsidP="004E642F">
      <w:pPr>
        <w:pStyle w:val="ListParagraph"/>
        <w:numPr>
          <w:ilvl w:val="0"/>
          <w:numId w:val="9"/>
        </w:numPr>
        <w:jc w:val="both"/>
        <w:rPr>
          <w:lang w:val="es-ES" w:eastAsia="es-ES"/>
        </w:rPr>
      </w:pPr>
      <w:r w:rsidRPr="00DE68F6">
        <w:rPr>
          <w:lang w:val="es-ES" w:eastAsia="es-ES"/>
        </w:rPr>
        <w:t xml:space="preserve">Tecnologías cuarta revolución industrial </w:t>
      </w:r>
      <w:r>
        <w:rPr>
          <w:lang w:val="es-ES" w:eastAsia="es-ES"/>
        </w:rPr>
        <w:t>- (3)</w:t>
      </w:r>
    </w:p>
    <w:p w14:paraId="3DE4BACA" w14:textId="418A5B1B" w:rsidR="00376DD0" w:rsidRPr="00376DD0" w:rsidRDefault="00376DD0" w:rsidP="004E642F">
      <w:pPr>
        <w:pStyle w:val="ListParagraph"/>
        <w:numPr>
          <w:ilvl w:val="0"/>
          <w:numId w:val="9"/>
        </w:numPr>
        <w:jc w:val="both"/>
        <w:rPr>
          <w:lang w:val="es-ES" w:eastAsia="es-ES"/>
        </w:rPr>
      </w:pPr>
      <w:r w:rsidRPr="00DE68F6">
        <w:rPr>
          <w:lang w:val="es-ES" w:eastAsia="es-ES"/>
        </w:rPr>
        <w:t>Compromisos internacionales (</w:t>
      </w:r>
      <w:r>
        <w:rPr>
          <w:lang w:val="es-ES" w:eastAsia="es-ES"/>
        </w:rPr>
        <w:t>ODS</w:t>
      </w:r>
      <w:r w:rsidRPr="00DE68F6">
        <w:rPr>
          <w:lang w:val="es-ES" w:eastAsia="es-ES"/>
        </w:rPr>
        <w:t xml:space="preserve">, </w:t>
      </w:r>
      <w:r>
        <w:rPr>
          <w:lang w:val="es-ES" w:eastAsia="es-ES"/>
        </w:rPr>
        <w:t>OCDE, NDC</w:t>
      </w:r>
      <w:r w:rsidRPr="00DE68F6">
        <w:rPr>
          <w:lang w:val="es-ES" w:eastAsia="es-ES"/>
        </w:rPr>
        <w:t>)</w:t>
      </w:r>
      <w:r>
        <w:rPr>
          <w:lang w:val="es-ES" w:eastAsia="es-ES"/>
        </w:rPr>
        <w:t xml:space="preserve"> - (3)</w:t>
      </w:r>
    </w:p>
    <w:p w14:paraId="419C48A5" w14:textId="73D5FA44" w:rsidR="00DE68F6" w:rsidRDefault="00A7111D" w:rsidP="004E642F">
      <w:pPr>
        <w:pStyle w:val="ListParagraph"/>
        <w:numPr>
          <w:ilvl w:val="0"/>
          <w:numId w:val="9"/>
        </w:numPr>
        <w:jc w:val="both"/>
        <w:rPr>
          <w:lang w:val="es-ES" w:eastAsia="es-ES"/>
        </w:rPr>
      </w:pPr>
      <w:r>
        <w:rPr>
          <w:lang w:val="es-ES" w:eastAsia="es-ES"/>
        </w:rPr>
        <w:t>S</w:t>
      </w:r>
      <w:r w:rsidR="00DE68F6" w:rsidRPr="00DE68F6">
        <w:rPr>
          <w:lang w:val="es-ES" w:eastAsia="es-ES"/>
        </w:rPr>
        <w:t>aturación</w:t>
      </w:r>
      <w:r w:rsidR="00DE68F6">
        <w:rPr>
          <w:lang w:val="es-ES" w:eastAsia="es-ES"/>
        </w:rPr>
        <w:t xml:space="preserve"> </w:t>
      </w:r>
      <w:r w:rsidR="00DE68F6" w:rsidRPr="00DE68F6">
        <w:rPr>
          <w:lang w:val="es-ES" w:eastAsia="es-ES"/>
        </w:rPr>
        <w:t>de rellenos sanitario</w:t>
      </w:r>
      <w:r w:rsidR="00376DD0">
        <w:rPr>
          <w:lang w:val="es-ES" w:eastAsia="es-ES"/>
        </w:rPr>
        <w:t>s - (3)</w:t>
      </w:r>
    </w:p>
    <w:p w14:paraId="166E6333" w14:textId="72EEEC46" w:rsidR="00376DD0" w:rsidRPr="00376DD0" w:rsidRDefault="00376DD0" w:rsidP="004E642F">
      <w:pPr>
        <w:pStyle w:val="ListParagraph"/>
        <w:numPr>
          <w:ilvl w:val="0"/>
          <w:numId w:val="9"/>
        </w:numPr>
        <w:jc w:val="both"/>
        <w:rPr>
          <w:lang w:val="es-ES" w:eastAsia="es-ES"/>
        </w:rPr>
      </w:pPr>
      <w:r w:rsidRPr="00BE3E62">
        <w:rPr>
          <w:lang w:val="es-ES" w:eastAsia="es-ES"/>
        </w:rPr>
        <w:t>Escasez de recursos no renovables</w:t>
      </w:r>
      <w:r>
        <w:rPr>
          <w:lang w:val="es-ES" w:eastAsia="es-ES"/>
        </w:rPr>
        <w:t xml:space="preserve"> - (3)</w:t>
      </w:r>
    </w:p>
    <w:p w14:paraId="5E0A1B2B" w14:textId="52EB3715" w:rsidR="00A745FA" w:rsidRDefault="00A745FA" w:rsidP="004E642F">
      <w:pPr>
        <w:pStyle w:val="ListParagraph"/>
        <w:numPr>
          <w:ilvl w:val="0"/>
          <w:numId w:val="9"/>
        </w:numPr>
        <w:jc w:val="both"/>
        <w:rPr>
          <w:lang w:val="es-ES" w:eastAsia="es-ES"/>
        </w:rPr>
      </w:pPr>
      <w:r w:rsidRPr="00A745FA">
        <w:rPr>
          <w:lang w:val="es-ES" w:eastAsia="es-ES"/>
        </w:rPr>
        <w:t>Mayor demanda de información y educación ambiental para la ciudadanía</w:t>
      </w:r>
      <w:r w:rsidR="001423FE">
        <w:rPr>
          <w:lang w:val="es-ES" w:eastAsia="es-ES"/>
        </w:rPr>
        <w:t xml:space="preserve"> </w:t>
      </w:r>
      <w:r w:rsidR="00376DD0">
        <w:rPr>
          <w:lang w:val="es-ES" w:eastAsia="es-ES"/>
        </w:rPr>
        <w:t>- (2)</w:t>
      </w:r>
    </w:p>
    <w:p w14:paraId="48722060" w14:textId="60B73275" w:rsidR="00A745FA" w:rsidRDefault="00A745FA" w:rsidP="004E642F">
      <w:pPr>
        <w:pStyle w:val="ListParagraph"/>
        <w:numPr>
          <w:ilvl w:val="0"/>
          <w:numId w:val="9"/>
        </w:numPr>
        <w:jc w:val="both"/>
        <w:rPr>
          <w:lang w:val="es-ES" w:eastAsia="es-ES"/>
        </w:rPr>
      </w:pPr>
      <w:r w:rsidRPr="00A745FA">
        <w:rPr>
          <w:lang w:val="es-ES" w:eastAsia="es-ES"/>
        </w:rPr>
        <w:t>Sequía / disponibilidad de recurso hídrico</w:t>
      </w:r>
      <w:r w:rsidR="009E787F">
        <w:rPr>
          <w:lang w:val="es-ES" w:eastAsia="es-ES"/>
        </w:rPr>
        <w:t xml:space="preserve"> - (1)</w:t>
      </w:r>
    </w:p>
    <w:p w14:paraId="4860BA63" w14:textId="2E26D738" w:rsidR="006E4518" w:rsidRDefault="006E4518" w:rsidP="004E642F">
      <w:pPr>
        <w:pStyle w:val="ListParagraph"/>
        <w:numPr>
          <w:ilvl w:val="0"/>
          <w:numId w:val="9"/>
        </w:numPr>
        <w:jc w:val="both"/>
        <w:rPr>
          <w:lang w:val="es-ES" w:eastAsia="es-ES"/>
        </w:rPr>
      </w:pPr>
      <w:r w:rsidRPr="006E4518">
        <w:rPr>
          <w:lang w:val="es-ES" w:eastAsia="es-ES"/>
        </w:rPr>
        <w:t>Ley de regionalización (21</w:t>
      </w:r>
      <w:r w:rsidR="002F5AA5">
        <w:rPr>
          <w:lang w:val="es-ES" w:eastAsia="es-ES"/>
        </w:rPr>
        <w:t>.</w:t>
      </w:r>
      <w:r w:rsidRPr="006E4518">
        <w:rPr>
          <w:lang w:val="es-ES" w:eastAsia="es-ES"/>
        </w:rPr>
        <w:t>074)</w:t>
      </w:r>
      <w:r w:rsidR="009E787F">
        <w:rPr>
          <w:lang w:val="es-ES" w:eastAsia="es-ES"/>
        </w:rPr>
        <w:t xml:space="preserve"> - (1)</w:t>
      </w:r>
    </w:p>
    <w:p w14:paraId="490BD0D0" w14:textId="6B41D15B" w:rsidR="00376DD0" w:rsidRPr="00376DD0" w:rsidRDefault="00376DD0" w:rsidP="004E642F">
      <w:pPr>
        <w:pStyle w:val="ListParagraph"/>
        <w:numPr>
          <w:ilvl w:val="0"/>
          <w:numId w:val="9"/>
        </w:numPr>
        <w:jc w:val="both"/>
        <w:rPr>
          <w:lang w:val="es-ES" w:eastAsia="es-ES"/>
        </w:rPr>
      </w:pPr>
      <w:r w:rsidRPr="00AC2A32">
        <w:rPr>
          <w:lang w:val="es-ES" w:eastAsia="es-ES"/>
        </w:rPr>
        <w:t xml:space="preserve">Impacto del </w:t>
      </w:r>
      <w:r>
        <w:rPr>
          <w:lang w:val="es-ES" w:eastAsia="es-ES"/>
        </w:rPr>
        <w:t>COVID</w:t>
      </w:r>
      <w:r w:rsidR="009E787F">
        <w:rPr>
          <w:lang w:val="es-ES" w:eastAsia="es-ES"/>
        </w:rPr>
        <w:t xml:space="preserve"> - (1)</w:t>
      </w:r>
    </w:p>
    <w:p w14:paraId="2145CF8E" w14:textId="03CC8D2E" w:rsidR="003061D7" w:rsidRDefault="003061D7" w:rsidP="004E642F">
      <w:pPr>
        <w:pStyle w:val="ListParagraph"/>
        <w:numPr>
          <w:ilvl w:val="0"/>
          <w:numId w:val="9"/>
        </w:numPr>
        <w:jc w:val="both"/>
        <w:rPr>
          <w:lang w:val="es-ES" w:eastAsia="es-ES"/>
        </w:rPr>
      </w:pPr>
      <w:r w:rsidRPr="003061D7">
        <w:rPr>
          <w:lang w:val="es-ES" w:eastAsia="es-ES"/>
        </w:rPr>
        <w:t>Mayor requerimiento de licencia social para operar en un territorio</w:t>
      </w:r>
      <w:r>
        <w:rPr>
          <w:lang w:val="es-ES" w:eastAsia="es-ES"/>
        </w:rPr>
        <w:t xml:space="preserve"> </w:t>
      </w:r>
      <w:r w:rsidR="009E787F">
        <w:rPr>
          <w:lang w:val="es-ES" w:eastAsia="es-ES"/>
        </w:rPr>
        <w:t>- (1)</w:t>
      </w:r>
    </w:p>
    <w:p w14:paraId="63441BEF" w14:textId="2304A221" w:rsidR="00376DD0" w:rsidRDefault="00376DD0" w:rsidP="004E642F">
      <w:pPr>
        <w:pStyle w:val="ListParagraph"/>
        <w:numPr>
          <w:ilvl w:val="0"/>
          <w:numId w:val="9"/>
        </w:numPr>
        <w:jc w:val="both"/>
        <w:rPr>
          <w:lang w:val="es-ES" w:eastAsia="es-ES"/>
        </w:rPr>
      </w:pPr>
      <w:r>
        <w:rPr>
          <w:lang w:val="es-ES" w:eastAsia="es-ES"/>
        </w:rPr>
        <w:t>Cambio Consti</w:t>
      </w:r>
      <w:r w:rsidR="00AB79A9">
        <w:rPr>
          <w:lang w:val="es-ES" w:eastAsia="es-ES"/>
        </w:rPr>
        <w:t>tucional</w:t>
      </w:r>
      <w:r w:rsidR="009E787F">
        <w:rPr>
          <w:lang w:val="es-ES" w:eastAsia="es-ES"/>
        </w:rPr>
        <w:t xml:space="preserve"> - (1)</w:t>
      </w:r>
    </w:p>
    <w:p w14:paraId="1A4F2456" w14:textId="6931C3BE" w:rsidR="00354C9C" w:rsidRDefault="00354C9C" w:rsidP="0022466A">
      <w:pPr>
        <w:jc w:val="both"/>
        <w:rPr>
          <w:lang w:val="es-ES" w:eastAsia="es-ES"/>
        </w:rPr>
      </w:pPr>
    </w:p>
    <w:p w14:paraId="776AF907" w14:textId="5C0E044A" w:rsidR="000C2E5D" w:rsidRDefault="002278D2" w:rsidP="0022466A">
      <w:pPr>
        <w:jc w:val="both"/>
        <w:rPr>
          <w:lang w:val="es-ES"/>
        </w:rPr>
        <w:sectPr w:rsidR="000C2E5D" w:rsidSect="00535716">
          <w:headerReference w:type="default" r:id="rId42"/>
          <w:headerReference w:type="first" r:id="rId43"/>
          <w:pgSz w:w="12240" w:h="15840"/>
          <w:pgMar w:top="1418" w:right="1701" w:bottom="1418" w:left="1701" w:header="737" w:footer="709" w:gutter="0"/>
          <w:cols w:space="708"/>
          <w:titlePg/>
          <w:docGrid w:linePitch="360"/>
        </w:sectPr>
      </w:pPr>
      <w:r>
        <w:rPr>
          <w:lang w:val="es-ES" w:eastAsia="es-ES"/>
        </w:rPr>
        <w:t>Luego, a</w:t>
      </w:r>
      <w:r w:rsidR="00354C9C">
        <w:rPr>
          <w:lang w:val="es-ES" w:eastAsia="es-ES"/>
        </w:rPr>
        <w:t xml:space="preserve"> partir de la priorización de las iniciativas y de la evaluación de su viabilidad, </w:t>
      </w:r>
      <w:r w:rsidR="00354C9C">
        <w:rPr>
          <w:lang w:val="es-ES"/>
        </w:rPr>
        <w:t>se elaboró una matriz de impacto/factibilidad que se presenta a contin</w:t>
      </w:r>
      <w:r>
        <w:rPr>
          <w:lang w:val="es-ES"/>
        </w:rPr>
        <w:t>u</w:t>
      </w:r>
      <w:r w:rsidR="00354C9C">
        <w:rPr>
          <w:lang w:val="es-ES"/>
        </w:rPr>
        <w:t>ación en Figura</w:t>
      </w:r>
      <w:r w:rsidR="004D1814">
        <w:rPr>
          <w:lang w:val="es-ES"/>
        </w:rPr>
        <w:t xml:space="preserve"> </w:t>
      </w:r>
      <w:r w:rsidR="00B7073C">
        <w:rPr>
          <w:lang w:val="es-ES"/>
        </w:rPr>
        <w:t>20</w:t>
      </w:r>
      <w:r w:rsidR="00AA4B14">
        <w:rPr>
          <w:lang w:val="es-ES"/>
        </w:rPr>
        <w:t>:</w:t>
      </w:r>
    </w:p>
    <w:p w14:paraId="168085F2" w14:textId="77777777" w:rsidR="000C2E5D" w:rsidRDefault="00F4097C" w:rsidP="000C2E5D">
      <w:pPr>
        <w:keepNext/>
      </w:pPr>
      <w:r>
        <w:rPr>
          <w:noProof/>
          <w:lang w:val="es-CL" w:eastAsia="es-CL"/>
        </w:rPr>
        <w:lastRenderedPageBreak/>
        <w:drawing>
          <wp:inline distT="0" distB="0" distL="0" distR="0" wp14:anchorId="70641DB1" wp14:editId="29058B92">
            <wp:extent cx="8124149" cy="5436000"/>
            <wp:effectExtent l="0" t="0" r="4445" b="0"/>
            <wp:docPr id="28" name="Picture 28" descr="Chart, timeline,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timeline, treemap chart&#10;&#10;Description automatically generated"/>
                    <pic:cNvPicPr/>
                  </pic:nvPicPr>
                  <pic:blipFill rotWithShape="1">
                    <a:blip r:embed="rId44"/>
                    <a:srcRect r="1770"/>
                    <a:stretch/>
                  </pic:blipFill>
                  <pic:spPr bwMode="auto">
                    <a:xfrm>
                      <a:off x="0" y="0"/>
                      <a:ext cx="8124149" cy="5436000"/>
                    </a:xfrm>
                    <a:prstGeom prst="rect">
                      <a:avLst/>
                    </a:prstGeom>
                    <a:ln>
                      <a:noFill/>
                    </a:ln>
                    <a:extLst>
                      <a:ext uri="{53640926-AAD7-44D8-BBD7-CCE9431645EC}">
                        <a14:shadowObscured xmlns:a14="http://schemas.microsoft.com/office/drawing/2010/main"/>
                      </a:ext>
                    </a:extLst>
                  </pic:spPr>
                </pic:pic>
              </a:graphicData>
            </a:graphic>
          </wp:inline>
        </w:drawing>
      </w:r>
    </w:p>
    <w:p w14:paraId="150BA97F" w14:textId="77777777" w:rsidR="006C7288" w:rsidRDefault="000C2E5D" w:rsidP="00627F27">
      <w:pPr>
        <w:pStyle w:val="Caption"/>
        <w:jc w:val="left"/>
        <w:rPr>
          <w:lang w:val="es-ES"/>
        </w:rPr>
        <w:sectPr w:rsidR="006C7288" w:rsidSect="000C2E5D">
          <w:pgSz w:w="15840" w:h="12240" w:orient="landscape"/>
          <w:pgMar w:top="1701" w:right="1418" w:bottom="1701" w:left="1418" w:header="737" w:footer="709" w:gutter="0"/>
          <w:cols w:space="708"/>
          <w:titlePg/>
          <w:docGrid w:linePitch="360"/>
        </w:sectPr>
      </w:pPr>
      <w:r w:rsidRPr="004D1814">
        <w:rPr>
          <w:lang w:val="es-ES"/>
        </w:rPr>
        <w:t xml:space="preserve">Figura </w:t>
      </w:r>
      <w:r w:rsidR="00B7073C" w:rsidRPr="00B31600">
        <w:rPr>
          <w:lang w:val="es-ES"/>
        </w:rPr>
        <w:t>20</w:t>
      </w:r>
      <w:r w:rsidRPr="004D1814">
        <w:rPr>
          <w:lang w:val="es-ES"/>
        </w:rPr>
        <w:t xml:space="preserve">. </w:t>
      </w:r>
      <w:r w:rsidR="004D1814" w:rsidRPr="004D1814">
        <w:rPr>
          <w:lang w:val="es-ES"/>
        </w:rPr>
        <w:t>Matriz de impacto/factibilidad</w:t>
      </w:r>
      <w:r w:rsidR="004D1814">
        <w:rPr>
          <w:lang w:val="es-ES"/>
        </w:rPr>
        <w:t xml:space="preserve"> de las iniciativas </w:t>
      </w:r>
      <w:r w:rsidR="00755F3C">
        <w:rPr>
          <w:lang w:val="es-ES"/>
        </w:rPr>
        <w:t>analizadas en el Taller T</w:t>
      </w:r>
      <w:r w:rsidR="004D1814" w:rsidRPr="004D1814">
        <w:rPr>
          <w:lang w:val="es-ES"/>
        </w:rPr>
        <w:t xml:space="preserve">. </w:t>
      </w:r>
      <w:r w:rsidRPr="004D1814">
        <w:rPr>
          <w:lang w:val="es-ES"/>
        </w:rPr>
        <w:t>Fuente: Elaboración propi</w:t>
      </w:r>
      <w:r w:rsidR="00CD29B2">
        <w:rPr>
          <w:lang w:val="es-ES"/>
        </w:rPr>
        <w:t>a</w:t>
      </w:r>
    </w:p>
    <w:p w14:paraId="28899CC3" w14:textId="64F7E4A6" w:rsidR="000C2E5D" w:rsidRDefault="000C2E5D" w:rsidP="00627F27">
      <w:pPr>
        <w:pStyle w:val="Caption"/>
        <w:jc w:val="left"/>
        <w:rPr>
          <w:lang w:val="es-ES" w:eastAsia="es-ES"/>
        </w:rPr>
        <w:sectPr w:rsidR="000C2E5D" w:rsidSect="006C7288">
          <w:type w:val="continuous"/>
          <w:pgSz w:w="15840" w:h="12240" w:orient="landscape"/>
          <w:pgMar w:top="1701" w:right="1418" w:bottom="1701" w:left="1418" w:header="737" w:footer="709" w:gutter="0"/>
          <w:cols w:space="708"/>
          <w:titlePg/>
          <w:docGrid w:linePitch="360"/>
        </w:sectPr>
      </w:pPr>
    </w:p>
    <w:p w14:paraId="4C55D1AE" w14:textId="4C27A1C3" w:rsidR="0044233A" w:rsidRPr="00B60A51" w:rsidRDefault="009B170E" w:rsidP="000F0D61">
      <w:pPr>
        <w:pStyle w:val="Heading3"/>
        <w:numPr>
          <w:ilvl w:val="5"/>
          <w:numId w:val="1"/>
        </w:numPr>
      </w:pPr>
      <w:bookmarkStart w:id="82" w:name="_Toc71038232"/>
      <w:r w:rsidRPr="00B60A51">
        <w:lastRenderedPageBreak/>
        <w:t xml:space="preserve">Consolidación </w:t>
      </w:r>
      <w:r w:rsidR="00616317" w:rsidRPr="00B60A51">
        <w:t xml:space="preserve">y validación </w:t>
      </w:r>
      <w:r w:rsidRPr="00B60A51">
        <w:t>de la información</w:t>
      </w:r>
      <w:bookmarkEnd w:id="82"/>
    </w:p>
    <w:p w14:paraId="1182F362" w14:textId="4994722A" w:rsidR="00755F3C" w:rsidRDefault="006A65AD" w:rsidP="00AE07B8">
      <w:pPr>
        <w:jc w:val="both"/>
        <w:rPr>
          <w:lang w:val="es-ES_tradnl" w:eastAsia="es-ES"/>
        </w:rPr>
      </w:pPr>
      <w:r>
        <w:rPr>
          <w:lang w:val="es-ES_tradnl" w:eastAsia="es-ES"/>
        </w:rPr>
        <w:t>A partir de la información e insumos recopilados en los talleres y mesas temáticas</w:t>
      </w:r>
      <w:r w:rsidR="0031300D">
        <w:rPr>
          <w:lang w:val="es-ES_tradnl" w:eastAsia="es-ES"/>
        </w:rPr>
        <w:t xml:space="preserve"> y </w:t>
      </w:r>
      <w:r w:rsidR="000B6A27">
        <w:rPr>
          <w:lang w:val="es-ES_tradnl" w:eastAsia="es-ES"/>
        </w:rPr>
        <w:t>su</w:t>
      </w:r>
      <w:r w:rsidR="00683664">
        <w:rPr>
          <w:lang w:val="es-ES_tradnl" w:eastAsia="es-ES"/>
        </w:rPr>
        <w:t xml:space="preserve"> subsecuente análisis y consolidación</w:t>
      </w:r>
      <w:r w:rsidR="000B6A27">
        <w:rPr>
          <w:lang w:val="es-ES_tradnl" w:eastAsia="es-ES"/>
        </w:rPr>
        <w:t>,</w:t>
      </w:r>
      <w:r w:rsidR="00683664">
        <w:rPr>
          <w:lang w:val="es-ES_tradnl" w:eastAsia="es-ES"/>
        </w:rPr>
        <w:t xml:space="preserve"> </w:t>
      </w:r>
      <w:r>
        <w:rPr>
          <w:lang w:val="es-ES_tradnl" w:eastAsia="es-ES"/>
        </w:rPr>
        <w:t xml:space="preserve">se </w:t>
      </w:r>
      <w:r w:rsidR="003F7569">
        <w:rPr>
          <w:lang w:val="es-ES_tradnl" w:eastAsia="es-ES"/>
        </w:rPr>
        <w:t>inició una serie de iteraciones</w:t>
      </w:r>
      <w:r>
        <w:rPr>
          <w:lang w:val="es-ES_tradnl" w:eastAsia="es-ES"/>
        </w:rPr>
        <w:t xml:space="preserve"> </w:t>
      </w:r>
      <w:r w:rsidR="003F7569">
        <w:rPr>
          <w:lang w:val="es-ES_tradnl" w:eastAsia="es-ES"/>
        </w:rPr>
        <w:t>para l</w:t>
      </w:r>
      <w:r>
        <w:rPr>
          <w:lang w:val="es-ES_tradnl" w:eastAsia="es-ES"/>
        </w:rPr>
        <w:t xml:space="preserve">a </w:t>
      </w:r>
      <w:r w:rsidR="003F7569">
        <w:rPr>
          <w:lang w:val="es-ES_tradnl" w:eastAsia="es-ES"/>
        </w:rPr>
        <w:t xml:space="preserve">preparación de una primera versión del documento </w:t>
      </w:r>
      <w:r w:rsidR="009656C8">
        <w:rPr>
          <w:lang w:val="es-ES_tradnl" w:eastAsia="es-ES"/>
        </w:rPr>
        <w:t>publicable de la Hoja de Ruta</w:t>
      </w:r>
      <w:r w:rsidR="00020954">
        <w:rPr>
          <w:lang w:val="es-ES_tradnl" w:eastAsia="es-ES"/>
        </w:rPr>
        <w:t xml:space="preserve">, </w:t>
      </w:r>
      <w:r w:rsidR="009656C8">
        <w:rPr>
          <w:lang w:val="es-ES_tradnl" w:eastAsia="es-ES"/>
        </w:rPr>
        <w:t>que cont</w:t>
      </w:r>
      <w:r w:rsidR="00020954">
        <w:rPr>
          <w:lang w:val="es-ES_tradnl" w:eastAsia="es-ES"/>
        </w:rPr>
        <w:t>enga</w:t>
      </w:r>
      <w:r w:rsidR="009656C8">
        <w:rPr>
          <w:lang w:val="es-ES_tradnl" w:eastAsia="es-ES"/>
        </w:rPr>
        <w:t xml:space="preserve"> la visión, </w:t>
      </w:r>
      <w:r w:rsidR="00020954">
        <w:rPr>
          <w:lang w:val="es-ES_tradnl" w:eastAsia="es-ES"/>
        </w:rPr>
        <w:t>las metas y la hoja de ruta</w:t>
      </w:r>
      <w:r w:rsidR="005147F1">
        <w:rPr>
          <w:lang w:val="es-ES_tradnl" w:eastAsia="es-ES"/>
        </w:rPr>
        <w:t>,</w:t>
      </w:r>
      <w:r w:rsidR="00020954">
        <w:rPr>
          <w:lang w:val="es-ES_tradnl" w:eastAsia="es-ES"/>
        </w:rPr>
        <w:t xml:space="preserve"> </w:t>
      </w:r>
      <w:r w:rsidR="009518E4">
        <w:rPr>
          <w:lang w:val="es-ES_tradnl" w:eastAsia="es-ES"/>
        </w:rPr>
        <w:t xml:space="preserve">y </w:t>
      </w:r>
      <w:r w:rsidR="005147F1">
        <w:rPr>
          <w:lang w:val="es-ES_tradnl" w:eastAsia="es-ES"/>
        </w:rPr>
        <w:t>las</w:t>
      </w:r>
      <w:r w:rsidR="009518E4">
        <w:rPr>
          <w:lang w:val="es-ES_tradnl" w:eastAsia="es-ES"/>
        </w:rPr>
        <w:t xml:space="preserve"> iniciativas</w:t>
      </w:r>
      <w:r w:rsidR="005147F1">
        <w:rPr>
          <w:lang w:val="es-ES_tradnl" w:eastAsia="es-ES"/>
        </w:rPr>
        <w:t xml:space="preserve"> que la componen,</w:t>
      </w:r>
      <w:r w:rsidR="009518E4">
        <w:rPr>
          <w:lang w:val="es-ES_tradnl" w:eastAsia="es-ES"/>
        </w:rPr>
        <w:t xml:space="preserve"> </w:t>
      </w:r>
      <w:r w:rsidR="00020954">
        <w:rPr>
          <w:lang w:val="es-ES_tradnl" w:eastAsia="es-ES"/>
        </w:rPr>
        <w:t>para un Chile circular al 2040.</w:t>
      </w:r>
    </w:p>
    <w:p w14:paraId="632F1886" w14:textId="77777777" w:rsidR="0033736C" w:rsidRDefault="0033736C" w:rsidP="00AE07B8">
      <w:pPr>
        <w:jc w:val="both"/>
        <w:rPr>
          <w:lang w:val="es-ES_tradnl" w:eastAsia="es-ES"/>
        </w:rPr>
      </w:pPr>
    </w:p>
    <w:p w14:paraId="1E3BA62D" w14:textId="5AEDB393" w:rsidR="00AC0B18" w:rsidRDefault="00DF5F3F" w:rsidP="00AC0B18">
      <w:pPr>
        <w:jc w:val="both"/>
        <w:rPr>
          <w:lang w:val="es-ES_tradnl" w:eastAsia="es-ES"/>
        </w:rPr>
      </w:pPr>
      <w:r>
        <w:rPr>
          <w:lang w:val="es-ES_tradnl" w:eastAsia="es-ES"/>
        </w:rPr>
        <w:t xml:space="preserve">Para apoyar </w:t>
      </w:r>
      <w:r w:rsidR="00780796">
        <w:rPr>
          <w:lang w:val="es-ES_tradnl" w:eastAsia="es-ES"/>
        </w:rPr>
        <w:t>este proceso, s</w:t>
      </w:r>
      <w:r w:rsidR="006F3D5E">
        <w:rPr>
          <w:lang w:val="es-ES_tradnl" w:eastAsia="es-ES"/>
        </w:rPr>
        <w:t xml:space="preserve">e realizaron una </w:t>
      </w:r>
      <w:r w:rsidR="00135416">
        <w:rPr>
          <w:lang w:val="es-ES_tradnl" w:eastAsia="es-ES"/>
        </w:rPr>
        <w:t xml:space="preserve">serie de reuniones con el Comité Estratégico </w:t>
      </w:r>
      <w:r w:rsidR="00AE07B8" w:rsidRPr="0033736C">
        <w:rPr>
          <w:rFonts w:ascii="Calibri" w:hAnsi="Calibri" w:cs="Calibri"/>
          <w:color w:val="000000"/>
          <w:szCs w:val="22"/>
          <w:shd w:val="clear" w:color="auto" w:fill="FFFFFF"/>
          <w:lang w:val="es-CL"/>
        </w:rPr>
        <w:t>con el propósito</w:t>
      </w:r>
      <w:r w:rsidR="00AC0B18">
        <w:rPr>
          <w:rFonts w:ascii="Calibri" w:hAnsi="Calibri" w:cs="Calibri"/>
          <w:color w:val="000000"/>
          <w:szCs w:val="22"/>
          <w:shd w:val="clear" w:color="auto" w:fill="FFFFFF"/>
          <w:lang w:val="es-CL"/>
        </w:rPr>
        <w:t xml:space="preserve"> </w:t>
      </w:r>
      <w:r w:rsidR="00AE07B8">
        <w:rPr>
          <w:rFonts w:ascii="Calibri" w:hAnsi="Calibri" w:cs="Calibri"/>
          <w:color w:val="000000"/>
          <w:szCs w:val="22"/>
          <w:shd w:val="clear" w:color="auto" w:fill="FFFFFF"/>
          <w:lang w:val="es-CL"/>
        </w:rPr>
        <w:t>de</w:t>
      </w:r>
      <w:r w:rsidR="00AE07B8" w:rsidRPr="0033736C">
        <w:rPr>
          <w:rFonts w:ascii="Calibri" w:hAnsi="Calibri" w:cs="Calibri"/>
          <w:color w:val="000000"/>
          <w:szCs w:val="22"/>
          <w:shd w:val="clear" w:color="auto" w:fill="FFFFFF"/>
          <w:lang w:val="es-CL"/>
        </w:rPr>
        <w:t xml:space="preserve"> revisa</w:t>
      </w:r>
      <w:r w:rsidR="00AE07B8">
        <w:rPr>
          <w:rFonts w:ascii="Calibri" w:hAnsi="Calibri" w:cs="Calibri"/>
          <w:color w:val="000000"/>
          <w:szCs w:val="22"/>
          <w:shd w:val="clear" w:color="auto" w:fill="FFFFFF"/>
          <w:lang w:val="es-CL"/>
        </w:rPr>
        <w:t>r</w:t>
      </w:r>
      <w:r w:rsidR="00AE07B8" w:rsidRPr="0033736C">
        <w:rPr>
          <w:rFonts w:ascii="Calibri" w:hAnsi="Calibri" w:cs="Calibri"/>
          <w:color w:val="000000"/>
          <w:szCs w:val="22"/>
          <w:shd w:val="clear" w:color="auto" w:fill="FFFFFF"/>
          <w:lang w:val="es-CL"/>
        </w:rPr>
        <w:t>, levan</w:t>
      </w:r>
      <w:r w:rsidR="00AE07B8">
        <w:rPr>
          <w:rFonts w:ascii="Calibri" w:hAnsi="Calibri" w:cs="Calibri"/>
          <w:color w:val="000000"/>
          <w:szCs w:val="22"/>
          <w:shd w:val="clear" w:color="auto" w:fill="FFFFFF"/>
          <w:lang w:val="es-CL"/>
        </w:rPr>
        <w:t>tar</w:t>
      </w:r>
      <w:r w:rsidR="00AE07B8" w:rsidRPr="0033736C">
        <w:rPr>
          <w:rFonts w:ascii="Calibri" w:hAnsi="Calibri" w:cs="Calibri"/>
          <w:color w:val="000000"/>
          <w:szCs w:val="22"/>
          <w:shd w:val="clear" w:color="auto" w:fill="FFFFFF"/>
          <w:lang w:val="es-CL"/>
        </w:rPr>
        <w:t xml:space="preserve"> observaciones, </w:t>
      </w:r>
      <w:r w:rsidR="00AE07B8">
        <w:rPr>
          <w:rFonts w:ascii="Calibri" w:hAnsi="Calibri" w:cs="Calibri"/>
          <w:color w:val="000000"/>
          <w:szCs w:val="22"/>
          <w:shd w:val="clear" w:color="auto" w:fill="FFFFFF"/>
          <w:lang w:val="es-CL"/>
        </w:rPr>
        <w:t>complem</w:t>
      </w:r>
      <w:r w:rsidR="00AC0B18">
        <w:rPr>
          <w:rFonts w:ascii="Calibri" w:hAnsi="Calibri" w:cs="Calibri"/>
          <w:color w:val="000000"/>
          <w:szCs w:val="22"/>
          <w:shd w:val="clear" w:color="auto" w:fill="FFFFFF"/>
          <w:lang w:val="es-CL"/>
        </w:rPr>
        <w:t>e</w:t>
      </w:r>
      <w:r w:rsidR="00AE07B8">
        <w:rPr>
          <w:rFonts w:ascii="Calibri" w:hAnsi="Calibri" w:cs="Calibri"/>
          <w:color w:val="000000"/>
          <w:szCs w:val="22"/>
          <w:shd w:val="clear" w:color="auto" w:fill="FFFFFF"/>
          <w:lang w:val="es-CL"/>
        </w:rPr>
        <w:t>ntar la información y finalmente</w:t>
      </w:r>
      <w:r w:rsidR="00AE07B8" w:rsidRPr="0033736C">
        <w:rPr>
          <w:rFonts w:ascii="Calibri" w:hAnsi="Calibri" w:cs="Calibri"/>
          <w:color w:val="000000"/>
          <w:szCs w:val="22"/>
          <w:shd w:val="clear" w:color="auto" w:fill="FFFFFF"/>
          <w:lang w:val="es-CL"/>
        </w:rPr>
        <w:t xml:space="preserve"> </w:t>
      </w:r>
      <w:r w:rsidR="00AE07B8">
        <w:rPr>
          <w:lang w:val="es-ES_tradnl" w:eastAsia="es-ES"/>
        </w:rPr>
        <w:t xml:space="preserve">validar los distintos productos que </w:t>
      </w:r>
      <w:r w:rsidR="008940D7">
        <w:rPr>
          <w:lang w:val="es-ES_tradnl" w:eastAsia="es-ES"/>
        </w:rPr>
        <w:t>forman parte d</w:t>
      </w:r>
      <w:r w:rsidR="00AE07B8">
        <w:rPr>
          <w:lang w:val="es-ES_tradnl" w:eastAsia="es-ES"/>
        </w:rPr>
        <w:t>el documento publicable de la Hoja de Ruta de Economía Circular de Chile,</w:t>
      </w:r>
      <w:r w:rsidR="00AC0B18" w:rsidRPr="00AC0B18">
        <w:rPr>
          <w:rFonts w:ascii="Calibri" w:hAnsi="Calibri" w:cs="Calibri"/>
          <w:color w:val="000000"/>
          <w:szCs w:val="22"/>
          <w:shd w:val="clear" w:color="auto" w:fill="FFFFFF"/>
          <w:lang w:val="es-CL"/>
        </w:rPr>
        <w:t xml:space="preserve"> </w:t>
      </w:r>
      <w:r w:rsidR="00AC0B18" w:rsidRPr="0033736C">
        <w:rPr>
          <w:rFonts w:ascii="Calibri" w:hAnsi="Calibri" w:cs="Calibri"/>
          <w:color w:val="000000"/>
          <w:szCs w:val="22"/>
          <w:shd w:val="clear" w:color="auto" w:fill="FFFFFF"/>
          <w:lang w:val="es-CL"/>
        </w:rPr>
        <w:t>que será presentad</w:t>
      </w:r>
      <w:r w:rsidR="00AC0B18">
        <w:rPr>
          <w:rFonts w:ascii="Calibri" w:hAnsi="Calibri" w:cs="Calibri"/>
          <w:color w:val="000000"/>
          <w:szCs w:val="22"/>
          <w:shd w:val="clear" w:color="auto" w:fill="FFFFFF"/>
          <w:lang w:val="es-CL"/>
        </w:rPr>
        <w:t xml:space="preserve">o a consulta </w:t>
      </w:r>
      <w:r w:rsidR="00D55F6F">
        <w:rPr>
          <w:rFonts w:ascii="Calibri" w:hAnsi="Calibri" w:cs="Calibri"/>
          <w:color w:val="000000"/>
          <w:szCs w:val="22"/>
          <w:shd w:val="clear" w:color="auto" w:fill="FFFFFF"/>
          <w:lang w:val="es-CL"/>
        </w:rPr>
        <w:t>pública</w:t>
      </w:r>
      <w:r w:rsidR="008940D7">
        <w:rPr>
          <w:rFonts w:ascii="Calibri" w:hAnsi="Calibri" w:cs="Calibri"/>
          <w:color w:val="000000"/>
          <w:szCs w:val="22"/>
          <w:shd w:val="clear" w:color="auto" w:fill="FFFFFF"/>
          <w:lang w:val="es-CL"/>
        </w:rPr>
        <w:t xml:space="preserve"> en el mes de diciembre 2020</w:t>
      </w:r>
      <w:r w:rsidR="00AC0B18">
        <w:rPr>
          <w:rFonts w:ascii="Calibri" w:hAnsi="Calibri" w:cs="Calibri"/>
          <w:color w:val="000000"/>
          <w:szCs w:val="22"/>
          <w:shd w:val="clear" w:color="auto" w:fill="FFFFFF"/>
          <w:lang w:val="es-CL"/>
        </w:rPr>
        <w:t xml:space="preserve">. </w:t>
      </w:r>
      <w:r w:rsidR="00AC0B18" w:rsidRPr="0033736C">
        <w:rPr>
          <w:rFonts w:ascii="Calibri" w:hAnsi="Calibri" w:cs="Calibri"/>
          <w:color w:val="000000"/>
          <w:szCs w:val="22"/>
          <w:shd w:val="clear" w:color="auto" w:fill="FFFFFF"/>
          <w:lang w:val="es-CL"/>
        </w:rPr>
        <w:t xml:space="preserve"> </w:t>
      </w:r>
    </w:p>
    <w:p w14:paraId="5879063C" w14:textId="77777777" w:rsidR="00A25A36" w:rsidRDefault="00A25A36" w:rsidP="00AE07B8">
      <w:pPr>
        <w:jc w:val="both"/>
        <w:rPr>
          <w:lang w:val="es-ES_tradnl" w:eastAsia="es-ES"/>
        </w:rPr>
      </w:pPr>
    </w:p>
    <w:p w14:paraId="7225471C" w14:textId="72AFAC7C" w:rsidR="0050063C" w:rsidRDefault="008940D7" w:rsidP="00A15B9F">
      <w:pPr>
        <w:spacing w:after="120"/>
        <w:jc w:val="both"/>
        <w:rPr>
          <w:lang w:val="es-ES_tradnl" w:eastAsia="es-ES"/>
        </w:rPr>
      </w:pPr>
      <w:r>
        <w:rPr>
          <w:lang w:val="es-ES_tradnl" w:eastAsia="es-ES"/>
        </w:rPr>
        <w:t>E</w:t>
      </w:r>
      <w:r w:rsidR="0050063C">
        <w:rPr>
          <w:lang w:val="es-ES_tradnl" w:eastAsia="es-ES"/>
        </w:rPr>
        <w:t>specíficamente</w:t>
      </w:r>
      <w:r>
        <w:rPr>
          <w:lang w:val="es-ES_tradnl" w:eastAsia="es-ES"/>
        </w:rPr>
        <w:t>, se realizaron las siguientes reuniones</w:t>
      </w:r>
      <w:r w:rsidR="0050063C">
        <w:rPr>
          <w:lang w:val="es-ES_tradnl" w:eastAsia="es-ES"/>
        </w:rPr>
        <w:t xml:space="preserve">: </w:t>
      </w:r>
    </w:p>
    <w:p w14:paraId="7AF08A31" w14:textId="77777777" w:rsidR="00A25A36" w:rsidRPr="002031A1" w:rsidRDefault="0050063C" w:rsidP="004E642F">
      <w:pPr>
        <w:pStyle w:val="ListParagraph"/>
        <w:numPr>
          <w:ilvl w:val="0"/>
          <w:numId w:val="9"/>
        </w:numPr>
        <w:ind w:left="714" w:hanging="357"/>
        <w:contextualSpacing w:val="0"/>
        <w:jc w:val="both"/>
        <w:rPr>
          <w:b/>
          <w:bCs/>
          <w:lang w:val="es-ES_tradnl" w:eastAsia="es-ES"/>
        </w:rPr>
      </w:pPr>
      <w:r w:rsidRPr="002031A1">
        <w:rPr>
          <w:b/>
          <w:bCs/>
          <w:lang w:val="es-ES_tradnl" w:eastAsia="es-ES"/>
        </w:rPr>
        <w:t>Reunión de validación de la visión</w:t>
      </w:r>
    </w:p>
    <w:p w14:paraId="2382AB1A" w14:textId="69497E3B" w:rsidR="006F3D5E" w:rsidRPr="00A25A36" w:rsidRDefault="00A25A36" w:rsidP="00A15B9F">
      <w:pPr>
        <w:spacing w:after="120"/>
        <w:jc w:val="both"/>
        <w:rPr>
          <w:lang w:val="es-ES_tradnl" w:eastAsia="es-ES"/>
        </w:rPr>
      </w:pPr>
      <w:r>
        <w:rPr>
          <w:lang w:val="es-ES_tradnl" w:eastAsia="es-ES"/>
        </w:rPr>
        <w:t>A raíz de esta reunión</w:t>
      </w:r>
      <w:r w:rsidR="00A15B9F">
        <w:rPr>
          <w:lang w:val="es-ES_tradnl" w:eastAsia="es-ES"/>
        </w:rPr>
        <w:t>,</w:t>
      </w:r>
      <w:r>
        <w:rPr>
          <w:lang w:val="es-ES_tradnl" w:eastAsia="es-ES"/>
        </w:rPr>
        <w:t xml:space="preserve"> donde se levantaron una gran cantidad de comentarios, observaciones y sugerencias, se armó un subgrupo con miembros </w:t>
      </w:r>
      <w:r w:rsidR="002031A1">
        <w:rPr>
          <w:lang w:val="es-ES_tradnl" w:eastAsia="es-ES"/>
        </w:rPr>
        <w:t>del Comité Estratégica para trabajar una nueva versión de la visión</w:t>
      </w:r>
      <w:r w:rsidR="00A15B9F">
        <w:rPr>
          <w:lang w:val="es-ES_tradnl" w:eastAsia="es-ES"/>
        </w:rPr>
        <w:t>.</w:t>
      </w:r>
    </w:p>
    <w:p w14:paraId="53761B89" w14:textId="687491D8" w:rsidR="0050063C" w:rsidRDefault="0050063C" w:rsidP="004E642F">
      <w:pPr>
        <w:pStyle w:val="ListParagraph"/>
        <w:numPr>
          <w:ilvl w:val="0"/>
          <w:numId w:val="9"/>
        </w:numPr>
        <w:ind w:left="714" w:hanging="357"/>
        <w:contextualSpacing w:val="0"/>
        <w:jc w:val="both"/>
        <w:rPr>
          <w:b/>
          <w:bCs/>
          <w:lang w:val="es-ES_tradnl" w:eastAsia="es-ES"/>
        </w:rPr>
      </w:pPr>
      <w:r w:rsidRPr="002031A1">
        <w:rPr>
          <w:b/>
          <w:bCs/>
          <w:lang w:val="es-ES_tradnl" w:eastAsia="es-ES"/>
        </w:rPr>
        <w:t>Reunión de validación de las metas</w:t>
      </w:r>
    </w:p>
    <w:p w14:paraId="5B0BEE26" w14:textId="0D70D865" w:rsidR="00A15B9F" w:rsidRPr="00A15B9F" w:rsidRDefault="00A15B9F" w:rsidP="00A15B9F">
      <w:pPr>
        <w:spacing w:after="120"/>
        <w:jc w:val="both"/>
        <w:rPr>
          <w:lang w:val="es-ES_tradnl" w:eastAsia="es-ES"/>
        </w:rPr>
      </w:pPr>
      <w:r w:rsidRPr="00A15B9F">
        <w:rPr>
          <w:lang w:val="es-ES_tradnl" w:eastAsia="es-ES"/>
        </w:rPr>
        <w:t>Se hicieron varios comentarios</w:t>
      </w:r>
      <w:r w:rsidR="002E6BED">
        <w:rPr>
          <w:lang w:val="es-ES_tradnl" w:eastAsia="es-ES"/>
        </w:rPr>
        <w:t xml:space="preserve"> a las metas, también se pidió agregar </w:t>
      </w:r>
      <w:r w:rsidR="007A64C4">
        <w:rPr>
          <w:lang w:val="es-ES_tradnl" w:eastAsia="es-ES"/>
        </w:rPr>
        <w:t xml:space="preserve">metas adicionales respecto del reciclaje industrial y del impacto de la Hoja de Ruta sobre el bienestar de las personas. Para </w:t>
      </w:r>
      <w:r w:rsidR="00ED7876">
        <w:rPr>
          <w:lang w:val="es-ES_tradnl" w:eastAsia="es-ES"/>
        </w:rPr>
        <w:t xml:space="preserve">esta segunda solicitud, se organizó una reunión con algunos de los miembros del Comité Estratégico para </w:t>
      </w:r>
      <w:r w:rsidR="001F6847">
        <w:rPr>
          <w:lang w:val="es-ES_tradnl" w:eastAsia="es-ES"/>
        </w:rPr>
        <w:t>identificar la mejor forma de reflejar este aspecto a través de las metas.</w:t>
      </w:r>
      <w:r w:rsidR="007A64C4">
        <w:rPr>
          <w:lang w:val="es-ES_tradnl" w:eastAsia="es-ES"/>
        </w:rPr>
        <w:t xml:space="preserve"> </w:t>
      </w:r>
    </w:p>
    <w:p w14:paraId="4EB35074" w14:textId="77777777" w:rsidR="00A15B9F" w:rsidRDefault="0050063C" w:rsidP="004E642F">
      <w:pPr>
        <w:pStyle w:val="ListParagraph"/>
        <w:numPr>
          <w:ilvl w:val="0"/>
          <w:numId w:val="9"/>
        </w:numPr>
        <w:ind w:left="714" w:hanging="357"/>
        <w:contextualSpacing w:val="0"/>
        <w:jc w:val="both"/>
        <w:rPr>
          <w:b/>
          <w:bCs/>
          <w:lang w:val="es-ES_tradnl" w:eastAsia="es-ES"/>
        </w:rPr>
      </w:pPr>
      <w:r w:rsidRPr="002031A1">
        <w:rPr>
          <w:b/>
          <w:bCs/>
          <w:lang w:val="es-ES_tradnl" w:eastAsia="es-ES"/>
        </w:rPr>
        <w:t>Reunión de validación de las iniciativas</w:t>
      </w:r>
    </w:p>
    <w:p w14:paraId="39465BAA" w14:textId="27551447" w:rsidR="00A15B9F" w:rsidRPr="00827640" w:rsidRDefault="001F6847" w:rsidP="00372145">
      <w:pPr>
        <w:spacing w:after="120"/>
        <w:jc w:val="both"/>
        <w:rPr>
          <w:lang w:val="es-ES_tradnl" w:eastAsia="es-ES"/>
        </w:rPr>
      </w:pPr>
      <w:r>
        <w:rPr>
          <w:lang w:val="es-ES_tradnl" w:eastAsia="es-ES"/>
        </w:rPr>
        <w:t>Anterior a esta reunión, se realizaron llamadas individuales a todos los miembros del Comité Estratégico (</w:t>
      </w:r>
      <w:r w:rsidR="003806FA">
        <w:rPr>
          <w:lang w:val="es-ES_tradnl" w:eastAsia="es-ES"/>
        </w:rPr>
        <w:t>titular principalmente</w:t>
      </w:r>
      <w:r>
        <w:rPr>
          <w:lang w:val="es-ES_tradnl" w:eastAsia="es-ES"/>
        </w:rPr>
        <w:t>) para levantar comentarios específicos a las iniciativas y también preguntar del proceso en su conjunto.</w:t>
      </w:r>
      <w:r w:rsidR="00346AB0">
        <w:rPr>
          <w:lang w:val="es-ES_tradnl" w:eastAsia="es-ES"/>
        </w:rPr>
        <w:t xml:space="preserve"> Durante </w:t>
      </w:r>
      <w:r w:rsidR="00372145">
        <w:rPr>
          <w:lang w:val="es-ES_tradnl" w:eastAsia="es-ES"/>
        </w:rPr>
        <w:t xml:space="preserve">la reunión, se </w:t>
      </w:r>
      <w:r w:rsidR="00A01B83">
        <w:rPr>
          <w:lang w:val="es-ES_tradnl" w:eastAsia="es-ES"/>
        </w:rPr>
        <w:t xml:space="preserve">presentaron los temas que más destacaron en esas llamadas y se </w:t>
      </w:r>
      <w:r w:rsidR="00372145">
        <w:rPr>
          <w:lang w:val="es-ES_tradnl" w:eastAsia="es-ES"/>
        </w:rPr>
        <w:t>abordaron temas y preocupacion</w:t>
      </w:r>
      <w:r w:rsidR="00734006">
        <w:rPr>
          <w:lang w:val="es-ES_tradnl" w:eastAsia="es-ES"/>
        </w:rPr>
        <w:t>e</w:t>
      </w:r>
      <w:r w:rsidR="00372145">
        <w:rPr>
          <w:lang w:val="es-ES_tradnl" w:eastAsia="es-ES"/>
        </w:rPr>
        <w:t xml:space="preserve">s más generales </w:t>
      </w:r>
      <w:r w:rsidR="00827640">
        <w:rPr>
          <w:lang w:val="es-ES_tradnl" w:eastAsia="es-ES"/>
        </w:rPr>
        <w:t>como: el d</w:t>
      </w:r>
      <w:r w:rsidR="00372145" w:rsidRPr="00372145">
        <w:rPr>
          <w:lang w:val="es-ES_tradnl" w:eastAsia="es-ES"/>
        </w:rPr>
        <w:t>esafío de la implementació</w:t>
      </w:r>
      <w:r w:rsidR="00827640">
        <w:rPr>
          <w:lang w:val="es-ES_tradnl" w:eastAsia="es-ES"/>
        </w:rPr>
        <w:t>n, el d</w:t>
      </w:r>
      <w:r w:rsidR="00372145" w:rsidRPr="00372145">
        <w:rPr>
          <w:lang w:val="es-ES_tradnl" w:eastAsia="es-ES"/>
        </w:rPr>
        <w:t>esbalance en la asignación de responsabilidades</w:t>
      </w:r>
      <w:r w:rsidR="00827640">
        <w:rPr>
          <w:lang w:val="es-ES_tradnl" w:eastAsia="es-ES"/>
        </w:rPr>
        <w:t>, d</w:t>
      </w:r>
      <w:r w:rsidR="00372145" w:rsidRPr="00372145">
        <w:rPr>
          <w:lang w:val="es-ES_tradnl" w:eastAsia="es-ES"/>
        </w:rPr>
        <w:t>emasiada presencia del ciclo material</w:t>
      </w:r>
      <w:r w:rsidR="00827640">
        <w:rPr>
          <w:lang w:val="es-ES_tradnl" w:eastAsia="es-ES"/>
        </w:rPr>
        <w:t>, d</w:t>
      </w:r>
      <w:r w:rsidR="00372145" w:rsidRPr="00372145">
        <w:rPr>
          <w:lang w:val="es-ES_tradnl" w:eastAsia="es-ES"/>
        </w:rPr>
        <w:t>emasiado foco en valorización</w:t>
      </w:r>
      <w:r w:rsidR="00827640">
        <w:rPr>
          <w:lang w:val="es-ES_tradnl" w:eastAsia="es-ES"/>
        </w:rPr>
        <w:t xml:space="preserve"> y la i</w:t>
      </w:r>
      <w:r w:rsidR="00372145" w:rsidRPr="00372145">
        <w:rPr>
          <w:lang w:val="es-ES_tradnl" w:eastAsia="es-ES"/>
        </w:rPr>
        <w:t>nquietud por fortalecer aspectos sociales</w:t>
      </w:r>
      <w:r w:rsidR="00734006">
        <w:rPr>
          <w:lang w:val="es-ES_tradnl" w:eastAsia="es-ES"/>
        </w:rPr>
        <w:t xml:space="preserve"> de la Hoja de Ruta</w:t>
      </w:r>
      <w:r w:rsidR="00827640">
        <w:rPr>
          <w:lang w:val="es-ES_tradnl" w:eastAsia="es-ES"/>
        </w:rPr>
        <w:t>.</w:t>
      </w:r>
    </w:p>
    <w:p w14:paraId="4AAA534A" w14:textId="54BF0552" w:rsidR="00A15B9F" w:rsidRDefault="00A15B9F" w:rsidP="004E642F">
      <w:pPr>
        <w:pStyle w:val="ListParagraph"/>
        <w:numPr>
          <w:ilvl w:val="0"/>
          <w:numId w:val="9"/>
        </w:numPr>
        <w:ind w:left="714" w:hanging="357"/>
        <w:contextualSpacing w:val="0"/>
        <w:jc w:val="both"/>
        <w:rPr>
          <w:b/>
          <w:bCs/>
          <w:lang w:val="es-ES_tradnl" w:eastAsia="es-ES"/>
        </w:rPr>
      </w:pPr>
      <w:r>
        <w:rPr>
          <w:b/>
          <w:bCs/>
          <w:lang w:val="es-ES_tradnl" w:eastAsia="es-ES"/>
        </w:rPr>
        <w:t>Reunión sobre últimos detalles</w:t>
      </w:r>
    </w:p>
    <w:p w14:paraId="3F3BF0A8" w14:textId="06579855" w:rsidR="00A15B9F" w:rsidRPr="00A15B9F" w:rsidRDefault="001B22EE" w:rsidP="00A15B9F">
      <w:pPr>
        <w:spacing w:after="120"/>
        <w:jc w:val="both"/>
        <w:rPr>
          <w:b/>
          <w:bCs/>
          <w:lang w:val="es-ES_tradnl" w:eastAsia="es-ES"/>
        </w:rPr>
      </w:pPr>
      <w:r>
        <w:rPr>
          <w:lang w:val="es-ES_tradnl" w:eastAsia="es-ES"/>
        </w:rPr>
        <w:t>S</w:t>
      </w:r>
      <w:r w:rsidR="005C7A95">
        <w:rPr>
          <w:lang w:val="es-ES_tradnl" w:eastAsia="es-ES"/>
        </w:rPr>
        <w:t>i bi</w:t>
      </w:r>
      <w:r>
        <w:rPr>
          <w:lang w:val="es-ES_tradnl" w:eastAsia="es-ES"/>
        </w:rPr>
        <w:t>e</w:t>
      </w:r>
      <w:r w:rsidR="005C7A95">
        <w:rPr>
          <w:lang w:val="es-ES_tradnl" w:eastAsia="es-ES"/>
        </w:rPr>
        <w:t xml:space="preserve">n la intención era abordar varios </w:t>
      </w:r>
      <w:r w:rsidR="004D229C">
        <w:rPr>
          <w:lang w:val="es-ES_tradnl" w:eastAsia="es-ES"/>
        </w:rPr>
        <w:t>temas</w:t>
      </w:r>
      <w:r w:rsidR="003E40AF">
        <w:rPr>
          <w:lang w:val="es-ES_tradnl" w:eastAsia="es-ES"/>
        </w:rPr>
        <w:t>, se</w:t>
      </w:r>
      <w:r>
        <w:rPr>
          <w:lang w:val="es-ES_tradnl" w:eastAsia="es-ES"/>
        </w:rPr>
        <w:t xml:space="preserve"> alcanzó a abordar </w:t>
      </w:r>
      <w:r w:rsidR="004D229C">
        <w:rPr>
          <w:lang w:val="es-ES_tradnl" w:eastAsia="es-ES"/>
        </w:rPr>
        <w:t xml:space="preserve">solamente el primer </w:t>
      </w:r>
      <w:r w:rsidR="00446CA2">
        <w:rPr>
          <w:lang w:val="es-ES_tradnl" w:eastAsia="es-ES"/>
        </w:rPr>
        <w:t>tema sobre la incorporación de forma expl</w:t>
      </w:r>
      <w:r w:rsidR="003A75D4">
        <w:rPr>
          <w:lang w:val="es-ES_tradnl" w:eastAsia="es-ES"/>
        </w:rPr>
        <w:t>í</w:t>
      </w:r>
      <w:r w:rsidR="00446CA2">
        <w:rPr>
          <w:lang w:val="es-ES_tradnl" w:eastAsia="es-ES"/>
        </w:rPr>
        <w:t>cita</w:t>
      </w:r>
      <w:r w:rsidR="00BA518B">
        <w:rPr>
          <w:lang w:val="es-ES_tradnl" w:eastAsia="es-ES"/>
        </w:rPr>
        <w:t xml:space="preserve">, o no, </w:t>
      </w:r>
      <w:r w:rsidR="00446CA2">
        <w:rPr>
          <w:lang w:val="es-ES_tradnl" w:eastAsia="es-ES"/>
        </w:rPr>
        <w:t xml:space="preserve">de una de las recomendaciones </w:t>
      </w:r>
      <w:r w:rsidR="00830007">
        <w:rPr>
          <w:lang w:val="es-ES_tradnl" w:eastAsia="es-ES"/>
        </w:rPr>
        <w:t>consensuadas por la mesa temática de valorización energética.</w:t>
      </w:r>
      <w:r w:rsidR="00BA518B">
        <w:rPr>
          <w:lang w:val="es-ES_tradnl" w:eastAsia="es-ES"/>
        </w:rPr>
        <w:t xml:space="preserve"> No se logró consenso durante la reunión por lo que se realizó una reunión posterior con las organizaciones que no podían convivir con la </w:t>
      </w:r>
      <w:r w:rsidR="00EA0290">
        <w:rPr>
          <w:lang w:val="es-ES_tradnl" w:eastAsia="es-ES"/>
        </w:rPr>
        <w:t>elección de la mayoría para buscar una alternativa con la cual todos podrían convivir.</w:t>
      </w:r>
    </w:p>
    <w:p w14:paraId="34DE410C" w14:textId="42175AA5" w:rsidR="0050063C" w:rsidRPr="002031A1" w:rsidRDefault="0050063C" w:rsidP="004E642F">
      <w:pPr>
        <w:pStyle w:val="ListParagraph"/>
        <w:numPr>
          <w:ilvl w:val="0"/>
          <w:numId w:val="9"/>
        </w:numPr>
        <w:ind w:left="714" w:hanging="357"/>
        <w:contextualSpacing w:val="0"/>
        <w:rPr>
          <w:b/>
          <w:bCs/>
          <w:lang w:val="es-ES_tradnl" w:eastAsia="es-ES"/>
        </w:rPr>
      </w:pPr>
      <w:r w:rsidRPr="002031A1">
        <w:rPr>
          <w:b/>
          <w:bCs/>
          <w:lang w:val="es-ES_tradnl" w:eastAsia="es-ES"/>
        </w:rPr>
        <w:t>Reunión de validación del borrador del documento de Hoja de Ruta de EC</w:t>
      </w:r>
    </w:p>
    <w:p w14:paraId="59AF3B97" w14:textId="393AB77B" w:rsidR="006F3D5E" w:rsidRDefault="00D55F6F" w:rsidP="009B2E35">
      <w:pPr>
        <w:jc w:val="both"/>
        <w:rPr>
          <w:lang w:val="es-ES_tradnl" w:eastAsia="es-ES"/>
        </w:rPr>
      </w:pPr>
      <w:r>
        <w:rPr>
          <w:lang w:val="es-ES_tradnl" w:eastAsia="es-ES"/>
        </w:rPr>
        <w:t xml:space="preserve">Se </w:t>
      </w:r>
      <w:r w:rsidR="002111E8">
        <w:rPr>
          <w:lang w:val="es-ES_tradnl" w:eastAsia="es-ES"/>
        </w:rPr>
        <w:t>buscó levantar los aspectos urgentes o críticos de modificar en el borrador del documento de Hoja de Ruta</w:t>
      </w:r>
      <w:r w:rsidR="009B2E35">
        <w:rPr>
          <w:lang w:val="es-ES_tradnl" w:eastAsia="es-ES"/>
        </w:rPr>
        <w:t xml:space="preserve"> antes de su lanzamiento por consulta pública. Surgieron varios comentarios respecto de la implementación de la Hoja de Ruta y la gobernanza a cargo de</w:t>
      </w:r>
      <w:r w:rsidR="007B4054">
        <w:rPr>
          <w:lang w:val="es-ES_tradnl" w:eastAsia="es-ES"/>
        </w:rPr>
        <w:t xml:space="preserve"> la promoción, seguimiento y evaluación de la implementación. </w:t>
      </w:r>
      <w:r w:rsidR="00A8148B">
        <w:rPr>
          <w:lang w:val="es-ES_tradnl" w:eastAsia="es-ES"/>
        </w:rPr>
        <w:t xml:space="preserve">Además de la reunión, se recibieron comentarios </w:t>
      </w:r>
      <w:r w:rsidR="001B3A39">
        <w:rPr>
          <w:lang w:val="es-ES_tradnl" w:eastAsia="es-ES"/>
        </w:rPr>
        <w:t xml:space="preserve">más específicos </w:t>
      </w:r>
      <w:r w:rsidR="00E53C6B">
        <w:rPr>
          <w:lang w:val="es-ES_tradnl" w:eastAsia="es-ES"/>
        </w:rPr>
        <w:t>al documento</w:t>
      </w:r>
      <w:r w:rsidR="001B3A39">
        <w:rPr>
          <w:lang w:val="es-ES_tradnl" w:eastAsia="es-ES"/>
        </w:rPr>
        <w:t>, por escrito</w:t>
      </w:r>
      <w:r w:rsidR="00A8148B">
        <w:rPr>
          <w:lang w:val="es-ES_tradnl" w:eastAsia="es-ES"/>
        </w:rPr>
        <w:t>.</w:t>
      </w:r>
      <w:r w:rsidR="001B3A39">
        <w:rPr>
          <w:lang w:val="es-ES_tradnl" w:eastAsia="es-ES"/>
        </w:rPr>
        <w:t xml:space="preserve"> </w:t>
      </w:r>
    </w:p>
    <w:p w14:paraId="7447CEE0" w14:textId="77777777" w:rsidR="00A15B9F" w:rsidRDefault="00A15B9F" w:rsidP="0044233A">
      <w:pPr>
        <w:rPr>
          <w:lang w:val="es-ES_tradnl" w:eastAsia="es-ES"/>
        </w:rPr>
      </w:pPr>
    </w:p>
    <w:p w14:paraId="3BEA60AE" w14:textId="4F59CF3D" w:rsidR="00616317" w:rsidRDefault="00A15B9F" w:rsidP="0044233A">
      <w:pPr>
        <w:rPr>
          <w:lang w:val="es-ES_tradnl" w:eastAsia="es-ES"/>
        </w:rPr>
      </w:pPr>
      <w:r>
        <w:rPr>
          <w:lang w:val="es-ES_tradnl" w:eastAsia="es-ES"/>
        </w:rPr>
        <w:t xml:space="preserve">En el Anexo </w:t>
      </w:r>
      <w:r w:rsidR="00865B93">
        <w:rPr>
          <w:lang w:val="es-ES_tradnl" w:eastAsia="es-ES"/>
        </w:rPr>
        <w:t>1.G</w:t>
      </w:r>
      <w:r>
        <w:rPr>
          <w:lang w:val="es-ES_tradnl" w:eastAsia="es-ES"/>
        </w:rPr>
        <w:t>, se encuentran las minutas de las reuniones de validación.</w:t>
      </w:r>
    </w:p>
    <w:p w14:paraId="002C003D" w14:textId="4ECB44D4" w:rsidR="00245DEA" w:rsidRPr="00245489" w:rsidRDefault="00627F27" w:rsidP="00245DEA">
      <w:pPr>
        <w:rPr>
          <w:lang w:val="es-ES"/>
        </w:rPr>
      </w:pPr>
      <w:r w:rsidRPr="009A0DB7">
        <w:rPr>
          <w:lang w:val="es-ES"/>
        </w:rPr>
        <w:br w:type="page"/>
      </w:r>
    </w:p>
    <w:p w14:paraId="1B64ADBF" w14:textId="4542BFB5" w:rsidR="00245DEA" w:rsidRPr="00977559" w:rsidRDefault="00AD49A9" w:rsidP="00977559">
      <w:pPr>
        <w:pStyle w:val="Heading2"/>
        <w:rPr>
          <w:rFonts w:asciiTheme="minorHAnsi" w:hAnsiTheme="minorHAnsi" w:cstheme="minorHAnsi"/>
        </w:rPr>
      </w:pPr>
      <w:bookmarkStart w:id="83" w:name="_Toc71038233"/>
      <w:r>
        <w:rPr>
          <w:rFonts w:asciiTheme="minorHAnsi" w:hAnsiTheme="minorHAnsi" w:cstheme="minorHAnsi"/>
        </w:rPr>
        <w:lastRenderedPageBreak/>
        <w:t>Propuesta de i</w:t>
      </w:r>
      <w:r w:rsidR="00F4733A" w:rsidRPr="00977559">
        <w:rPr>
          <w:rFonts w:asciiTheme="minorHAnsi" w:hAnsiTheme="minorHAnsi" w:cstheme="minorHAnsi"/>
        </w:rPr>
        <w:t xml:space="preserve">niciativas </w:t>
      </w:r>
      <w:r w:rsidR="000E1650" w:rsidRPr="00977559">
        <w:rPr>
          <w:rFonts w:asciiTheme="minorHAnsi" w:hAnsiTheme="minorHAnsi" w:cstheme="minorHAnsi"/>
        </w:rPr>
        <w:t>de la Hoja de Ruta</w:t>
      </w:r>
      <w:bookmarkEnd w:id="83"/>
    </w:p>
    <w:p w14:paraId="40D49B1C" w14:textId="2E2F81E0" w:rsidR="00977559" w:rsidRDefault="00EE69B5" w:rsidP="00977559">
      <w:pPr>
        <w:jc w:val="both"/>
        <w:rPr>
          <w:lang w:val="es-ES"/>
        </w:rPr>
      </w:pPr>
      <w:r>
        <w:rPr>
          <w:lang w:val="es-ES"/>
        </w:rPr>
        <w:t>La</w:t>
      </w:r>
      <w:r w:rsidR="00AB4686">
        <w:rPr>
          <w:lang w:val="es-ES"/>
        </w:rPr>
        <w:t xml:space="preserve"> </w:t>
      </w:r>
      <w:r>
        <w:rPr>
          <w:lang w:val="es-ES"/>
        </w:rPr>
        <w:t xml:space="preserve">propuesta de </w:t>
      </w:r>
      <w:r w:rsidR="00AB4686">
        <w:rPr>
          <w:lang w:val="es-ES"/>
        </w:rPr>
        <w:t>Hoja de Ruta</w:t>
      </w:r>
      <w:r>
        <w:rPr>
          <w:lang w:val="es-ES"/>
        </w:rPr>
        <w:t xml:space="preserve"> presentada a consulta ciudadana</w:t>
      </w:r>
      <w:r w:rsidR="00AB4686">
        <w:rPr>
          <w:lang w:val="es-ES"/>
        </w:rPr>
        <w:t xml:space="preserve"> propon</w:t>
      </w:r>
      <w:r>
        <w:rPr>
          <w:lang w:val="es-ES"/>
        </w:rPr>
        <w:t>ía</w:t>
      </w:r>
      <w:r w:rsidR="00AB4686">
        <w:rPr>
          <w:lang w:val="es-ES"/>
        </w:rPr>
        <w:t xml:space="preserve"> </w:t>
      </w:r>
      <w:r w:rsidR="00AB4686">
        <w:rPr>
          <w:rFonts w:cstheme="minorHAnsi"/>
          <w:szCs w:val="22"/>
          <w:lang w:val="es-ES"/>
        </w:rPr>
        <w:t xml:space="preserve">32 iniciativas, </w:t>
      </w:r>
      <w:r w:rsidR="00977559">
        <w:rPr>
          <w:lang w:val="es-ES"/>
        </w:rPr>
        <w:t>dividid</w:t>
      </w:r>
      <w:r w:rsidR="00071F98">
        <w:rPr>
          <w:lang w:val="es-ES"/>
        </w:rPr>
        <w:t xml:space="preserve">as </w:t>
      </w:r>
      <w:r w:rsidR="00071F98">
        <w:rPr>
          <w:rFonts w:cstheme="minorHAnsi"/>
          <w:szCs w:val="22"/>
          <w:lang w:val="es-ES"/>
        </w:rPr>
        <w:t xml:space="preserve">en 4 líneas de acción: </w:t>
      </w:r>
      <w:r w:rsidR="00811AB3">
        <w:rPr>
          <w:rFonts w:cstheme="minorHAnsi"/>
          <w:szCs w:val="22"/>
          <w:lang w:val="es-ES"/>
        </w:rPr>
        <w:t xml:space="preserve">Regulación Circular, </w:t>
      </w:r>
      <w:r w:rsidR="00071F98">
        <w:rPr>
          <w:rFonts w:cstheme="minorHAnsi"/>
          <w:szCs w:val="22"/>
          <w:lang w:val="es-ES"/>
        </w:rPr>
        <w:t>Innovación Circular, Cultura Circular y Territorios Circulares</w:t>
      </w:r>
      <w:r w:rsidR="006446CB" w:rsidRPr="006446CB">
        <w:rPr>
          <w:lang w:val="es-ES"/>
        </w:rPr>
        <w:t>.</w:t>
      </w:r>
      <w:r w:rsidR="004801A9">
        <w:rPr>
          <w:lang w:val="es-ES"/>
        </w:rPr>
        <w:t xml:space="preserve"> </w:t>
      </w:r>
      <w:r w:rsidR="004801A9">
        <w:rPr>
          <w:rFonts w:cstheme="minorHAnsi"/>
          <w:szCs w:val="22"/>
          <w:lang w:val="es-ES"/>
        </w:rPr>
        <w:t xml:space="preserve">Desde la primera consolidación de las iniciativas propuestas, que sumaban 50 iniciativas, se </w:t>
      </w:r>
      <w:r w:rsidR="009612A9">
        <w:rPr>
          <w:rFonts w:cstheme="minorHAnsi"/>
          <w:szCs w:val="22"/>
          <w:lang w:val="es-ES"/>
        </w:rPr>
        <w:t>realizó</w:t>
      </w:r>
      <w:r w:rsidR="004801A9">
        <w:rPr>
          <w:rFonts w:cstheme="minorHAnsi"/>
          <w:szCs w:val="22"/>
          <w:lang w:val="es-ES"/>
        </w:rPr>
        <w:t xml:space="preserve"> un extenso trabajo iterativo, resultando en el desarrollo de las 32 iniciativas</w:t>
      </w:r>
      <w:r>
        <w:rPr>
          <w:rFonts w:cstheme="minorHAnsi"/>
          <w:szCs w:val="22"/>
          <w:lang w:val="es-ES"/>
        </w:rPr>
        <w:t xml:space="preserve"> presentadas a continuación. Sin embargo, a raíz de la revisión del documento post-consulta ciudadana, a la fecha existe una nueva versión de la Hoja de Ruta, que se presenta en el Anexo 6 de este informe.</w:t>
      </w:r>
    </w:p>
    <w:p w14:paraId="38E1016F" w14:textId="77777777" w:rsidR="00361CEA" w:rsidRDefault="00361CEA" w:rsidP="00977559">
      <w:pPr>
        <w:jc w:val="both"/>
        <w:rPr>
          <w:lang w:val="es-ES"/>
        </w:rPr>
      </w:pPr>
    </w:p>
    <w:p w14:paraId="5B6CA85C" w14:textId="48A64C34" w:rsidR="00361CEA" w:rsidRPr="00797ACC" w:rsidRDefault="00361CEA" w:rsidP="00977559">
      <w:pPr>
        <w:jc w:val="both"/>
        <w:rPr>
          <w:rFonts w:cstheme="minorHAnsi"/>
          <w:szCs w:val="22"/>
          <w:lang w:val="es-ES"/>
        </w:rPr>
      </w:pPr>
      <w:r>
        <w:rPr>
          <w:lang w:val="es-ES"/>
        </w:rPr>
        <w:t xml:space="preserve">Inicialmente, esta Hoja de Ruta </w:t>
      </w:r>
      <w:r w:rsidR="002C0966">
        <w:rPr>
          <w:lang w:val="es-ES"/>
        </w:rPr>
        <w:t xml:space="preserve">consideraba </w:t>
      </w:r>
      <w:r w:rsidR="00C464B0">
        <w:rPr>
          <w:lang w:val="es-ES"/>
        </w:rPr>
        <w:t xml:space="preserve">4 </w:t>
      </w:r>
      <w:r w:rsidR="00D76F27">
        <w:rPr>
          <w:lang w:val="es-ES"/>
        </w:rPr>
        <w:t xml:space="preserve">focos: Obtención de materia prima, Producción, </w:t>
      </w:r>
      <w:r w:rsidR="00DB46F0">
        <w:rPr>
          <w:lang w:val="es-ES"/>
        </w:rPr>
        <w:t xml:space="preserve">Consumo y </w:t>
      </w:r>
      <w:r w:rsidR="000D569A">
        <w:rPr>
          <w:lang w:val="es-ES"/>
        </w:rPr>
        <w:t xml:space="preserve">servicios y </w:t>
      </w:r>
      <w:r w:rsidR="00DB46F0">
        <w:rPr>
          <w:lang w:val="es-ES"/>
        </w:rPr>
        <w:t>Gestión de residuos</w:t>
      </w:r>
      <w:r w:rsidR="00BC71BE">
        <w:rPr>
          <w:lang w:val="es-ES"/>
        </w:rPr>
        <w:t xml:space="preserve">. Estos focos </w:t>
      </w:r>
      <w:r w:rsidR="00333BC0">
        <w:rPr>
          <w:lang w:val="es-ES"/>
        </w:rPr>
        <w:t xml:space="preserve">transversales permitieron orientar </w:t>
      </w:r>
      <w:r w:rsidR="006B47A3">
        <w:rPr>
          <w:lang w:val="es-ES"/>
        </w:rPr>
        <w:t xml:space="preserve">y organizar </w:t>
      </w:r>
      <w:r w:rsidR="00333BC0">
        <w:rPr>
          <w:lang w:val="es-ES"/>
        </w:rPr>
        <w:t xml:space="preserve">el trabajo </w:t>
      </w:r>
      <w:r w:rsidR="006B47A3">
        <w:rPr>
          <w:lang w:val="es-ES"/>
        </w:rPr>
        <w:t>durante las etapas iniciales del proceso de construcción de la Hoja de Ruta.</w:t>
      </w:r>
      <w:r w:rsidR="00014599">
        <w:rPr>
          <w:lang w:val="es-ES"/>
        </w:rPr>
        <w:t xml:space="preserve"> Sin embargo, en la etapa de consolidación de los insumos del taller S y de las mesas temáticas, </w:t>
      </w:r>
      <w:r w:rsidR="00AE5639">
        <w:rPr>
          <w:lang w:val="es-ES"/>
        </w:rPr>
        <w:t xml:space="preserve">se evidenció que esta clasificación </w:t>
      </w:r>
      <w:r w:rsidR="00967549">
        <w:rPr>
          <w:lang w:val="es-ES"/>
        </w:rPr>
        <w:t>tenía muchas limitaciones</w:t>
      </w:r>
      <w:r w:rsidR="002B2C48">
        <w:rPr>
          <w:lang w:val="es-ES"/>
        </w:rPr>
        <w:t>.</w:t>
      </w:r>
      <w:r w:rsidR="00967549">
        <w:rPr>
          <w:lang w:val="es-ES"/>
        </w:rPr>
        <w:t xml:space="preserve"> </w:t>
      </w:r>
      <w:r w:rsidR="002B2C48">
        <w:rPr>
          <w:lang w:val="es-ES"/>
        </w:rPr>
        <w:t>M</w:t>
      </w:r>
      <w:r w:rsidR="00967549">
        <w:rPr>
          <w:lang w:val="es-ES"/>
        </w:rPr>
        <w:t xml:space="preserve">uchas de las iniciativas </w:t>
      </w:r>
      <w:r w:rsidR="007F23E0">
        <w:rPr>
          <w:lang w:val="es-ES"/>
        </w:rPr>
        <w:t xml:space="preserve">no calzaban </w:t>
      </w:r>
      <w:r w:rsidR="002B2C48">
        <w:rPr>
          <w:lang w:val="es-ES"/>
        </w:rPr>
        <w:t xml:space="preserve">muy bien </w:t>
      </w:r>
      <w:r w:rsidR="007F23E0">
        <w:rPr>
          <w:lang w:val="es-ES"/>
        </w:rPr>
        <w:t xml:space="preserve">dentro de </w:t>
      </w:r>
      <w:r w:rsidR="004069F0">
        <w:rPr>
          <w:lang w:val="es-ES"/>
        </w:rPr>
        <w:t>uno de los cuatro foco</w:t>
      </w:r>
      <w:r w:rsidR="00F04FB0">
        <w:rPr>
          <w:lang w:val="es-ES"/>
        </w:rPr>
        <w:t xml:space="preserve">s, dejando algunos focos casi vacíos, como </w:t>
      </w:r>
      <w:r w:rsidR="002B2C48">
        <w:rPr>
          <w:lang w:val="es-ES"/>
        </w:rPr>
        <w:t xml:space="preserve">el foco de “Obtención de residuos” </w:t>
      </w:r>
      <w:r w:rsidR="00F04FB0">
        <w:rPr>
          <w:lang w:val="es-ES"/>
        </w:rPr>
        <w:t>mientras otras iniciativas simplemente no</w:t>
      </w:r>
      <w:r w:rsidR="002B2C48">
        <w:rPr>
          <w:lang w:val="es-ES"/>
        </w:rPr>
        <w:t xml:space="preserve"> </w:t>
      </w:r>
      <w:r w:rsidR="00084CF4">
        <w:rPr>
          <w:lang w:val="es-ES"/>
        </w:rPr>
        <w:t xml:space="preserve">se podían clasificar dentro de los focos existentes. </w:t>
      </w:r>
      <w:r w:rsidR="00E83DA0">
        <w:rPr>
          <w:lang w:val="es-ES"/>
        </w:rPr>
        <w:t xml:space="preserve">Por lo tanto, se realizó un ejercicio de </w:t>
      </w:r>
      <w:r w:rsidR="00D965D1">
        <w:rPr>
          <w:lang w:val="es-ES"/>
        </w:rPr>
        <w:t xml:space="preserve">clasificar las iniciativas </w:t>
      </w:r>
      <w:r w:rsidR="00E42689">
        <w:rPr>
          <w:lang w:val="es-ES"/>
        </w:rPr>
        <w:t>propuestas</w:t>
      </w:r>
      <w:r w:rsidR="00021503">
        <w:rPr>
          <w:lang w:val="es-ES"/>
        </w:rPr>
        <w:t xml:space="preserve"> según </w:t>
      </w:r>
      <w:r w:rsidR="007B3229">
        <w:rPr>
          <w:lang w:val="es-ES"/>
        </w:rPr>
        <w:t>el aspecto</w:t>
      </w:r>
      <w:r w:rsidR="00EB28A6">
        <w:rPr>
          <w:lang w:val="es-ES"/>
        </w:rPr>
        <w:t>, desafío</w:t>
      </w:r>
      <w:r w:rsidR="00C444E2">
        <w:rPr>
          <w:lang w:val="es-ES"/>
        </w:rPr>
        <w:t xml:space="preserve"> o </w:t>
      </w:r>
      <w:r w:rsidR="00EB28A6">
        <w:rPr>
          <w:lang w:val="es-ES"/>
        </w:rPr>
        <w:t xml:space="preserve">problema </w:t>
      </w:r>
      <w:r w:rsidR="007B3229">
        <w:rPr>
          <w:lang w:val="es-ES"/>
        </w:rPr>
        <w:t xml:space="preserve">que abordaban, </w:t>
      </w:r>
      <w:r w:rsidR="00E42689">
        <w:rPr>
          <w:lang w:val="es-ES"/>
        </w:rPr>
        <w:t xml:space="preserve">para identificar nuevos focos o líneas de acción más </w:t>
      </w:r>
      <w:r w:rsidR="00B27238">
        <w:rPr>
          <w:lang w:val="es-ES"/>
        </w:rPr>
        <w:t>idóne</w:t>
      </w:r>
      <w:r w:rsidR="00C444E2">
        <w:rPr>
          <w:lang w:val="es-ES"/>
        </w:rPr>
        <w:t>a</w:t>
      </w:r>
      <w:r w:rsidR="00B27238">
        <w:rPr>
          <w:lang w:val="es-ES"/>
        </w:rPr>
        <w:t>s</w:t>
      </w:r>
      <w:r w:rsidR="00987D2F">
        <w:rPr>
          <w:lang w:val="es-ES"/>
        </w:rPr>
        <w:t xml:space="preserve">. Luego de varias iteraciones, se logró identificar las 4 líneas de acción propuestas </w:t>
      </w:r>
      <w:r w:rsidR="00BC6601">
        <w:rPr>
          <w:lang w:val="es-ES"/>
        </w:rPr>
        <w:t xml:space="preserve">en </w:t>
      </w:r>
      <w:r w:rsidR="00C444E2">
        <w:rPr>
          <w:lang w:val="es-ES"/>
        </w:rPr>
        <w:t>este documento</w:t>
      </w:r>
      <w:r w:rsidR="00BC6601">
        <w:rPr>
          <w:lang w:val="es-ES"/>
        </w:rPr>
        <w:t>.</w:t>
      </w:r>
    </w:p>
    <w:p w14:paraId="374F4DD3" w14:textId="0D422EBF" w:rsidR="00977559" w:rsidRDefault="00977559" w:rsidP="00977559">
      <w:pPr>
        <w:jc w:val="both"/>
        <w:rPr>
          <w:lang w:val="es-ES"/>
        </w:rPr>
      </w:pPr>
    </w:p>
    <w:p w14:paraId="3305CDD5" w14:textId="39B0BEDD" w:rsidR="00F4223F" w:rsidRDefault="00D8332A" w:rsidP="00977559">
      <w:pPr>
        <w:jc w:val="both"/>
        <w:rPr>
          <w:lang w:val="es-ES"/>
        </w:rPr>
      </w:pPr>
      <w:r>
        <w:rPr>
          <w:lang w:val="es-ES"/>
        </w:rPr>
        <w:t xml:space="preserve">Las líneas de acción </w:t>
      </w:r>
      <w:r w:rsidR="0021342F">
        <w:rPr>
          <w:lang w:val="es-ES"/>
        </w:rPr>
        <w:t>representan aspectos</w:t>
      </w:r>
      <w:r w:rsidR="00A23302">
        <w:rPr>
          <w:lang w:val="es-ES"/>
        </w:rPr>
        <w:t xml:space="preserve"> cruciales de abordar </w:t>
      </w:r>
      <w:r w:rsidR="009810AD">
        <w:rPr>
          <w:lang w:val="es-ES"/>
        </w:rPr>
        <w:t xml:space="preserve">para </w:t>
      </w:r>
      <w:r w:rsidR="000A09E4">
        <w:rPr>
          <w:lang w:val="es-ES"/>
        </w:rPr>
        <w:t xml:space="preserve">transitar hacia una EC en Chile: modificar el marco regulatorio actual para </w:t>
      </w:r>
      <w:r w:rsidR="00B34DCA">
        <w:rPr>
          <w:lang w:val="es-ES"/>
        </w:rPr>
        <w:t xml:space="preserve">eliminar </w:t>
      </w:r>
      <w:r w:rsidR="00026A21">
        <w:rPr>
          <w:lang w:val="es-ES"/>
        </w:rPr>
        <w:t>barreras y establecer incentivos</w:t>
      </w:r>
      <w:r w:rsidR="00056A00">
        <w:rPr>
          <w:lang w:val="es-ES"/>
        </w:rPr>
        <w:t xml:space="preserve"> y desincentivos </w:t>
      </w:r>
      <w:r w:rsidR="00B34DCA">
        <w:rPr>
          <w:lang w:val="es-ES"/>
        </w:rPr>
        <w:t>pa</w:t>
      </w:r>
      <w:r w:rsidR="00D776BC">
        <w:rPr>
          <w:lang w:val="es-ES"/>
        </w:rPr>
        <w:t xml:space="preserve">ra el desarrollo de patrones de producción, uso, consumo y gestión de residuos </w:t>
      </w:r>
      <w:r w:rsidR="002F255D">
        <w:rPr>
          <w:lang w:val="es-ES"/>
        </w:rPr>
        <w:t xml:space="preserve">circulares; fomentar la </w:t>
      </w:r>
      <w:r w:rsidR="0029704C">
        <w:rPr>
          <w:lang w:val="es-ES"/>
        </w:rPr>
        <w:t xml:space="preserve">investigación, desarrollo e </w:t>
      </w:r>
      <w:r w:rsidR="002F255D">
        <w:rPr>
          <w:lang w:val="es-ES"/>
        </w:rPr>
        <w:t xml:space="preserve">innovación </w:t>
      </w:r>
      <w:r w:rsidR="00F4223F">
        <w:rPr>
          <w:lang w:val="es-ES"/>
        </w:rPr>
        <w:t xml:space="preserve">para una EC </w:t>
      </w:r>
      <w:r w:rsidR="002F255D">
        <w:rPr>
          <w:lang w:val="es-ES"/>
        </w:rPr>
        <w:t xml:space="preserve">y el desarrollo de ecosistemas </w:t>
      </w:r>
      <w:r w:rsidR="00F4223F">
        <w:rPr>
          <w:lang w:val="es-ES"/>
        </w:rPr>
        <w:t xml:space="preserve">empresariales </w:t>
      </w:r>
      <w:r w:rsidR="003128D5">
        <w:rPr>
          <w:lang w:val="es-ES"/>
        </w:rPr>
        <w:t xml:space="preserve">y de emprendimiento </w:t>
      </w:r>
      <w:r w:rsidR="00E34237">
        <w:rPr>
          <w:lang w:val="es-ES"/>
        </w:rPr>
        <w:t>circulares</w:t>
      </w:r>
      <w:r w:rsidR="00025F07">
        <w:rPr>
          <w:lang w:val="es-ES"/>
        </w:rPr>
        <w:t>, apoyados por instrumentos de financiamiento privados y públicos adecuados</w:t>
      </w:r>
      <w:r w:rsidR="00F4223F">
        <w:rPr>
          <w:lang w:val="es-ES"/>
        </w:rPr>
        <w:t>;</w:t>
      </w:r>
      <w:r w:rsidR="00E06A0E">
        <w:rPr>
          <w:lang w:val="es-ES"/>
        </w:rPr>
        <w:t xml:space="preserve"> promover la instalación de una cultura circular </w:t>
      </w:r>
      <w:r w:rsidR="00015937">
        <w:rPr>
          <w:lang w:val="es-ES"/>
        </w:rPr>
        <w:t xml:space="preserve">a través de </w:t>
      </w:r>
      <w:r w:rsidR="000C180E">
        <w:rPr>
          <w:lang w:val="es-ES"/>
        </w:rPr>
        <w:t xml:space="preserve">la </w:t>
      </w:r>
      <w:r w:rsidR="00015937">
        <w:rPr>
          <w:lang w:val="es-ES"/>
        </w:rPr>
        <w:t>educación y capacitación formal e informal</w:t>
      </w:r>
      <w:r w:rsidR="000C180E">
        <w:rPr>
          <w:lang w:val="es-ES"/>
        </w:rPr>
        <w:t xml:space="preserve"> a todo nivel,</w:t>
      </w:r>
      <w:r w:rsidR="00015937">
        <w:rPr>
          <w:lang w:val="es-ES"/>
        </w:rPr>
        <w:t xml:space="preserve"> y </w:t>
      </w:r>
      <w:r w:rsidR="000C180E">
        <w:rPr>
          <w:lang w:val="es-ES"/>
        </w:rPr>
        <w:t xml:space="preserve">el desarrollo </w:t>
      </w:r>
      <w:r w:rsidR="00015937">
        <w:rPr>
          <w:lang w:val="es-ES"/>
        </w:rPr>
        <w:t xml:space="preserve">de las herramientas necesarias </w:t>
      </w:r>
      <w:r w:rsidR="000C180E">
        <w:rPr>
          <w:lang w:val="es-ES"/>
        </w:rPr>
        <w:t>para orientar y apoyar la toma de decisión de la ciudadanía</w:t>
      </w:r>
      <w:r w:rsidR="00C52594">
        <w:rPr>
          <w:lang w:val="es-ES"/>
        </w:rPr>
        <w:t xml:space="preserve">: y </w:t>
      </w:r>
      <w:r w:rsidR="002A10AA">
        <w:rPr>
          <w:lang w:val="es-ES"/>
        </w:rPr>
        <w:t xml:space="preserve">asegurar que todas estas acciones lleguen </w:t>
      </w:r>
      <w:r w:rsidR="006C6FDD">
        <w:rPr>
          <w:lang w:val="es-ES"/>
        </w:rPr>
        <w:t xml:space="preserve">y estén adaptadas </w:t>
      </w:r>
      <w:r w:rsidR="002A10AA">
        <w:rPr>
          <w:lang w:val="es-ES"/>
        </w:rPr>
        <w:t>a los</w:t>
      </w:r>
      <w:r w:rsidR="006C6FDD">
        <w:rPr>
          <w:lang w:val="es-ES"/>
        </w:rPr>
        <w:t xml:space="preserve"> distintos</w:t>
      </w:r>
      <w:r w:rsidR="002A10AA">
        <w:rPr>
          <w:lang w:val="es-ES"/>
        </w:rPr>
        <w:t xml:space="preserve"> territorios</w:t>
      </w:r>
      <w:r w:rsidR="006C6FDD">
        <w:rPr>
          <w:lang w:val="es-ES"/>
        </w:rPr>
        <w:t xml:space="preserve"> del país</w:t>
      </w:r>
      <w:r w:rsidR="003F6595">
        <w:rPr>
          <w:lang w:val="es-ES"/>
        </w:rPr>
        <w:t xml:space="preserve">, para fortalecer las economías locales y mejorar la calidad de vida de las </w:t>
      </w:r>
      <w:r w:rsidR="000A3515">
        <w:rPr>
          <w:lang w:val="es-ES"/>
        </w:rPr>
        <w:t>personas que viven en esos territorios.</w:t>
      </w:r>
    </w:p>
    <w:p w14:paraId="687E1309" w14:textId="77777777" w:rsidR="00F4223F" w:rsidRDefault="00F4223F" w:rsidP="00977559">
      <w:pPr>
        <w:jc w:val="both"/>
        <w:rPr>
          <w:lang w:val="es-ES"/>
        </w:rPr>
      </w:pPr>
    </w:p>
    <w:p w14:paraId="6DCC1EC9" w14:textId="21D9C31A" w:rsidR="001762B1" w:rsidRDefault="00FB1404" w:rsidP="00977559">
      <w:pPr>
        <w:jc w:val="both"/>
        <w:rPr>
          <w:lang w:val="es-ES"/>
        </w:rPr>
      </w:pPr>
      <w:r>
        <w:rPr>
          <w:lang w:val="es-ES"/>
        </w:rPr>
        <w:t>Las secciones de cada línea de acción comienzan con una breve contextualización</w:t>
      </w:r>
      <w:r w:rsidR="007339EF">
        <w:rPr>
          <w:lang w:val="es-ES"/>
        </w:rPr>
        <w:t xml:space="preserve"> </w:t>
      </w:r>
      <w:r w:rsidR="00F4223F">
        <w:rPr>
          <w:lang w:val="es-ES"/>
        </w:rPr>
        <w:t>antes de presentar</w:t>
      </w:r>
      <w:r w:rsidR="00AD3433">
        <w:rPr>
          <w:lang w:val="es-ES"/>
        </w:rPr>
        <w:t xml:space="preserve"> </w:t>
      </w:r>
      <w:r>
        <w:rPr>
          <w:lang w:val="es-ES"/>
        </w:rPr>
        <w:t>las iniciativas</w:t>
      </w:r>
      <w:r w:rsidR="00F4223F">
        <w:rPr>
          <w:lang w:val="es-ES"/>
        </w:rPr>
        <w:t xml:space="preserve"> que la componen</w:t>
      </w:r>
      <w:r w:rsidR="00CF5E9E">
        <w:rPr>
          <w:lang w:val="es-ES"/>
        </w:rPr>
        <w:t>. Además, c</w:t>
      </w:r>
      <w:r w:rsidR="00977559">
        <w:rPr>
          <w:lang w:val="es-ES"/>
        </w:rPr>
        <w:t>ada iniciativa puede tener asociada acciones más específicas que caben dentro de ella.</w:t>
      </w:r>
      <w:r w:rsidR="00DE527B">
        <w:rPr>
          <w:lang w:val="es-ES"/>
        </w:rPr>
        <w:t xml:space="preserve"> En total, son </w:t>
      </w:r>
      <w:r w:rsidR="00052F45">
        <w:rPr>
          <w:lang w:val="es-ES"/>
        </w:rPr>
        <w:t>9</w:t>
      </w:r>
      <w:r w:rsidR="00C549EE">
        <w:rPr>
          <w:lang w:val="es-ES"/>
        </w:rPr>
        <w:t>2</w:t>
      </w:r>
      <w:r w:rsidR="00052F45">
        <w:rPr>
          <w:lang w:val="es-ES"/>
        </w:rPr>
        <w:t xml:space="preserve"> acciones que vienen complementar </w:t>
      </w:r>
      <w:r w:rsidR="00725E7E">
        <w:rPr>
          <w:lang w:val="es-ES"/>
        </w:rPr>
        <w:t>y especificar las 32 iniciativas</w:t>
      </w:r>
      <w:r w:rsidR="001762B1">
        <w:rPr>
          <w:lang w:val="es-ES"/>
        </w:rPr>
        <w:t xml:space="preserve">, divididas de la siguiente forma (tabla </w:t>
      </w:r>
      <w:r w:rsidR="00094951">
        <w:rPr>
          <w:lang w:val="es-ES"/>
        </w:rPr>
        <w:t>6</w:t>
      </w:r>
      <w:r w:rsidR="001762B1">
        <w:rPr>
          <w:lang w:val="es-ES"/>
        </w:rPr>
        <w:t>):</w:t>
      </w:r>
    </w:p>
    <w:p w14:paraId="29B7ADF9" w14:textId="77777777" w:rsidR="001762B1" w:rsidRDefault="001762B1" w:rsidP="00977559">
      <w:pPr>
        <w:jc w:val="both"/>
        <w:rPr>
          <w:lang w:val="es-ES"/>
        </w:rPr>
      </w:pPr>
    </w:p>
    <w:p w14:paraId="54435AAB" w14:textId="3E8665F5" w:rsidR="003D735A" w:rsidRPr="005C1C08" w:rsidRDefault="003D735A" w:rsidP="003D735A">
      <w:pPr>
        <w:pStyle w:val="Caption"/>
        <w:keepNext/>
        <w:rPr>
          <w:lang w:val="es-ES"/>
        </w:rPr>
      </w:pPr>
      <w:r w:rsidRPr="005C1C08">
        <w:rPr>
          <w:lang w:val="es-ES"/>
        </w:rPr>
        <w:t xml:space="preserve">Tabla </w:t>
      </w:r>
      <w:r>
        <w:fldChar w:fldCharType="begin"/>
      </w:r>
      <w:r w:rsidRPr="005C1C08">
        <w:rPr>
          <w:lang w:val="es-ES"/>
        </w:rPr>
        <w:instrText xml:space="preserve"> SEQ Tabla \* ARABIC </w:instrText>
      </w:r>
      <w:r>
        <w:fldChar w:fldCharType="separate"/>
      </w:r>
      <w:r w:rsidR="00094951">
        <w:rPr>
          <w:noProof/>
          <w:lang w:val="es-ES"/>
        </w:rPr>
        <w:t>6</w:t>
      </w:r>
      <w:r>
        <w:fldChar w:fldCharType="end"/>
      </w:r>
      <w:r w:rsidRPr="005C1C08">
        <w:rPr>
          <w:lang w:val="es-ES"/>
        </w:rPr>
        <w:t xml:space="preserve">: </w:t>
      </w:r>
      <w:r w:rsidR="005C1C08" w:rsidRPr="005C1C08">
        <w:rPr>
          <w:lang w:val="es-ES"/>
        </w:rPr>
        <w:t>Distribución de iniciativas y acciones por línea de acción.</w:t>
      </w:r>
      <w:r w:rsidR="006B47A3">
        <w:rPr>
          <w:lang w:val="es-ES"/>
        </w:rPr>
        <w:t xml:space="preserve"> </w:t>
      </w:r>
      <w:r w:rsidRPr="005C1C08">
        <w:rPr>
          <w:lang w:val="es-ES"/>
        </w:rPr>
        <w:t>Fuente: Elaboración propia.</w:t>
      </w:r>
    </w:p>
    <w:tbl>
      <w:tblPr>
        <w:tblStyle w:val="GridTable4-Accent5"/>
        <w:tblW w:w="0" w:type="auto"/>
        <w:tblLook w:val="04A0" w:firstRow="1" w:lastRow="0" w:firstColumn="1" w:lastColumn="0" w:noHBand="0" w:noVBand="1"/>
      </w:tblPr>
      <w:tblGrid>
        <w:gridCol w:w="2207"/>
        <w:gridCol w:w="2207"/>
        <w:gridCol w:w="2207"/>
        <w:gridCol w:w="2207"/>
      </w:tblGrid>
      <w:tr w:rsidR="00640B9A" w14:paraId="58307263" w14:textId="77777777" w:rsidTr="007402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14:paraId="4EF04A76" w14:textId="0D507E90" w:rsidR="00640B9A" w:rsidRDefault="00811AB3" w:rsidP="00977559">
            <w:pPr>
              <w:jc w:val="both"/>
              <w:rPr>
                <w:lang w:val="es-ES"/>
              </w:rPr>
            </w:pPr>
            <w:r>
              <w:rPr>
                <w:rFonts w:cstheme="minorHAnsi"/>
                <w:szCs w:val="22"/>
                <w:lang w:val="es-ES"/>
              </w:rPr>
              <w:t>Regul</w:t>
            </w:r>
            <w:r w:rsidR="00640B9A">
              <w:rPr>
                <w:rFonts w:cstheme="minorHAnsi"/>
                <w:szCs w:val="22"/>
                <w:lang w:val="es-ES"/>
              </w:rPr>
              <w:t>ación Circular</w:t>
            </w:r>
          </w:p>
        </w:tc>
        <w:tc>
          <w:tcPr>
            <w:tcW w:w="2207" w:type="dxa"/>
          </w:tcPr>
          <w:p w14:paraId="7365684E" w14:textId="3B51C16F" w:rsidR="00640B9A" w:rsidRDefault="00811AB3" w:rsidP="00977559">
            <w:pPr>
              <w:jc w:val="both"/>
              <w:cnfStyle w:val="100000000000" w:firstRow="1" w:lastRow="0" w:firstColumn="0" w:lastColumn="0" w:oddVBand="0" w:evenVBand="0" w:oddHBand="0" w:evenHBand="0" w:firstRowFirstColumn="0" w:firstRowLastColumn="0" w:lastRowFirstColumn="0" w:lastRowLastColumn="0"/>
              <w:rPr>
                <w:lang w:val="es-ES"/>
              </w:rPr>
            </w:pPr>
            <w:r>
              <w:rPr>
                <w:rFonts w:cstheme="minorHAnsi"/>
                <w:szCs w:val="22"/>
                <w:lang w:val="es-ES"/>
              </w:rPr>
              <w:t>Innov</w:t>
            </w:r>
            <w:r w:rsidR="00640B9A">
              <w:rPr>
                <w:rFonts w:cstheme="minorHAnsi"/>
                <w:szCs w:val="22"/>
                <w:lang w:val="es-ES"/>
              </w:rPr>
              <w:t>ación Circular</w:t>
            </w:r>
          </w:p>
        </w:tc>
        <w:tc>
          <w:tcPr>
            <w:tcW w:w="2207" w:type="dxa"/>
          </w:tcPr>
          <w:p w14:paraId="145F7791" w14:textId="61965D37" w:rsidR="00640B9A" w:rsidRDefault="005D1AF8" w:rsidP="00977559">
            <w:pPr>
              <w:jc w:val="both"/>
              <w:cnfStyle w:val="100000000000" w:firstRow="1" w:lastRow="0" w:firstColumn="0" w:lastColumn="0" w:oddVBand="0" w:evenVBand="0" w:oddHBand="0" w:evenHBand="0" w:firstRowFirstColumn="0" w:firstRowLastColumn="0" w:lastRowFirstColumn="0" w:lastRowLastColumn="0"/>
              <w:rPr>
                <w:lang w:val="es-ES"/>
              </w:rPr>
            </w:pPr>
            <w:r>
              <w:rPr>
                <w:lang w:val="es-ES"/>
              </w:rPr>
              <w:t>Cultura Circular</w:t>
            </w:r>
          </w:p>
        </w:tc>
        <w:tc>
          <w:tcPr>
            <w:tcW w:w="2207" w:type="dxa"/>
          </w:tcPr>
          <w:p w14:paraId="2D7AB9A3" w14:textId="0155D430" w:rsidR="00640B9A" w:rsidRDefault="00640B9A" w:rsidP="00977559">
            <w:pPr>
              <w:jc w:val="both"/>
              <w:cnfStyle w:val="100000000000" w:firstRow="1" w:lastRow="0" w:firstColumn="0" w:lastColumn="0" w:oddVBand="0" w:evenVBand="0" w:oddHBand="0" w:evenHBand="0" w:firstRowFirstColumn="0" w:firstRowLastColumn="0" w:lastRowFirstColumn="0" w:lastRowLastColumn="0"/>
              <w:rPr>
                <w:lang w:val="es-ES"/>
              </w:rPr>
            </w:pPr>
            <w:r>
              <w:rPr>
                <w:rFonts w:cstheme="minorHAnsi"/>
                <w:szCs w:val="22"/>
                <w:lang w:val="es-ES"/>
              </w:rPr>
              <w:t>Territorios Circulares</w:t>
            </w:r>
          </w:p>
        </w:tc>
      </w:tr>
      <w:tr w:rsidR="00640B9A" w:rsidRPr="00BE1F12" w14:paraId="01555F0A" w14:textId="77777777" w:rsidTr="007402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14:paraId="727B9373" w14:textId="2003D744" w:rsidR="00640B9A" w:rsidRPr="005C1C08" w:rsidRDefault="001229DE" w:rsidP="004E642F">
            <w:pPr>
              <w:pStyle w:val="ListParagraph"/>
              <w:numPr>
                <w:ilvl w:val="0"/>
                <w:numId w:val="9"/>
              </w:numPr>
              <w:jc w:val="both"/>
              <w:rPr>
                <w:lang w:val="es-ES"/>
              </w:rPr>
            </w:pPr>
            <w:r>
              <w:rPr>
                <w:lang w:val="es-ES"/>
              </w:rPr>
              <w:t>10</w:t>
            </w:r>
            <w:r w:rsidR="00BE1F12" w:rsidRPr="005C1C08">
              <w:rPr>
                <w:lang w:val="es-ES"/>
              </w:rPr>
              <w:t xml:space="preserve"> iniciativas </w:t>
            </w:r>
          </w:p>
          <w:p w14:paraId="55A12771" w14:textId="04339F5E" w:rsidR="00BE1F12" w:rsidRPr="00BE1F12" w:rsidRDefault="008545C4" w:rsidP="004E642F">
            <w:pPr>
              <w:pStyle w:val="ListParagraph"/>
              <w:numPr>
                <w:ilvl w:val="0"/>
                <w:numId w:val="10"/>
              </w:numPr>
              <w:jc w:val="both"/>
              <w:rPr>
                <w:b w:val="0"/>
                <w:bCs w:val="0"/>
                <w:lang w:val="es-ES"/>
              </w:rPr>
            </w:pPr>
            <w:r>
              <w:rPr>
                <w:b w:val="0"/>
                <w:bCs w:val="0"/>
                <w:lang w:val="es-ES"/>
              </w:rPr>
              <w:t>2</w:t>
            </w:r>
            <w:r w:rsidR="003F6CE4">
              <w:rPr>
                <w:b w:val="0"/>
                <w:bCs w:val="0"/>
                <w:lang w:val="es-ES"/>
              </w:rPr>
              <w:t>9</w:t>
            </w:r>
            <w:r>
              <w:rPr>
                <w:b w:val="0"/>
                <w:bCs w:val="0"/>
                <w:lang w:val="es-ES"/>
              </w:rPr>
              <w:t xml:space="preserve"> </w:t>
            </w:r>
            <w:r w:rsidR="00BE1F12">
              <w:rPr>
                <w:b w:val="0"/>
                <w:bCs w:val="0"/>
                <w:lang w:val="es-ES"/>
              </w:rPr>
              <w:t>acciones</w:t>
            </w:r>
          </w:p>
        </w:tc>
        <w:tc>
          <w:tcPr>
            <w:tcW w:w="2207" w:type="dxa"/>
          </w:tcPr>
          <w:p w14:paraId="6E632B13" w14:textId="05EFF80F" w:rsidR="00640B9A" w:rsidRPr="005C1C08" w:rsidRDefault="00811AB3" w:rsidP="004E642F">
            <w:pPr>
              <w:pStyle w:val="ListParagraph"/>
              <w:numPr>
                <w:ilvl w:val="0"/>
                <w:numId w:val="9"/>
              </w:numPr>
              <w:jc w:val="both"/>
              <w:cnfStyle w:val="000000100000" w:firstRow="0" w:lastRow="0" w:firstColumn="0" w:lastColumn="0" w:oddVBand="0" w:evenVBand="0" w:oddHBand="1" w:evenHBand="0" w:firstRowFirstColumn="0" w:firstRowLastColumn="0" w:lastRowFirstColumn="0" w:lastRowLastColumn="0"/>
              <w:rPr>
                <w:b/>
                <w:bCs/>
                <w:lang w:val="es-ES"/>
              </w:rPr>
            </w:pPr>
            <w:r>
              <w:rPr>
                <w:b/>
                <w:bCs/>
                <w:lang w:val="es-ES"/>
              </w:rPr>
              <w:t>1</w:t>
            </w:r>
            <w:r w:rsidR="007758B6">
              <w:rPr>
                <w:b/>
                <w:bCs/>
                <w:lang w:val="es-ES"/>
              </w:rPr>
              <w:t>1</w:t>
            </w:r>
            <w:r>
              <w:rPr>
                <w:b/>
                <w:bCs/>
                <w:lang w:val="es-ES"/>
              </w:rPr>
              <w:t xml:space="preserve"> </w:t>
            </w:r>
            <w:r w:rsidR="00BE1F12" w:rsidRPr="005C1C08">
              <w:rPr>
                <w:b/>
                <w:bCs/>
                <w:lang w:val="es-ES"/>
              </w:rPr>
              <w:t>iniciativas</w:t>
            </w:r>
          </w:p>
          <w:p w14:paraId="2272EDF9" w14:textId="65DA8F83" w:rsidR="008545C4" w:rsidRPr="00BE1F12" w:rsidRDefault="00811AB3" w:rsidP="004E642F">
            <w:pPr>
              <w:pStyle w:val="ListParagraph"/>
              <w:numPr>
                <w:ilvl w:val="0"/>
                <w:numId w:val="10"/>
              </w:numPr>
              <w:jc w:val="both"/>
              <w:cnfStyle w:val="000000100000" w:firstRow="0" w:lastRow="0" w:firstColumn="0" w:lastColumn="0" w:oddVBand="0" w:evenVBand="0" w:oddHBand="1" w:evenHBand="0" w:firstRowFirstColumn="0" w:firstRowLastColumn="0" w:lastRowFirstColumn="0" w:lastRowLastColumn="0"/>
              <w:rPr>
                <w:lang w:val="es-ES"/>
              </w:rPr>
            </w:pPr>
            <w:r>
              <w:rPr>
                <w:lang w:val="es-ES"/>
              </w:rPr>
              <w:t>2</w:t>
            </w:r>
            <w:r w:rsidR="00045D43">
              <w:rPr>
                <w:lang w:val="es-ES"/>
              </w:rPr>
              <w:t>8</w:t>
            </w:r>
            <w:r w:rsidR="001B5541">
              <w:rPr>
                <w:lang w:val="es-ES"/>
              </w:rPr>
              <w:t xml:space="preserve"> </w:t>
            </w:r>
            <w:r w:rsidR="008545C4" w:rsidRPr="008545C4">
              <w:rPr>
                <w:lang w:val="es-ES"/>
              </w:rPr>
              <w:t>acciones</w:t>
            </w:r>
          </w:p>
        </w:tc>
        <w:tc>
          <w:tcPr>
            <w:tcW w:w="2207" w:type="dxa"/>
          </w:tcPr>
          <w:p w14:paraId="0654CB10" w14:textId="77777777" w:rsidR="00640B9A" w:rsidRPr="00EB1819" w:rsidRDefault="00BE1F12" w:rsidP="004E642F">
            <w:pPr>
              <w:pStyle w:val="ListParagraph"/>
              <w:numPr>
                <w:ilvl w:val="0"/>
                <w:numId w:val="9"/>
              </w:numPr>
              <w:jc w:val="both"/>
              <w:cnfStyle w:val="000000100000" w:firstRow="0" w:lastRow="0" w:firstColumn="0" w:lastColumn="0" w:oddVBand="0" w:evenVBand="0" w:oddHBand="1" w:evenHBand="0" w:firstRowFirstColumn="0" w:firstRowLastColumn="0" w:lastRowFirstColumn="0" w:lastRowLastColumn="0"/>
              <w:rPr>
                <w:b/>
                <w:bCs/>
                <w:lang w:val="es-ES"/>
              </w:rPr>
            </w:pPr>
            <w:r w:rsidRPr="00EB1819">
              <w:rPr>
                <w:b/>
                <w:bCs/>
                <w:lang w:val="es-ES"/>
              </w:rPr>
              <w:t>5 iniciativas</w:t>
            </w:r>
          </w:p>
          <w:p w14:paraId="2E202DB8" w14:textId="344CFF2A" w:rsidR="005C1C08" w:rsidRPr="00BE1F12" w:rsidRDefault="00537431" w:rsidP="004E642F">
            <w:pPr>
              <w:pStyle w:val="ListParagraph"/>
              <w:numPr>
                <w:ilvl w:val="0"/>
                <w:numId w:val="10"/>
              </w:numPr>
              <w:jc w:val="both"/>
              <w:cnfStyle w:val="000000100000" w:firstRow="0" w:lastRow="0" w:firstColumn="0" w:lastColumn="0" w:oddVBand="0" w:evenVBand="0" w:oddHBand="1" w:evenHBand="0" w:firstRowFirstColumn="0" w:firstRowLastColumn="0" w:lastRowFirstColumn="0" w:lastRowLastColumn="0"/>
              <w:rPr>
                <w:lang w:val="es-ES"/>
              </w:rPr>
            </w:pPr>
            <w:r>
              <w:rPr>
                <w:lang w:val="es-ES"/>
              </w:rPr>
              <w:t>1</w:t>
            </w:r>
            <w:r w:rsidR="008E5408">
              <w:rPr>
                <w:lang w:val="es-ES"/>
              </w:rPr>
              <w:t>3</w:t>
            </w:r>
            <w:r>
              <w:rPr>
                <w:lang w:val="es-ES"/>
              </w:rPr>
              <w:t xml:space="preserve"> </w:t>
            </w:r>
            <w:r w:rsidR="005C1C08">
              <w:rPr>
                <w:lang w:val="es-ES"/>
              </w:rPr>
              <w:t>acciones</w:t>
            </w:r>
          </w:p>
        </w:tc>
        <w:tc>
          <w:tcPr>
            <w:tcW w:w="2207" w:type="dxa"/>
          </w:tcPr>
          <w:p w14:paraId="196502CB" w14:textId="77777777" w:rsidR="00640B9A" w:rsidRPr="00EB1819" w:rsidRDefault="00BE1F12" w:rsidP="004E642F">
            <w:pPr>
              <w:pStyle w:val="ListParagraph"/>
              <w:numPr>
                <w:ilvl w:val="0"/>
                <w:numId w:val="9"/>
              </w:numPr>
              <w:jc w:val="both"/>
              <w:cnfStyle w:val="000000100000" w:firstRow="0" w:lastRow="0" w:firstColumn="0" w:lastColumn="0" w:oddVBand="0" w:evenVBand="0" w:oddHBand="1" w:evenHBand="0" w:firstRowFirstColumn="0" w:firstRowLastColumn="0" w:lastRowFirstColumn="0" w:lastRowLastColumn="0"/>
              <w:rPr>
                <w:b/>
                <w:bCs/>
                <w:lang w:val="es-ES"/>
              </w:rPr>
            </w:pPr>
            <w:r w:rsidRPr="00EB1819">
              <w:rPr>
                <w:b/>
                <w:bCs/>
                <w:lang w:val="es-ES"/>
              </w:rPr>
              <w:t>6 iniciativas</w:t>
            </w:r>
          </w:p>
          <w:p w14:paraId="2386B187" w14:textId="38A48882" w:rsidR="005C1C08" w:rsidRPr="00BE1F12" w:rsidRDefault="00537431" w:rsidP="004E642F">
            <w:pPr>
              <w:pStyle w:val="ListParagraph"/>
              <w:numPr>
                <w:ilvl w:val="0"/>
                <w:numId w:val="10"/>
              </w:numPr>
              <w:jc w:val="both"/>
              <w:cnfStyle w:val="000000100000" w:firstRow="0" w:lastRow="0" w:firstColumn="0" w:lastColumn="0" w:oddVBand="0" w:evenVBand="0" w:oddHBand="1" w:evenHBand="0" w:firstRowFirstColumn="0" w:firstRowLastColumn="0" w:lastRowFirstColumn="0" w:lastRowLastColumn="0"/>
              <w:rPr>
                <w:lang w:val="es-ES"/>
              </w:rPr>
            </w:pPr>
            <w:r>
              <w:rPr>
                <w:lang w:val="es-ES"/>
              </w:rPr>
              <w:t>2</w:t>
            </w:r>
            <w:r w:rsidR="007A1E01">
              <w:rPr>
                <w:lang w:val="es-ES"/>
              </w:rPr>
              <w:t>2</w:t>
            </w:r>
            <w:r>
              <w:rPr>
                <w:lang w:val="es-ES"/>
              </w:rPr>
              <w:t xml:space="preserve"> </w:t>
            </w:r>
            <w:r w:rsidR="005C1C08">
              <w:rPr>
                <w:lang w:val="es-ES"/>
              </w:rPr>
              <w:t>acciones</w:t>
            </w:r>
          </w:p>
        </w:tc>
      </w:tr>
    </w:tbl>
    <w:p w14:paraId="2A246E23" w14:textId="05B1C797" w:rsidR="00DE6A91" w:rsidRDefault="00977559" w:rsidP="00977559">
      <w:pPr>
        <w:jc w:val="both"/>
        <w:rPr>
          <w:lang w:val="es-ES"/>
        </w:rPr>
      </w:pPr>
      <w:r w:rsidRPr="00BE1F12">
        <w:rPr>
          <w:lang w:val="es-ES"/>
        </w:rPr>
        <w:t xml:space="preserve"> </w:t>
      </w:r>
    </w:p>
    <w:p w14:paraId="79AF12CD" w14:textId="7A28DF3A" w:rsidR="00F8685E" w:rsidRDefault="00AC0F7C" w:rsidP="00977559">
      <w:pPr>
        <w:jc w:val="both"/>
        <w:rPr>
          <w:lang w:val="es-ES"/>
        </w:rPr>
      </w:pPr>
      <w:r>
        <w:rPr>
          <w:lang w:val="es-ES"/>
        </w:rPr>
        <w:t>Cada iniciativa se define con un número del 1 a 32</w:t>
      </w:r>
      <w:r w:rsidR="00FA450F">
        <w:rPr>
          <w:lang w:val="es-ES"/>
        </w:rPr>
        <w:t>; l</w:t>
      </w:r>
      <w:r>
        <w:rPr>
          <w:lang w:val="es-ES"/>
        </w:rPr>
        <w:t>as acciones que la componen se identifican con una letra</w:t>
      </w:r>
      <w:r w:rsidR="007346C7">
        <w:rPr>
          <w:lang w:val="es-ES"/>
        </w:rPr>
        <w:t>, en la misma tabla</w:t>
      </w:r>
      <w:r w:rsidR="00FA450F">
        <w:rPr>
          <w:lang w:val="es-ES"/>
        </w:rPr>
        <w:t xml:space="preserve">. En </w:t>
      </w:r>
      <w:r w:rsidR="007346C7">
        <w:rPr>
          <w:lang w:val="es-ES"/>
        </w:rPr>
        <w:t xml:space="preserve">el caso de </w:t>
      </w:r>
      <w:r w:rsidR="00FA450F">
        <w:rPr>
          <w:lang w:val="es-ES"/>
        </w:rPr>
        <w:t xml:space="preserve">las iniciativas </w:t>
      </w:r>
      <w:r w:rsidR="00F20681">
        <w:rPr>
          <w:lang w:val="es-ES"/>
        </w:rPr>
        <w:t xml:space="preserve">9, </w:t>
      </w:r>
      <w:r w:rsidR="00FB33E1">
        <w:rPr>
          <w:lang w:val="es-ES"/>
        </w:rPr>
        <w:t>1</w:t>
      </w:r>
      <w:r w:rsidR="00F86095">
        <w:rPr>
          <w:lang w:val="es-ES"/>
        </w:rPr>
        <w:t>1</w:t>
      </w:r>
      <w:r w:rsidR="00C950AC">
        <w:rPr>
          <w:lang w:val="es-ES"/>
        </w:rPr>
        <w:t>, 21</w:t>
      </w:r>
      <w:r w:rsidR="006A1388">
        <w:rPr>
          <w:lang w:val="es-ES"/>
        </w:rPr>
        <w:t xml:space="preserve"> </w:t>
      </w:r>
      <w:r w:rsidR="00FF4EE5">
        <w:rPr>
          <w:lang w:val="es-ES"/>
        </w:rPr>
        <w:t>y 2</w:t>
      </w:r>
      <w:r w:rsidR="006A1388">
        <w:rPr>
          <w:lang w:val="es-ES"/>
        </w:rPr>
        <w:t>2</w:t>
      </w:r>
      <w:r w:rsidR="00FA450F">
        <w:rPr>
          <w:lang w:val="es-ES"/>
        </w:rPr>
        <w:t xml:space="preserve">, </w:t>
      </w:r>
      <w:r w:rsidR="007346C7">
        <w:rPr>
          <w:lang w:val="es-ES"/>
        </w:rPr>
        <w:t xml:space="preserve">estas no cuentan con acciones </w:t>
      </w:r>
      <w:r w:rsidR="007346C7" w:rsidRPr="171B170E">
        <w:rPr>
          <w:lang w:val="es-ES"/>
        </w:rPr>
        <w:t>espec</w:t>
      </w:r>
      <w:r w:rsidR="3862CCDA" w:rsidRPr="171B170E">
        <w:rPr>
          <w:lang w:val="es-ES"/>
        </w:rPr>
        <w:t>í</w:t>
      </w:r>
      <w:r w:rsidR="007346C7" w:rsidRPr="171B170E">
        <w:rPr>
          <w:lang w:val="es-ES"/>
        </w:rPr>
        <w:t>ficas</w:t>
      </w:r>
      <w:r w:rsidR="007346C7">
        <w:rPr>
          <w:lang w:val="es-ES"/>
        </w:rPr>
        <w:t xml:space="preserve">. </w:t>
      </w:r>
    </w:p>
    <w:p w14:paraId="2CB0BFB5" w14:textId="77777777" w:rsidR="00F8685E" w:rsidRDefault="00F8685E" w:rsidP="00977559">
      <w:pPr>
        <w:jc w:val="both"/>
        <w:rPr>
          <w:lang w:val="es-ES"/>
        </w:rPr>
      </w:pPr>
    </w:p>
    <w:p w14:paraId="78696A85" w14:textId="4C712BF9" w:rsidR="00977559" w:rsidRDefault="00977559" w:rsidP="00977559">
      <w:pPr>
        <w:jc w:val="both"/>
        <w:rPr>
          <w:lang w:val="es-ES"/>
        </w:rPr>
      </w:pPr>
      <w:r>
        <w:rPr>
          <w:lang w:val="es-ES"/>
        </w:rPr>
        <w:t xml:space="preserve">Para cada acción o iniciativa, se ha identificado a quienes se han comprometido a impulsarla, y a otros actores clave para su realización. Cuando algún actor clave o impulsor se define a nivel de </w:t>
      </w:r>
      <w:r>
        <w:rPr>
          <w:lang w:val="es-ES"/>
        </w:rPr>
        <w:lastRenderedPageBreak/>
        <w:t xml:space="preserve">iniciativa, se entiende que </w:t>
      </w:r>
      <w:r w:rsidR="00073E68">
        <w:rPr>
          <w:lang w:val="es-ES"/>
        </w:rPr>
        <w:t>forma</w:t>
      </w:r>
      <w:r>
        <w:rPr>
          <w:lang w:val="es-ES"/>
        </w:rPr>
        <w:t xml:space="preserve"> parte de todas las acciones. Y cuando se definen actores a nivel de acción, se entiende que estos son adicionales a los definidos a nivel de iniciativa.</w:t>
      </w:r>
    </w:p>
    <w:p w14:paraId="510AA026" w14:textId="77777777" w:rsidR="00977559" w:rsidRDefault="00977559" w:rsidP="00977559">
      <w:pPr>
        <w:jc w:val="both"/>
        <w:rPr>
          <w:lang w:val="es-ES_tradnl" w:eastAsia="es-ES"/>
        </w:rPr>
      </w:pPr>
    </w:p>
    <w:p w14:paraId="1FAEB503" w14:textId="77777777" w:rsidR="00977559" w:rsidRDefault="00977559" w:rsidP="00977559">
      <w:pPr>
        <w:jc w:val="both"/>
        <w:rPr>
          <w:lang w:val="es-ES_tradnl" w:eastAsia="es-ES"/>
        </w:rPr>
      </w:pPr>
      <w:r>
        <w:rPr>
          <w:lang w:val="es-ES_tradnl" w:eastAsia="es-ES"/>
        </w:rPr>
        <w:t xml:space="preserve">Un actor impulsor es un actor responsable de liderar el desarrollo de la iniciativa o acción, de asegurarse que efectivamente se lleve a cabo lo comprometido. Un actor clave es un actor que, por sus atribuciones debe, o bien se compromete a, apoyar el desarrollo de la iniciativa o acción, apoyando la labor del actor que la impulsa dentro del alcance que le es factible. </w:t>
      </w:r>
    </w:p>
    <w:p w14:paraId="3BF1A72B" w14:textId="77777777" w:rsidR="00977559" w:rsidRDefault="00977559" w:rsidP="00977559">
      <w:pPr>
        <w:jc w:val="both"/>
        <w:rPr>
          <w:lang w:val="es-ES_tradnl" w:eastAsia="es-ES"/>
        </w:rPr>
      </w:pPr>
    </w:p>
    <w:p w14:paraId="40A6FC88" w14:textId="3E126836" w:rsidR="00977559" w:rsidRDefault="00977559" w:rsidP="00977559">
      <w:pPr>
        <w:jc w:val="both"/>
        <w:rPr>
          <w:lang w:val="es-ES_tradnl" w:eastAsia="es-ES"/>
        </w:rPr>
      </w:pPr>
      <w:r>
        <w:rPr>
          <w:lang w:val="es-ES_tradnl" w:eastAsia="es-ES"/>
        </w:rPr>
        <w:t>L</w:t>
      </w:r>
      <w:r w:rsidRPr="000E08E5">
        <w:rPr>
          <w:lang w:val="es-ES_tradnl" w:eastAsia="es-ES"/>
        </w:rPr>
        <w:t xml:space="preserve">os impulsores y actores clave que se nombran en este documento no deben ser entendidos como exclusivos. </w:t>
      </w:r>
      <w:r>
        <w:rPr>
          <w:lang w:val="es-ES_tradnl" w:eastAsia="es-ES"/>
        </w:rPr>
        <w:t xml:space="preserve">Se invitará, a través del proceso de consulta ciudadana, </w:t>
      </w:r>
      <w:r w:rsidRPr="000E08E5">
        <w:rPr>
          <w:lang w:val="es-ES_tradnl" w:eastAsia="es-ES"/>
        </w:rPr>
        <w:t xml:space="preserve">a todas las organizaciones del país a manifestar su interés por involucrarse en la </w:t>
      </w:r>
      <w:r w:rsidR="00F32F77" w:rsidRPr="000E08E5">
        <w:rPr>
          <w:lang w:val="es-ES_tradnl" w:eastAsia="es-ES"/>
        </w:rPr>
        <w:t>implementación</w:t>
      </w:r>
      <w:r w:rsidRPr="000E08E5">
        <w:rPr>
          <w:lang w:val="es-ES_tradnl" w:eastAsia="es-ES"/>
        </w:rPr>
        <w:t xml:space="preserve"> de una o más de las acciones e iniciativas que sean de su interés</w:t>
      </w:r>
      <w:r>
        <w:rPr>
          <w:lang w:val="es-ES_tradnl" w:eastAsia="es-ES"/>
        </w:rPr>
        <w:t>.</w:t>
      </w:r>
    </w:p>
    <w:p w14:paraId="2D7EDA25" w14:textId="77777777" w:rsidR="00610E2D" w:rsidRDefault="00610E2D" w:rsidP="00977559">
      <w:pPr>
        <w:jc w:val="both"/>
        <w:rPr>
          <w:lang w:val="es-ES_tradnl" w:eastAsia="es-ES"/>
        </w:rPr>
      </w:pPr>
    </w:p>
    <w:p w14:paraId="2A68DE36" w14:textId="49373632" w:rsidR="00F824B6" w:rsidRDefault="00610E2D" w:rsidP="00977559">
      <w:pPr>
        <w:jc w:val="both"/>
        <w:rPr>
          <w:lang w:val="es-ES_tradnl" w:eastAsia="es-ES"/>
        </w:rPr>
      </w:pPr>
      <w:r w:rsidRPr="000F73A2">
        <w:rPr>
          <w:lang w:val="es-ES_tradnl" w:eastAsia="es-ES"/>
        </w:rPr>
        <w:t xml:space="preserve">Por otro lado, </w:t>
      </w:r>
      <w:r w:rsidR="009F05A8" w:rsidRPr="000F73A2">
        <w:rPr>
          <w:lang w:val="es-ES_tradnl" w:eastAsia="es-ES"/>
        </w:rPr>
        <w:t>para</w:t>
      </w:r>
      <w:r w:rsidR="009F05A8">
        <w:rPr>
          <w:lang w:val="es-ES_tradnl" w:eastAsia="es-ES"/>
        </w:rPr>
        <w:t xml:space="preserve"> </w:t>
      </w:r>
      <w:r w:rsidR="0063475C">
        <w:rPr>
          <w:lang w:val="es-ES_tradnl" w:eastAsia="es-ES"/>
        </w:rPr>
        <w:t xml:space="preserve">definir a </w:t>
      </w:r>
      <w:r w:rsidR="007F2BB2">
        <w:rPr>
          <w:lang w:val="es-ES_tradnl" w:eastAsia="es-ES"/>
        </w:rPr>
        <w:t>los actores que hoy aparecen</w:t>
      </w:r>
      <w:r w:rsidR="00224653">
        <w:rPr>
          <w:lang w:val="es-ES_tradnl" w:eastAsia="es-ES"/>
        </w:rPr>
        <w:t xml:space="preserve"> como impulsores o actores clave</w:t>
      </w:r>
      <w:r w:rsidR="007F2BB2">
        <w:rPr>
          <w:lang w:val="es-ES_tradnl" w:eastAsia="es-ES"/>
        </w:rPr>
        <w:t xml:space="preserve">, </w:t>
      </w:r>
      <w:r w:rsidR="0063475C">
        <w:rPr>
          <w:lang w:val="es-ES_tradnl" w:eastAsia="es-ES"/>
        </w:rPr>
        <w:t>se solicitó a</w:t>
      </w:r>
      <w:r w:rsidR="007F2BB2">
        <w:rPr>
          <w:lang w:val="es-ES_tradnl" w:eastAsia="es-ES"/>
        </w:rPr>
        <w:t>l Comité Ejecutivo y Estratégico</w:t>
      </w:r>
      <w:r w:rsidR="0063475C">
        <w:rPr>
          <w:lang w:val="es-ES_tradnl" w:eastAsia="es-ES"/>
        </w:rPr>
        <w:t xml:space="preserve"> anotarse en las acciones o iniciativas que sus organizaciones estarían dispuestas y con la capacidad de apoyar, que esto sea como impulsores o actores claves. </w:t>
      </w:r>
      <w:r w:rsidR="00BC3EEA">
        <w:rPr>
          <w:lang w:val="es-ES_tradnl" w:eastAsia="es-ES"/>
        </w:rPr>
        <w:t xml:space="preserve">En el caso de organizaciones que aparecen nombradas y que no forman parte del Comité Estratégico, </w:t>
      </w:r>
      <w:r w:rsidR="000F73A2">
        <w:rPr>
          <w:lang w:val="es-ES_tradnl" w:eastAsia="es-ES"/>
        </w:rPr>
        <w:t xml:space="preserve">fueron contactadas para validar en un inicio su disposición a aparecer y apoyar la acción o iniciativa que se les asignó. </w:t>
      </w:r>
      <w:r w:rsidR="00F824B6">
        <w:rPr>
          <w:lang w:val="es-ES_tradnl" w:eastAsia="es-ES"/>
        </w:rPr>
        <w:t xml:space="preserve">Para la versión final del documento de Hoja de Ruta, se </w:t>
      </w:r>
      <w:r w:rsidR="0022306F">
        <w:rPr>
          <w:lang w:val="es-ES_tradnl" w:eastAsia="es-ES"/>
        </w:rPr>
        <w:t>pedirá, por oficio, a los distintos actores - sobre todo a los impulsores y a las instituciones públicas -confirmar su compromiso con la acción o iniciativa.</w:t>
      </w:r>
      <w:r w:rsidR="00F824B6">
        <w:rPr>
          <w:lang w:val="es-ES_tradnl" w:eastAsia="es-ES"/>
        </w:rPr>
        <w:t xml:space="preserve"> </w:t>
      </w:r>
    </w:p>
    <w:p w14:paraId="65CDCB6B" w14:textId="77777777" w:rsidR="00F824B6" w:rsidRDefault="00F824B6" w:rsidP="00977559">
      <w:pPr>
        <w:jc w:val="both"/>
        <w:rPr>
          <w:lang w:val="es-ES_tradnl" w:eastAsia="es-ES"/>
        </w:rPr>
      </w:pPr>
    </w:p>
    <w:p w14:paraId="2FE26741" w14:textId="06BC815E" w:rsidR="00610E2D" w:rsidRDefault="0091091E" w:rsidP="00977559">
      <w:pPr>
        <w:jc w:val="both"/>
        <w:rPr>
          <w:lang w:val="es-ES_tradnl" w:eastAsia="es-ES"/>
        </w:rPr>
      </w:pPr>
      <w:r>
        <w:rPr>
          <w:lang w:val="es-ES_tradnl" w:eastAsia="es-ES"/>
        </w:rPr>
        <w:t>Para la repartición de las responsabilidades, s</w:t>
      </w:r>
      <w:r w:rsidR="00F824B6">
        <w:rPr>
          <w:lang w:val="es-ES_tradnl" w:eastAsia="es-ES"/>
        </w:rPr>
        <w:t>e intentó, dentro de lo posible, encontrar un equilibrio entre la participación de actores del sector privado y de la sociedad civil</w:t>
      </w:r>
      <w:r w:rsidR="0085206C">
        <w:rPr>
          <w:lang w:val="es-ES_tradnl" w:eastAsia="es-ES"/>
        </w:rPr>
        <w:t xml:space="preserve">, considerando que el sector público </w:t>
      </w:r>
      <w:r w:rsidR="00A16E48">
        <w:rPr>
          <w:lang w:val="es-ES_tradnl" w:eastAsia="es-ES"/>
        </w:rPr>
        <w:t xml:space="preserve">tiene un rol </w:t>
      </w:r>
      <w:r w:rsidR="00BC1014">
        <w:rPr>
          <w:lang w:val="es-ES_tradnl" w:eastAsia="es-ES"/>
        </w:rPr>
        <w:t xml:space="preserve">de impulsor </w:t>
      </w:r>
      <w:r w:rsidR="00A16E48">
        <w:rPr>
          <w:lang w:val="es-ES_tradnl" w:eastAsia="es-ES"/>
        </w:rPr>
        <w:t xml:space="preserve">transversal </w:t>
      </w:r>
      <w:r w:rsidR="00BC1014">
        <w:rPr>
          <w:lang w:val="es-ES_tradnl" w:eastAsia="es-ES"/>
        </w:rPr>
        <w:t>en todas las iniciativas</w:t>
      </w:r>
      <w:r w:rsidR="00D14E2D">
        <w:rPr>
          <w:lang w:val="es-ES_tradnl" w:eastAsia="es-ES"/>
        </w:rPr>
        <w:t>.</w:t>
      </w:r>
      <w:r w:rsidR="00BC1014">
        <w:rPr>
          <w:lang w:val="es-ES_tradnl" w:eastAsia="es-ES"/>
        </w:rPr>
        <w:t xml:space="preserve"> Finalmente</w:t>
      </w:r>
      <w:r w:rsidR="00D14E2D">
        <w:rPr>
          <w:lang w:val="es-ES_tradnl" w:eastAsia="es-ES"/>
        </w:rPr>
        <w:t xml:space="preserve">, el sector privado impulsa </w:t>
      </w:r>
      <w:r w:rsidR="001259C8">
        <w:rPr>
          <w:lang w:val="es-ES_tradnl" w:eastAsia="es-ES"/>
        </w:rPr>
        <w:t xml:space="preserve">15 acciones o iniciativas en el caso de que la iniciativa no tenga acción, y la sociedad civil impulsa </w:t>
      </w:r>
      <w:r w:rsidR="00A16E48">
        <w:rPr>
          <w:lang w:val="es-ES_tradnl" w:eastAsia="es-ES"/>
        </w:rPr>
        <w:t xml:space="preserve">16 acciones o iniciativas. </w:t>
      </w:r>
    </w:p>
    <w:p w14:paraId="0356A557" w14:textId="77777777" w:rsidR="006D1D0F" w:rsidRDefault="006D1D0F" w:rsidP="00977559">
      <w:pPr>
        <w:jc w:val="both"/>
        <w:rPr>
          <w:lang w:val="es-ES_tradnl" w:eastAsia="es-ES"/>
        </w:rPr>
      </w:pPr>
    </w:p>
    <w:p w14:paraId="5A4413AE" w14:textId="0FD4951B" w:rsidR="006D1D0F" w:rsidRDefault="006D1D0F" w:rsidP="00977559">
      <w:pPr>
        <w:jc w:val="both"/>
        <w:rPr>
          <w:lang w:val="es-ES_tradnl" w:eastAsia="es-ES"/>
        </w:rPr>
      </w:pPr>
      <w:r>
        <w:rPr>
          <w:lang w:val="es-ES_tradnl" w:eastAsia="es-ES"/>
        </w:rPr>
        <w:t xml:space="preserve">En el </w:t>
      </w:r>
      <w:r w:rsidRPr="003E23EB">
        <w:rPr>
          <w:lang w:val="es-ES_tradnl" w:eastAsia="es-ES"/>
        </w:rPr>
        <w:t xml:space="preserve">Plan de Acción presentado en el informe 6, </w:t>
      </w:r>
      <w:r w:rsidR="00EF583B" w:rsidRPr="003E23EB">
        <w:rPr>
          <w:lang w:val="es-ES_tradnl" w:eastAsia="es-ES"/>
        </w:rPr>
        <w:t>se incorporan</w:t>
      </w:r>
      <w:r w:rsidR="003E23EB" w:rsidRPr="003E23EB">
        <w:rPr>
          <w:lang w:val="es-ES_tradnl" w:eastAsia="es-ES"/>
        </w:rPr>
        <w:t>,</w:t>
      </w:r>
      <w:r w:rsidR="00EF583B" w:rsidRPr="003E23EB">
        <w:rPr>
          <w:lang w:val="es-ES_tradnl" w:eastAsia="es-ES"/>
        </w:rPr>
        <w:t xml:space="preserve"> </w:t>
      </w:r>
      <w:r w:rsidR="003E23EB" w:rsidRPr="003E23EB">
        <w:rPr>
          <w:lang w:val="es-ES_tradnl" w:eastAsia="es-ES"/>
        </w:rPr>
        <w:t>además de la información respecto de los responsable</w:t>
      </w:r>
      <w:r w:rsidR="000E1669">
        <w:rPr>
          <w:lang w:val="es-ES_tradnl" w:eastAsia="es-ES"/>
        </w:rPr>
        <w:t>s</w:t>
      </w:r>
      <w:r w:rsidR="003E23EB" w:rsidRPr="003E23EB">
        <w:rPr>
          <w:lang w:val="es-ES_tradnl" w:eastAsia="es-ES"/>
        </w:rPr>
        <w:t xml:space="preserve"> de las iniciativas, información respecto</w:t>
      </w:r>
      <w:r w:rsidR="003E23EB" w:rsidRPr="003E23EB">
        <w:rPr>
          <w:rStyle w:val="fontstyle01"/>
          <w:rFonts w:asciiTheme="minorHAnsi" w:hAnsiTheme="minorHAnsi" w:cstheme="minorHAnsi"/>
          <w:sz w:val="22"/>
          <w:szCs w:val="22"/>
          <w:lang w:val="es-ES"/>
        </w:rPr>
        <w:t xml:space="preserve"> del tipo de brecha que aborda cada iniciativa, su impacto, el grado de dificultad de implementación, la justificación de priorización/jerarquización o secuencia lógica si corresponde, una estimación de costos y de potencial</w:t>
      </w:r>
      <w:r w:rsidR="003E23EB">
        <w:rPr>
          <w:rStyle w:val="fontstyle01"/>
          <w:rFonts w:asciiTheme="minorHAnsi" w:hAnsiTheme="minorHAnsi" w:cstheme="minorHAnsi"/>
          <w:sz w:val="22"/>
          <w:szCs w:val="22"/>
          <w:lang w:val="es-ES"/>
        </w:rPr>
        <w:t>es</w:t>
      </w:r>
      <w:r w:rsidR="003E23EB" w:rsidRPr="003E23EB">
        <w:rPr>
          <w:rStyle w:val="fontstyle01"/>
          <w:rFonts w:asciiTheme="minorHAnsi" w:hAnsiTheme="minorHAnsi" w:cstheme="minorHAnsi"/>
          <w:sz w:val="22"/>
          <w:szCs w:val="22"/>
          <w:lang w:val="es-ES"/>
        </w:rPr>
        <w:t xml:space="preserve"> fuente</w:t>
      </w:r>
      <w:r w:rsidR="003E23EB">
        <w:rPr>
          <w:rStyle w:val="fontstyle01"/>
          <w:rFonts w:asciiTheme="minorHAnsi" w:hAnsiTheme="minorHAnsi" w:cstheme="minorHAnsi"/>
          <w:sz w:val="22"/>
          <w:szCs w:val="22"/>
          <w:lang w:val="es-ES"/>
        </w:rPr>
        <w:t>s</w:t>
      </w:r>
      <w:r w:rsidR="003E23EB" w:rsidRPr="003E23EB">
        <w:rPr>
          <w:rStyle w:val="fontstyle01"/>
          <w:rFonts w:asciiTheme="minorHAnsi" w:hAnsiTheme="minorHAnsi" w:cstheme="minorHAnsi"/>
          <w:sz w:val="22"/>
          <w:szCs w:val="22"/>
          <w:lang w:val="es-ES"/>
        </w:rPr>
        <w:t xml:space="preserve"> de financiamiento.</w:t>
      </w:r>
    </w:p>
    <w:p w14:paraId="5B8BC07F" w14:textId="77777777" w:rsidR="00245DEA" w:rsidRDefault="00245DEA" w:rsidP="007A7F8D">
      <w:pPr>
        <w:jc w:val="both"/>
        <w:rPr>
          <w:lang w:val="es-ES_tradnl"/>
        </w:rPr>
      </w:pPr>
    </w:p>
    <w:p w14:paraId="7F9B1AD3" w14:textId="359E42D2" w:rsidR="000C352C" w:rsidRPr="00C247FE" w:rsidRDefault="000C352C" w:rsidP="0039768D">
      <w:pPr>
        <w:pStyle w:val="Heading3"/>
        <w:numPr>
          <w:ilvl w:val="5"/>
          <w:numId w:val="1"/>
        </w:numPr>
      </w:pPr>
      <w:bookmarkStart w:id="84" w:name="_Toc54630732"/>
      <w:bookmarkStart w:id="85" w:name="_Toc55832217"/>
      <w:bookmarkStart w:id="86" w:name="_Toc71038234"/>
      <w:r w:rsidRPr="00C247FE">
        <w:t>Regulación Circular</w:t>
      </w:r>
      <w:bookmarkEnd w:id="84"/>
      <w:bookmarkEnd w:id="86"/>
    </w:p>
    <w:p w14:paraId="7C611C51" w14:textId="77777777" w:rsidR="000C352C" w:rsidRPr="00910672" w:rsidRDefault="000C352C" w:rsidP="007A7F8D">
      <w:pPr>
        <w:jc w:val="both"/>
        <w:rPr>
          <w:lang w:val="es-ES"/>
        </w:rPr>
      </w:pPr>
      <w:r w:rsidRPr="00910672">
        <w:rPr>
          <w:lang w:val="es-ES"/>
        </w:rPr>
        <w:t xml:space="preserve">La transición a la economía circular se facilitará enormemente si los distintos actores de la sociedad – personas y organizaciones del sector público, privado, academia y sociedad civil – cuentan con un marco regulatorio que reconozca el valor de este modelo y facilite activamente su implementación. </w:t>
      </w:r>
    </w:p>
    <w:p w14:paraId="34883F72" w14:textId="5A6490E5" w:rsidR="000C352C" w:rsidRDefault="000C352C" w:rsidP="007A7F8D">
      <w:pPr>
        <w:jc w:val="both"/>
        <w:rPr>
          <w:lang w:val="es-ES"/>
        </w:rPr>
      </w:pPr>
      <w:r w:rsidRPr="00910672">
        <w:rPr>
          <w:lang w:val="es-ES"/>
        </w:rPr>
        <w:t xml:space="preserve">Al día de hoy, este marco regulatorio aún está por construir, generando barreras al desarrollo de actividades y mercados con potencial de acelerar la transición – por ejemplo, la actividad del reciclaje y el mercado de los materiales secundarios. Su construcción, que deberá ser paulatina pero decidida, implica la actualización o elaboración de una serie de regulaciones sectoriales – por ejemplo, de salud o de construcción – y también algunas transversales. Y también se requiere elaborar algunas normas técnicas que definan y aclaren conceptos, establezcan estándares mínimos, y faciliten la articulación entre distintos actores del mundo productivo. </w:t>
      </w:r>
    </w:p>
    <w:p w14:paraId="5F177B1B" w14:textId="77777777" w:rsidR="003E2310" w:rsidRPr="00910672" w:rsidRDefault="003E2310" w:rsidP="007A7F8D">
      <w:pPr>
        <w:jc w:val="both"/>
        <w:rPr>
          <w:lang w:val="es-ES"/>
        </w:rPr>
      </w:pPr>
    </w:p>
    <w:p w14:paraId="69F6C12B" w14:textId="1CD7738B" w:rsidR="000C352C" w:rsidRDefault="000C352C" w:rsidP="007A7F8D">
      <w:pPr>
        <w:jc w:val="both"/>
        <w:rPr>
          <w:lang w:val="es-ES"/>
        </w:rPr>
      </w:pPr>
      <w:r w:rsidRPr="00910672">
        <w:rPr>
          <w:lang w:val="es-ES"/>
        </w:rPr>
        <w:lastRenderedPageBreak/>
        <w:t xml:space="preserve">Uno de los aspectos más críticos que se hace necesario abordar para acelerar la transición es la actual estructura de costos del sistema de gestión de residuos del país. Debido a que existe una serie de externalidades de la economía lineal que no llegan a reflejarse en los precios de distintos productos y servicios – entre otros, la degradación de sistemas naturales y los impactos sociales de la contaminación ambiental – la sociedad entera termina pagando los costos de las prácticas lineales, lo cual no solo es injusto sino además genera incentivos perversos que no ayudan a lograr la sostenibilidad. Así, mientras el costo de la disposición final de residuos siga siendo tan bajo como lo es el día de hoy – alrededor de 10.000 pesos en promedio a nivel nacional cobran los rellenos sanitarios del país por el ingreso de una tonelada de residuos – será difícil incentivar a las empresas a invertir en reducir los volúmenes que envían a estas instalaciones, que hoy en día se encuentran severamente sobre exigidas. Y, mientras el principio de </w:t>
      </w:r>
      <w:r w:rsidRPr="00910672">
        <w:rPr>
          <w:i/>
          <w:lang w:val="es-ES"/>
        </w:rPr>
        <w:t>el que contamina paga</w:t>
      </w:r>
      <w:r w:rsidRPr="00910672">
        <w:rPr>
          <w:lang w:val="es-ES"/>
        </w:rPr>
        <w:t xml:space="preserve"> no logre expresarse en la esfera ciudadana – un ejemplo de su </w:t>
      </w:r>
      <w:r w:rsidR="006B2F9B" w:rsidRPr="00910672">
        <w:rPr>
          <w:lang w:val="es-ES"/>
        </w:rPr>
        <w:t>ausencia</w:t>
      </w:r>
      <w:r w:rsidRPr="00910672">
        <w:rPr>
          <w:lang w:val="es-ES"/>
        </w:rPr>
        <w:t xml:space="preserve"> es el hecho de que lo poco que hoy pagan en Chile las propiedades privadas y comerciales por el servicio de aseo, no tiene relación alguna con el volumen de residuos que generan – no hace sentido esperar que la ciudadanía se esfuerce más por reducir el impacto ambiental de su consumo. </w:t>
      </w:r>
    </w:p>
    <w:p w14:paraId="3A1272BE" w14:textId="77777777" w:rsidR="003E2310" w:rsidRPr="00910672" w:rsidRDefault="003E2310" w:rsidP="007A7F8D">
      <w:pPr>
        <w:jc w:val="both"/>
        <w:rPr>
          <w:lang w:val="es-CL"/>
        </w:rPr>
      </w:pPr>
    </w:p>
    <w:p w14:paraId="3A5D76C6" w14:textId="70C8C57A" w:rsidR="000C352C" w:rsidRDefault="000C352C" w:rsidP="007A7F8D">
      <w:pPr>
        <w:jc w:val="both"/>
        <w:rPr>
          <w:lang w:val="es-ES"/>
        </w:rPr>
      </w:pPr>
      <w:r w:rsidRPr="00910672">
        <w:rPr>
          <w:lang w:val="es-ES"/>
        </w:rPr>
        <w:t>No cabe duda de que los cambios legales y regulatorios que se requieren para emparejar la cancha entre la actividad lineal y la circular no son sencillos. Por ello, es imperativo que se realicen de forma gradual, con un enfoque de prueba y error, aprendiendo de las experiencias – propias y externas, nacionales e internacionales – y mejorando de forma continua. Y es fundamental que se hagan tomando en consideración los impactos sociales que pudieran tener.</w:t>
      </w:r>
    </w:p>
    <w:p w14:paraId="18109AD8" w14:textId="77777777" w:rsidR="00356BF5" w:rsidRDefault="00356BF5" w:rsidP="007A7F8D">
      <w:pPr>
        <w:jc w:val="both"/>
        <w:rPr>
          <w:lang w:val="es-ES"/>
        </w:rPr>
      </w:pPr>
    </w:p>
    <w:p w14:paraId="23DDB0A4" w14:textId="18D84930" w:rsidR="000C352C" w:rsidRDefault="000C352C" w:rsidP="000C6BD1">
      <w:pPr>
        <w:jc w:val="both"/>
        <w:rPr>
          <w:lang w:val="es-ES"/>
        </w:rPr>
      </w:pPr>
      <w:r w:rsidRPr="00910672">
        <w:rPr>
          <w:lang w:val="es-ES"/>
        </w:rPr>
        <w:t xml:space="preserve">Las siguientes iniciativas buscan avanzar en el establecimiento de un marco regulatorio para la economía circular:  </w:t>
      </w:r>
    </w:p>
    <w:p w14:paraId="20C107E8" w14:textId="77777777" w:rsidR="005B6951" w:rsidRDefault="005B6951" w:rsidP="000C6BD1">
      <w:pPr>
        <w:jc w:val="both"/>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AE1035" w:rsidRPr="00910672" w14:paraId="4D049AED" w14:textId="77777777" w:rsidTr="00A57E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5D0FAD1E" w14:textId="2BC340C3" w:rsidR="00AE1035" w:rsidRDefault="00AE1035" w:rsidP="00003EE8">
            <w:pPr>
              <w:jc w:val="center"/>
              <w:rPr>
                <w:lang w:val="es-ES"/>
              </w:rPr>
            </w:pPr>
            <w:r>
              <w:rPr>
                <w:lang w:val="es-ES"/>
              </w:rPr>
              <w:t>INICIATIVA</w:t>
            </w:r>
            <w:r w:rsidR="00F811C3">
              <w:rPr>
                <w:lang w:val="es-ES"/>
              </w:rPr>
              <w:t xml:space="preserve"> 1</w:t>
            </w:r>
          </w:p>
        </w:tc>
        <w:tc>
          <w:tcPr>
            <w:tcW w:w="1701" w:type="dxa"/>
            <w:tcBorders>
              <w:top w:val="single" w:sz="12" w:space="0" w:color="000000"/>
            </w:tcBorders>
            <w:vAlign w:val="center"/>
          </w:tcPr>
          <w:p w14:paraId="3D714299" w14:textId="77777777" w:rsidR="00AE1035" w:rsidRPr="002C1149" w:rsidRDefault="00AE1035" w:rsidP="00003EE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3D14B43C" w14:textId="77777777" w:rsidR="00AE1035" w:rsidRPr="002C1149" w:rsidRDefault="00AE1035" w:rsidP="00003EE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AE1035" w:rsidRPr="00AE1035" w14:paraId="2A13BAA3" w14:textId="77777777" w:rsidTr="00A57E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44B85688" w14:textId="77777777" w:rsidR="00AE1035" w:rsidRPr="00910672" w:rsidRDefault="00AE1035" w:rsidP="00003EE8">
            <w:pPr>
              <w:rPr>
                <w:b w:val="0"/>
                <w:lang w:val="es-ES"/>
              </w:rPr>
            </w:pPr>
            <w:r w:rsidRPr="00765647">
              <w:rPr>
                <w:lang w:val="es-ES"/>
              </w:rPr>
              <w:t>Normativa para Facilitar Aplicaciones de Economía Circular.</w:t>
            </w:r>
            <w:r w:rsidRPr="00075284">
              <w:rPr>
                <w:b w:val="0"/>
                <w:lang w:val="es-ES"/>
              </w:rPr>
              <w:t xml:space="preserve"> Elaborar una serie de normas técnicas y regulaciones que establezcan requerimientos y estándares mínimos o faciliten aplicaciones de economía circular.</w:t>
            </w:r>
          </w:p>
        </w:tc>
        <w:tc>
          <w:tcPr>
            <w:tcW w:w="1701" w:type="dxa"/>
          </w:tcPr>
          <w:p w14:paraId="6EDC707A" w14:textId="77777777" w:rsidR="00AE1035" w:rsidRPr="002B1379" w:rsidRDefault="00AE1035"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MMA,</w:t>
            </w:r>
          </w:p>
          <w:p w14:paraId="19D3E6B1" w14:textId="77777777" w:rsidR="00AE1035" w:rsidRPr="002B1379" w:rsidRDefault="00AE1035"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7145DD34" w14:textId="77777777" w:rsidR="00AE1035" w:rsidRPr="002B1379" w:rsidRDefault="00AE1035"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INN,</w:t>
            </w:r>
          </w:p>
          <w:p w14:paraId="204409FB" w14:textId="77777777" w:rsidR="00AE1035" w:rsidRPr="002B1379" w:rsidRDefault="00AE1035"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Academia</w:t>
            </w:r>
          </w:p>
          <w:p w14:paraId="6D3F9FD9" w14:textId="77777777" w:rsidR="00AE1035" w:rsidRPr="002B1379" w:rsidRDefault="00AE1035"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AE1035" w:rsidRPr="00910672" w14:paraId="45F6FEA0" w14:textId="77777777" w:rsidTr="00A57E04">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51EBCA24" w14:textId="77777777" w:rsidR="00AE1035" w:rsidRPr="00871F13" w:rsidRDefault="00AE1035" w:rsidP="00003EE8">
            <w:pPr>
              <w:spacing w:line="276" w:lineRule="auto"/>
              <w:jc w:val="center"/>
              <w:rPr>
                <w:lang w:val="es-ES"/>
              </w:rPr>
            </w:pPr>
            <w:r>
              <w:rPr>
                <w:lang w:val="es-ES"/>
              </w:rPr>
              <w:t>ACCIONES</w:t>
            </w:r>
          </w:p>
        </w:tc>
      </w:tr>
      <w:tr w:rsidR="00AE1035" w:rsidRPr="00AE1035" w14:paraId="3ECD6B5B" w14:textId="77777777" w:rsidTr="00A57E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2F931086" w14:textId="77777777" w:rsidR="00AE1035" w:rsidRPr="00F9124F" w:rsidRDefault="00AE1035" w:rsidP="004E642F">
            <w:pPr>
              <w:pStyle w:val="ListParagraph"/>
              <w:numPr>
                <w:ilvl w:val="0"/>
                <w:numId w:val="11"/>
              </w:numPr>
              <w:spacing w:line="276" w:lineRule="auto"/>
              <w:jc w:val="both"/>
              <w:rPr>
                <w:b w:val="0"/>
                <w:sz w:val="20"/>
                <w:szCs w:val="21"/>
                <w:lang w:val="es-ES"/>
              </w:rPr>
            </w:pPr>
            <w:r w:rsidRPr="00CB1D14">
              <w:rPr>
                <w:b w:val="0"/>
                <w:sz w:val="20"/>
                <w:szCs w:val="21"/>
                <w:lang w:val="es-ES"/>
              </w:rPr>
              <w:t>Elaborar y oficializar un set de normas técnicas que faciliten el uso de materiales como el gránulo de caucho reciclado, los áridos reciclados, y otros materiales reciclados en la construcción.</w:t>
            </w:r>
          </w:p>
        </w:tc>
        <w:tc>
          <w:tcPr>
            <w:tcW w:w="1701" w:type="dxa"/>
          </w:tcPr>
          <w:p w14:paraId="37EDBAB3" w14:textId="77777777" w:rsidR="00AE1035" w:rsidRPr="002B1379" w:rsidRDefault="00AE1035"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MINVU</w:t>
            </w:r>
          </w:p>
        </w:tc>
        <w:tc>
          <w:tcPr>
            <w:tcW w:w="1559" w:type="dxa"/>
          </w:tcPr>
          <w:p w14:paraId="36202C96" w14:textId="77777777" w:rsidR="00AE1035" w:rsidRPr="002B1379" w:rsidRDefault="00AE1035"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MOP, Construye2025, IC,</w:t>
            </w:r>
          </w:p>
          <w:p w14:paraId="0B5B3BE1" w14:textId="77777777" w:rsidR="00AE1035" w:rsidRPr="002B1379" w:rsidRDefault="00AE1035"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CDT</w:t>
            </w:r>
          </w:p>
        </w:tc>
      </w:tr>
      <w:tr w:rsidR="00AE1035" w:rsidRPr="00AE1035" w14:paraId="66707705" w14:textId="77777777" w:rsidTr="00A57E04">
        <w:tc>
          <w:tcPr>
            <w:cnfStyle w:val="001000000000" w:firstRow="0" w:lastRow="0" w:firstColumn="1" w:lastColumn="0" w:oddVBand="0" w:evenVBand="0" w:oddHBand="0" w:evenHBand="0" w:firstRowFirstColumn="0" w:firstRowLastColumn="0" w:lastRowFirstColumn="0" w:lastRowLastColumn="0"/>
            <w:tcW w:w="5529" w:type="dxa"/>
          </w:tcPr>
          <w:p w14:paraId="699C663C" w14:textId="77777777" w:rsidR="00AE1035" w:rsidRPr="00F9124F" w:rsidRDefault="00AE1035" w:rsidP="004E642F">
            <w:pPr>
              <w:pStyle w:val="ListParagraph"/>
              <w:numPr>
                <w:ilvl w:val="0"/>
                <w:numId w:val="11"/>
              </w:numPr>
              <w:spacing w:line="276" w:lineRule="auto"/>
              <w:jc w:val="both"/>
              <w:rPr>
                <w:b w:val="0"/>
                <w:sz w:val="20"/>
                <w:szCs w:val="21"/>
                <w:lang w:val="es-ES"/>
              </w:rPr>
            </w:pPr>
            <w:r w:rsidRPr="00CB1D14">
              <w:rPr>
                <w:b w:val="0"/>
                <w:sz w:val="20"/>
                <w:szCs w:val="21"/>
                <w:lang w:val="es-ES"/>
              </w:rPr>
              <w:t>Elaborar y oficializar un set de normas técnicas que establezcan especificaciones de calidad que deberán cumplir los combustibles líquidos alternativos a partir de aceites lubricantes usados y neumáticos fuera de uso.</w:t>
            </w:r>
          </w:p>
        </w:tc>
        <w:tc>
          <w:tcPr>
            <w:tcW w:w="1701" w:type="dxa"/>
          </w:tcPr>
          <w:p w14:paraId="300B0661" w14:textId="77777777" w:rsidR="00AE1035" w:rsidRPr="002B1379" w:rsidRDefault="00AE1035" w:rsidP="00003EE8">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MINENERGÍA</w:t>
            </w:r>
          </w:p>
        </w:tc>
        <w:tc>
          <w:tcPr>
            <w:tcW w:w="1559" w:type="dxa"/>
          </w:tcPr>
          <w:p w14:paraId="3200975F" w14:textId="77777777" w:rsidR="00AE1035" w:rsidRPr="002B1379" w:rsidRDefault="00AE1035" w:rsidP="00003EE8">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AE1035" w:rsidRPr="00383DE3" w14:paraId="7D4121DB" w14:textId="77777777" w:rsidTr="00A57E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0392E8AA" w14:textId="77777777" w:rsidR="00AE1035" w:rsidRPr="00F9124F" w:rsidRDefault="00AE1035" w:rsidP="004E642F">
            <w:pPr>
              <w:pStyle w:val="ListParagraph"/>
              <w:numPr>
                <w:ilvl w:val="0"/>
                <w:numId w:val="11"/>
              </w:numPr>
              <w:spacing w:line="276" w:lineRule="auto"/>
              <w:jc w:val="both"/>
              <w:rPr>
                <w:b w:val="0"/>
                <w:sz w:val="20"/>
                <w:szCs w:val="21"/>
                <w:lang w:val="es-ES"/>
              </w:rPr>
            </w:pPr>
            <w:r w:rsidRPr="00CB1D14">
              <w:rPr>
                <w:b w:val="0"/>
                <w:sz w:val="20"/>
                <w:szCs w:val="21"/>
                <w:lang w:val="es-ES"/>
              </w:rPr>
              <w:t>Modificar el Decreto 977, del Ministerio de Salud, que Aprueba el Reglamento Sanitario de los Alimentos, de forma que se facilite el uso de material reciclado en envases y embalajes, y elaborar una norma técnica que regule su uso para esta aplicación.</w:t>
            </w:r>
          </w:p>
        </w:tc>
        <w:tc>
          <w:tcPr>
            <w:tcW w:w="1701" w:type="dxa"/>
          </w:tcPr>
          <w:p w14:paraId="35F4802D" w14:textId="77777777" w:rsidR="00AE1035" w:rsidRPr="002B1379" w:rsidRDefault="00AE1035"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MINSAL</w:t>
            </w:r>
          </w:p>
        </w:tc>
        <w:tc>
          <w:tcPr>
            <w:tcW w:w="1559" w:type="dxa"/>
          </w:tcPr>
          <w:p w14:paraId="7FE5FD95" w14:textId="77777777" w:rsidR="00AE1035" w:rsidRPr="002B1379" w:rsidRDefault="00AE1035"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AB Chile,</w:t>
            </w:r>
          </w:p>
          <w:p w14:paraId="353E4905" w14:textId="77777777" w:rsidR="00AE1035" w:rsidRPr="002B1379" w:rsidRDefault="00AE1035"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CENEM</w:t>
            </w:r>
          </w:p>
        </w:tc>
      </w:tr>
    </w:tbl>
    <w:p w14:paraId="16EE0A43" w14:textId="77777777" w:rsidR="00383DE3" w:rsidRDefault="00383DE3" w:rsidP="000C352C">
      <w:pPr>
        <w:rPr>
          <w:lang w:val="es-ES"/>
        </w:rPr>
      </w:pPr>
    </w:p>
    <w:p w14:paraId="065D2B42" w14:textId="77777777" w:rsidR="00383DE3" w:rsidRDefault="00383DE3"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608"/>
      </w:tblGrid>
      <w:tr w:rsidR="00504CFC" w:rsidRPr="00910672" w14:paraId="547E1E44" w14:textId="77777777" w:rsidTr="00504C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07A6E4BA" w14:textId="354507E1" w:rsidR="00504CFC" w:rsidRDefault="00504CFC" w:rsidP="00003EE8">
            <w:pPr>
              <w:jc w:val="center"/>
              <w:rPr>
                <w:lang w:val="es-ES"/>
              </w:rPr>
            </w:pPr>
            <w:r>
              <w:rPr>
                <w:lang w:val="es-ES"/>
              </w:rPr>
              <w:t>INICIATIVA 2</w:t>
            </w:r>
          </w:p>
        </w:tc>
        <w:tc>
          <w:tcPr>
            <w:tcW w:w="1701" w:type="dxa"/>
            <w:tcBorders>
              <w:top w:val="single" w:sz="12" w:space="0" w:color="000000"/>
            </w:tcBorders>
            <w:vAlign w:val="center"/>
          </w:tcPr>
          <w:p w14:paraId="28A1749C" w14:textId="77777777" w:rsidR="00504CFC" w:rsidRPr="002C1149" w:rsidRDefault="00504CFC" w:rsidP="00003EE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608" w:type="dxa"/>
            <w:tcBorders>
              <w:top w:val="single" w:sz="12" w:space="0" w:color="000000"/>
            </w:tcBorders>
            <w:vAlign w:val="center"/>
          </w:tcPr>
          <w:p w14:paraId="5503519F" w14:textId="77777777" w:rsidR="00504CFC" w:rsidRPr="002C1149" w:rsidRDefault="00504CFC" w:rsidP="00003EE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504CFC" w:rsidRPr="00EE69B5" w14:paraId="68C7E0E1" w14:textId="77777777" w:rsidTr="00504C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055BE8AE" w14:textId="77777777" w:rsidR="00504CFC" w:rsidRPr="00910672" w:rsidRDefault="00504CFC" w:rsidP="00003EE8">
            <w:pPr>
              <w:rPr>
                <w:b w:val="0"/>
                <w:lang w:val="es-ES"/>
              </w:rPr>
            </w:pPr>
            <w:r w:rsidRPr="00765647">
              <w:rPr>
                <w:lang w:val="es-ES"/>
              </w:rPr>
              <w:t>Actualización del Marco Regulatorio de la Gestión de Residuos para facilitar la Valorización.</w:t>
            </w:r>
            <w:r w:rsidRPr="00075284">
              <w:rPr>
                <w:b w:val="0"/>
                <w:lang w:val="es-ES"/>
              </w:rPr>
              <w:t xml:space="preserve"> Ajustar el marco regulatorio de los residuos para promover la prevención de su generación y su valorización en condiciones que protejan el medio ambiente y la salud de las personas, estableciendo criterios diferenciados de acuerdo al potencial impacto de los residuos e instalaciones respectivas, y evitando restricciones innecesarias.</w:t>
            </w:r>
          </w:p>
        </w:tc>
        <w:tc>
          <w:tcPr>
            <w:tcW w:w="1701" w:type="dxa"/>
          </w:tcPr>
          <w:p w14:paraId="31FA03C0"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MMA</w:t>
            </w:r>
          </w:p>
        </w:tc>
        <w:tc>
          <w:tcPr>
            <w:tcW w:w="1608" w:type="dxa"/>
          </w:tcPr>
          <w:p w14:paraId="5F6E9A7D"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Empresas de gestión y valorización de residuos</w:t>
            </w:r>
          </w:p>
          <w:p w14:paraId="3129A107"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504CFC" w:rsidRPr="00910672" w14:paraId="70256333" w14:textId="77777777" w:rsidTr="00504CFC">
        <w:trPr>
          <w:gridAfter w:val="2"/>
          <w:wAfter w:w="3309"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570B1312" w14:textId="77777777" w:rsidR="00504CFC" w:rsidRPr="00871F13" w:rsidRDefault="00504CFC" w:rsidP="00003EE8">
            <w:pPr>
              <w:spacing w:line="276" w:lineRule="auto"/>
              <w:jc w:val="center"/>
              <w:rPr>
                <w:lang w:val="es-ES"/>
              </w:rPr>
            </w:pPr>
            <w:r>
              <w:rPr>
                <w:lang w:val="es-ES"/>
              </w:rPr>
              <w:t>ACCIONES</w:t>
            </w:r>
          </w:p>
        </w:tc>
      </w:tr>
      <w:tr w:rsidR="00504CFC" w:rsidRPr="009E4E65" w14:paraId="1772756F" w14:textId="77777777" w:rsidTr="00504C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655B9E20" w14:textId="77777777" w:rsidR="00504CFC" w:rsidRPr="00F9124F" w:rsidRDefault="00504CFC" w:rsidP="004E642F">
            <w:pPr>
              <w:pStyle w:val="ListParagraph"/>
              <w:numPr>
                <w:ilvl w:val="0"/>
                <w:numId w:val="12"/>
              </w:numPr>
              <w:spacing w:line="276" w:lineRule="auto"/>
              <w:jc w:val="both"/>
              <w:rPr>
                <w:b w:val="0"/>
                <w:sz w:val="20"/>
                <w:szCs w:val="21"/>
                <w:lang w:val="es-ES"/>
              </w:rPr>
            </w:pPr>
            <w:r w:rsidRPr="007A5DE4">
              <w:rPr>
                <w:b w:val="0"/>
                <w:sz w:val="20"/>
                <w:szCs w:val="21"/>
                <w:lang w:val="es-ES"/>
              </w:rPr>
              <w:t>Elaborar una reglamentación que habilite la trazabilidad de materiales para la economía circular, delimitando con claridad el momento en que un residuo deja de serlo y estableciendo mecanismos ágiles y oportunos para formalizar este paso, de forma de dar dinamismo al mercado de materias primas secundarias.</w:t>
            </w:r>
          </w:p>
        </w:tc>
        <w:tc>
          <w:tcPr>
            <w:tcW w:w="1701" w:type="dxa"/>
          </w:tcPr>
          <w:p w14:paraId="06CE228C"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MINSAL</w:t>
            </w:r>
          </w:p>
        </w:tc>
        <w:tc>
          <w:tcPr>
            <w:tcW w:w="1608" w:type="dxa"/>
          </w:tcPr>
          <w:p w14:paraId="2D0FFE12"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Sistemas de gestión REP</w:t>
            </w:r>
          </w:p>
        </w:tc>
      </w:tr>
      <w:tr w:rsidR="00504CFC" w:rsidRPr="009E4E65" w14:paraId="5B2DF23D" w14:textId="77777777" w:rsidTr="00504CFC">
        <w:tc>
          <w:tcPr>
            <w:cnfStyle w:val="001000000000" w:firstRow="0" w:lastRow="0" w:firstColumn="1" w:lastColumn="0" w:oddVBand="0" w:evenVBand="0" w:oddHBand="0" w:evenHBand="0" w:firstRowFirstColumn="0" w:firstRowLastColumn="0" w:lastRowFirstColumn="0" w:lastRowLastColumn="0"/>
            <w:tcW w:w="5529" w:type="dxa"/>
          </w:tcPr>
          <w:p w14:paraId="1D0FE650" w14:textId="77777777" w:rsidR="00504CFC" w:rsidRPr="00F9124F" w:rsidRDefault="00504CFC" w:rsidP="004E642F">
            <w:pPr>
              <w:pStyle w:val="ListParagraph"/>
              <w:numPr>
                <w:ilvl w:val="0"/>
                <w:numId w:val="12"/>
              </w:numPr>
              <w:spacing w:line="276" w:lineRule="auto"/>
              <w:jc w:val="both"/>
              <w:rPr>
                <w:b w:val="0"/>
                <w:sz w:val="20"/>
                <w:szCs w:val="21"/>
                <w:lang w:val="es-ES"/>
              </w:rPr>
            </w:pPr>
            <w:r w:rsidRPr="007A5DE4">
              <w:rPr>
                <w:b w:val="0"/>
                <w:sz w:val="20"/>
                <w:szCs w:val="21"/>
                <w:lang w:val="es-ES"/>
              </w:rPr>
              <w:t>Elaborar un reglamento para el diseño y la operación de instalaciones de valorización de residuos orgánicos.</w:t>
            </w:r>
          </w:p>
        </w:tc>
        <w:tc>
          <w:tcPr>
            <w:tcW w:w="1701" w:type="dxa"/>
          </w:tcPr>
          <w:p w14:paraId="06034D61" w14:textId="77777777" w:rsidR="00504CFC" w:rsidRPr="002B1379" w:rsidRDefault="00504CFC" w:rsidP="00003EE8">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MINSAL</w:t>
            </w:r>
          </w:p>
        </w:tc>
        <w:tc>
          <w:tcPr>
            <w:tcW w:w="1608" w:type="dxa"/>
          </w:tcPr>
          <w:p w14:paraId="47BC2C33" w14:textId="77777777" w:rsidR="00504CFC" w:rsidRPr="002B1379" w:rsidRDefault="00504CFC" w:rsidP="00003EE8">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504CFC" w:rsidRPr="009E4E65" w14:paraId="2C69E4FB" w14:textId="77777777" w:rsidTr="00504C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0CB2E24F" w14:textId="77777777" w:rsidR="00504CFC" w:rsidRPr="00F9124F" w:rsidRDefault="00504CFC" w:rsidP="004E642F">
            <w:pPr>
              <w:pStyle w:val="ListParagraph"/>
              <w:numPr>
                <w:ilvl w:val="0"/>
                <w:numId w:val="12"/>
              </w:numPr>
              <w:spacing w:line="276" w:lineRule="auto"/>
              <w:jc w:val="both"/>
              <w:rPr>
                <w:b w:val="0"/>
                <w:sz w:val="20"/>
                <w:szCs w:val="21"/>
                <w:lang w:val="es-ES"/>
              </w:rPr>
            </w:pPr>
            <w:r w:rsidRPr="007A5DE4">
              <w:rPr>
                <w:b w:val="0"/>
                <w:sz w:val="20"/>
                <w:szCs w:val="21"/>
                <w:lang w:val="es-ES"/>
              </w:rPr>
              <w:t>Elaborar un reglamento sanitario para el manejo de residuos de actividades de la construcción y demolición, que aborde las etapas de transferencia, valorización y disposición final.</w:t>
            </w:r>
          </w:p>
        </w:tc>
        <w:tc>
          <w:tcPr>
            <w:tcW w:w="1701" w:type="dxa"/>
          </w:tcPr>
          <w:p w14:paraId="45A0A380"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MINSAL</w:t>
            </w:r>
          </w:p>
        </w:tc>
        <w:tc>
          <w:tcPr>
            <w:tcW w:w="1608" w:type="dxa"/>
          </w:tcPr>
          <w:p w14:paraId="3EAD452F"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SUBDERE,</w:t>
            </w:r>
          </w:p>
          <w:p w14:paraId="1843F431"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MINVU,</w:t>
            </w:r>
          </w:p>
          <w:p w14:paraId="01FBC6A9"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 xml:space="preserve">MOP, </w:t>
            </w:r>
          </w:p>
          <w:p w14:paraId="3300E01E"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Construye2025</w:t>
            </w:r>
          </w:p>
        </w:tc>
      </w:tr>
      <w:tr w:rsidR="00504CFC" w:rsidRPr="009E4E65" w14:paraId="0A03A505" w14:textId="77777777" w:rsidTr="00504CFC">
        <w:tc>
          <w:tcPr>
            <w:cnfStyle w:val="001000000000" w:firstRow="0" w:lastRow="0" w:firstColumn="1" w:lastColumn="0" w:oddVBand="0" w:evenVBand="0" w:oddHBand="0" w:evenHBand="0" w:firstRowFirstColumn="0" w:firstRowLastColumn="0" w:lastRowFirstColumn="0" w:lastRowLastColumn="0"/>
            <w:tcW w:w="5529" w:type="dxa"/>
          </w:tcPr>
          <w:p w14:paraId="7582349E" w14:textId="77777777" w:rsidR="00504CFC" w:rsidRPr="00F9124F" w:rsidRDefault="00504CFC" w:rsidP="004E642F">
            <w:pPr>
              <w:pStyle w:val="ListParagraph"/>
              <w:numPr>
                <w:ilvl w:val="0"/>
                <w:numId w:val="12"/>
              </w:numPr>
              <w:spacing w:line="276" w:lineRule="auto"/>
              <w:jc w:val="both"/>
              <w:rPr>
                <w:sz w:val="20"/>
                <w:szCs w:val="21"/>
                <w:lang w:val="es-ES"/>
              </w:rPr>
            </w:pPr>
            <w:r w:rsidRPr="007A5DE4">
              <w:rPr>
                <w:b w:val="0"/>
                <w:sz w:val="20"/>
                <w:szCs w:val="21"/>
                <w:lang w:val="es-ES"/>
              </w:rPr>
              <w:t>Simplificar y homologar a nivel nacional los procesos de autorización sanitaria para el acopio y transporte de residuos para valorización, y evaluar la pertinencia de requerirla para el transporte de residuos que no representan mayores riesgos para la salud y el medio ambiente.</w:t>
            </w:r>
          </w:p>
        </w:tc>
        <w:tc>
          <w:tcPr>
            <w:tcW w:w="1701" w:type="dxa"/>
          </w:tcPr>
          <w:p w14:paraId="1F297D86" w14:textId="77777777" w:rsidR="00504CFC" w:rsidRPr="002B1379" w:rsidRDefault="00504CFC" w:rsidP="00003EE8">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MINSAL</w:t>
            </w:r>
          </w:p>
        </w:tc>
        <w:tc>
          <w:tcPr>
            <w:tcW w:w="1608" w:type="dxa"/>
          </w:tcPr>
          <w:p w14:paraId="15C1355B" w14:textId="77777777" w:rsidR="00504CFC" w:rsidRPr="002B1379" w:rsidRDefault="00504CFC" w:rsidP="00003EE8">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Sistemas de gestión REP</w:t>
            </w:r>
          </w:p>
        </w:tc>
      </w:tr>
      <w:tr w:rsidR="00504CFC" w:rsidRPr="009E4E65" w14:paraId="4434697D" w14:textId="77777777" w:rsidTr="00504C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48DE79CC" w14:textId="77777777" w:rsidR="00504CFC" w:rsidRPr="00F9124F" w:rsidRDefault="00504CFC" w:rsidP="004E642F">
            <w:pPr>
              <w:pStyle w:val="ListParagraph"/>
              <w:numPr>
                <w:ilvl w:val="0"/>
                <w:numId w:val="12"/>
              </w:numPr>
              <w:spacing w:line="276" w:lineRule="auto"/>
              <w:jc w:val="both"/>
              <w:rPr>
                <w:sz w:val="20"/>
                <w:szCs w:val="21"/>
                <w:lang w:val="es-ES"/>
              </w:rPr>
            </w:pPr>
            <w:r w:rsidRPr="007A5DE4">
              <w:rPr>
                <w:b w:val="0"/>
                <w:sz w:val="20"/>
                <w:szCs w:val="21"/>
                <w:lang w:val="es-ES"/>
              </w:rPr>
              <w:t>Revisar normativas aduaneras y tributarias para facilitar el transporte de residuos desde zona franca.</w:t>
            </w:r>
          </w:p>
        </w:tc>
        <w:tc>
          <w:tcPr>
            <w:tcW w:w="1701" w:type="dxa"/>
          </w:tcPr>
          <w:p w14:paraId="19F35DCE"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608" w:type="dxa"/>
          </w:tcPr>
          <w:p w14:paraId="28626162"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MINHACIENDA,</w:t>
            </w:r>
          </w:p>
          <w:p w14:paraId="613EB342"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ADUANAS (MININTERIOR)</w:t>
            </w:r>
          </w:p>
        </w:tc>
      </w:tr>
      <w:tr w:rsidR="00504CFC" w:rsidRPr="009E4E65" w14:paraId="5B27ED5A" w14:textId="77777777" w:rsidTr="00504CFC">
        <w:tc>
          <w:tcPr>
            <w:cnfStyle w:val="001000000000" w:firstRow="0" w:lastRow="0" w:firstColumn="1" w:lastColumn="0" w:oddVBand="0" w:evenVBand="0" w:oddHBand="0" w:evenHBand="0" w:firstRowFirstColumn="0" w:firstRowLastColumn="0" w:lastRowFirstColumn="0" w:lastRowLastColumn="0"/>
            <w:tcW w:w="5529" w:type="dxa"/>
          </w:tcPr>
          <w:p w14:paraId="29BFBF92" w14:textId="77777777" w:rsidR="00504CFC" w:rsidRPr="00F9124F" w:rsidRDefault="00504CFC" w:rsidP="004E642F">
            <w:pPr>
              <w:pStyle w:val="ListParagraph"/>
              <w:numPr>
                <w:ilvl w:val="0"/>
                <w:numId w:val="12"/>
              </w:numPr>
              <w:spacing w:line="276" w:lineRule="auto"/>
              <w:jc w:val="both"/>
              <w:rPr>
                <w:sz w:val="20"/>
                <w:szCs w:val="21"/>
                <w:lang w:val="es-ES"/>
              </w:rPr>
            </w:pPr>
            <w:r w:rsidRPr="007A5DE4">
              <w:rPr>
                <w:b w:val="0"/>
                <w:sz w:val="20"/>
                <w:szCs w:val="21"/>
                <w:lang w:val="es-ES"/>
              </w:rPr>
              <w:t>Revisar los procedimientos y el reglamento del SEA (DS 40/2012), considerando, entre otros, el establecimiento de umbrales de no consideración a RCA específicos para instalaciones de valorización de acuerdo a su impacto potencial, y la simplificación de los procesos de modificación de RCAs en caso de cambios que resulten en una gestión de residuos más circular.</w:t>
            </w:r>
          </w:p>
        </w:tc>
        <w:tc>
          <w:tcPr>
            <w:tcW w:w="1701" w:type="dxa"/>
          </w:tcPr>
          <w:p w14:paraId="3C2511BE" w14:textId="77777777" w:rsidR="00504CFC" w:rsidRPr="002B1379" w:rsidRDefault="00504CFC" w:rsidP="00003EE8">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608" w:type="dxa"/>
          </w:tcPr>
          <w:p w14:paraId="7526675C" w14:textId="77777777" w:rsidR="00504CFC" w:rsidRPr="002B1379" w:rsidRDefault="00504CFC" w:rsidP="00003EE8">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SEA</w:t>
            </w:r>
          </w:p>
        </w:tc>
      </w:tr>
      <w:tr w:rsidR="00504CFC" w:rsidRPr="009E4E65" w14:paraId="5C0C1305" w14:textId="77777777" w:rsidTr="00504C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25C97A67" w14:textId="77777777" w:rsidR="00504CFC" w:rsidRPr="00F9124F" w:rsidRDefault="00504CFC" w:rsidP="004E642F">
            <w:pPr>
              <w:pStyle w:val="ListParagraph"/>
              <w:numPr>
                <w:ilvl w:val="0"/>
                <w:numId w:val="12"/>
              </w:numPr>
              <w:spacing w:line="276" w:lineRule="auto"/>
              <w:jc w:val="both"/>
              <w:rPr>
                <w:sz w:val="20"/>
                <w:szCs w:val="21"/>
                <w:lang w:val="es-ES"/>
              </w:rPr>
            </w:pPr>
            <w:r w:rsidRPr="007A5DE4">
              <w:rPr>
                <w:b w:val="0"/>
                <w:sz w:val="20"/>
                <w:szCs w:val="21"/>
                <w:lang w:val="es-ES"/>
              </w:rPr>
              <w:t xml:space="preserve">Ajustar la Ley/Ordenanza General de Urbanismo y Construcciones, con el objetivo de regular y simplificar la construcción de instalaciones de </w:t>
            </w:r>
            <w:r w:rsidRPr="007A5DE4">
              <w:rPr>
                <w:b w:val="0"/>
                <w:sz w:val="20"/>
                <w:szCs w:val="21"/>
                <w:lang w:val="es-ES"/>
              </w:rPr>
              <w:lastRenderedPageBreak/>
              <w:t>recolección y valorización de residuos en distintos usos de suelo según su escala e impactos potenciales.</w:t>
            </w:r>
          </w:p>
        </w:tc>
        <w:tc>
          <w:tcPr>
            <w:tcW w:w="1701" w:type="dxa"/>
          </w:tcPr>
          <w:p w14:paraId="3D6979B1"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608" w:type="dxa"/>
          </w:tcPr>
          <w:p w14:paraId="126E3E97" w14:textId="77777777" w:rsidR="00504CFC" w:rsidRPr="002B1379" w:rsidRDefault="00504CFC" w:rsidP="00003EE8">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MINVU,</w:t>
            </w:r>
            <w:r w:rsidRPr="002B1379">
              <w:rPr>
                <w:sz w:val="16"/>
                <w:szCs w:val="16"/>
                <w:lang w:val="es-ES"/>
              </w:rPr>
              <w:br/>
              <w:t>Asoc. de munic.</w:t>
            </w:r>
          </w:p>
        </w:tc>
      </w:tr>
    </w:tbl>
    <w:p w14:paraId="282238AA" w14:textId="77777777" w:rsidR="004C7403" w:rsidRDefault="004C7403" w:rsidP="000C352C">
      <w:pPr>
        <w:rPr>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529"/>
        <w:gridCol w:w="1701"/>
        <w:gridCol w:w="1701"/>
      </w:tblGrid>
      <w:tr w:rsidR="00793263" w:rsidRPr="00910672" w14:paraId="00B83C61" w14:textId="77777777" w:rsidTr="007932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4207409B" w14:textId="515A99A6" w:rsidR="00793263" w:rsidRDefault="00793263" w:rsidP="00BD06FF">
            <w:pPr>
              <w:jc w:val="center"/>
              <w:rPr>
                <w:lang w:val="es-ES"/>
              </w:rPr>
            </w:pPr>
            <w:r>
              <w:rPr>
                <w:lang w:val="es-ES"/>
              </w:rPr>
              <w:t xml:space="preserve">INICIATIVA </w:t>
            </w:r>
            <w:r>
              <w:t>3</w:t>
            </w:r>
          </w:p>
        </w:tc>
        <w:tc>
          <w:tcPr>
            <w:tcW w:w="1701" w:type="dxa"/>
            <w:tcBorders>
              <w:top w:val="single" w:sz="12" w:space="0" w:color="000000"/>
            </w:tcBorders>
            <w:vAlign w:val="center"/>
          </w:tcPr>
          <w:p w14:paraId="2B4661F0" w14:textId="77777777" w:rsidR="00793263" w:rsidRPr="002C1149" w:rsidRDefault="00793263"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701" w:type="dxa"/>
            <w:tcBorders>
              <w:top w:val="single" w:sz="12" w:space="0" w:color="000000"/>
            </w:tcBorders>
            <w:vAlign w:val="center"/>
          </w:tcPr>
          <w:p w14:paraId="4627EFAE" w14:textId="77777777" w:rsidR="00793263" w:rsidRPr="002C1149" w:rsidRDefault="00793263"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793263" w:rsidRPr="00EE69B5" w14:paraId="16F153E7" w14:textId="77777777" w:rsidTr="007932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6F11873" w14:textId="77777777" w:rsidR="00793263" w:rsidRPr="00910672" w:rsidRDefault="00793263" w:rsidP="00BD06FF">
            <w:pPr>
              <w:rPr>
                <w:b w:val="0"/>
                <w:lang w:val="es-ES"/>
              </w:rPr>
            </w:pPr>
            <w:r w:rsidRPr="00765647">
              <w:rPr>
                <w:lang w:val="es-ES"/>
              </w:rPr>
              <w:t>Aumento del Estándar de la Disposición Final.</w:t>
            </w:r>
            <w:r w:rsidRPr="00075284">
              <w:rPr>
                <w:b w:val="0"/>
                <w:lang w:val="es-ES"/>
              </w:rPr>
              <w:t xml:space="preserve"> Actualizar la regulación para hacer más sostenible el estándar de operación de los rellenos sanitarios y las instalaciones de valorización energética.</w:t>
            </w:r>
          </w:p>
        </w:tc>
        <w:tc>
          <w:tcPr>
            <w:tcW w:w="1701" w:type="dxa"/>
          </w:tcPr>
          <w:p w14:paraId="5A43CAFE" w14:textId="77777777" w:rsidR="00793263" w:rsidRPr="002B1379" w:rsidRDefault="00793263"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Pr>
                <w:sz w:val="16"/>
                <w:szCs w:val="16"/>
                <w:lang w:val="es-ES"/>
              </w:rPr>
              <w:t>MMA</w:t>
            </w:r>
          </w:p>
        </w:tc>
        <w:tc>
          <w:tcPr>
            <w:tcW w:w="1701" w:type="dxa"/>
          </w:tcPr>
          <w:p w14:paraId="75CF680F" w14:textId="77777777" w:rsidR="00793263" w:rsidRPr="002B1379" w:rsidRDefault="00793263"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0F2BED">
              <w:rPr>
                <w:sz w:val="16"/>
                <w:szCs w:val="16"/>
                <w:lang w:val="es-ES"/>
              </w:rPr>
              <w:t>Operadores de Instalaciones de Disposición Final</w:t>
            </w:r>
          </w:p>
        </w:tc>
      </w:tr>
      <w:tr w:rsidR="00793263" w:rsidRPr="00910672" w14:paraId="4471FFE6" w14:textId="77777777" w:rsidTr="00793263">
        <w:trPr>
          <w:gridAfter w:val="2"/>
          <w:wAfter w:w="3402"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432C843C" w14:textId="77777777" w:rsidR="00793263" w:rsidRPr="00871F13" w:rsidRDefault="00793263" w:rsidP="00BD06FF">
            <w:pPr>
              <w:spacing w:line="276" w:lineRule="auto"/>
              <w:jc w:val="center"/>
              <w:rPr>
                <w:lang w:val="es-ES"/>
              </w:rPr>
            </w:pPr>
            <w:r>
              <w:rPr>
                <w:lang w:val="es-ES"/>
              </w:rPr>
              <w:t>ACCIONES</w:t>
            </w:r>
          </w:p>
        </w:tc>
      </w:tr>
      <w:tr w:rsidR="00793263" w:rsidRPr="0014267B" w14:paraId="7910491B" w14:textId="77777777" w:rsidTr="007932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6472FD9C" w14:textId="77777777" w:rsidR="00793263" w:rsidRPr="00F9124F" w:rsidRDefault="00793263" w:rsidP="004E642F">
            <w:pPr>
              <w:pStyle w:val="ListParagraph"/>
              <w:numPr>
                <w:ilvl w:val="0"/>
                <w:numId w:val="13"/>
              </w:numPr>
              <w:spacing w:line="276" w:lineRule="auto"/>
              <w:jc w:val="both"/>
              <w:rPr>
                <w:b w:val="0"/>
                <w:sz w:val="20"/>
                <w:szCs w:val="21"/>
                <w:lang w:val="es-ES"/>
              </w:rPr>
            </w:pPr>
            <w:r w:rsidRPr="00F9124F">
              <w:rPr>
                <w:b w:val="0"/>
                <w:sz w:val="20"/>
                <w:szCs w:val="21"/>
                <w:lang w:val="es-ES"/>
              </w:rPr>
              <w:t>Prohibir, gradualmente, el envío a relleno sanitario de algunos flujos específicos de residuos orgánicos, que ya son recolectados de forma selectiva, como los restos de poda de jardines y arbolado urbano.</w:t>
            </w:r>
          </w:p>
        </w:tc>
        <w:tc>
          <w:tcPr>
            <w:tcW w:w="1701" w:type="dxa"/>
          </w:tcPr>
          <w:p w14:paraId="2A782875" w14:textId="77777777" w:rsidR="00793263" w:rsidRPr="002B1379" w:rsidRDefault="00793263"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701" w:type="dxa"/>
          </w:tcPr>
          <w:p w14:paraId="5EB4E1BA" w14:textId="77777777" w:rsidR="00793263" w:rsidRPr="002B1379" w:rsidRDefault="00793263"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Pr>
                <w:sz w:val="16"/>
                <w:szCs w:val="16"/>
                <w:lang w:val="es-ES"/>
              </w:rPr>
              <w:t>MINSAL</w:t>
            </w:r>
          </w:p>
        </w:tc>
      </w:tr>
      <w:tr w:rsidR="00793263" w:rsidRPr="0014267B" w14:paraId="4A9C5E9B" w14:textId="77777777" w:rsidTr="00793263">
        <w:tc>
          <w:tcPr>
            <w:cnfStyle w:val="001000000000" w:firstRow="0" w:lastRow="0" w:firstColumn="1" w:lastColumn="0" w:oddVBand="0" w:evenVBand="0" w:oddHBand="0" w:evenHBand="0" w:firstRowFirstColumn="0" w:firstRowLastColumn="0" w:lastRowFirstColumn="0" w:lastRowLastColumn="0"/>
            <w:tcW w:w="5529" w:type="dxa"/>
          </w:tcPr>
          <w:p w14:paraId="00D17A3D" w14:textId="77777777" w:rsidR="00793263" w:rsidRPr="00F9124F" w:rsidRDefault="00793263" w:rsidP="004E642F">
            <w:pPr>
              <w:pStyle w:val="ListParagraph"/>
              <w:numPr>
                <w:ilvl w:val="0"/>
                <w:numId w:val="13"/>
              </w:numPr>
              <w:spacing w:line="276" w:lineRule="auto"/>
              <w:jc w:val="both"/>
              <w:rPr>
                <w:b w:val="0"/>
                <w:sz w:val="20"/>
                <w:szCs w:val="21"/>
                <w:lang w:val="es-ES"/>
              </w:rPr>
            </w:pPr>
            <w:r w:rsidRPr="00F9124F">
              <w:rPr>
                <w:b w:val="0"/>
                <w:sz w:val="20"/>
                <w:szCs w:val="21"/>
                <w:lang w:val="es-ES"/>
              </w:rPr>
              <w:t>Revisar el Decreto 189, de 2005, del Ministerio de Salud, que aprueba el reglamento sobre condiciones sanitarias y de seguridad básicas en los rellenos sanitarios, estableciendo exigencias mínimas para la captura y valorización del biogás que se genera en ellos.</w:t>
            </w:r>
          </w:p>
        </w:tc>
        <w:tc>
          <w:tcPr>
            <w:tcW w:w="1701" w:type="dxa"/>
          </w:tcPr>
          <w:p w14:paraId="7F4B1926" w14:textId="77777777" w:rsidR="00793263" w:rsidRPr="002B1379" w:rsidRDefault="00793263"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MINSAL</w:t>
            </w:r>
          </w:p>
        </w:tc>
        <w:tc>
          <w:tcPr>
            <w:tcW w:w="1701" w:type="dxa"/>
          </w:tcPr>
          <w:p w14:paraId="7F10C056" w14:textId="77777777" w:rsidR="00793263" w:rsidRPr="002B1379" w:rsidRDefault="00793263"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793263" w:rsidRPr="0014267B" w14:paraId="35FED295" w14:textId="77777777" w:rsidTr="007932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6BE64635" w14:textId="77777777" w:rsidR="00793263" w:rsidRPr="00F9124F" w:rsidRDefault="00793263" w:rsidP="004E642F">
            <w:pPr>
              <w:pStyle w:val="ListParagraph"/>
              <w:numPr>
                <w:ilvl w:val="0"/>
                <w:numId w:val="13"/>
              </w:numPr>
              <w:spacing w:line="276" w:lineRule="auto"/>
              <w:jc w:val="both"/>
              <w:rPr>
                <w:b w:val="0"/>
                <w:sz w:val="20"/>
                <w:szCs w:val="21"/>
                <w:lang w:val="es-ES"/>
              </w:rPr>
            </w:pPr>
            <w:r w:rsidRPr="00F9124F">
              <w:rPr>
                <w:b w:val="0"/>
                <w:sz w:val="20"/>
                <w:szCs w:val="21"/>
                <w:lang w:val="es-ES"/>
              </w:rPr>
              <w:t>Revisar la Norma de Emisión para la Incineración, Co-incineración y Co-procesamiento (DS 29/2013 MMA), con el objeto de subir los estándares mínimos de emisión de gases tóxicos y de efecto invernadero para estas aplicaciones.</w:t>
            </w:r>
          </w:p>
        </w:tc>
        <w:tc>
          <w:tcPr>
            <w:tcW w:w="1701" w:type="dxa"/>
          </w:tcPr>
          <w:p w14:paraId="7C2060A7" w14:textId="77777777" w:rsidR="00793263" w:rsidRPr="002B1379" w:rsidRDefault="00793263"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701" w:type="dxa"/>
          </w:tcPr>
          <w:p w14:paraId="0128DB30" w14:textId="77777777" w:rsidR="00793263" w:rsidRPr="002B1379" w:rsidRDefault="00793263"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Pr>
                <w:sz w:val="16"/>
                <w:szCs w:val="16"/>
                <w:lang w:val="es-ES"/>
              </w:rPr>
              <w:t>MINENERGÍA</w:t>
            </w:r>
          </w:p>
        </w:tc>
      </w:tr>
    </w:tbl>
    <w:p w14:paraId="2FB18381" w14:textId="77777777" w:rsidR="004C7403" w:rsidRDefault="004C7403"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E1771B" w:rsidRPr="00910672" w14:paraId="50DDDBBC" w14:textId="77777777" w:rsidTr="00E177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2CBEB7B1" w14:textId="709F0580" w:rsidR="00E1771B" w:rsidRDefault="00E1771B" w:rsidP="00BD06FF">
            <w:pPr>
              <w:jc w:val="center"/>
              <w:rPr>
                <w:lang w:val="es-ES"/>
              </w:rPr>
            </w:pPr>
            <w:r>
              <w:rPr>
                <w:lang w:val="es-ES"/>
              </w:rPr>
              <w:t xml:space="preserve">INICIATIVA </w:t>
            </w:r>
            <w:r>
              <w:t>4</w:t>
            </w:r>
          </w:p>
        </w:tc>
        <w:tc>
          <w:tcPr>
            <w:tcW w:w="1701" w:type="dxa"/>
            <w:tcBorders>
              <w:top w:val="single" w:sz="12" w:space="0" w:color="000000"/>
            </w:tcBorders>
            <w:vAlign w:val="center"/>
          </w:tcPr>
          <w:p w14:paraId="2B99C26A" w14:textId="77777777" w:rsidR="00E1771B" w:rsidRPr="002C1149" w:rsidRDefault="00E1771B"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44C4306D" w14:textId="77777777" w:rsidR="00E1771B" w:rsidRPr="002C1149" w:rsidRDefault="00E1771B"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E1771B" w:rsidRPr="0014267B" w14:paraId="20EB5039" w14:textId="77777777" w:rsidTr="00E17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6A43A492" w14:textId="77777777" w:rsidR="00E1771B" w:rsidRPr="00910672" w:rsidRDefault="00E1771B" w:rsidP="00BD06FF">
            <w:pPr>
              <w:rPr>
                <w:b w:val="0"/>
                <w:lang w:val="es-ES"/>
              </w:rPr>
            </w:pPr>
            <w:r w:rsidRPr="00765647">
              <w:rPr>
                <w:lang w:val="es-ES"/>
              </w:rPr>
              <w:t>Incentivos para la Separación de Residuos en Origen.</w:t>
            </w:r>
            <w:r w:rsidRPr="00075284">
              <w:rPr>
                <w:b w:val="0"/>
                <w:lang w:val="es-ES"/>
              </w:rPr>
              <w:t xml:space="preserve"> Establecer incentivos a la separación de residuos en origen a través de distintos mecanismos, a medida que vaya aumentando la cobertura territorial de los sistemas de gestión de envases y embalajes y la infraestructura para el reciclaje.</w:t>
            </w:r>
          </w:p>
        </w:tc>
        <w:tc>
          <w:tcPr>
            <w:tcW w:w="1701" w:type="dxa"/>
          </w:tcPr>
          <w:p w14:paraId="400D56BF" w14:textId="77777777" w:rsidR="00E1771B" w:rsidRPr="002B1379" w:rsidRDefault="00E1771B"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MMA</w:t>
            </w:r>
          </w:p>
        </w:tc>
        <w:tc>
          <w:tcPr>
            <w:tcW w:w="1559" w:type="dxa"/>
          </w:tcPr>
          <w:p w14:paraId="5AC5B1D4" w14:textId="77777777" w:rsidR="00E1771B" w:rsidRPr="002B1379" w:rsidRDefault="00E1771B"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 xml:space="preserve">MINSAL, </w:t>
            </w:r>
          </w:p>
          <w:p w14:paraId="6D44070D" w14:textId="77777777" w:rsidR="00E1771B" w:rsidRPr="002B1379" w:rsidRDefault="00E1771B"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Municipalidades,</w:t>
            </w:r>
          </w:p>
          <w:p w14:paraId="65CF7348" w14:textId="77777777" w:rsidR="00E1771B" w:rsidRPr="002B1379" w:rsidRDefault="00E1771B"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Asoc. de munic.,</w:t>
            </w:r>
          </w:p>
          <w:p w14:paraId="62869135" w14:textId="77777777" w:rsidR="00E1771B" w:rsidRPr="002B1379" w:rsidRDefault="00E1771B"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Sistemas de gestión REP</w:t>
            </w:r>
          </w:p>
        </w:tc>
      </w:tr>
      <w:tr w:rsidR="00E1771B" w:rsidRPr="00910672" w14:paraId="3E952E8E" w14:textId="77777777" w:rsidTr="00E1771B">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7E71512D" w14:textId="77777777" w:rsidR="00E1771B" w:rsidRPr="00871F13" w:rsidRDefault="00E1771B" w:rsidP="00BD06FF">
            <w:pPr>
              <w:spacing w:line="276" w:lineRule="auto"/>
              <w:jc w:val="center"/>
              <w:rPr>
                <w:lang w:val="es-ES"/>
              </w:rPr>
            </w:pPr>
            <w:r>
              <w:rPr>
                <w:lang w:val="es-ES"/>
              </w:rPr>
              <w:t>ACCIONES</w:t>
            </w:r>
          </w:p>
        </w:tc>
      </w:tr>
      <w:tr w:rsidR="00E1771B" w:rsidRPr="0014267B" w14:paraId="792B0B24" w14:textId="77777777" w:rsidTr="00E17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7C27C25E" w14:textId="77777777" w:rsidR="00E1771B" w:rsidRPr="00F9124F" w:rsidRDefault="00E1771B" w:rsidP="004E642F">
            <w:pPr>
              <w:pStyle w:val="ListParagraph"/>
              <w:numPr>
                <w:ilvl w:val="0"/>
                <w:numId w:val="14"/>
              </w:numPr>
              <w:spacing w:line="276" w:lineRule="auto"/>
              <w:jc w:val="both"/>
              <w:rPr>
                <w:b w:val="0"/>
                <w:sz w:val="20"/>
                <w:szCs w:val="21"/>
                <w:lang w:val="es-ES"/>
              </w:rPr>
            </w:pPr>
            <w:r w:rsidRPr="006F1446">
              <w:rPr>
                <w:b w:val="0"/>
                <w:sz w:val="20"/>
                <w:szCs w:val="21"/>
                <w:lang w:val="es-ES"/>
              </w:rPr>
              <w:t>Dotar a los municipios de las herramientas jurídicas que les permitan establecer la obligación de separar en origen los residuos bajo su gestión, a través de ordenanzas municipales que regulen la entrega diferenciada y establezcan multas e incentivos para el cumplimiento de la obligación.</w:t>
            </w:r>
          </w:p>
        </w:tc>
        <w:tc>
          <w:tcPr>
            <w:tcW w:w="1701" w:type="dxa"/>
          </w:tcPr>
          <w:p w14:paraId="1C58869D" w14:textId="77777777" w:rsidR="00E1771B" w:rsidRPr="002B1379" w:rsidRDefault="00E1771B"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MSUR,</w:t>
            </w:r>
          </w:p>
          <w:p w14:paraId="0B30EF42" w14:textId="77777777" w:rsidR="00E1771B" w:rsidRPr="002B1379" w:rsidRDefault="00E1771B"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AMUSA,</w:t>
            </w:r>
          </w:p>
          <w:p w14:paraId="6F576F9F" w14:textId="77777777" w:rsidR="00E1771B" w:rsidRPr="002B1379" w:rsidRDefault="00E1771B"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ANIR</w:t>
            </w:r>
          </w:p>
        </w:tc>
        <w:tc>
          <w:tcPr>
            <w:tcW w:w="1559" w:type="dxa"/>
          </w:tcPr>
          <w:p w14:paraId="08620CE5" w14:textId="77777777" w:rsidR="00E1771B" w:rsidRPr="002B1379" w:rsidRDefault="00E1771B"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Sociedad civil</w:t>
            </w:r>
          </w:p>
        </w:tc>
      </w:tr>
      <w:tr w:rsidR="00E1771B" w:rsidRPr="009E4E65" w14:paraId="523BF0B0" w14:textId="77777777" w:rsidTr="00E1771B">
        <w:tc>
          <w:tcPr>
            <w:cnfStyle w:val="001000000000" w:firstRow="0" w:lastRow="0" w:firstColumn="1" w:lastColumn="0" w:oddVBand="0" w:evenVBand="0" w:oddHBand="0" w:evenHBand="0" w:firstRowFirstColumn="0" w:firstRowLastColumn="0" w:lastRowFirstColumn="0" w:lastRowLastColumn="0"/>
            <w:tcW w:w="5529" w:type="dxa"/>
          </w:tcPr>
          <w:p w14:paraId="03574F9B" w14:textId="77777777" w:rsidR="00E1771B" w:rsidRPr="00F9124F" w:rsidRDefault="00E1771B" w:rsidP="004E642F">
            <w:pPr>
              <w:pStyle w:val="ListParagraph"/>
              <w:numPr>
                <w:ilvl w:val="0"/>
                <w:numId w:val="14"/>
              </w:numPr>
              <w:spacing w:line="276" w:lineRule="auto"/>
              <w:jc w:val="both"/>
              <w:rPr>
                <w:b w:val="0"/>
                <w:sz w:val="20"/>
                <w:szCs w:val="21"/>
                <w:lang w:val="es-ES"/>
              </w:rPr>
            </w:pPr>
            <w:r w:rsidRPr="006F1446">
              <w:rPr>
                <w:b w:val="0"/>
                <w:sz w:val="20"/>
                <w:szCs w:val="21"/>
                <w:lang w:val="es-ES"/>
              </w:rPr>
              <w:t xml:space="preserve">Incorporar, en la normativa de construcción de edificaciones residenciales y de uso público, estándares mínimos de dotación de infraestructura y equipamiento para la separación y el </w:t>
            </w:r>
            <w:r w:rsidRPr="006F1446">
              <w:rPr>
                <w:b w:val="0"/>
                <w:sz w:val="20"/>
                <w:szCs w:val="21"/>
                <w:lang w:val="es-ES"/>
              </w:rPr>
              <w:lastRenderedPageBreak/>
              <w:t xml:space="preserve">almacenamiento de residuos, por ejemplo, espacios para el acopio de reciclables, equipamiento para el compostaje de residuos orgánicos, o </w:t>
            </w:r>
            <w:r w:rsidRPr="006F1446">
              <w:rPr>
                <w:b w:val="0"/>
                <w:i/>
                <w:sz w:val="20"/>
                <w:szCs w:val="21"/>
                <w:lang w:val="es-ES"/>
              </w:rPr>
              <w:t>shafts</w:t>
            </w:r>
            <w:r w:rsidRPr="006F1446">
              <w:rPr>
                <w:b w:val="0"/>
                <w:sz w:val="20"/>
                <w:szCs w:val="21"/>
                <w:lang w:val="es-ES"/>
              </w:rPr>
              <w:t xml:space="preserve"> diferenciados.</w:t>
            </w:r>
          </w:p>
        </w:tc>
        <w:tc>
          <w:tcPr>
            <w:tcW w:w="1701" w:type="dxa"/>
          </w:tcPr>
          <w:p w14:paraId="47959399" w14:textId="77777777" w:rsidR="00E1771B" w:rsidRPr="002B1379" w:rsidRDefault="00E1771B"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559" w:type="dxa"/>
          </w:tcPr>
          <w:p w14:paraId="504C2774" w14:textId="77777777" w:rsidR="00E1771B" w:rsidRPr="002B1379" w:rsidRDefault="00E1771B"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MINVU,</w:t>
            </w:r>
          </w:p>
          <w:p w14:paraId="149262F0" w14:textId="77777777" w:rsidR="00E1771B" w:rsidRPr="002B1379" w:rsidRDefault="00E1771B"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Sociedad civil</w:t>
            </w:r>
          </w:p>
        </w:tc>
      </w:tr>
      <w:tr w:rsidR="00E1771B" w:rsidRPr="009E4E65" w14:paraId="35A1FF7F" w14:textId="77777777" w:rsidTr="00E17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608D826D" w14:textId="77777777" w:rsidR="00E1771B" w:rsidRPr="00F9124F" w:rsidRDefault="00E1771B" w:rsidP="004E642F">
            <w:pPr>
              <w:pStyle w:val="ListParagraph"/>
              <w:numPr>
                <w:ilvl w:val="0"/>
                <w:numId w:val="14"/>
              </w:numPr>
              <w:spacing w:line="276" w:lineRule="auto"/>
              <w:jc w:val="both"/>
              <w:rPr>
                <w:b w:val="0"/>
                <w:sz w:val="20"/>
                <w:szCs w:val="21"/>
                <w:lang w:val="es-ES"/>
              </w:rPr>
            </w:pPr>
            <w:r w:rsidRPr="006F1446">
              <w:rPr>
                <w:b w:val="0"/>
                <w:sz w:val="20"/>
                <w:szCs w:val="21"/>
                <w:lang w:val="es-ES"/>
              </w:rPr>
              <w:t>Evaluar el uso de herramientas derivadas de las ciencias cognitivas – como la llamada teoría del “pequeño empujón”</w:t>
            </w:r>
            <w:r w:rsidRPr="006F1446">
              <w:rPr>
                <w:rStyle w:val="FootnoteReference"/>
                <w:b w:val="0"/>
                <w:sz w:val="20"/>
                <w:szCs w:val="21"/>
                <w:lang w:val="es-ES"/>
              </w:rPr>
              <w:footnoteReference w:id="6"/>
            </w:r>
            <w:r w:rsidRPr="006F1446">
              <w:rPr>
                <w:b w:val="0"/>
                <w:sz w:val="20"/>
                <w:szCs w:val="21"/>
                <w:lang w:val="es-ES"/>
              </w:rPr>
              <w:t xml:space="preserve"> – para instaurar mecanismos de refuerzo positivo tendientes a difundir prácticas y hábitos más circulares, como el uso de códigos de colores estables para contenedores de residuos diferenciados, y otros mecanismos más sofisticados.</w:t>
            </w:r>
          </w:p>
        </w:tc>
        <w:tc>
          <w:tcPr>
            <w:tcW w:w="1701" w:type="dxa"/>
          </w:tcPr>
          <w:p w14:paraId="2FD17E6B" w14:textId="77777777" w:rsidR="00E1771B" w:rsidRPr="002B1379" w:rsidRDefault="00E1771B"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12EB9B27" w14:textId="77777777" w:rsidR="00E1771B" w:rsidRPr="002B1379" w:rsidRDefault="00E1771B"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Academia</w:t>
            </w:r>
          </w:p>
        </w:tc>
      </w:tr>
    </w:tbl>
    <w:p w14:paraId="38A197AB" w14:textId="77777777" w:rsidR="000C352C" w:rsidRPr="00910672" w:rsidRDefault="000C352C"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CF1085" w:rsidRPr="00910672" w14:paraId="32A8C433" w14:textId="77777777" w:rsidTr="00CF10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6DB92694" w14:textId="508B5446" w:rsidR="00CF1085" w:rsidRDefault="00CF1085" w:rsidP="00BD06FF">
            <w:pPr>
              <w:jc w:val="center"/>
              <w:rPr>
                <w:lang w:val="es-ES"/>
              </w:rPr>
            </w:pPr>
            <w:r>
              <w:rPr>
                <w:lang w:val="es-ES"/>
              </w:rPr>
              <w:t xml:space="preserve">INICIATIVA </w:t>
            </w:r>
            <w:r>
              <w:t>5</w:t>
            </w:r>
          </w:p>
        </w:tc>
        <w:tc>
          <w:tcPr>
            <w:tcW w:w="1701" w:type="dxa"/>
            <w:tcBorders>
              <w:top w:val="single" w:sz="12" w:space="0" w:color="000000"/>
            </w:tcBorders>
            <w:vAlign w:val="center"/>
          </w:tcPr>
          <w:p w14:paraId="7309FDB0" w14:textId="77777777" w:rsidR="00CF1085" w:rsidRPr="002C1149" w:rsidRDefault="00CF1085"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615647F0" w14:textId="77777777" w:rsidR="00CF1085" w:rsidRPr="002C1149" w:rsidRDefault="00CF1085"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CF1085" w:rsidRPr="00EE69B5" w14:paraId="0793EC40" w14:textId="77777777" w:rsidTr="00CF10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0F7BAD46" w14:textId="77777777" w:rsidR="00CF1085" w:rsidRPr="00910672" w:rsidRDefault="00CF1085" w:rsidP="00BD06FF">
            <w:pPr>
              <w:rPr>
                <w:b w:val="0"/>
                <w:lang w:val="es-ES"/>
              </w:rPr>
            </w:pPr>
            <w:r w:rsidRPr="00765647">
              <w:rPr>
                <w:lang w:val="es-ES"/>
              </w:rPr>
              <w:t>Mejorar el Estándar del Comercio en la Economía Circular.</w:t>
            </w:r>
            <w:r w:rsidRPr="00075284">
              <w:rPr>
                <w:b w:val="0"/>
                <w:lang w:val="es-ES"/>
              </w:rPr>
              <w:t xml:space="preserve"> Mejorar de forma continua el estándar ambiental de las actividades de comercio e importación de productos de segunda mano y residuos para valorización.</w:t>
            </w:r>
          </w:p>
        </w:tc>
        <w:tc>
          <w:tcPr>
            <w:tcW w:w="1701" w:type="dxa"/>
          </w:tcPr>
          <w:p w14:paraId="16B31A9E" w14:textId="77777777" w:rsidR="00CF1085" w:rsidRPr="00812DE8" w:rsidRDefault="00CF108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 xml:space="preserve">MMA, </w:t>
            </w:r>
          </w:p>
          <w:p w14:paraId="7010DE1C" w14:textId="77777777" w:rsidR="00CF1085" w:rsidRPr="00812DE8" w:rsidRDefault="00CF108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MINECON</w:t>
            </w:r>
          </w:p>
        </w:tc>
        <w:tc>
          <w:tcPr>
            <w:tcW w:w="1559" w:type="dxa"/>
          </w:tcPr>
          <w:p w14:paraId="5225D9A6" w14:textId="77777777" w:rsidR="00CF1085" w:rsidRPr="00812DE8" w:rsidRDefault="00CF108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 xml:space="preserve">Sociedad civil, </w:t>
            </w:r>
          </w:p>
          <w:p w14:paraId="111B8A5A" w14:textId="77777777" w:rsidR="00CF1085" w:rsidRPr="00812DE8" w:rsidRDefault="00CF108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 xml:space="preserve">Academia, </w:t>
            </w:r>
          </w:p>
          <w:p w14:paraId="68975863" w14:textId="77777777" w:rsidR="00CF1085" w:rsidRPr="00812DE8" w:rsidRDefault="00CF108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Sector privado</w:t>
            </w:r>
          </w:p>
        </w:tc>
      </w:tr>
      <w:tr w:rsidR="00CF1085" w:rsidRPr="00910672" w14:paraId="75576369" w14:textId="77777777" w:rsidTr="00CF1085">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50DB091F" w14:textId="77777777" w:rsidR="00CF1085" w:rsidRPr="00871F13" w:rsidRDefault="00CF1085" w:rsidP="00BD06FF">
            <w:pPr>
              <w:spacing w:line="276" w:lineRule="auto"/>
              <w:jc w:val="center"/>
              <w:rPr>
                <w:lang w:val="es-ES"/>
              </w:rPr>
            </w:pPr>
            <w:r w:rsidRPr="00630264">
              <w:rPr>
                <w:sz w:val="20"/>
                <w:szCs w:val="21"/>
                <w:lang w:val="es-ES"/>
              </w:rPr>
              <w:t>ACCIONES</w:t>
            </w:r>
          </w:p>
        </w:tc>
      </w:tr>
      <w:tr w:rsidR="00CF1085" w:rsidRPr="009E4E65" w14:paraId="33819FC5" w14:textId="77777777" w:rsidTr="00CF10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48DB3CC" w14:textId="77777777" w:rsidR="00CF1085" w:rsidRPr="00F9124F" w:rsidRDefault="00CF1085" w:rsidP="004E642F">
            <w:pPr>
              <w:pStyle w:val="ListParagraph"/>
              <w:numPr>
                <w:ilvl w:val="0"/>
                <w:numId w:val="15"/>
              </w:numPr>
              <w:spacing w:line="276" w:lineRule="auto"/>
              <w:jc w:val="both"/>
              <w:rPr>
                <w:b w:val="0"/>
                <w:sz w:val="20"/>
                <w:szCs w:val="21"/>
                <w:lang w:val="es-ES"/>
              </w:rPr>
            </w:pPr>
            <w:r w:rsidRPr="0074602E">
              <w:rPr>
                <w:b w:val="0"/>
                <w:sz w:val="20"/>
                <w:szCs w:val="21"/>
                <w:lang w:val="es-ES"/>
              </w:rPr>
              <w:t xml:space="preserve">Evaluar el establecimiento de estándares mínimos para importación de productos de segunda mano y residuos para valorización que generen impactos medioambientales negativos. </w:t>
            </w:r>
          </w:p>
        </w:tc>
        <w:tc>
          <w:tcPr>
            <w:tcW w:w="1701" w:type="dxa"/>
          </w:tcPr>
          <w:p w14:paraId="3B376E4E" w14:textId="77777777" w:rsidR="00CF1085" w:rsidRPr="00812DE8" w:rsidRDefault="00CF108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588F6DF7" w14:textId="77777777" w:rsidR="00CF1085" w:rsidRPr="00812DE8" w:rsidRDefault="00CF108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Aduanas de Chile</w:t>
            </w:r>
          </w:p>
        </w:tc>
      </w:tr>
      <w:tr w:rsidR="00CF1085" w:rsidRPr="00EE69B5" w14:paraId="61B1F0C2" w14:textId="77777777" w:rsidTr="00CF1085">
        <w:tc>
          <w:tcPr>
            <w:cnfStyle w:val="001000000000" w:firstRow="0" w:lastRow="0" w:firstColumn="1" w:lastColumn="0" w:oddVBand="0" w:evenVBand="0" w:oddHBand="0" w:evenHBand="0" w:firstRowFirstColumn="0" w:firstRowLastColumn="0" w:lastRowFirstColumn="0" w:lastRowLastColumn="0"/>
            <w:tcW w:w="5529" w:type="dxa"/>
          </w:tcPr>
          <w:p w14:paraId="0EDB2867" w14:textId="77777777" w:rsidR="00CF1085" w:rsidRPr="00F9124F" w:rsidRDefault="00CF1085" w:rsidP="004E642F">
            <w:pPr>
              <w:pStyle w:val="ListParagraph"/>
              <w:numPr>
                <w:ilvl w:val="0"/>
                <w:numId w:val="15"/>
              </w:numPr>
              <w:spacing w:line="276" w:lineRule="auto"/>
              <w:jc w:val="both"/>
              <w:rPr>
                <w:b w:val="0"/>
                <w:sz w:val="20"/>
                <w:szCs w:val="21"/>
                <w:lang w:val="es-ES"/>
              </w:rPr>
            </w:pPr>
            <w:r w:rsidRPr="0074602E">
              <w:rPr>
                <w:b w:val="0"/>
                <w:sz w:val="20"/>
                <w:szCs w:val="21"/>
                <w:lang w:val="es-ES"/>
              </w:rPr>
              <w:t>Ampliar la gama de productos sujetos a normas de seguridad y calidad de cumplimiento obligatorio que establece la Ley Sobre la Protección de los Derechos del Consumidor, con base en criterios como la inclusión de sustancias tóxicas y peligrosas, el uso excesivo de envases y embalajes, y otros criterios de economía circular.</w:t>
            </w:r>
          </w:p>
        </w:tc>
        <w:tc>
          <w:tcPr>
            <w:tcW w:w="1701" w:type="dxa"/>
          </w:tcPr>
          <w:p w14:paraId="08A9B71C" w14:textId="77777777" w:rsidR="00CF1085" w:rsidRPr="00812DE8" w:rsidRDefault="00CF1085"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559" w:type="dxa"/>
          </w:tcPr>
          <w:p w14:paraId="71E26FC8" w14:textId="77777777" w:rsidR="00CF1085" w:rsidRPr="00812DE8" w:rsidRDefault="00CF1085"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bl>
    <w:p w14:paraId="1991747C" w14:textId="77777777" w:rsidR="000C352C" w:rsidRPr="00910672" w:rsidRDefault="000C352C"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9E6C99" w:rsidRPr="00910672" w14:paraId="1B3DF1A0" w14:textId="77777777" w:rsidTr="009E6C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483B8AAE" w14:textId="007669DD" w:rsidR="009E6C99" w:rsidRDefault="009E6C99" w:rsidP="00BD06FF">
            <w:pPr>
              <w:jc w:val="center"/>
              <w:rPr>
                <w:lang w:val="es-ES"/>
              </w:rPr>
            </w:pPr>
            <w:r>
              <w:rPr>
                <w:lang w:val="es-ES"/>
              </w:rPr>
              <w:t xml:space="preserve">INICIATIVA </w:t>
            </w:r>
            <w:r>
              <w:t>6</w:t>
            </w:r>
          </w:p>
        </w:tc>
        <w:tc>
          <w:tcPr>
            <w:tcW w:w="1701" w:type="dxa"/>
            <w:tcBorders>
              <w:top w:val="single" w:sz="12" w:space="0" w:color="000000"/>
            </w:tcBorders>
            <w:vAlign w:val="center"/>
          </w:tcPr>
          <w:p w14:paraId="2F440011" w14:textId="77777777" w:rsidR="009E6C99" w:rsidRPr="002C1149" w:rsidRDefault="009E6C99"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5EC35142" w14:textId="77777777" w:rsidR="009E6C99" w:rsidRPr="002C1149" w:rsidRDefault="009E6C99"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9E6C99" w:rsidRPr="00EE69B5" w14:paraId="3CC2A85C" w14:textId="77777777" w:rsidTr="009E6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26B53DA" w14:textId="77777777" w:rsidR="009E6C99" w:rsidRPr="00910672" w:rsidRDefault="009E6C99" w:rsidP="00BD06FF">
            <w:pPr>
              <w:rPr>
                <w:b w:val="0"/>
                <w:lang w:val="es-ES"/>
              </w:rPr>
            </w:pPr>
            <w:r w:rsidRPr="00765647">
              <w:rPr>
                <w:lang w:val="es-ES"/>
              </w:rPr>
              <w:t>Tributación para la Economía Circular.</w:t>
            </w:r>
            <w:r w:rsidRPr="00075284">
              <w:rPr>
                <w:b w:val="0"/>
                <w:lang w:val="es-ES"/>
              </w:rPr>
              <w:t xml:space="preserve"> Promover el establecimiento de incentivos tributarios que internalicen tanto las externalidades negativas de la economía lineal como las externalidades positivas de la economía circular, de forma de acelerar la transición a esta última.</w:t>
            </w:r>
          </w:p>
        </w:tc>
        <w:tc>
          <w:tcPr>
            <w:tcW w:w="1701" w:type="dxa"/>
          </w:tcPr>
          <w:p w14:paraId="5A7CAC08" w14:textId="77777777" w:rsidR="009E6C99" w:rsidRPr="00812DE8" w:rsidRDefault="009E6C99"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MMA</w:t>
            </w:r>
          </w:p>
        </w:tc>
        <w:tc>
          <w:tcPr>
            <w:tcW w:w="1559" w:type="dxa"/>
          </w:tcPr>
          <w:p w14:paraId="7BE0A6F0" w14:textId="77777777" w:rsidR="009E6C99" w:rsidRPr="00812DE8" w:rsidRDefault="009E6C99"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MINHACIENDA</w:t>
            </w:r>
          </w:p>
          <w:p w14:paraId="747144F0" w14:textId="77777777" w:rsidR="009E6C99" w:rsidRPr="00812DE8" w:rsidRDefault="009E6C99"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Academia,</w:t>
            </w:r>
          </w:p>
          <w:p w14:paraId="386E9FDA" w14:textId="77777777" w:rsidR="009E6C99" w:rsidRPr="00812DE8" w:rsidRDefault="009E6C99"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Sector privado,</w:t>
            </w:r>
          </w:p>
          <w:p w14:paraId="06F740FF" w14:textId="77777777" w:rsidR="009E6C99" w:rsidRPr="00812DE8" w:rsidRDefault="009E6C99"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Sociedad civil</w:t>
            </w:r>
          </w:p>
        </w:tc>
      </w:tr>
      <w:tr w:rsidR="009E6C99" w:rsidRPr="00910672" w14:paraId="21325E60" w14:textId="77777777" w:rsidTr="009E6C99">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12C1B022" w14:textId="77777777" w:rsidR="009E6C99" w:rsidRPr="00871F13" w:rsidRDefault="009E6C99" w:rsidP="00BD06FF">
            <w:pPr>
              <w:spacing w:line="276" w:lineRule="auto"/>
              <w:jc w:val="center"/>
              <w:rPr>
                <w:lang w:val="es-ES"/>
              </w:rPr>
            </w:pPr>
            <w:r w:rsidRPr="00630264">
              <w:rPr>
                <w:sz w:val="20"/>
                <w:szCs w:val="21"/>
                <w:lang w:val="es-ES"/>
              </w:rPr>
              <w:t>ACCIONES</w:t>
            </w:r>
          </w:p>
        </w:tc>
      </w:tr>
      <w:tr w:rsidR="009E6C99" w:rsidRPr="00EE69B5" w14:paraId="2851872A" w14:textId="77777777" w:rsidTr="009E6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245B4917" w14:textId="77777777" w:rsidR="009E6C99" w:rsidRPr="00F9124F" w:rsidRDefault="009E6C99" w:rsidP="004E642F">
            <w:pPr>
              <w:pStyle w:val="ListParagraph"/>
              <w:numPr>
                <w:ilvl w:val="0"/>
                <w:numId w:val="16"/>
              </w:numPr>
              <w:spacing w:line="276" w:lineRule="auto"/>
              <w:jc w:val="both"/>
              <w:rPr>
                <w:b w:val="0"/>
                <w:sz w:val="20"/>
                <w:szCs w:val="21"/>
                <w:lang w:val="es-ES"/>
              </w:rPr>
            </w:pPr>
            <w:r w:rsidRPr="006F1446">
              <w:rPr>
                <w:b w:val="0"/>
                <w:sz w:val="20"/>
                <w:szCs w:val="21"/>
                <w:lang w:val="es-ES"/>
              </w:rPr>
              <w:t xml:space="preserve">Evaluar el establecimiento de un impuesto a la disposición en relleno sanitario, que equilibre el precio que se cobra por material dispuesto con el real costo social y ambiental de la disposición final, </w:t>
            </w:r>
            <w:r w:rsidRPr="006F1446">
              <w:rPr>
                <w:b w:val="0"/>
                <w:sz w:val="20"/>
                <w:szCs w:val="21"/>
                <w:lang w:val="es-ES"/>
              </w:rPr>
              <w:lastRenderedPageBreak/>
              <w:t>que sea gradual y que atienda a la realidad financiera municipal.</w:t>
            </w:r>
          </w:p>
        </w:tc>
        <w:tc>
          <w:tcPr>
            <w:tcW w:w="1701" w:type="dxa"/>
          </w:tcPr>
          <w:p w14:paraId="5D0FC461" w14:textId="77777777" w:rsidR="009E6C99" w:rsidRPr="00812DE8" w:rsidRDefault="009E6C99"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40EDB2F3" w14:textId="77777777" w:rsidR="009E6C99" w:rsidRPr="00812DE8" w:rsidRDefault="009E6C99"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9E6C99" w:rsidRPr="00EE69B5" w14:paraId="38D2F510" w14:textId="77777777" w:rsidTr="009E6C99">
        <w:tc>
          <w:tcPr>
            <w:cnfStyle w:val="001000000000" w:firstRow="0" w:lastRow="0" w:firstColumn="1" w:lastColumn="0" w:oddVBand="0" w:evenVBand="0" w:oddHBand="0" w:evenHBand="0" w:firstRowFirstColumn="0" w:firstRowLastColumn="0" w:lastRowFirstColumn="0" w:lastRowLastColumn="0"/>
            <w:tcW w:w="5529" w:type="dxa"/>
          </w:tcPr>
          <w:p w14:paraId="5ABB259B" w14:textId="77777777" w:rsidR="009E6C99" w:rsidRPr="00F9124F" w:rsidRDefault="009E6C99" w:rsidP="004E642F">
            <w:pPr>
              <w:pStyle w:val="ListParagraph"/>
              <w:numPr>
                <w:ilvl w:val="0"/>
                <w:numId w:val="16"/>
              </w:numPr>
              <w:spacing w:line="276" w:lineRule="auto"/>
              <w:jc w:val="both"/>
              <w:rPr>
                <w:b w:val="0"/>
                <w:sz w:val="20"/>
                <w:szCs w:val="21"/>
                <w:lang w:val="es-ES"/>
              </w:rPr>
            </w:pPr>
            <w:r w:rsidRPr="006F1446">
              <w:rPr>
                <w:b w:val="0"/>
                <w:sz w:val="20"/>
                <w:szCs w:val="21"/>
                <w:lang w:val="es-ES"/>
              </w:rPr>
              <w:t>Evaluar el establecimiento de incentivos tributarios al uso de materiales secundarios que reemplacen a materiales vírgenes de mayor impacto ambiental.</w:t>
            </w:r>
          </w:p>
        </w:tc>
        <w:tc>
          <w:tcPr>
            <w:tcW w:w="1701" w:type="dxa"/>
          </w:tcPr>
          <w:p w14:paraId="589E92DC" w14:textId="77777777" w:rsidR="009E6C99" w:rsidRPr="00812DE8" w:rsidRDefault="009E6C99"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559" w:type="dxa"/>
          </w:tcPr>
          <w:p w14:paraId="5674DCCF" w14:textId="77777777" w:rsidR="009E6C99" w:rsidRPr="00812DE8" w:rsidRDefault="009E6C99"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9E6C99" w:rsidRPr="00EE69B5" w14:paraId="70A5D20C" w14:textId="77777777" w:rsidTr="009E6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1010453A" w14:textId="77777777" w:rsidR="009E6C99" w:rsidRPr="00F9124F" w:rsidRDefault="009E6C99" w:rsidP="004E642F">
            <w:pPr>
              <w:pStyle w:val="ListParagraph"/>
              <w:numPr>
                <w:ilvl w:val="0"/>
                <w:numId w:val="16"/>
              </w:numPr>
              <w:spacing w:line="276" w:lineRule="auto"/>
              <w:jc w:val="both"/>
              <w:rPr>
                <w:b w:val="0"/>
                <w:sz w:val="20"/>
                <w:szCs w:val="21"/>
                <w:lang w:val="es-ES"/>
              </w:rPr>
            </w:pPr>
            <w:r w:rsidRPr="006F1446">
              <w:rPr>
                <w:b w:val="0"/>
                <w:sz w:val="20"/>
                <w:szCs w:val="21"/>
                <w:lang w:val="es-ES"/>
              </w:rPr>
              <w:t xml:space="preserve">Evaluar el establecimiento de incentivos tributarios – como la exención del pago de IVA – a actividades circulares – como la reparación de productos, la venta de productos a granel, o la agricultura ecológica. </w:t>
            </w:r>
          </w:p>
        </w:tc>
        <w:tc>
          <w:tcPr>
            <w:tcW w:w="1701" w:type="dxa"/>
          </w:tcPr>
          <w:p w14:paraId="5B3C7073" w14:textId="77777777" w:rsidR="009E6C99" w:rsidRPr="00812DE8" w:rsidRDefault="009E6C99"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38B2D653" w14:textId="77777777" w:rsidR="009E6C99" w:rsidRPr="00812DE8" w:rsidRDefault="009E6C99"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bl>
    <w:p w14:paraId="5BFE3836" w14:textId="77777777" w:rsidR="006D3AC4" w:rsidRPr="00910672" w:rsidRDefault="006D3AC4"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6A72E4" w:rsidRPr="00910672" w14:paraId="327A4D9F" w14:textId="77777777" w:rsidTr="006A72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0195179E" w14:textId="4F1BA79E" w:rsidR="006A72E4" w:rsidRDefault="006A72E4" w:rsidP="00BD06FF">
            <w:pPr>
              <w:jc w:val="center"/>
              <w:rPr>
                <w:lang w:val="es-ES"/>
              </w:rPr>
            </w:pPr>
            <w:r>
              <w:rPr>
                <w:lang w:val="es-ES"/>
              </w:rPr>
              <w:t>INICIATIVA 7</w:t>
            </w:r>
          </w:p>
        </w:tc>
        <w:tc>
          <w:tcPr>
            <w:tcW w:w="1701" w:type="dxa"/>
            <w:tcBorders>
              <w:top w:val="single" w:sz="12" w:space="0" w:color="000000"/>
            </w:tcBorders>
            <w:vAlign w:val="center"/>
          </w:tcPr>
          <w:p w14:paraId="4FB7B0A2" w14:textId="77777777" w:rsidR="006A72E4" w:rsidRPr="002C1149" w:rsidRDefault="006A72E4"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55002572" w14:textId="77777777" w:rsidR="006A72E4" w:rsidRPr="002C1149" w:rsidRDefault="006A72E4"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6A72E4" w:rsidRPr="00EE69B5" w14:paraId="2C992124" w14:textId="77777777" w:rsidTr="006A72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1900AA46" w14:textId="77777777" w:rsidR="006A72E4" w:rsidRPr="00910672" w:rsidRDefault="006A72E4" w:rsidP="00BD06FF">
            <w:pPr>
              <w:rPr>
                <w:b w:val="0"/>
                <w:lang w:val="es-ES"/>
              </w:rPr>
            </w:pPr>
            <w:r w:rsidRPr="00765647">
              <w:rPr>
                <w:lang w:val="es-ES"/>
              </w:rPr>
              <w:t>Ampliar la Gama de Productos Sujetos a la Responsabilidad Extendida del Productor.</w:t>
            </w:r>
            <w:r w:rsidRPr="00075284">
              <w:rPr>
                <w:b w:val="0"/>
                <w:lang w:val="es-ES"/>
              </w:rPr>
              <w:t xml:space="preserve"> Ampliar la gama de productos sujetos a la Ley de Responsabilidad Extendida del Productor (Ley 20.920), de forma que se incluyan, gradualmente, nuevas clases de productos de alto impacto ambiental y/o con buen potencial de valorización.</w:t>
            </w:r>
          </w:p>
        </w:tc>
        <w:tc>
          <w:tcPr>
            <w:tcW w:w="1701" w:type="dxa"/>
          </w:tcPr>
          <w:p w14:paraId="49910D48" w14:textId="77777777" w:rsidR="006A72E4" w:rsidRPr="00812DE8" w:rsidRDefault="006A72E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MMA,</w:t>
            </w:r>
          </w:p>
          <w:p w14:paraId="5CB7526E" w14:textId="77777777" w:rsidR="006A72E4" w:rsidRPr="00812DE8" w:rsidRDefault="006A72E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ANIR</w:t>
            </w:r>
          </w:p>
        </w:tc>
        <w:tc>
          <w:tcPr>
            <w:tcW w:w="1559" w:type="dxa"/>
          </w:tcPr>
          <w:p w14:paraId="7FE2268A" w14:textId="77777777" w:rsidR="006A72E4" w:rsidRPr="00812DE8" w:rsidRDefault="006A72E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Academia,</w:t>
            </w:r>
          </w:p>
          <w:p w14:paraId="21ED8182" w14:textId="77777777" w:rsidR="006A72E4" w:rsidRPr="00812DE8" w:rsidRDefault="006A72E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Sector privado,</w:t>
            </w:r>
          </w:p>
          <w:p w14:paraId="2F8E17FE" w14:textId="77777777" w:rsidR="006A72E4" w:rsidRPr="00812DE8" w:rsidRDefault="006A72E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Sociedad civil</w:t>
            </w:r>
          </w:p>
        </w:tc>
      </w:tr>
      <w:tr w:rsidR="006A72E4" w:rsidRPr="00910672" w14:paraId="7BAAA1F2" w14:textId="77777777" w:rsidTr="006A72E4">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0999201F" w14:textId="77777777" w:rsidR="006A72E4" w:rsidRPr="00871F13" w:rsidRDefault="006A72E4" w:rsidP="00BD06FF">
            <w:pPr>
              <w:spacing w:line="276" w:lineRule="auto"/>
              <w:jc w:val="center"/>
              <w:rPr>
                <w:lang w:val="es-ES"/>
              </w:rPr>
            </w:pPr>
            <w:r>
              <w:rPr>
                <w:lang w:val="es-ES"/>
              </w:rPr>
              <w:t>ACCIONES</w:t>
            </w:r>
          </w:p>
        </w:tc>
      </w:tr>
      <w:tr w:rsidR="006A72E4" w:rsidRPr="00EE69B5" w14:paraId="00BA0CF5" w14:textId="77777777" w:rsidTr="006A72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5C13C3F6" w14:textId="77777777" w:rsidR="006A72E4" w:rsidRPr="00F9124F" w:rsidRDefault="006A72E4" w:rsidP="004E642F">
            <w:pPr>
              <w:pStyle w:val="ListParagraph"/>
              <w:numPr>
                <w:ilvl w:val="0"/>
                <w:numId w:val="17"/>
              </w:numPr>
              <w:spacing w:line="276" w:lineRule="auto"/>
              <w:jc w:val="both"/>
              <w:rPr>
                <w:b w:val="0"/>
                <w:sz w:val="20"/>
                <w:szCs w:val="21"/>
                <w:lang w:val="es-ES"/>
              </w:rPr>
            </w:pPr>
            <w:r w:rsidRPr="00325CE8">
              <w:rPr>
                <w:b w:val="0"/>
                <w:sz w:val="20"/>
                <w:szCs w:val="21"/>
                <w:lang w:val="es-ES"/>
              </w:rPr>
              <w:t>Realizar estudios comparativos de factibilidad y potencial para evaluar candidatos a nuevos productos prioritarios; esto, por ejemplo, para artes o aparejos de pesca y acuicultura, medicamentos vencidos, muebles, plaguicidas vencidos, textiles, o vehículos motorizados.</w:t>
            </w:r>
          </w:p>
        </w:tc>
        <w:tc>
          <w:tcPr>
            <w:tcW w:w="1701" w:type="dxa"/>
          </w:tcPr>
          <w:p w14:paraId="7D51A8BA" w14:textId="77777777" w:rsidR="006A72E4" w:rsidRPr="00812DE8" w:rsidRDefault="006A72E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40C2EB25" w14:textId="77777777" w:rsidR="006A72E4" w:rsidRPr="00812DE8" w:rsidRDefault="006A72E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6A72E4" w:rsidRPr="00EE69B5" w14:paraId="7FC09EF0" w14:textId="77777777" w:rsidTr="006A72E4">
        <w:tc>
          <w:tcPr>
            <w:cnfStyle w:val="001000000000" w:firstRow="0" w:lastRow="0" w:firstColumn="1" w:lastColumn="0" w:oddVBand="0" w:evenVBand="0" w:oddHBand="0" w:evenHBand="0" w:firstRowFirstColumn="0" w:firstRowLastColumn="0" w:lastRowFirstColumn="0" w:lastRowLastColumn="0"/>
            <w:tcW w:w="5529" w:type="dxa"/>
          </w:tcPr>
          <w:p w14:paraId="7C8FB219" w14:textId="77777777" w:rsidR="006A72E4" w:rsidRPr="00F9124F" w:rsidRDefault="006A72E4" w:rsidP="004E642F">
            <w:pPr>
              <w:pStyle w:val="ListParagraph"/>
              <w:numPr>
                <w:ilvl w:val="0"/>
                <w:numId w:val="17"/>
              </w:numPr>
              <w:spacing w:line="276" w:lineRule="auto"/>
              <w:jc w:val="both"/>
              <w:rPr>
                <w:b w:val="0"/>
                <w:sz w:val="20"/>
                <w:szCs w:val="21"/>
                <w:lang w:val="es-ES"/>
              </w:rPr>
            </w:pPr>
            <w:r w:rsidRPr="00325CE8">
              <w:rPr>
                <w:b w:val="0"/>
                <w:sz w:val="20"/>
                <w:szCs w:val="21"/>
                <w:lang w:val="es-ES"/>
              </w:rPr>
              <w:t>Priorizar, en función de estos estudios, cuáles serán los siguientes productos prioritarios, y elaborar y dictar los respectivos decretos supremos de metas para cada uno de ellos, partiendo por los priorizados.</w:t>
            </w:r>
          </w:p>
        </w:tc>
        <w:tc>
          <w:tcPr>
            <w:tcW w:w="1701" w:type="dxa"/>
          </w:tcPr>
          <w:p w14:paraId="2FB05189" w14:textId="77777777" w:rsidR="006A72E4" w:rsidRPr="00812DE8" w:rsidRDefault="006A72E4"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559" w:type="dxa"/>
          </w:tcPr>
          <w:p w14:paraId="1A34BBBB" w14:textId="77777777" w:rsidR="006A72E4" w:rsidRPr="00812DE8" w:rsidRDefault="006A72E4"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bl>
    <w:p w14:paraId="417A27C5" w14:textId="77777777" w:rsidR="006D3AC4" w:rsidRPr="00910672" w:rsidRDefault="006D3AC4"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D85616" w:rsidRPr="00910672" w14:paraId="63FB56AB" w14:textId="77777777" w:rsidTr="00D856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0418D9E0" w14:textId="02FD425C" w:rsidR="00D85616" w:rsidRDefault="00D85616" w:rsidP="00BD06FF">
            <w:pPr>
              <w:jc w:val="center"/>
              <w:rPr>
                <w:lang w:val="es-ES"/>
              </w:rPr>
            </w:pPr>
            <w:r>
              <w:rPr>
                <w:lang w:val="es-ES"/>
              </w:rPr>
              <w:t xml:space="preserve">INICIATIVA </w:t>
            </w:r>
            <w:r>
              <w:t>8</w:t>
            </w:r>
          </w:p>
        </w:tc>
        <w:tc>
          <w:tcPr>
            <w:tcW w:w="1701" w:type="dxa"/>
            <w:tcBorders>
              <w:top w:val="single" w:sz="12" w:space="0" w:color="000000"/>
            </w:tcBorders>
            <w:vAlign w:val="center"/>
          </w:tcPr>
          <w:p w14:paraId="486B0E3D" w14:textId="77777777" w:rsidR="00D85616" w:rsidRPr="002C1149" w:rsidRDefault="00D85616"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4E0E05EA" w14:textId="77777777" w:rsidR="00D85616" w:rsidRPr="002C1149" w:rsidRDefault="00D85616"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D85616" w:rsidRPr="0014267B" w14:paraId="0C2FA5B7" w14:textId="77777777" w:rsidTr="00D856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C38BF14" w14:textId="77777777" w:rsidR="00D85616" w:rsidRPr="00910672" w:rsidRDefault="00D85616" w:rsidP="00BD06FF">
            <w:pPr>
              <w:rPr>
                <w:b w:val="0"/>
                <w:lang w:val="es-ES"/>
              </w:rPr>
            </w:pPr>
            <w:r w:rsidRPr="00765647">
              <w:rPr>
                <w:lang w:val="es-ES"/>
              </w:rPr>
              <w:t>Fortalecimiento de la Fiscalización de la Disposición Inadecuada de Residuos.</w:t>
            </w:r>
            <w:r w:rsidRPr="00075284">
              <w:rPr>
                <w:b w:val="0"/>
                <w:lang w:val="es-ES"/>
              </w:rPr>
              <w:t xml:space="preserve"> Fortalecer la institucionalidad y las capacidades de fiscalización del Estado en materias relacionadas con la disposición inadecuada de residuos, considerando los ámbitos ambiental y sanitario, y aprovechando la disponibilidad de tecnologías para apoyar esta labor, de forma que se logre hacer cumplir de forma eficiente y eficaz las normativas ambientales y sanitarias presentes y futuras.</w:t>
            </w:r>
          </w:p>
        </w:tc>
        <w:tc>
          <w:tcPr>
            <w:tcW w:w="1701" w:type="dxa"/>
          </w:tcPr>
          <w:p w14:paraId="68073DC0"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MMA,</w:t>
            </w:r>
          </w:p>
          <w:p w14:paraId="78D8E6A2"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SUBDERE,</w:t>
            </w:r>
          </w:p>
          <w:p w14:paraId="3414C6AB"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MINSAL</w:t>
            </w:r>
          </w:p>
        </w:tc>
        <w:tc>
          <w:tcPr>
            <w:tcW w:w="1559" w:type="dxa"/>
          </w:tcPr>
          <w:p w14:paraId="1C1664AA"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SMA,</w:t>
            </w:r>
          </w:p>
          <w:p w14:paraId="22209FBB"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MININTERIOR,</w:t>
            </w:r>
          </w:p>
          <w:p w14:paraId="589C97D5"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MOP,</w:t>
            </w:r>
          </w:p>
          <w:p w14:paraId="0A79AA7D"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Municipalidades</w:t>
            </w:r>
          </w:p>
        </w:tc>
      </w:tr>
      <w:tr w:rsidR="00D85616" w:rsidRPr="00910672" w14:paraId="0CA1B5C3" w14:textId="77777777" w:rsidTr="00D85616">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1AF51878" w14:textId="77777777" w:rsidR="00D85616" w:rsidRPr="00871F13" w:rsidRDefault="00D85616" w:rsidP="00BD06FF">
            <w:pPr>
              <w:spacing w:line="276" w:lineRule="auto"/>
              <w:jc w:val="center"/>
              <w:rPr>
                <w:lang w:val="es-ES"/>
              </w:rPr>
            </w:pPr>
            <w:r>
              <w:rPr>
                <w:lang w:val="es-ES"/>
              </w:rPr>
              <w:t>ACCIONES</w:t>
            </w:r>
          </w:p>
        </w:tc>
      </w:tr>
      <w:tr w:rsidR="00D85616" w:rsidRPr="0014267B" w14:paraId="47E13211" w14:textId="77777777" w:rsidTr="00D856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2C6A8BF" w14:textId="77777777" w:rsidR="00D85616" w:rsidRPr="005578CB" w:rsidRDefault="00D85616" w:rsidP="004E642F">
            <w:pPr>
              <w:pStyle w:val="ListParagraph"/>
              <w:numPr>
                <w:ilvl w:val="0"/>
                <w:numId w:val="18"/>
              </w:numPr>
              <w:spacing w:line="276" w:lineRule="auto"/>
              <w:jc w:val="both"/>
              <w:rPr>
                <w:b w:val="0"/>
                <w:sz w:val="20"/>
                <w:szCs w:val="21"/>
                <w:lang w:val="es-ES"/>
              </w:rPr>
            </w:pPr>
            <w:r w:rsidRPr="005578CB">
              <w:rPr>
                <w:b w:val="0"/>
                <w:sz w:val="20"/>
                <w:szCs w:val="21"/>
                <w:lang w:val="es-ES"/>
              </w:rPr>
              <w:t xml:space="preserve">Reforzar la capacidad de fiscalizar y dar cumplimiento a la Ley 20.879, que sanciona el transporte desechos hacia vertederos clandestinos, </w:t>
            </w:r>
            <w:r w:rsidRPr="005578CB">
              <w:rPr>
                <w:b w:val="0"/>
                <w:sz w:val="20"/>
                <w:szCs w:val="21"/>
                <w:lang w:val="es-ES"/>
              </w:rPr>
              <w:lastRenderedPageBreak/>
              <w:t>y evaluar un aumento de las sanciones que esta ley establece.</w:t>
            </w:r>
          </w:p>
        </w:tc>
        <w:tc>
          <w:tcPr>
            <w:tcW w:w="1701" w:type="dxa"/>
          </w:tcPr>
          <w:p w14:paraId="0A4475FD"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7F6F3323"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MINTRANSPORTE,</w:t>
            </w:r>
          </w:p>
          <w:p w14:paraId="6809C9D0"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Carabineros,</w:t>
            </w:r>
          </w:p>
          <w:p w14:paraId="5A901364"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BIDEMA (PDI)</w:t>
            </w:r>
          </w:p>
        </w:tc>
      </w:tr>
      <w:tr w:rsidR="00D85616" w:rsidRPr="0014267B" w14:paraId="48DD3936" w14:textId="77777777" w:rsidTr="00D85616">
        <w:tc>
          <w:tcPr>
            <w:cnfStyle w:val="001000000000" w:firstRow="0" w:lastRow="0" w:firstColumn="1" w:lastColumn="0" w:oddVBand="0" w:evenVBand="0" w:oddHBand="0" w:evenHBand="0" w:firstRowFirstColumn="0" w:firstRowLastColumn="0" w:lastRowFirstColumn="0" w:lastRowLastColumn="0"/>
            <w:tcW w:w="5529" w:type="dxa"/>
          </w:tcPr>
          <w:p w14:paraId="254A9723" w14:textId="77777777" w:rsidR="00D85616" w:rsidRPr="005578CB" w:rsidRDefault="00D85616" w:rsidP="004E642F">
            <w:pPr>
              <w:pStyle w:val="ListParagraph"/>
              <w:numPr>
                <w:ilvl w:val="0"/>
                <w:numId w:val="18"/>
              </w:numPr>
              <w:spacing w:line="276" w:lineRule="auto"/>
              <w:jc w:val="both"/>
              <w:rPr>
                <w:b w:val="0"/>
                <w:sz w:val="20"/>
                <w:szCs w:val="21"/>
                <w:lang w:val="es-ES"/>
              </w:rPr>
            </w:pPr>
            <w:r w:rsidRPr="005578CB">
              <w:rPr>
                <w:b w:val="0"/>
                <w:sz w:val="20"/>
                <w:szCs w:val="21"/>
                <w:lang w:val="es-ES"/>
              </w:rPr>
              <w:t>Desarrollar un programa de fortalecimiento de los recursos, las habilidades y las capacidades de fiscalización ambiental municipales, que tenga foco territorial pero que se coordine de forma sistémica y buscando sinergias entre los actores relevantes.</w:t>
            </w:r>
          </w:p>
        </w:tc>
        <w:tc>
          <w:tcPr>
            <w:tcW w:w="1701" w:type="dxa"/>
          </w:tcPr>
          <w:p w14:paraId="3994CED7" w14:textId="77777777" w:rsidR="00D85616" w:rsidRPr="00812DE8" w:rsidRDefault="00D85616"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 xml:space="preserve">MSUR, </w:t>
            </w:r>
          </w:p>
          <w:p w14:paraId="1CCFDFA1" w14:textId="77777777" w:rsidR="00D85616" w:rsidRPr="00812DE8" w:rsidRDefault="00D85616"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AMUSA</w:t>
            </w:r>
          </w:p>
        </w:tc>
        <w:tc>
          <w:tcPr>
            <w:tcW w:w="1559" w:type="dxa"/>
          </w:tcPr>
          <w:p w14:paraId="6DC2EEF0" w14:textId="77777777" w:rsidR="00D85616" w:rsidRPr="00812DE8" w:rsidRDefault="00D85616"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Asoc. de munic.</w:t>
            </w:r>
          </w:p>
        </w:tc>
      </w:tr>
      <w:tr w:rsidR="00D85616" w:rsidRPr="00EE69B5" w14:paraId="4117F58A" w14:textId="77777777" w:rsidTr="00D856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69E89E23" w14:textId="77777777" w:rsidR="00D85616" w:rsidRPr="00F9124F" w:rsidRDefault="00D85616" w:rsidP="004E642F">
            <w:pPr>
              <w:pStyle w:val="ListParagraph"/>
              <w:numPr>
                <w:ilvl w:val="0"/>
                <w:numId w:val="18"/>
              </w:numPr>
              <w:spacing w:line="276" w:lineRule="auto"/>
              <w:jc w:val="both"/>
              <w:rPr>
                <w:b w:val="0"/>
                <w:sz w:val="20"/>
                <w:szCs w:val="21"/>
                <w:lang w:val="es-ES"/>
              </w:rPr>
            </w:pPr>
            <w:r w:rsidRPr="005578CB">
              <w:rPr>
                <w:b w:val="0"/>
                <w:sz w:val="20"/>
                <w:szCs w:val="21"/>
                <w:lang w:val="es-ES"/>
              </w:rPr>
              <w:t>Desarrollar plataformas o mecanismos específicos para incorporar a la ciudadanía en la tarea de fiscalización ambiental, por ejemplo, a través de la posibilidad de denunciar de forma georreferenciadas la existencia de microbasurales.</w:t>
            </w:r>
          </w:p>
        </w:tc>
        <w:tc>
          <w:tcPr>
            <w:tcW w:w="1701" w:type="dxa"/>
          </w:tcPr>
          <w:p w14:paraId="1C079689"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Fund. Basura</w:t>
            </w:r>
          </w:p>
        </w:tc>
        <w:tc>
          <w:tcPr>
            <w:tcW w:w="1559" w:type="dxa"/>
          </w:tcPr>
          <w:p w14:paraId="6A26B5DF"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Comunidad Basura Cero,</w:t>
            </w:r>
          </w:p>
          <w:p w14:paraId="6A1C1D60" w14:textId="77777777" w:rsidR="00D85616" w:rsidRPr="00812DE8" w:rsidRDefault="00D8561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Sociedad civil</w:t>
            </w:r>
          </w:p>
        </w:tc>
      </w:tr>
    </w:tbl>
    <w:p w14:paraId="2A5E6603" w14:textId="77777777" w:rsidR="000C352C" w:rsidRPr="00910672" w:rsidRDefault="000C352C"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564531" w:rsidRPr="00910672" w14:paraId="0E673DC4" w14:textId="77777777" w:rsidTr="005645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23B64C21" w14:textId="06441D63" w:rsidR="00564531" w:rsidRDefault="00564531" w:rsidP="00BD06FF">
            <w:pPr>
              <w:jc w:val="center"/>
              <w:rPr>
                <w:lang w:val="es-ES"/>
              </w:rPr>
            </w:pPr>
            <w:r>
              <w:rPr>
                <w:lang w:val="es-ES"/>
              </w:rPr>
              <w:t xml:space="preserve">INICIATIVA </w:t>
            </w:r>
            <w:r>
              <w:t>9</w:t>
            </w:r>
          </w:p>
        </w:tc>
        <w:tc>
          <w:tcPr>
            <w:tcW w:w="1701" w:type="dxa"/>
            <w:tcBorders>
              <w:top w:val="single" w:sz="12" w:space="0" w:color="000000"/>
            </w:tcBorders>
            <w:vAlign w:val="center"/>
          </w:tcPr>
          <w:p w14:paraId="2393515A" w14:textId="77777777" w:rsidR="00564531" w:rsidRPr="002C1149" w:rsidRDefault="00564531"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65A4A87C" w14:textId="77777777" w:rsidR="00564531" w:rsidRPr="002C1149" w:rsidRDefault="00564531"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564531" w:rsidRPr="009E4E65" w14:paraId="5BC60925" w14:textId="77777777" w:rsidTr="00564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29B9389C" w14:textId="77777777" w:rsidR="00564531" w:rsidRPr="00910672" w:rsidRDefault="00564531" w:rsidP="00BD06FF">
            <w:pPr>
              <w:rPr>
                <w:b w:val="0"/>
                <w:lang w:val="es-ES"/>
              </w:rPr>
            </w:pPr>
            <w:r w:rsidRPr="00765647">
              <w:rPr>
                <w:lang w:val="es-ES"/>
              </w:rPr>
              <w:t>Regulación para el Aumento de la Durabilidad de los Productos.</w:t>
            </w:r>
            <w:r w:rsidRPr="00075284">
              <w:rPr>
                <w:b w:val="0"/>
                <w:lang w:val="es-ES"/>
              </w:rPr>
              <w:t xml:space="preserve"> Establecer, por vía regulatoria, mecanismos que lleven a las empresas que producen o importan bienes duraderos a aumentar la vida útil de estos últimos, por medio de instrumentos tendientes a mejorar la calidad y disponibilidad de la información necesaria para repararlos, aumentar la disponibilidad de repuestos, aumentar la cantidad de proveedores de servicios de reparación y evitar la discriminación a aquellos que son externos, y aumentar los periodos y la cobertura de las garantías.</w:t>
            </w:r>
          </w:p>
        </w:tc>
        <w:tc>
          <w:tcPr>
            <w:tcW w:w="1701" w:type="dxa"/>
          </w:tcPr>
          <w:p w14:paraId="41BD792F" w14:textId="77777777" w:rsidR="00564531" w:rsidRPr="00812DE8" w:rsidRDefault="0056453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 xml:space="preserve">MMA, </w:t>
            </w:r>
          </w:p>
          <w:p w14:paraId="1CDEE8FA" w14:textId="77777777" w:rsidR="00564531" w:rsidRPr="00812DE8" w:rsidRDefault="0056453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 xml:space="preserve">MINECON, </w:t>
            </w:r>
          </w:p>
          <w:p w14:paraId="2E9C7DB0" w14:textId="77777777" w:rsidR="00564531" w:rsidRPr="00812DE8" w:rsidRDefault="0056453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AdC. Circular,</w:t>
            </w:r>
          </w:p>
          <w:p w14:paraId="448E8BA0" w14:textId="77777777" w:rsidR="00564531" w:rsidRPr="00812DE8" w:rsidRDefault="0056453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ODECU</w:t>
            </w:r>
          </w:p>
        </w:tc>
        <w:tc>
          <w:tcPr>
            <w:tcW w:w="1559" w:type="dxa"/>
          </w:tcPr>
          <w:p w14:paraId="2B8F45EE" w14:textId="77777777" w:rsidR="00564531" w:rsidRPr="00812DE8" w:rsidRDefault="0056453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SERNAC</w:t>
            </w:r>
          </w:p>
        </w:tc>
      </w:tr>
    </w:tbl>
    <w:p w14:paraId="3992559F" w14:textId="77777777" w:rsidR="000C352C" w:rsidRPr="00910672" w:rsidRDefault="000C352C"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F844E2" w:rsidRPr="00910672" w14:paraId="52082E41" w14:textId="77777777" w:rsidTr="00F844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3098157F" w14:textId="2788532A" w:rsidR="00F844E2" w:rsidRDefault="00F844E2" w:rsidP="00BD06FF">
            <w:pPr>
              <w:jc w:val="center"/>
              <w:rPr>
                <w:lang w:val="es-ES"/>
              </w:rPr>
            </w:pPr>
            <w:r>
              <w:rPr>
                <w:lang w:val="es-ES"/>
              </w:rPr>
              <w:t xml:space="preserve">INICIATIVA </w:t>
            </w:r>
            <w:r>
              <w:t>10</w:t>
            </w:r>
          </w:p>
        </w:tc>
        <w:tc>
          <w:tcPr>
            <w:tcW w:w="1701" w:type="dxa"/>
            <w:tcBorders>
              <w:top w:val="single" w:sz="12" w:space="0" w:color="000000"/>
            </w:tcBorders>
            <w:vAlign w:val="center"/>
          </w:tcPr>
          <w:p w14:paraId="557D80CD" w14:textId="77777777" w:rsidR="00F844E2" w:rsidRPr="002C1149" w:rsidRDefault="00F844E2"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4AC3263E" w14:textId="77777777" w:rsidR="00F844E2" w:rsidRPr="002C1149" w:rsidRDefault="00F844E2"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F844E2" w:rsidRPr="0014267B" w14:paraId="1510C2D0" w14:textId="77777777" w:rsidTr="00F844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1EE35B17" w14:textId="77777777" w:rsidR="00F844E2" w:rsidRPr="00910672" w:rsidRDefault="00F844E2" w:rsidP="00BD06FF">
            <w:pPr>
              <w:rPr>
                <w:b w:val="0"/>
                <w:lang w:val="es-ES"/>
              </w:rPr>
            </w:pPr>
            <w:r w:rsidRPr="00765647">
              <w:rPr>
                <w:lang w:val="es-ES"/>
              </w:rPr>
              <w:t>Tarifa Solidaria por el Servicio de Aseo.</w:t>
            </w:r>
            <w:r w:rsidRPr="00075284">
              <w:rPr>
                <w:b w:val="0"/>
                <w:lang w:val="es-ES"/>
              </w:rPr>
              <w:t xml:space="preserve"> Establecer, de forma progresiva y solidaria, una tarifa por el servicio de aseo asociada al nivel de generación de residuos, que provea un incentivo potente a su disminución, y que ayude a subsanar el desfinanciamiento municipal en la materia garantizando un sistema de financiamiento eficiente y equitativo.</w:t>
            </w:r>
          </w:p>
        </w:tc>
        <w:tc>
          <w:tcPr>
            <w:tcW w:w="1701" w:type="dxa"/>
          </w:tcPr>
          <w:p w14:paraId="132A5547" w14:textId="77777777" w:rsidR="00F844E2" w:rsidRPr="00411C1A" w:rsidRDefault="00F844E2"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 xml:space="preserve">MMA, </w:t>
            </w:r>
          </w:p>
          <w:p w14:paraId="5A16490D" w14:textId="77777777" w:rsidR="00F844E2" w:rsidRPr="00411C1A" w:rsidRDefault="00F844E2"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SUBDERE,</w:t>
            </w:r>
          </w:p>
          <w:p w14:paraId="23FD63C5" w14:textId="77777777" w:rsidR="00F844E2" w:rsidRPr="00411C1A" w:rsidRDefault="00F844E2"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 xml:space="preserve">MINECON </w:t>
            </w:r>
          </w:p>
          <w:p w14:paraId="4AE9538F" w14:textId="77777777" w:rsidR="00F844E2" w:rsidRPr="00411C1A" w:rsidRDefault="00F844E2"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74376A5D" w14:textId="77777777" w:rsidR="00F844E2" w:rsidRPr="00411C1A" w:rsidRDefault="00F844E2"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MINHACIENDA,</w:t>
            </w:r>
          </w:p>
          <w:p w14:paraId="0CF874B0" w14:textId="77777777" w:rsidR="00F844E2" w:rsidRPr="00411C1A" w:rsidRDefault="00F844E2"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Sociedad civil</w:t>
            </w:r>
          </w:p>
        </w:tc>
      </w:tr>
      <w:tr w:rsidR="00F844E2" w:rsidRPr="00910672" w14:paraId="2593FBC0" w14:textId="77777777" w:rsidTr="00F844E2">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3F0E6819" w14:textId="77777777" w:rsidR="00F844E2" w:rsidRPr="00871F13" w:rsidRDefault="00F844E2" w:rsidP="00BD06FF">
            <w:pPr>
              <w:spacing w:line="276" w:lineRule="auto"/>
              <w:jc w:val="center"/>
              <w:rPr>
                <w:lang w:val="es-ES"/>
              </w:rPr>
            </w:pPr>
            <w:r>
              <w:rPr>
                <w:lang w:val="es-ES"/>
              </w:rPr>
              <w:t>ACCIONES</w:t>
            </w:r>
          </w:p>
        </w:tc>
      </w:tr>
      <w:tr w:rsidR="00F844E2" w:rsidRPr="0014267B" w14:paraId="797F4A1E" w14:textId="77777777" w:rsidTr="00F844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92DC18D" w14:textId="77777777" w:rsidR="00F844E2" w:rsidRPr="005578CB" w:rsidRDefault="00F844E2" w:rsidP="004E642F">
            <w:pPr>
              <w:pStyle w:val="ListParagraph"/>
              <w:numPr>
                <w:ilvl w:val="0"/>
                <w:numId w:val="19"/>
              </w:numPr>
              <w:spacing w:line="276" w:lineRule="auto"/>
              <w:jc w:val="both"/>
              <w:rPr>
                <w:b w:val="0"/>
                <w:sz w:val="20"/>
                <w:szCs w:val="21"/>
                <w:lang w:val="es-ES"/>
              </w:rPr>
            </w:pPr>
            <w:r w:rsidRPr="005578CB">
              <w:rPr>
                <w:b w:val="0"/>
                <w:sz w:val="20"/>
                <w:szCs w:val="21"/>
                <w:lang w:val="es-ES"/>
              </w:rPr>
              <w:t>Modificar la Ley de Rentas Municipales para hacerla compatible con el cobro periódico de una tarifa por servicio de aseo que aumente a medida que se incremente el nivel de generación de residuos</w:t>
            </w:r>
            <w:r w:rsidRPr="005578CB">
              <w:rPr>
                <w:b w:val="0"/>
                <w:i/>
                <w:sz w:val="20"/>
                <w:szCs w:val="21"/>
                <w:lang w:val="es-ES"/>
              </w:rPr>
              <w:t>.</w:t>
            </w:r>
          </w:p>
        </w:tc>
        <w:tc>
          <w:tcPr>
            <w:tcW w:w="1701" w:type="dxa"/>
          </w:tcPr>
          <w:p w14:paraId="2B671F08" w14:textId="77777777" w:rsidR="00F844E2" w:rsidRPr="00411C1A" w:rsidRDefault="00F844E2"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2E1E4375" w14:textId="77777777" w:rsidR="00F844E2" w:rsidRPr="00411C1A" w:rsidRDefault="00F844E2"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MININTERIOR</w:t>
            </w:r>
          </w:p>
        </w:tc>
      </w:tr>
      <w:tr w:rsidR="00F844E2" w:rsidRPr="00F844E2" w14:paraId="40FE132C" w14:textId="77777777" w:rsidTr="00F844E2">
        <w:tc>
          <w:tcPr>
            <w:cnfStyle w:val="001000000000" w:firstRow="0" w:lastRow="0" w:firstColumn="1" w:lastColumn="0" w:oddVBand="0" w:evenVBand="0" w:oddHBand="0" w:evenHBand="0" w:firstRowFirstColumn="0" w:firstRowLastColumn="0" w:lastRowFirstColumn="0" w:lastRowLastColumn="0"/>
            <w:tcW w:w="5529" w:type="dxa"/>
          </w:tcPr>
          <w:p w14:paraId="234B472D" w14:textId="77777777" w:rsidR="00F844E2" w:rsidRPr="005578CB" w:rsidRDefault="00F844E2" w:rsidP="004E642F">
            <w:pPr>
              <w:pStyle w:val="ListParagraph"/>
              <w:numPr>
                <w:ilvl w:val="0"/>
                <w:numId w:val="19"/>
              </w:numPr>
              <w:spacing w:line="276" w:lineRule="auto"/>
              <w:jc w:val="both"/>
              <w:rPr>
                <w:b w:val="0"/>
                <w:sz w:val="20"/>
                <w:szCs w:val="21"/>
                <w:lang w:val="es-ES"/>
              </w:rPr>
            </w:pPr>
            <w:r w:rsidRPr="005578CB">
              <w:rPr>
                <w:b w:val="0"/>
                <w:sz w:val="20"/>
                <w:szCs w:val="21"/>
                <w:lang w:val="es-ES"/>
              </w:rPr>
              <w:t>Establecer un esquema tarifario nacional que sea sensible a la capacidad de pago de quienes están afectos al cobro, utilizando criterios de pertinencia, equidad y eficacia social y territorial que garanticen un sistema de pago solidario mediante mecanismos como los subsidios cruzados o el cobro extra a los sobre-productores.</w:t>
            </w:r>
          </w:p>
        </w:tc>
        <w:tc>
          <w:tcPr>
            <w:tcW w:w="1701" w:type="dxa"/>
          </w:tcPr>
          <w:p w14:paraId="19F660F1" w14:textId="77777777" w:rsidR="00F844E2" w:rsidRPr="00411C1A" w:rsidRDefault="00F844E2"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559" w:type="dxa"/>
          </w:tcPr>
          <w:p w14:paraId="1BF1BDFE" w14:textId="77777777" w:rsidR="00F844E2" w:rsidRPr="00411C1A" w:rsidRDefault="00F844E2"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MININTERIOR,</w:t>
            </w:r>
          </w:p>
          <w:p w14:paraId="241274D8" w14:textId="77777777" w:rsidR="00F844E2" w:rsidRPr="00411C1A" w:rsidRDefault="00F844E2"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MDS</w:t>
            </w:r>
          </w:p>
        </w:tc>
      </w:tr>
      <w:tr w:rsidR="00F844E2" w:rsidRPr="0014267B" w14:paraId="27D6484B" w14:textId="77777777" w:rsidTr="00F844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6E32468A" w14:textId="77777777" w:rsidR="00F844E2" w:rsidRPr="005578CB" w:rsidRDefault="00F844E2" w:rsidP="004E642F">
            <w:pPr>
              <w:pStyle w:val="ListParagraph"/>
              <w:numPr>
                <w:ilvl w:val="0"/>
                <w:numId w:val="19"/>
              </w:numPr>
              <w:spacing w:line="276" w:lineRule="auto"/>
              <w:jc w:val="both"/>
              <w:rPr>
                <w:b w:val="0"/>
                <w:sz w:val="20"/>
                <w:szCs w:val="21"/>
                <w:lang w:val="es-ES"/>
              </w:rPr>
            </w:pPr>
            <w:r w:rsidRPr="005578CB">
              <w:rPr>
                <w:b w:val="0"/>
                <w:sz w:val="20"/>
                <w:szCs w:val="21"/>
                <w:lang w:val="es-ES"/>
              </w:rPr>
              <w:lastRenderedPageBreak/>
              <w:t>Implementar el cobro de la tarifa, de forma gradual y partiendo por los tramos con mayor capacidad de pago, transparentando de forma activa la información asociada al financiamiento de la gestión de residuos a nivel municipal.</w:t>
            </w:r>
          </w:p>
        </w:tc>
        <w:tc>
          <w:tcPr>
            <w:tcW w:w="1701" w:type="dxa"/>
          </w:tcPr>
          <w:p w14:paraId="19C907E2" w14:textId="77777777" w:rsidR="00F844E2" w:rsidRPr="00411C1A" w:rsidRDefault="00F844E2"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5040245F" w14:textId="77777777" w:rsidR="00F844E2" w:rsidRPr="00411C1A" w:rsidRDefault="00F844E2"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Municipalidades,</w:t>
            </w:r>
          </w:p>
          <w:p w14:paraId="47C01DFD" w14:textId="77777777" w:rsidR="00F844E2" w:rsidRPr="00411C1A" w:rsidRDefault="00F844E2"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Asoc. de munic.</w:t>
            </w:r>
          </w:p>
        </w:tc>
      </w:tr>
    </w:tbl>
    <w:p w14:paraId="32915E8B" w14:textId="77777777" w:rsidR="0062210F" w:rsidRPr="00910672" w:rsidRDefault="0062210F" w:rsidP="000C352C">
      <w:pPr>
        <w:rPr>
          <w:lang w:val="es-ES"/>
        </w:rPr>
      </w:pPr>
    </w:p>
    <w:p w14:paraId="7EEF803E" w14:textId="77777777" w:rsidR="000C352C" w:rsidRPr="00C633D3" w:rsidRDefault="000C352C" w:rsidP="0039768D">
      <w:pPr>
        <w:pStyle w:val="Heading3"/>
        <w:numPr>
          <w:ilvl w:val="5"/>
          <w:numId w:val="1"/>
        </w:numPr>
      </w:pPr>
      <w:bookmarkStart w:id="87" w:name="_Toc54630733"/>
      <w:bookmarkStart w:id="88" w:name="_Toc71038235"/>
      <w:r w:rsidRPr="00C633D3">
        <w:t>Innovación Circular</w:t>
      </w:r>
      <w:bookmarkEnd w:id="87"/>
      <w:bookmarkEnd w:id="88"/>
    </w:p>
    <w:p w14:paraId="4517BF90" w14:textId="615E1654" w:rsidR="000C352C" w:rsidRDefault="000C352C" w:rsidP="007A7F8D">
      <w:pPr>
        <w:jc w:val="both"/>
        <w:rPr>
          <w:lang w:val="es-ES"/>
        </w:rPr>
      </w:pPr>
      <w:r w:rsidRPr="00910672">
        <w:rPr>
          <w:lang w:val="es-ES"/>
        </w:rPr>
        <w:t xml:space="preserve">La transición a la economía circular requiere de un enorme esfuerzo de innovación a todo nivel. Si se quiere avanzar con fuerza, será necesario rediseñar materiales, productos, procesos y servicios en diversos sectores, con un enfoque de ciclo de vida que considere no solo las etapas de producción en las que se involucra directamente cada empresa, sino además aquellas que están aguas arriba y aguas abajo en las cadenas de valor locales, nacionales y globales; las etapas de uso o consumo; y las etapas de valorización o disposición final. La innovación tecnológica será clave, pero igualmente importante será la innovación en modelos de negocio, así como el desarrollo de nuevas capacidades que permitan a las empresas ser más circulares, generando impactos positivos para el medioambiente y las comunidades en donde operan. </w:t>
      </w:r>
    </w:p>
    <w:p w14:paraId="718B8FB2" w14:textId="77777777" w:rsidR="003E2310" w:rsidRPr="00910672" w:rsidRDefault="003E2310" w:rsidP="007A7F8D">
      <w:pPr>
        <w:jc w:val="both"/>
        <w:rPr>
          <w:lang w:val="es-ES"/>
        </w:rPr>
      </w:pPr>
    </w:p>
    <w:p w14:paraId="3B1CC6AA" w14:textId="1150129F" w:rsidR="000C352C" w:rsidRDefault="000C352C" w:rsidP="007A7F8D">
      <w:pPr>
        <w:jc w:val="both"/>
        <w:rPr>
          <w:lang w:val="es-ES"/>
        </w:rPr>
      </w:pPr>
      <w:r w:rsidRPr="00910672">
        <w:rPr>
          <w:lang w:val="es-ES"/>
        </w:rPr>
        <w:t xml:space="preserve">Para impulsar el avance y compromiso del sector empresarial en esta materia, se necesitan estrategias y programas de fomento y promoción que impulsen el desarrollo de nuevos modelos de negocio circulares, mercados de materias primas secundarias, la instalación de energías renovables, y la eficiencia energética e hídrica, entre otras materias. Además, se requiere el esfuerzo del sector financiero, cuyo involucramiento será clave para escalar las soluciones de economía circular que se desarrollen. </w:t>
      </w:r>
    </w:p>
    <w:p w14:paraId="47E7155C" w14:textId="77777777" w:rsidR="003E2310" w:rsidRPr="00910672" w:rsidRDefault="003E2310" w:rsidP="007A7F8D">
      <w:pPr>
        <w:jc w:val="both"/>
        <w:rPr>
          <w:lang w:val="es-ES"/>
        </w:rPr>
      </w:pPr>
    </w:p>
    <w:p w14:paraId="59FE28F2" w14:textId="072B3BB9" w:rsidR="000C352C" w:rsidRDefault="000C352C" w:rsidP="007A7F8D">
      <w:pPr>
        <w:jc w:val="both"/>
        <w:rPr>
          <w:lang w:val="es-ES"/>
        </w:rPr>
      </w:pPr>
      <w:r w:rsidRPr="00910672">
        <w:rPr>
          <w:lang w:val="es-ES"/>
        </w:rPr>
        <w:t xml:space="preserve">Sin embargo, al día de hoy son principalmente fondos públicos los que han apoyado, a través de CORFO, la innovación circular. El financiamiento privado para la innovación en economía circular aún no ha logrado despegar. Los fondos de capital de riesgo chilenos son pocos y de baja especialización, y además pocas veces están dispuestos o tienen los recursos para financiar proyectos que requieran inversiones altas. Así, empresas pequeñas y medianas cuentan con pocas alternativas de financiamiento atractivas para desarrollar y escalar sus soluciones. Será entonces clave apoyar el desarrollo de un sector financiero local capaz de identificar y apoyar a proyectos circulares, y atraer inversión extranjera y fondos internacionales que permitan instalar la infraestructura y desarrollar las capacidades tecnológicas que requiere la transición. </w:t>
      </w:r>
    </w:p>
    <w:p w14:paraId="209EDEC2" w14:textId="77777777" w:rsidR="003E2310" w:rsidRPr="00910672" w:rsidRDefault="003E2310" w:rsidP="007A7F8D">
      <w:pPr>
        <w:jc w:val="both"/>
        <w:rPr>
          <w:lang w:val="es-ES"/>
        </w:rPr>
      </w:pPr>
    </w:p>
    <w:p w14:paraId="0675A6CE" w14:textId="09D474F3" w:rsidR="000C352C" w:rsidRDefault="000C352C" w:rsidP="007A7F8D">
      <w:pPr>
        <w:jc w:val="both"/>
        <w:rPr>
          <w:lang w:val="es-ES"/>
        </w:rPr>
      </w:pPr>
      <w:r w:rsidRPr="00910672">
        <w:rPr>
          <w:lang w:val="es-ES"/>
        </w:rPr>
        <w:t xml:space="preserve">Por otro lado, al ser el mayor comprador de bienes y servicios a nivel nacional, con un gasto anual que supera el 4% del PIB nacional, el Estado de Chile tiene un extraordinario poder de compra que puede ser utilizado para acelerar el desarrollo de mercados de productos y servicios sostenibles, a través de programas de Compras Públicas Sostenibles. </w:t>
      </w:r>
    </w:p>
    <w:p w14:paraId="369731CB" w14:textId="77777777" w:rsidR="003E2310" w:rsidRPr="00910672" w:rsidRDefault="003E2310" w:rsidP="007A7F8D">
      <w:pPr>
        <w:jc w:val="both"/>
        <w:rPr>
          <w:lang w:val="es-ES"/>
        </w:rPr>
      </w:pPr>
    </w:p>
    <w:p w14:paraId="6A8CECF9" w14:textId="77777777" w:rsidR="000C352C" w:rsidRPr="00910672" w:rsidRDefault="000C352C" w:rsidP="007A7F8D">
      <w:pPr>
        <w:jc w:val="both"/>
        <w:rPr>
          <w:lang w:val="es-ES"/>
        </w:rPr>
      </w:pPr>
      <w:r w:rsidRPr="00910672">
        <w:rPr>
          <w:lang w:val="es-ES"/>
        </w:rPr>
        <w:t>Las siguientes iniciativas buscan fomentar el desarrollo de un ecosistema de I+D+i en el país que aborde desafíos sectoriales, nacionales y globales y vincular este ecosistema con oportunidades reales de escalamiento y consolidación en los mercados nacionales e internacionales:</w:t>
      </w:r>
    </w:p>
    <w:p w14:paraId="10943095" w14:textId="77777777" w:rsidR="00AD6295" w:rsidRDefault="00AD6295" w:rsidP="000C352C">
      <w:pPr>
        <w:rPr>
          <w:lang w:val="es-ES"/>
        </w:rPr>
      </w:pPr>
    </w:p>
    <w:p w14:paraId="22F223E6" w14:textId="77777777" w:rsidR="0062036C" w:rsidRDefault="0062036C" w:rsidP="000C352C">
      <w:pPr>
        <w:rPr>
          <w:lang w:val="es-ES"/>
        </w:rPr>
      </w:pPr>
    </w:p>
    <w:p w14:paraId="513B8864" w14:textId="77777777" w:rsidR="0062036C" w:rsidRPr="00910672" w:rsidRDefault="0062036C"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F12A8E" w:rsidRPr="00910672" w14:paraId="678BC81A" w14:textId="77777777" w:rsidTr="00BD06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4153ABA6" w14:textId="77777777" w:rsidR="00F12A8E" w:rsidRDefault="00F12A8E" w:rsidP="00BD06FF">
            <w:pPr>
              <w:jc w:val="center"/>
              <w:rPr>
                <w:lang w:val="es-ES"/>
              </w:rPr>
            </w:pPr>
            <w:r>
              <w:rPr>
                <w:lang w:val="es-ES"/>
              </w:rPr>
              <w:lastRenderedPageBreak/>
              <w:t xml:space="preserve">INICIATIVA </w:t>
            </w:r>
            <w:r>
              <w:t>11</w:t>
            </w:r>
          </w:p>
        </w:tc>
        <w:tc>
          <w:tcPr>
            <w:tcW w:w="1701" w:type="dxa"/>
            <w:tcBorders>
              <w:top w:val="single" w:sz="12" w:space="0" w:color="000000"/>
            </w:tcBorders>
            <w:vAlign w:val="center"/>
          </w:tcPr>
          <w:p w14:paraId="41ECE55B" w14:textId="77777777" w:rsidR="00F12A8E" w:rsidRPr="002C1149" w:rsidRDefault="00F12A8E"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3827BD09" w14:textId="77777777" w:rsidR="00F12A8E" w:rsidRPr="002C1149" w:rsidRDefault="00F12A8E"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F12A8E" w:rsidRPr="00EE69B5" w14:paraId="4F3E33F9" w14:textId="77777777" w:rsidTr="00BD06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7888725F" w14:textId="77777777" w:rsidR="00F12A8E" w:rsidRPr="00910672" w:rsidRDefault="00F12A8E" w:rsidP="00BD06FF">
            <w:pPr>
              <w:rPr>
                <w:b w:val="0"/>
                <w:lang w:val="es-ES"/>
              </w:rPr>
            </w:pPr>
            <w:r w:rsidRPr="00765647">
              <w:rPr>
                <w:lang w:val="es-ES"/>
              </w:rPr>
              <w:t>Acreditación de Empresa Circular.</w:t>
            </w:r>
            <w:r w:rsidRPr="00075284">
              <w:rPr>
                <w:b w:val="0"/>
                <w:lang w:val="es-ES"/>
              </w:rPr>
              <w:t xml:space="preserve"> </w:t>
            </w:r>
            <w:r w:rsidRPr="00075284">
              <w:rPr>
                <w:b w:val="0"/>
                <w:lang w:val="es-CL"/>
              </w:rPr>
              <w:t xml:space="preserve">Implementar </w:t>
            </w:r>
            <w:r w:rsidRPr="00075284">
              <w:rPr>
                <w:b w:val="0"/>
                <w:lang w:val="es-ES"/>
              </w:rPr>
              <w:t>un sistema de acreditación que visibilice los avances de empresas de diferentes tamaños y sectores en materias de economía circular, que responda a un enfoque sistémico, contemple múltiples criterios, atienda a diferencias sectoriales, y sirva de diagnóstico para identificar áreas de mejora prioritarias en la transición de las organizaciones hacia modelos más circulares.</w:t>
            </w:r>
          </w:p>
        </w:tc>
        <w:tc>
          <w:tcPr>
            <w:tcW w:w="1701" w:type="dxa"/>
          </w:tcPr>
          <w:p w14:paraId="25989A0E"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ASCC,</w:t>
            </w:r>
          </w:p>
          <w:p w14:paraId="6A5AC228"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AVINA</w:t>
            </w:r>
          </w:p>
        </w:tc>
        <w:tc>
          <w:tcPr>
            <w:tcW w:w="1559" w:type="dxa"/>
          </w:tcPr>
          <w:p w14:paraId="36D765C7"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Sociedad civil,</w:t>
            </w:r>
          </w:p>
          <w:p w14:paraId="006856B1"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Academia,</w:t>
            </w:r>
          </w:p>
          <w:p w14:paraId="3DD27E25"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Sector privado,</w:t>
            </w:r>
          </w:p>
        </w:tc>
      </w:tr>
    </w:tbl>
    <w:p w14:paraId="44C2EC36" w14:textId="77777777" w:rsidR="000C352C" w:rsidRPr="00910672" w:rsidRDefault="000C352C" w:rsidP="000C352C">
      <w:pPr>
        <w:rPr>
          <w:rFonts w:ascii="Arial" w:hAnsi="Arial" w:cs="Arial"/>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F12A8E" w:rsidRPr="00910672" w14:paraId="000A71D0" w14:textId="77777777" w:rsidTr="00BD06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5807A35A" w14:textId="77777777" w:rsidR="00F12A8E" w:rsidRDefault="00F12A8E" w:rsidP="00BD06FF">
            <w:pPr>
              <w:jc w:val="center"/>
              <w:rPr>
                <w:lang w:val="es-ES"/>
              </w:rPr>
            </w:pPr>
            <w:r>
              <w:rPr>
                <w:lang w:val="es-ES"/>
              </w:rPr>
              <w:t xml:space="preserve">INICIATIVA </w:t>
            </w:r>
            <w:r>
              <w:t>12</w:t>
            </w:r>
          </w:p>
        </w:tc>
        <w:tc>
          <w:tcPr>
            <w:tcW w:w="1701" w:type="dxa"/>
            <w:tcBorders>
              <w:top w:val="single" w:sz="12" w:space="0" w:color="000000"/>
            </w:tcBorders>
            <w:vAlign w:val="center"/>
          </w:tcPr>
          <w:p w14:paraId="38129D0C" w14:textId="77777777" w:rsidR="00F12A8E" w:rsidRPr="002C1149" w:rsidRDefault="00F12A8E"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3D1F97AC" w14:textId="77777777" w:rsidR="00F12A8E" w:rsidRPr="002C1149" w:rsidRDefault="00F12A8E"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F12A8E" w:rsidRPr="00EE69B5" w14:paraId="617CEFDD" w14:textId="77777777" w:rsidTr="00BD06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2BBCE140" w14:textId="77777777" w:rsidR="00F12A8E" w:rsidRPr="00910672" w:rsidRDefault="00F12A8E" w:rsidP="00BD06FF">
            <w:pPr>
              <w:rPr>
                <w:b w:val="0"/>
                <w:lang w:val="es-ES"/>
              </w:rPr>
            </w:pPr>
            <w:r w:rsidRPr="00765647">
              <w:rPr>
                <w:lang w:val="es-ES"/>
              </w:rPr>
              <w:t>Articulación y Activación de Ecosistemas de Innovación Circular.</w:t>
            </w:r>
            <w:r w:rsidRPr="00075284">
              <w:rPr>
                <w:b w:val="0"/>
                <w:lang w:val="es-ES"/>
              </w:rPr>
              <w:t xml:space="preserve"> Estudiar los flujos de recursos y las oportunidades de circularidad en las cadenas de valor de los principales sectores del país, y articular a sus actores para que enfrenten de forma conjunta y con visión sistémica los desafíos de la economía circular.</w:t>
            </w:r>
          </w:p>
        </w:tc>
        <w:tc>
          <w:tcPr>
            <w:tcW w:w="1701" w:type="dxa"/>
          </w:tcPr>
          <w:p w14:paraId="081A1FEF"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CORFO,</w:t>
            </w:r>
          </w:p>
          <w:p w14:paraId="6D47C01B"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MMA</w:t>
            </w:r>
          </w:p>
        </w:tc>
        <w:tc>
          <w:tcPr>
            <w:tcW w:w="1559" w:type="dxa"/>
          </w:tcPr>
          <w:p w14:paraId="74A1B30F"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Sector privado,</w:t>
            </w:r>
          </w:p>
          <w:p w14:paraId="7A5F2BF9"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Sociedad civil</w:t>
            </w:r>
          </w:p>
          <w:p w14:paraId="3026F475"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Academia</w:t>
            </w:r>
          </w:p>
        </w:tc>
      </w:tr>
      <w:tr w:rsidR="00F12A8E" w:rsidRPr="00910672" w14:paraId="67D168C4" w14:textId="77777777" w:rsidTr="00BD06FF">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110AD671" w14:textId="77777777" w:rsidR="00F12A8E" w:rsidRPr="00871F13" w:rsidRDefault="00F12A8E" w:rsidP="00BD06FF">
            <w:pPr>
              <w:spacing w:line="276" w:lineRule="auto"/>
              <w:jc w:val="center"/>
              <w:rPr>
                <w:lang w:val="es-ES"/>
              </w:rPr>
            </w:pPr>
            <w:r>
              <w:rPr>
                <w:lang w:val="es-ES"/>
              </w:rPr>
              <w:t>ACCIONES</w:t>
            </w:r>
          </w:p>
        </w:tc>
      </w:tr>
      <w:tr w:rsidR="00F12A8E" w:rsidRPr="00EE69B5" w14:paraId="2BD2A19C" w14:textId="77777777" w:rsidTr="00BD06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67AD1E7D" w14:textId="77777777" w:rsidR="00F12A8E" w:rsidRPr="005578CB" w:rsidRDefault="00F12A8E" w:rsidP="004E642F">
            <w:pPr>
              <w:pStyle w:val="ListParagraph"/>
              <w:numPr>
                <w:ilvl w:val="0"/>
                <w:numId w:val="20"/>
              </w:numPr>
              <w:spacing w:line="276" w:lineRule="auto"/>
              <w:jc w:val="both"/>
              <w:rPr>
                <w:b w:val="0"/>
                <w:sz w:val="20"/>
                <w:szCs w:val="21"/>
                <w:lang w:val="es-ES"/>
              </w:rPr>
            </w:pPr>
            <w:r w:rsidRPr="005578CB">
              <w:rPr>
                <w:b w:val="0"/>
                <w:sz w:val="20"/>
                <w:szCs w:val="21"/>
                <w:lang w:val="es-ES"/>
              </w:rPr>
              <w:t xml:space="preserve">Caracterizar las cadenas de valor de mayor relevancia económica en el país y articular a sus actores para el desarrollo de proyectos colaborativos de economía circular, con un enfoque en problemas sectoriales o precompetitivos que requieran ser abordados con un enfoque sistémico, es decir, tomando en cuenta las distintas etapas y actores de las cadenas y resolviendo los problemas de coordinación que impiden avanzar de forma aislada, piloteando integraciones y buscando escalar, difundir y replicar los resultados más exitosos. </w:t>
            </w:r>
          </w:p>
        </w:tc>
        <w:tc>
          <w:tcPr>
            <w:tcW w:w="1701" w:type="dxa"/>
          </w:tcPr>
          <w:p w14:paraId="777781D7"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ODEPA,</w:t>
            </w:r>
          </w:p>
          <w:p w14:paraId="3EBD0C8B"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SOFOFA,</w:t>
            </w:r>
          </w:p>
          <w:p w14:paraId="7596F8A6"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 xml:space="preserve">ACERA, </w:t>
            </w:r>
          </w:p>
          <w:p w14:paraId="3BCDF56F"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Acción Emp.</w:t>
            </w:r>
          </w:p>
        </w:tc>
        <w:tc>
          <w:tcPr>
            <w:tcW w:w="1559" w:type="dxa"/>
          </w:tcPr>
          <w:p w14:paraId="674D8A59"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DR de CORFO,</w:t>
            </w:r>
          </w:p>
          <w:p w14:paraId="24C16F2C" w14:textId="77777777" w:rsidR="00F12A8E" w:rsidRPr="00411C1A" w:rsidRDefault="00F12A8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Gremios y asoc. emp.</w:t>
            </w:r>
          </w:p>
        </w:tc>
      </w:tr>
      <w:tr w:rsidR="00F12A8E" w:rsidRPr="0014267B" w14:paraId="20DCC821" w14:textId="77777777" w:rsidTr="00BD06FF">
        <w:tc>
          <w:tcPr>
            <w:cnfStyle w:val="001000000000" w:firstRow="0" w:lastRow="0" w:firstColumn="1" w:lastColumn="0" w:oddVBand="0" w:evenVBand="0" w:oddHBand="0" w:evenHBand="0" w:firstRowFirstColumn="0" w:firstRowLastColumn="0" w:lastRowFirstColumn="0" w:lastRowLastColumn="0"/>
            <w:tcW w:w="5529" w:type="dxa"/>
          </w:tcPr>
          <w:p w14:paraId="4A8EA11B" w14:textId="77777777" w:rsidR="00F12A8E" w:rsidRPr="005578CB" w:rsidRDefault="00F12A8E" w:rsidP="004E642F">
            <w:pPr>
              <w:pStyle w:val="ListParagraph"/>
              <w:numPr>
                <w:ilvl w:val="0"/>
                <w:numId w:val="20"/>
              </w:numPr>
              <w:spacing w:line="276" w:lineRule="auto"/>
              <w:jc w:val="both"/>
              <w:rPr>
                <w:b w:val="0"/>
                <w:sz w:val="20"/>
                <w:szCs w:val="21"/>
                <w:lang w:val="es-ES"/>
              </w:rPr>
            </w:pPr>
            <w:r w:rsidRPr="005578CB">
              <w:rPr>
                <w:b w:val="0"/>
                <w:sz w:val="20"/>
                <w:szCs w:val="21"/>
                <w:lang w:val="es-ES"/>
              </w:rPr>
              <w:t xml:space="preserve">Implementar un programa de desafíos de innovación abierta que apoye a las empresas en la identificación y formulación de sus desafíos frente a la transición a la economía circular, proporcionando el soporte para llevar estos desafíos a emprendedores e innovadores que sean capaces de proponer soluciones tecnológicas para dar respuestas efectivas, generando en conjunto instancias de validación y empaquetamiento en condiciones reales. </w:t>
            </w:r>
          </w:p>
        </w:tc>
        <w:tc>
          <w:tcPr>
            <w:tcW w:w="1701" w:type="dxa"/>
          </w:tcPr>
          <w:p w14:paraId="5CC774EE" w14:textId="77777777" w:rsidR="00F12A8E" w:rsidRPr="00411C1A" w:rsidRDefault="00F12A8E"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Fund. Chile,</w:t>
            </w:r>
          </w:p>
          <w:p w14:paraId="6ADDAC6B" w14:textId="77777777" w:rsidR="00F12A8E" w:rsidRPr="00411C1A" w:rsidRDefault="00F12A8E"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CCS</w:t>
            </w:r>
          </w:p>
        </w:tc>
        <w:tc>
          <w:tcPr>
            <w:tcW w:w="1559" w:type="dxa"/>
          </w:tcPr>
          <w:p w14:paraId="552C7C88" w14:textId="77777777" w:rsidR="00F12A8E" w:rsidRPr="00411C1A" w:rsidRDefault="00F12A8E"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MINCYT,</w:t>
            </w:r>
          </w:p>
          <w:p w14:paraId="26B24A65" w14:textId="77777777" w:rsidR="00F12A8E" w:rsidRPr="00411C1A" w:rsidRDefault="00F12A8E"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FIA</w:t>
            </w:r>
          </w:p>
        </w:tc>
      </w:tr>
    </w:tbl>
    <w:p w14:paraId="52195B19" w14:textId="77777777" w:rsidR="00F65B15" w:rsidRDefault="00F65B15" w:rsidP="000C352C">
      <w:pPr>
        <w:rPr>
          <w:rFonts w:ascii="Arial" w:hAnsi="Arial" w:cs="Arial"/>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F65B15" w:rsidRPr="00910672" w14:paraId="48569C2C" w14:textId="77777777" w:rsidTr="00F65B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3C6D6CDF" w14:textId="6BB3DB1E" w:rsidR="00F65B15" w:rsidRDefault="00F65B15" w:rsidP="00BD06FF">
            <w:pPr>
              <w:jc w:val="center"/>
              <w:rPr>
                <w:lang w:val="es-ES"/>
              </w:rPr>
            </w:pPr>
            <w:r>
              <w:rPr>
                <w:lang w:val="es-ES"/>
              </w:rPr>
              <w:t>INICIATIVA 13</w:t>
            </w:r>
          </w:p>
        </w:tc>
        <w:tc>
          <w:tcPr>
            <w:tcW w:w="1701" w:type="dxa"/>
            <w:tcBorders>
              <w:top w:val="single" w:sz="12" w:space="0" w:color="000000"/>
            </w:tcBorders>
            <w:vAlign w:val="center"/>
          </w:tcPr>
          <w:p w14:paraId="4CF670AA" w14:textId="77777777" w:rsidR="00F65B15" w:rsidRPr="002C1149" w:rsidRDefault="00F65B15"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254D18CE" w14:textId="77777777" w:rsidR="00F65B15" w:rsidRPr="002C1149" w:rsidRDefault="00F65B15"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F65B15" w:rsidRPr="001B4F2D" w14:paraId="33644A77" w14:textId="77777777" w:rsidTr="00F65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DB21DF9" w14:textId="77777777" w:rsidR="00F65B15" w:rsidRPr="00910672" w:rsidRDefault="00F65B15" w:rsidP="00BD06FF">
            <w:pPr>
              <w:rPr>
                <w:b w:val="0"/>
                <w:lang w:val="es-ES"/>
              </w:rPr>
            </w:pPr>
            <w:r w:rsidRPr="00765647">
              <w:rPr>
                <w:lang w:val="es-ES"/>
              </w:rPr>
              <w:t>Promoción de Modelos Circulares.</w:t>
            </w:r>
            <w:r w:rsidRPr="00075284">
              <w:rPr>
                <w:b w:val="0"/>
                <w:lang w:val="es-ES"/>
              </w:rPr>
              <w:t xml:space="preserve"> Difundir información y capacitar sobre las diferentes estrategias y modelos de negocio que promueve la economía circular (servitización, </w:t>
            </w:r>
            <w:r w:rsidRPr="00075284">
              <w:rPr>
                <w:b w:val="0"/>
                <w:lang w:val="es-ES"/>
              </w:rPr>
              <w:lastRenderedPageBreak/>
              <w:t>contratos por rendimiento, uso compartido, valorización de subproductos, etc.).</w:t>
            </w:r>
          </w:p>
        </w:tc>
        <w:tc>
          <w:tcPr>
            <w:tcW w:w="1701" w:type="dxa"/>
          </w:tcPr>
          <w:p w14:paraId="7534B910"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lastRenderedPageBreak/>
              <w:t>CORFO,</w:t>
            </w:r>
          </w:p>
          <w:p w14:paraId="02AC9254"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ASCC,</w:t>
            </w:r>
          </w:p>
          <w:p w14:paraId="31764934"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MMA</w:t>
            </w:r>
          </w:p>
        </w:tc>
        <w:tc>
          <w:tcPr>
            <w:tcW w:w="1559" w:type="dxa"/>
          </w:tcPr>
          <w:p w14:paraId="21E31B93"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SERCOTEC,</w:t>
            </w:r>
          </w:p>
          <w:p w14:paraId="20A58C0E"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 xml:space="preserve">Academia, </w:t>
            </w:r>
          </w:p>
          <w:p w14:paraId="09FAAAAA"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Sector privado</w:t>
            </w:r>
          </w:p>
        </w:tc>
      </w:tr>
      <w:tr w:rsidR="00F65B15" w:rsidRPr="00910672" w14:paraId="19DC3270" w14:textId="77777777" w:rsidTr="00F65B15">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29897D97" w14:textId="77777777" w:rsidR="00F65B15" w:rsidRPr="00871F13" w:rsidRDefault="00F65B15" w:rsidP="00BD06FF">
            <w:pPr>
              <w:spacing w:line="276" w:lineRule="auto"/>
              <w:jc w:val="center"/>
              <w:rPr>
                <w:lang w:val="es-ES"/>
              </w:rPr>
            </w:pPr>
            <w:r>
              <w:rPr>
                <w:lang w:val="es-ES"/>
              </w:rPr>
              <w:t>ACCIONES</w:t>
            </w:r>
          </w:p>
        </w:tc>
      </w:tr>
      <w:tr w:rsidR="00F65B15" w:rsidRPr="0014267B" w14:paraId="1FD1A9E0" w14:textId="77777777" w:rsidTr="00F65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2F87AC3C" w14:textId="77777777" w:rsidR="00F65B15" w:rsidRPr="005578CB" w:rsidRDefault="00F65B15" w:rsidP="004E642F">
            <w:pPr>
              <w:pStyle w:val="ListParagraph"/>
              <w:numPr>
                <w:ilvl w:val="0"/>
                <w:numId w:val="21"/>
              </w:numPr>
              <w:spacing w:line="276" w:lineRule="auto"/>
              <w:jc w:val="both"/>
              <w:rPr>
                <w:b w:val="0"/>
                <w:sz w:val="20"/>
                <w:szCs w:val="21"/>
                <w:lang w:val="es-ES"/>
              </w:rPr>
            </w:pPr>
            <w:r w:rsidRPr="005578CB">
              <w:rPr>
                <w:b w:val="0"/>
                <w:sz w:val="20"/>
                <w:szCs w:val="21"/>
                <w:lang w:val="es-ES"/>
              </w:rPr>
              <w:t>Desarrollar material de difusión que visibilice casos de éxito de economía circular a lo largo del país, narrando su génesis y sus trayectorias de desarrollo y caracterizando sus modelos de negocio y sus impactos positivos, y divulgarlo ampliamente a través de canales digitales.</w:t>
            </w:r>
          </w:p>
        </w:tc>
        <w:tc>
          <w:tcPr>
            <w:tcW w:w="1701" w:type="dxa"/>
          </w:tcPr>
          <w:p w14:paraId="02E74075"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CChC,</w:t>
            </w:r>
          </w:p>
        </w:tc>
        <w:tc>
          <w:tcPr>
            <w:tcW w:w="1559" w:type="dxa"/>
          </w:tcPr>
          <w:p w14:paraId="7CA086FE"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ASECH,</w:t>
            </w:r>
          </w:p>
          <w:p w14:paraId="3567AAD9"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Proyecta circular</w:t>
            </w:r>
          </w:p>
        </w:tc>
      </w:tr>
      <w:tr w:rsidR="00F65B15" w:rsidRPr="0014267B" w14:paraId="67F7C39B" w14:textId="77777777" w:rsidTr="00F65B15">
        <w:tc>
          <w:tcPr>
            <w:cnfStyle w:val="001000000000" w:firstRow="0" w:lastRow="0" w:firstColumn="1" w:lastColumn="0" w:oddVBand="0" w:evenVBand="0" w:oddHBand="0" w:evenHBand="0" w:firstRowFirstColumn="0" w:firstRowLastColumn="0" w:lastRowFirstColumn="0" w:lastRowLastColumn="0"/>
            <w:tcW w:w="5529" w:type="dxa"/>
          </w:tcPr>
          <w:p w14:paraId="496EC7BE" w14:textId="77777777" w:rsidR="00F65B15" w:rsidRPr="005578CB" w:rsidRDefault="00F65B15" w:rsidP="004E642F">
            <w:pPr>
              <w:pStyle w:val="ListParagraph"/>
              <w:numPr>
                <w:ilvl w:val="0"/>
                <w:numId w:val="21"/>
              </w:numPr>
              <w:spacing w:line="276" w:lineRule="auto"/>
              <w:jc w:val="both"/>
              <w:rPr>
                <w:b w:val="0"/>
                <w:sz w:val="20"/>
                <w:szCs w:val="21"/>
                <w:lang w:val="es-ES"/>
              </w:rPr>
            </w:pPr>
            <w:r w:rsidRPr="005578CB">
              <w:rPr>
                <w:b w:val="0"/>
                <w:sz w:val="20"/>
                <w:szCs w:val="21"/>
                <w:lang w:val="es-ES"/>
              </w:rPr>
              <w:t xml:space="preserve">Formar una red del ecodiseño en Chile, con soporte en las plataformas digitales, que genere y difunda conocimiento sobre las metodologías y las prácticas de ecodiseño y su aplicación a la realidad local, que provea acceso a los especialistas en el área y que facilite la realización de actividades educativas. </w:t>
            </w:r>
          </w:p>
        </w:tc>
        <w:tc>
          <w:tcPr>
            <w:tcW w:w="1701" w:type="dxa"/>
          </w:tcPr>
          <w:p w14:paraId="39F1A043" w14:textId="77777777" w:rsidR="00F65B15" w:rsidRPr="00411C1A" w:rsidRDefault="00F65B15"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559" w:type="dxa"/>
          </w:tcPr>
          <w:p w14:paraId="059DF4D3" w14:textId="77777777" w:rsidR="00F65B15" w:rsidRPr="00411C1A" w:rsidRDefault="00F65B15"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ANID</w:t>
            </w:r>
          </w:p>
        </w:tc>
      </w:tr>
      <w:tr w:rsidR="00F65B15" w:rsidRPr="0014267B" w14:paraId="785459A6" w14:textId="77777777" w:rsidTr="00F65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271807C6" w14:textId="77777777" w:rsidR="00F65B15" w:rsidRPr="005578CB" w:rsidRDefault="00F65B15" w:rsidP="004E642F">
            <w:pPr>
              <w:pStyle w:val="ListParagraph"/>
              <w:numPr>
                <w:ilvl w:val="0"/>
                <w:numId w:val="21"/>
              </w:numPr>
              <w:spacing w:line="276" w:lineRule="auto"/>
              <w:jc w:val="both"/>
              <w:rPr>
                <w:b w:val="0"/>
                <w:sz w:val="20"/>
                <w:szCs w:val="21"/>
                <w:lang w:val="es-ES"/>
              </w:rPr>
            </w:pPr>
            <w:r w:rsidRPr="005578CB">
              <w:rPr>
                <w:b w:val="0"/>
                <w:sz w:val="20"/>
                <w:szCs w:val="21"/>
                <w:lang w:val="es-ES"/>
              </w:rPr>
              <w:t xml:space="preserve">Desarrollar programas de sensibilización a los costos e impactos de las prácticas lineales y de mentoría para la implementación de alternativas circulares, diseñados a la medida para sectores de alto potencial – agrícola, construcción, industrial, etc. – y para distintos roles organizacionales (mandos medios, trabajadores de planta, etc.). </w:t>
            </w:r>
          </w:p>
        </w:tc>
        <w:tc>
          <w:tcPr>
            <w:tcW w:w="1701" w:type="dxa"/>
          </w:tcPr>
          <w:p w14:paraId="5FEEF113"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ODEPA,</w:t>
            </w:r>
          </w:p>
          <w:p w14:paraId="6CA33DF1"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CCS,</w:t>
            </w:r>
          </w:p>
          <w:p w14:paraId="4D8C30CC"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CChC,</w:t>
            </w:r>
          </w:p>
          <w:p w14:paraId="1638F1D5"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Acción Emp.</w:t>
            </w:r>
          </w:p>
        </w:tc>
        <w:tc>
          <w:tcPr>
            <w:tcW w:w="1559" w:type="dxa"/>
          </w:tcPr>
          <w:p w14:paraId="21A22530" w14:textId="77777777" w:rsidR="00F65B15" w:rsidRPr="00411C1A" w:rsidRDefault="00F65B15"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Cámara Chilena de Comercio</w:t>
            </w:r>
          </w:p>
        </w:tc>
      </w:tr>
    </w:tbl>
    <w:p w14:paraId="7AE74E81" w14:textId="77777777" w:rsidR="00F65B15" w:rsidRPr="00910672" w:rsidRDefault="00F65B15" w:rsidP="000C352C">
      <w:pPr>
        <w:rPr>
          <w:rFonts w:ascii="Arial" w:hAnsi="Arial" w:cs="Arial"/>
          <w:lang w:val="es-ES"/>
        </w:rPr>
      </w:pPr>
    </w:p>
    <w:p w14:paraId="0078E844" w14:textId="77777777" w:rsidR="000C352C" w:rsidRPr="00910672" w:rsidRDefault="000C352C"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701"/>
        <w:gridCol w:w="1559"/>
      </w:tblGrid>
      <w:tr w:rsidR="005B0707" w:rsidRPr="00910672" w14:paraId="42EFA6AC" w14:textId="77777777" w:rsidTr="005B07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20E5A186" w14:textId="3FB37F65" w:rsidR="005B0707" w:rsidRDefault="005B0707" w:rsidP="00BD06FF">
            <w:pPr>
              <w:jc w:val="center"/>
              <w:rPr>
                <w:lang w:val="es-ES"/>
              </w:rPr>
            </w:pPr>
            <w:r>
              <w:rPr>
                <w:lang w:val="es-ES"/>
              </w:rPr>
              <w:t>INICIATIVA 14</w:t>
            </w:r>
          </w:p>
        </w:tc>
        <w:tc>
          <w:tcPr>
            <w:tcW w:w="1701" w:type="dxa"/>
            <w:tcBorders>
              <w:top w:val="single" w:sz="12" w:space="0" w:color="000000"/>
            </w:tcBorders>
            <w:vAlign w:val="center"/>
          </w:tcPr>
          <w:p w14:paraId="24725737" w14:textId="77777777" w:rsidR="005B0707" w:rsidRPr="002C1149" w:rsidRDefault="005B0707"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559" w:type="dxa"/>
            <w:tcBorders>
              <w:top w:val="single" w:sz="12" w:space="0" w:color="000000"/>
            </w:tcBorders>
            <w:vAlign w:val="center"/>
          </w:tcPr>
          <w:p w14:paraId="5188A209" w14:textId="77777777" w:rsidR="005B0707" w:rsidRPr="002C1149" w:rsidRDefault="005B0707"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5B0707" w:rsidRPr="0014267B" w14:paraId="02D6693C" w14:textId="77777777" w:rsidTr="005B07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7ED9F896" w14:textId="77777777" w:rsidR="005B0707" w:rsidRPr="00910672" w:rsidRDefault="005B0707" w:rsidP="00BD06FF">
            <w:pPr>
              <w:rPr>
                <w:b w:val="0"/>
                <w:lang w:val="es-ES"/>
              </w:rPr>
            </w:pPr>
            <w:r w:rsidRPr="00765647">
              <w:rPr>
                <w:lang w:val="es-ES"/>
              </w:rPr>
              <w:t>Programas de Proveedores Locales y Circulares en Sectores Tractores.</w:t>
            </w:r>
            <w:r w:rsidRPr="00075284">
              <w:rPr>
                <w:b w:val="0"/>
                <w:lang w:val="es-ES"/>
              </w:rPr>
              <w:t xml:space="preserve"> Desarrollar programas para fomentar que las empresas de mayor tamaño de los mayores sectores del país aumenten la demanda por productos y servicios más circulares y apoyen la producción local, mediante mecanismos como la incorporación de criterios de circularidad en sus contrataciones o la colaboración activa con sus proveedores locales.</w:t>
            </w:r>
          </w:p>
        </w:tc>
        <w:tc>
          <w:tcPr>
            <w:tcW w:w="1701" w:type="dxa"/>
          </w:tcPr>
          <w:p w14:paraId="0B22861C" w14:textId="77777777" w:rsidR="005B0707" w:rsidRPr="00411C1A" w:rsidRDefault="005B070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 xml:space="preserve">CORFO, </w:t>
            </w:r>
          </w:p>
          <w:p w14:paraId="467F9E23" w14:textId="77777777" w:rsidR="005B0707" w:rsidRPr="00411C1A" w:rsidRDefault="005B070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 xml:space="preserve">ASCC, </w:t>
            </w:r>
          </w:p>
          <w:p w14:paraId="28E286DF" w14:textId="77777777" w:rsidR="005B0707" w:rsidRPr="00411C1A" w:rsidRDefault="005B070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MINECON</w:t>
            </w:r>
          </w:p>
        </w:tc>
        <w:tc>
          <w:tcPr>
            <w:tcW w:w="1559" w:type="dxa"/>
          </w:tcPr>
          <w:p w14:paraId="155CF0E8" w14:textId="77777777" w:rsidR="005B0707" w:rsidRPr="00411C1A" w:rsidRDefault="005B070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CPC</w:t>
            </w:r>
          </w:p>
        </w:tc>
      </w:tr>
      <w:tr w:rsidR="005B0707" w:rsidRPr="00910672" w14:paraId="078286B3" w14:textId="77777777" w:rsidTr="005B0707">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768FD4FF" w14:textId="77777777" w:rsidR="005B0707" w:rsidRPr="00871F13" w:rsidRDefault="005B0707" w:rsidP="00BD06FF">
            <w:pPr>
              <w:spacing w:line="276" w:lineRule="auto"/>
              <w:jc w:val="center"/>
              <w:rPr>
                <w:lang w:val="es-ES"/>
              </w:rPr>
            </w:pPr>
            <w:r>
              <w:rPr>
                <w:lang w:val="es-ES"/>
              </w:rPr>
              <w:t>ACCIONES</w:t>
            </w:r>
          </w:p>
        </w:tc>
      </w:tr>
      <w:tr w:rsidR="005B0707" w:rsidRPr="0014267B" w14:paraId="1B4F0FE9" w14:textId="77777777" w:rsidTr="005B07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5763FD1" w14:textId="77777777" w:rsidR="005B0707" w:rsidRPr="005578CB" w:rsidRDefault="005B0707" w:rsidP="004E642F">
            <w:pPr>
              <w:pStyle w:val="ListParagraph"/>
              <w:numPr>
                <w:ilvl w:val="0"/>
                <w:numId w:val="22"/>
              </w:numPr>
              <w:spacing w:line="276" w:lineRule="auto"/>
              <w:jc w:val="both"/>
              <w:rPr>
                <w:b w:val="0"/>
                <w:sz w:val="20"/>
                <w:szCs w:val="21"/>
                <w:lang w:val="es-ES"/>
              </w:rPr>
            </w:pPr>
            <w:r w:rsidRPr="005578CB">
              <w:rPr>
                <w:b w:val="0"/>
                <w:sz w:val="20"/>
                <w:szCs w:val="21"/>
                <w:lang w:val="es-ES"/>
              </w:rPr>
              <w:t>Promover la formación de redes entre proveedores de productos y servicios de bajo impacto ambiental, generando instancias de encuentro y canales de colaboración entre distintos actores, y generando y difundiendo ampliamente información sobre su oferta de productos y servicios.</w:t>
            </w:r>
          </w:p>
        </w:tc>
        <w:tc>
          <w:tcPr>
            <w:tcW w:w="1701" w:type="dxa"/>
          </w:tcPr>
          <w:p w14:paraId="147B1703" w14:textId="77777777" w:rsidR="005B0707" w:rsidRPr="00411C1A" w:rsidRDefault="005B070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512E78A6" w14:textId="77777777" w:rsidR="005B0707" w:rsidRPr="00411C1A" w:rsidRDefault="005B070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Gremios y asoc. emp.</w:t>
            </w:r>
          </w:p>
        </w:tc>
      </w:tr>
      <w:tr w:rsidR="005B0707" w:rsidRPr="0014267B" w14:paraId="29457F26" w14:textId="77777777" w:rsidTr="005B0707">
        <w:tc>
          <w:tcPr>
            <w:cnfStyle w:val="001000000000" w:firstRow="0" w:lastRow="0" w:firstColumn="1" w:lastColumn="0" w:oddVBand="0" w:evenVBand="0" w:oddHBand="0" w:evenHBand="0" w:firstRowFirstColumn="0" w:firstRowLastColumn="0" w:lastRowFirstColumn="0" w:lastRowLastColumn="0"/>
            <w:tcW w:w="5529" w:type="dxa"/>
          </w:tcPr>
          <w:p w14:paraId="43221E28" w14:textId="77777777" w:rsidR="005B0707" w:rsidRPr="005578CB" w:rsidRDefault="005B0707" w:rsidP="004E642F">
            <w:pPr>
              <w:pStyle w:val="ListParagraph"/>
              <w:numPr>
                <w:ilvl w:val="0"/>
                <w:numId w:val="22"/>
              </w:numPr>
              <w:spacing w:line="276" w:lineRule="auto"/>
              <w:jc w:val="both"/>
              <w:rPr>
                <w:b w:val="0"/>
                <w:sz w:val="20"/>
                <w:szCs w:val="21"/>
                <w:lang w:val="es-ES"/>
              </w:rPr>
            </w:pPr>
            <w:r w:rsidRPr="005578CB">
              <w:rPr>
                <w:b w:val="0"/>
                <w:sz w:val="20"/>
                <w:szCs w:val="21"/>
                <w:lang w:val="es-ES"/>
              </w:rPr>
              <w:t xml:space="preserve">Elaborar una serie de experiencias de contratación piloto, prototipando distintos modelos y criterios para determinar qué tan circular es el producto o servicio que se requiere adquirir o contratar, evaluando las experiencias y generando </w:t>
            </w:r>
            <w:r w:rsidRPr="005578CB">
              <w:rPr>
                <w:b w:val="0"/>
                <w:sz w:val="20"/>
                <w:szCs w:val="21"/>
                <w:lang w:val="es-ES"/>
              </w:rPr>
              <w:lastRenderedPageBreak/>
              <w:t>aprendizajes que permitan una mejora continua de los procesos de contratación.</w:t>
            </w:r>
          </w:p>
        </w:tc>
        <w:tc>
          <w:tcPr>
            <w:tcW w:w="1701" w:type="dxa"/>
          </w:tcPr>
          <w:p w14:paraId="0EEBCD6F" w14:textId="77777777" w:rsidR="005B0707" w:rsidRPr="00411C1A" w:rsidRDefault="005B0707"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lastRenderedPageBreak/>
              <w:t>Acción Emp.</w:t>
            </w:r>
          </w:p>
        </w:tc>
        <w:tc>
          <w:tcPr>
            <w:tcW w:w="1559" w:type="dxa"/>
          </w:tcPr>
          <w:p w14:paraId="0734DA31" w14:textId="77777777" w:rsidR="005B0707" w:rsidRPr="00411C1A" w:rsidRDefault="005B0707"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Empresas de mayor tamaño</w:t>
            </w:r>
          </w:p>
        </w:tc>
      </w:tr>
      <w:tr w:rsidR="005B0707" w:rsidRPr="0014267B" w14:paraId="7EDD9EE3" w14:textId="77777777" w:rsidTr="005B07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6A2BAE91" w14:textId="77777777" w:rsidR="005B0707" w:rsidRPr="005578CB" w:rsidRDefault="005B0707" w:rsidP="004E642F">
            <w:pPr>
              <w:pStyle w:val="ListParagraph"/>
              <w:numPr>
                <w:ilvl w:val="0"/>
                <w:numId w:val="22"/>
              </w:numPr>
              <w:spacing w:line="276" w:lineRule="auto"/>
              <w:jc w:val="both"/>
              <w:rPr>
                <w:b w:val="0"/>
                <w:sz w:val="20"/>
                <w:szCs w:val="21"/>
                <w:lang w:val="es-ES"/>
              </w:rPr>
            </w:pPr>
            <w:r w:rsidRPr="005578CB">
              <w:rPr>
                <w:b w:val="0"/>
                <w:sz w:val="20"/>
                <w:szCs w:val="21"/>
                <w:lang w:val="es-ES"/>
              </w:rPr>
              <w:t>Invertir en programas de desarrollo de capacidades locales, en que empresas o asociaciones de empresas tractoras aporten recursos y conocimientos para el desarrollo de nuevas capacidades en sus proveedores locales, que permitan a estos últimos ser más circulares.</w:t>
            </w:r>
          </w:p>
        </w:tc>
        <w:tc>
          <w:tcPr>
            <w:tcW w:w="1701" w:type="dxa"/>
          </w:tcPr>
          <w:p w14:paraId="28D4E1BF" w14:textId="77777777" w:rsidR="005B0707" w:rsidRPr="00411C1A" w:rsidRDefault="005B070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9" w:type="dxa"/>
          </w:tcPr>
          <w:p w14:paraId="09E5138A" w14:textId="77777777" w:rsidR="005B0707" w:rsidRPr="00411C1A" w:rsidRDefault="005B070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Gremios y asoc. emp. regionales,</w:t>
            </w:r>
          </w:p>
          <w:p w14:paraId="342B3C9F" w14:textId="77777777" w:rsidR="005B0707" w:rsidRPr="00411C1A" w:rsidRDefault="005B070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Programa Araucanía Circular 2025</w:t>
            </w:r>
          </w:p>
        </w:tc>
      </w:tr>
    </w:tbl>
    <w:p w14:paraId="1834C008" w14:textId="77777777" w:rsidR="000C352C" w:rsidRPr="00910672" w:rsidRDefault="000C352C"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842"/>
        <w:gridCol w:w="1418"/>
      </w:tblGrid>
      <w:tr w:rsidR="003A74AD" w:rsidRPr="00910672" w14:paraId="3C694D2B" w14:textId="77777777" w:rsidTr="003A74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190C5529" w14:textId="5506EFE1" w:rsidR="003A74AD" w:rsidRDefault="003A74AD" w:rsidP="00BD06FF">
            <w:pPr>
              <w:jc w:val="center"/>
              <w:rPr>
                <w:lang w:val="es-ES"/>
              </w:rPr>
            </w:pPr>
            <w:r>
              <w:rPr>
                <w:lang w:val="es-ES"/>
              </w:rPr>
              <w:t>INICIATIVA 15</w:t>
            </w:r>
          </w:p>
        </w:tc>
        <w:tc>
          <w:tcPr>
            <w:tcW w:w="1842" w:type="dxa"/>
            <w:tcBorders>
              <w:top w:val="single" w:sz="12" w:space="0" w:color="000000"/>
            </w:tcBorders>
            <w:vAlign w:val="center"/>
          </w:tcPr>
          <w:p w14:paraId="092BB6E7" w14:textId="77777777" w:rsidR="003A74AD" w:rsidRPr="002C1149" w:rsidRDefault="003A74AD"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418" w:type="dxa"/>
            <w:tcBorders>
              <w:top w:val="single" w:sz="12" w:space="0" w:color="000000"/>
            </w:tcBorders>
            <w:vAlign w:val="center"/>
          </w:tcPr>
          <w:p w14:paraId="6D146773" w14:textId="77777777" w:rsidR="003A74AD" w:rsidRPr="002C1149" w:rsidRDefault="003A74AD"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3A74AD" w:rsidRPr="001B4F2D" w14:paraId="012A3383" w14:textId="77777777" w:rsidTr="003A7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2EC23C85" w14:textId="77777777" w:rsidR="003A74AD" w:rsidRPr="00910672" w:rsidRDefault="003A74AD" w:rsidP="00BD06FF">
            <w:pPr>
              <w:rPr>
                <w:b w:val="0"/>
                <w:lang w:val="es-ES"/>
              </w:rPr>
            </w:pPr>
            <w:r w:rsidRPr="00765647">
              <w:rPr>
                <w:lang w:val="es-ES"/>
              </w:rPr>
              <w:t>Financiamiento para el Escalamiento de Soluciones Circulares.</w:t>
            </w:r>
            <w:r w:rsidRPr="00075284">
              <w:rPr>
                <w:b w:val="0"/>
                <w:lang w:val="es-ES"/>
              </w:rPr>
              <w:t xml:space="preserve"> Fortalecer la gama de alternativas de financiamiento disponibles para el escalamiento de soluciones de economía circular con potencial y necesidades de financiamiento, vinculando y apoyando el encuentro y la conexión entre organizaciones financieras nacionales e internacionales con los emprendimientos e innovaciones circulares de la escena nacional.</w:t>
            </w:r>
          </w:p>
        </w:tc>
        <w:tc>
          <w:tcPr>
            <w:tcW w:w="1842" w:type="dxa"/>
          </w:tcPr>
          <w:p w14:paraId="6C98823F" w14:textId="77777777" w:rsidR="003A74AD" w:rsidRPr="0088055A" w:rsidRDefault="003A74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CORFO,</w:t>
            </w:r>
          </w:p>
          <w:p w14:paraId="31C9931D" w14:textId="77777777" w:rsidR="003A74AD" w:rsidRPr="0088055A" w:rsidRDefault="003A74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MINECON,</w:t>
            </w:r>
          </w:p>
          <w:p w14:paraId="1D1D8C7D" w14:textId="77777777" w:rsidR="003A74AD" w:rsidRPr="0088055A" w:rsidRDefault="003A74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ASCC,</w:t>
            </w:r>
          </w:p>
          <w:p w14:paraId="11A35FCB" w14:textId="77777777" w:rsidR="003A74AD" w:rsidRPr="0088055A" w:rsidRDefault="003A74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MMA</w:t>
            </w:r>
          </w:p>
        </w:tc>
        <w:tc>
          <w:tcPr>
            <w:tcW w:w="1418" w:type="dxa"/>
          </w:tcPr>
          <w:p w14:paraId="439EB40E" w14:textId="77777777" w:rsidR="003A74AD" w:rsidRPr="0088055A" w:rsidRDefault="003A74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Sector financiero</w:t>
            </w:r>
          </w:p>
          <w:p w14:paraId="3A6E579A" w14:textId="77777777" w:rsidR="003A74AD" w:rsidRPr="0088055A" w:rsidRDefault="003A74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3A74AD" w:rsidRPr="00910672" w14:paraId="40DD919F" w14:textId="77777777" w:rsidTr="003A74AD">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4B06D493" w14:textId="77777777" w:rsidR="003A74AD" w:rsidRPr="00871F13" w:rsidRDefault="003A74AD" w:rsidP="00BD06FF">
            <w:pPr>
              <w:spacing w:line="276" w:lineRule="auto"/>
              <w:jc w:val="center"/>
              <w:rPr>
                <w:lang w:val="es-ES"/>
              </w:rPr>
            </w:pPr>
            <w:r>
              <w:rPr>
                <w:lang w:val="es-ES"/>
              </w:rPr>
              <w:t>ACCIONES</w:t>
            </w:r>
          </w:p>
        </w:tc>
      </w:tr>
      <w:tr w:rsidR="003A74AD" w:rsidRPr="0014267B" w14:paraId="3C7EE3AC" w14:textId="77777777" w:rsidTr="003A7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0F2847DF" w14:textId="77777777" w:rsidR="003A74AD" w:rsidRPr="005578CB" w:rsidRDefault="003A74AD" w:rsidP="004E642F">
            <w:pPr>
              <w:pStyle w:val="ListParagraph"/>
              <w:numPr>
                <w:ilvl w:val="0"/>
                <w:numId w:val="23"/>
              </w:numPr>
              <w:spacing w:line="276" w:lineRule="auto"/>
              <w:jc w:val="both"/>
              <w:rPr>
                <w:b w:val="0"/>
                <w:sz w:val="20"/>
                <w:szCs w:val="21"/>
                <w:lang w:val="es-ES"/>
              </w:rPr>
            </w:pPr>
            <w:r w:rsidRPr="005578CB">
              <w:rPr>
                <w:b w:val="0"/>
                <w:sz w:val="20"/>
                <w:szCs w:val="21"/>
                <w:lang w:val="es-ES"/>
              </w:rPr>
              <w:t>Exponer ampliamente a la banca, las incubadoras, las aceleradoras, los fondos de inversión, y otras fuentes de financiamiento local a diversos casos de éxito de economía circular, especialmente a casos nacionales y a casos latinoamericanos.</w:t>
            </w:r>
          </w:p>
        </w:tc>
        <w:tc>
          <w:tcPr>
            <w:tcW w:w="1842" w:type="dxa"/>
          </w:tcPr>
          <w:p w14:paraId="1759F7F4" w14:textId="77777777" w:rsidR="003A74AD" w:rsidRPr="0088055A" w:rsidRDefault="003A74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Fund. Chile</w:t>
            </w:r>
          </w:p>
        </w:tc>
        <w:tc>
          <w:tcPr>
            <w:tcW w:w="1418" w:type="dxa"/>
          </w:tcPr>
          <w:p w14:paraId="7189F91F" w14:textId="77777777" w:rsidR="003A74AD" w:rsidRPr="0088055A" w:rsidRDefault="003A74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Banco Estado,</w:t>
            </w:r>
          </w:p>
          <w:p w14:paraId="5526FDEA" w14:textId="77777777" w:rsidR="003A74AD" w:rsidRPr="0088055A" w:rsidRDefault="003A74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MINCYT</w:t>
            </w:r>
          </w:p>
        </w:tc>
      </w:tr>
      <w:tr w:rsidR="003A74AD" w:rsidRPr="0014267B" w14:paraId="4D57BE78" w14:textId="77777777" w:rsidTr="003A74AD">
        <w:tc>
          <w:tcPr>
            <w:cnfStyle w:val="001000000000" w:firstRow="0" w:lastRow="0" w:firstColumn="1" w:lastColumn="0" w:oddVBand="0" w:evenVBand="0" w:oddHBand="0" w:evenHBand="0" w:firstRowFirstColumn="0" w:firstRowLastColumn="0" w:lastRowFirstColumn="0" w:lastRowLastColumn="0"/>
            <w:tcW w:w="5529" w:type="dxa"/>
          </w:tcPr>
          <w:p w14:paraId="6AF10B8F" w14:textId="77777777" w:rsidR="003A74AD" w:rsidRPr="005578CB" w:rsidRDefault="003A74AD" w:rsidP="004E642F">
            <w:pPr>
              <w:pStyle w:val="ListParagraph"/>
              <w:numPr>
                <w:ilvl w:val="0"/>
                <w:numId w:val="23"/>
              </w:numPr>
              <w:spacing w:line="276" w:lineRule="auto"/>
              <w:jc w:val="both"/>
              <w:rPr>
                <w:b w:val="0"/>
                <w:sz w:val="20"/>
                <w:szCs w:val="21"/>
                <w:lang w:val="es-ES"/>
              </w:rPr>
            </w:pPr>
            <w:r w:rsidRPr="005578CB">
              <w:rPr>
                <w:b w:val="0"/>
                <w:sz w:val="20"/>
                <w:szCs w:val="21"/>
                <w:lang w:val="es-ES"/>
              </w:rPr>
              <w:t>Generar rondas de financiamiento que permitan poner en contacto directo a representantes del mundo financiero con representantes del ecosistema de innovación circular local en desarrollo.</w:t>
            </w:r>
          </w:p>
        </w:tc>
        <w:tc>
          <w:tcPr>
            <w:tcW w:w="1842" w:type="dxa"/>
          </w:tcPr>
          <w:p w14:paraId="3C555121" w14:textId="77777777" w:rsidR="003A74AD" w:rsidRPr="0088055A" w:rsidRDefault="003A74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418" w:type="dxa"/>
          </w:tcPr>
          <w:p w14:paraId="30163349" w14:textId="77777777" w:rsidR="003A74AD" w:rsidRPr="0088055A" w:rsidRDefault="003A74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Sofofa Hub</w:t>
            </w:r>
          </w:p>
        </w:tc>
      </w:tr>
      <w:tr w:rsidR="003A74AD" w:rsidRPr="0014267B" w14:paraId="53CC44AB" w14:textId="77777777" w:rsidTr="003A7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A32EA45" w14:textId="77777777" w:rsidR="003A74AD" w:rsidRPr="005578CB" w:rsidRDefault="003A74AD" w:rsidP="004E642F">
            <w:pPr>
              <w:pStyle w:val="ListParagraph"/>
              <w:numPr>
                <w:ilvl w:val="0"/>
                <w:numId w:val="23"/>
              </w:numPr>
              <w:spacing w:line="276" w:lineRule="auto"/>
              <w:jc w:val="both"/>
              <w:rPr>
                <w:b w:val="0"/>
                <w:sz w:val="20"/>
                <w:szCs w:val="21"/>
                <w:lang w:val="es-ES"/>
              </w:rPr>
            </w:pPr>
            <w:r w:rsidRPr="005578CB">
              <w:rPr>
                <w:b w:val="0"/>
                <w:sz w:val="20"/>
                <w:szCs w:val="21"/>
                <w:lang w:val="es-ES"/>
              </w:rPr>
              <w:t>Implementar un sistema o plataforma de mapeo continuo de iniciativas, proyectos, emprendimientos e innovaciones de economía circular, levantando y desarrollando información de forma colaborativa, y difundiendo ampliamente el conocimiento generado.</w:t>
            </w:r>
          </w:p>
        </w:tc>
        <w:tc>
          <w:tcPr>
            <w:tcW w:w="1842" w:type="dxa"/>
          </w:tcPr>
          <w:p w14:paraId="4E522964" w14:textId="77777777" w:rsidR="003A74AD" w:rsidRPr="0088055A" w:rsidRDefault="003A74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418" w:type="dxa"/>
          </w:tcPr>
          <w:p w14:paraId="410AB061" w14:textId="77777777" w:rsidR="003A74AD" w:rsidRPr="0088055A" w:rsidRDefault="003A74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Banca ética</w:t>
            </w:r>
          </w:p>
        </w:tc>
      </w:tr>
      <w:tr w:rsidR="003A74AD" w:rsidRPr="0014267B" w14:paraId="1B5ADF18" w14:textId="77777777" w:rsidTr="003A74AD">
        <w:tc>
          <w:tcPr>
            <w:cnfStyle w:val="001000000000" w:firstRow="0" w:lastRow="0" w:firstColumn="1" w:lastColumn="0" w:oddVBand="0" w:evenVBand="0" w:oddHBand="0" w:evenHBand="0" w:firstRowFirstColumn="0" w:firstRowLastColumn="0" w:lastRowFirstColumn="0" w:lastRowLastColumn="0"/>
            <w:tcW w:w="5529" w:type="dxa"/>
          </w:tcPr>
          <w:p w14:paraId="5E732D5C" w14:textId="77777777" w:rsidR="003A74AD" w:rsidRPr="00F9124F" w:rsidRDefault="003A74AD" w:rsidP="004E642F">
            <w:pPr>
              <w:pStyle w:val="ListParagraph"/>
              <w:numPr>
                <w:ilvl w:val="0"/>
                <w:numId w:val="23"/>
              </w:numPr>
              <w:spacing w:line="276" w:lineRule="auto"/>
              <w:jc w:val="both"/>
              <w:rPr>
                <w:sz w:val="20"/>
                <w:szCs w:val="21"/>
                <w:lang w:val="es-ES"/>
              </w:rPr>
            </w:pPr>
            <w:r w:rsidRPr="005578CB">
              <w:rPr>
                <w:b w:val="0"/>
                <w:sz w:val="20"/>
                <w:szCs w:val="21"/>
                <w:lang w:val="es-ES"/>
              </w:rPr>
              <w:t xml:space="preserve">Identificar fondos de capital de riesgo internacionales especializados en economía circular y organizar eventos de </w:t>
            </w:r>
            <w:r w:rsidRPr="005578CB">
              <w:rPr>
                <w:b w:val="0"/>
                <w:i/>
                <w:sz w:val="20"/>
                <w:szCs w:val="21"/>
                <w:lang w:val="es-ES"/>
              </w:rPr>
              <w:t>match-making</w:t>
            </w:r>
            <w:r w:rsidRPr="005578CB">
              <w:rPr>
                <w:b w:val="0"/>
                <w:sz w:val="20"/>
                <w:szCs w:val="21"/>
                <w:lang w:val="es-ES"/>
              </w:rPr>
              <w:t xml:space="preserve"> entre estos y emprendimientos e innovaciones locales de alto potencial, apoyando la preparación de estos últimos mediante mentorías comunicacionales y de modelo de negocios previo a los eventos.</w:t>
            </w:r>
          </w:p>
        </w:tc>
        <w:tc>
          <w:tcPr>
            <w:tcW w:w="1842" w:type="dxa"/>
          </w:tcPr>
          <w:p w14:paraId="03A00914" w14:textId="77777777" w:rsidR="003A74AD" w:rsidRPr="0088055A" w:rsidRDefault="003A74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418" w:type="dxa"/>
          </w:tcPr>
          <w:p w14:paraId="2D88F1E6" w14:textId="77777777" w:rsidR="003A74AD" w:rsidRPr="0088055A" w:rsidRDefault="003A74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ProChile,</w:t>
            </w:r>
          </w:p>
          <w:p w14:paraId="79B4CFC8" w14:textId="77777777" w:rsidR="003A74AD" w:rsidRPr="0088055A" w:rsidRDefault="003A74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InvestChile</w:t>
            </w:r>
          </w:p>
        </w:tc>
      </w:tr>
    </w:tbl>
    <w:p w14:paraId="38D31D5C" w14:textId="77777777" w:rsidR="000C352C" w:rsidRDefault="000C352C" w:rsidP="000C352C">
      <w:pPr>
        <w:rPr>
          <w:lang w:val="es-ES"/>
        </w:rPr>
      </w:pPr>
    </w:p>
    <w:p w14:paraId="29A77D6D" w14:textId="77777777" w:rsidR="005B6951" w:rsidRPr="00910672" w:rsidRDefault="005B6951"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930"/>
        <w:gridCol w:w="1330"/>
      </w:tblGrid>
      <w:tr w:rsidR="003D41AD" w:rsidRPr="00910672" w14:paraId="1FF89AC2" w14:textId="77777777" w:rsidTr="003D41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42D04FD9" w14:textId="0D808DF2" w:rsidR="003D41AD" w:rsidRDefault="003D41AD" w:rsidP="00BD06FF">
            <w:pPr>
              <w:jc w:val="center"/>
              <w:rPr>
                <w:lang w:val="es-ES"/>
              </w:rPr>
            </w:pPr>
            <w:r>
              <w:rPr>
                <w:lang w:val="es-ES"/>
              </w:rPr>
              <w:lastRenderedPageBreak/>
              <w:t>INICIATIVA 16</w:t>
            </w:r>
          </w:p>
        </w:tc>
        <w:tc>
          <w:tcPr>
            <w:tcW w:w="1930" w:type="dxa"/>
            <w:tcBorders>
              <w:top w:val="single" w:sz="12" w:space="0" w:color="000000"/>
            </w:tcBorders>
            <w:vAlign w:val="center"/>
          </w:tcPr>
          <w:p w14:paraId="4C941DA9" w14:textId="77777777" w:rsidR="003D41AD" w:rsidRPr="002C1149" w:rsidRDefault="003D41AD"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330" w:type="dxa"/>
            <w:tcBorders>
              <w:top w:val="single" w:sz="12" w:space="0" w:color="000000"/>
            </w:tcBorders>
            <w:vAlign w:val="center"/>
          </w:tcPr>
          <w:p w14:paraId="6942B076" w14:textId="77777777" w:rsidR="003D41AD" w:rsidRPr="002C1149" w:rsidRDefault="003D41AD"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3D41AD" w:rsidRPr="00EE69B5" w14:paraId="1E4E7575" w14:textId="77777777" w:rsidTr="003D41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1F55C84A" w14:textId="77777777" w:rsidR="003D41AD" w:rsidRPr="00910672" w:rsidRDefault="003D41AD" w:rsidP="00BD06FF">
            <w:pPr>
              <w:rPr>
                <w:b w:val="0"/>
                <w:lang w:val="es-ES"/>
              </w:rPr>
            </w:pPr>
            <w:r w:rsidRPr="00765647">
              <w:rPr>
                <w:lang w:val="es-ES"/>
              </w:rPr>
              <w:t>Evitar la Pérdida y el Desperdicio de Alimentos a lo Largo de las Cadenas de Valor.</w:t>
            </w:r>
            <w:r w:rsidRPr="00075284">
              <w:rPr>
                <w:b w:val="0"/>
                <w:lang w:val="es-ES"/>
              </w:rPr>
              <w:t xml:space="preserve"> Evitar la pérdida de alimentos en las etapas de cultivo, producción y distribución, y el desperdicio de alimentos en las etapas de comercialización y consumo, a través de mecanismos como el fomento al desarrollo de economías locales y solidarias que permitan dar uso a alimentos que no encuentran mercado, y aprovechando tecnologías de valorización como la biodigestión para evitar descartar lo que no logró llegar a consumo.</w:t>
            </w:r>
          </w:p>
        </w:tc>
        <w:tc>
          <w:tcPr>
            <w:tcW w:w="1930" w:type="dxa"/>
          </w:tcPr>
          <w:p w14:paraId="38F1811F" w14:textId="77777777" w:rsidR="003D41AD" w:rsidRPr="00A3632F" w:rsidRDefault="003D41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A3632F">
              <w:rPr>
                <w:sz w:val="16"/>
                <w:szCs w:val="16"/>
                <w:lang w:val="es-ES"/>
              </w:rPr>
              <w:t>MMA,</w:t>
            </w:r>
          </w:p>
          <w:p w14:paraId="23F34B9E" w14:textId="77777777" w:rsidR="003D41AD" w:rsidRPr="00A3632F" w:rsidRDefault="003D41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A3632F">
              <w:rPr>
                <w:sz w:val="16"/>
                <w:szCs w:val="16"/>
                <w:lang w:val="es-ES"/>
              </w:rPr>
              <w:t>ODEPA,</w:t>
            </w:r>
          </w:p>
          <w:p w14:paraId="47A8BF92" w14:textId="77777777" w:rsidR="003D41AD" w:rsidRPr="00A3632F" w:rsidRDefault="003D41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A3632F">
              <w:rPr>
                <w:sz w:val="16"/>
                <w:szCs w:val="16"/>
                <w:lang w:val="es-ES"/>
              </w:rPr>
              <w:t>PUCV,</w:t>
            </w:r>
          </w:p>
          <w:p w14:paraId="2FCA0F58" w14:textId="77777777" w:rsidR="003D41AD" w:rsidRPr="00A3632F" w:rsidRDefault="003D41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A3632F">
              <w:rPr>
                <w:sz w:val="16"/>
                <w:szCs w:val="16"/>
                <w:lang w:val="es-ES"/>
              </w:rPr>
              <w:t>AdC. Circular,</w:t>
            </w:r>
          </w:p>
          <w:p w14:paraId="75BB6B7F" w14:textId="77777777" w:rsidR="003D41AD" w:rsidRPr="0061466B" w:rsidRDefault="003D41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rPr>
              <w:t>Fund. Basura</w:t>
            </w:r>
          </w:p>
        </w:tc>
        <w:tc>
          <w:tcPr>
            <w:tcW w:w="1330" w:type="dxa"/>
          </w:tcPr>
          <w:p w14:paraId="3217E0BF" w14:textId="77777777" w:rsidR="003D41AD" w:rsidRPr="0061466B" w:rsidRDefault="003D41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CL"/>
              </w:rPr>
              <w:t>Comité Nacional para la Prevención y Reducción de Pérdidas y Desperdicios de Alimentos</w:t>
            </w:r>
          </w:p>
        </w:tc>
      </w:tr>
      <w:tr w:rsidR="003D41AD" w:rsidRPr="00910672" w14:paraId="1E7B4F77" w14:textId="77777777" w:rsidTr="003D41AD">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42FCDC26" w14:textId="77777777" w:rsidR="003D41AD" w:rsidRPr="00871F13" w:rsidRDefault="003D41AD" w:rsidP="00BD06FF">
            <w:pPr>
              <w:spacing w:line="276" w:lineRule="auto"/>
              <w:jc w:val="center"/>
              <w:rPr>
                <w:lang w:val="es-ES"/>
              </w:rPr>
            </w:pPr>
            <w:r>
              <w:rPr>
                <w:lang w:val="es-ES"/>
              </w:rPr>
              <w:t>ACCIONES</w:t>
            </w:r>
          </w:p>
        </w:tc>
      </w:tr>
      <w:tr w:rsidR="003D41AD" w:rsidRPr="00EE69B5" w14:paraId="7551F95C" w14:textId="77777777" w:rsidTr="003D41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7BA458ED" w14:textId="77777777" w:rsidR="003D41AD" w:rsidRPr="005578CB" w:rsidRDefault="003D41AD" w:rsidP="004E642F">
            <w:pPr>
              <w:pStyle w:val="ListParagraph"/>
              <w:numPr>
                <w:ilvl w:val="0"/>
                <w:numId w:val="24"/>
              </w:numPr>
              <w:spacing w:line="276" w:lineRule="auto"/>
              <w:jc w:val="both"/>
              <w:rPr>
                <w:b w:val="0"/>
                <w:sz w:val="20"/>
                <w:szCs w:val="21"/>
                <w:lang w:val="es-ES"/>
              </w:rPr>
            </w:pPr>
            <w:r w:rsidRPr="005578CB">
              <w:rPr>
                <w:b w:val="0"/>
                <w:sz w:val="20"/>
                <w:szCs w:val="21"/>
                <w:lang w:val="es-ES"/>
              </w:rPr>
              <w:t>Desarrollar un estudio de línea base y experiencia comparada sobre la pérdida y el desperdicio de alimentos, que provea una estimación de la magnitud del fenómeno en el país, y presente el estado del arte en la búsqueda de soluciones al problema.</w:t>
            </w:r>
          </w:p>
        </w:tc>
        <w:tc>
          <w:tcPr>
            <w:tcW w:w="1930" w:type="dxa"/>
          </w:tcPr>
          <w:p w14:paraId="6AF46DFD" w14:textId="77777777" w:rsidR="003D41AD" w:rsidRPr="0061466B" w:rsidRDefault="003D41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30" w:type="dxa"/>
          </w:tcPr>
          <w:p w14:paraId="3E2C6059" w14:textId="77777777" w:rsidR="003D41AD" w:rsidRPr="0061466B" w:rsidRDefault="003D41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3D41AD" w:rsidRPr="00EE69B5" w14:paraId="57779487" w14:textId="77777777" w:rsidTr="003D41AD">
        <w:tc>
          <w:tcPr>
            <w:cnfStyle w:val="001000000000" w:firstRow="0" w:lastRow="0" w:firstColumn="1" w:lastColumn="0" w:oddVBand="0" w:evenVBand="0" w:oddHBand="0" w:evenHBand="0" w:firstRowFirstColumn="0" w:firstRowLastColumn="0" w:lastRowFirstColumn="0" w:lastRowLastColumn="0"/>
            <w:tcW w:w="5529" w:type="dxa"/>
          </w:tcPr>
          <w:p w14:paraId="64D835A2" w14:textId="77777777" w:rsidR="003D41AD" w:rsidRPr="005578CB" w:rsidRDefault="003D41AD" w:rsidP="004E642F">
            <w:pPr>
              <w:pStyle w:val="ListParagraph"/>
              <w:numPr>
                <w:ilvl w:val="0"/>
                <w:numId w:val="24"/>
              </w:numPr>
              <w:spacing w:line="276" w:lineRule="auto"/>
              <w:jc w:val="both"/>
              <w:rPr>
                <w:b w:val="0"/>
                <w:sz w:val="20"/>
                <w:szCs w:val="21"/>
                <w:lang w:val="es-ES"/>
              </w:rPr>
            </w:pPr>
            <w:r w:rsidRPr="005578CB">
              <w:rPr>
                <w:b w:val="0"/>
                <w:sz w:val="20"/>
                <w:szCs w:val="21"/>
                <w:lang w:val="es-ES"/>
              </w:rPr>
              <w:t>Incentivar la recolección y facilitar la donación de productos alimentarios no vendidos en todas las fases de la cadena de suministro</w:t>
            </w:r>
          </w:p>
        </w:tc>
        <w:tc>
          <w:tcPr>
            <w:tcW w:w="1930" w:type="dxa"/>
          </w:tcPr>
          <w:p w14:paraId="558E6164" w14:textId="77777777" w:rsidR="003D41AD" w:rsidRPr="0061466B" w:rsidRDefault="003D41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30" w:type="dxa"/>
          </w:tcPr>
          <w:p w14:paraId="523B157D" w14:textId="77777777" w:rsidR="003D41AD" w:rsidRPr="0061466B" w:rsidRDefault="003D41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Municipalidades,</w:t>
            </w:r>
          </w:p>
          <w:p w14:paraId="3FB44649" w14:textId="77777777" w:rsidR="003D41AD" w:rsidRPr="0061466B" w:rsidRDefault="003D41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Asoc. de munic,</w:t>
            </w:r>
          </w:p>
          <w:p w14:paraId="01F92B40" w14:textId="77777777" w:rsidR="003D41AD" w:rsidRPr="0061466B" w:rsidRDefault="003D41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Red de Alimentos</w:t>
            </w:r>
          </w:p>
        </w:tc>
      </w:tr>
      <w:tr w:rsidR="003D41AD" w:rsidRPr="0014267B" w14:paraId="03FC4F64" w14:textId="77777777" w:rsidTr="003D41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2189F1FC" w14:textId="77777777" w:rsidR="003D41AD" w:rsidRPr="005578CB" w:rsidRDefault="003D41AD" w:rsidP="004E642F">
            <w:pPr>
              <w:pStyle w:val="ListParagraph"/>
              <w:numPr>
                <w:ilvl w:val="0"/>
                <w:numId w:val="24"/>
              </w:numPr>
              <w:spacing w:line="276" w:lineRule="auto"/>
              <w:jc w:val="both"/>
              <w:rPr>
                <w:b w:val="0"/>
                <w:sz w:val="20"/>
                <w:szCs w:val="21"/>
                <w:lang w:val="es-ES"/>
              </w:rPr>
            </w:pPr>
            <w:r w:rsidRPr="005578CB">
              <w:rPr>
                <w:b w:val="0"/>
                <w:sz w:val="20"/>
                <w:szCs w:val="21"/>
                <w:lang w:val="es-ES"/>
              </w:rPr>
              <w:t>Desarrollar un programa de sensibilización y educación sobre las consecuencias del desperdicio de alimentos y las estrategias para evitarlo.</w:t>
            </w:r>
          </w:p>
        </w:tc>
        <w:tc>
          <w:tcPr>
            <w:tcW w:w="1930" w:type="dxa"/>
          </w:tcPr>
          <w:p w14:paraId="44151C73" w14:textId="77777777" w:rsidR="003D41AD" w:rsidRPr="0061466B" w:rsidRDefault="003D41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30" w:type="dxa"/>
          </w:tcPr>
          <w:p w14:paraId="78F141B0" w14:textId="77777777" w:rsidR="003D41AD" w:rsidRPr="0061466B" w:rsidRDefault="003D41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Municipalidades,</w:t>
            </w:r>
          </w:p>
          <w:p w14:paraId="5A71FBF1" w14:textId="77777777" w:rsidR="003D41AD" w:rsidRPr="0061466B" w:rsidRDefault="003D41A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Asoc. de munic,</w:t>
            </w:r>
          </w:p>
        </w:tc>
      </w:tr>
      <w:tr w:rsidR="003D41AD" w:rsidRPr="0014267B" w14:paraId="71553439" w14:textId="77777777" w:rsidTr="003D41AD">
        <w:tc>
          <w:tcPr>
            <w:cnfStyle w:val="001000000000" w:firstRow="0" w:lastRow="0" w:firstColumn="1" w:lastColumn="0" w:oddVBand="0" w:evenVBand="0" w:oddHBand="0" w:evenHBand="0" w:firstRowFirstColumn="0" w:firstRowLastColumn="0" w:lastRowFirstColumn="0" w:lastRowLastColumn="0"/>
            <w:tcW w:w="5529" w:type="dxa"/>
          </w:tcPr>
          <w:p w14:paraId="017E6834" w14:textId="77777777" w:rsidR="003D41AD" w:rsidRPr="00F9124F" w:rsidRDefault="003D41AD" w:rsidP="004E642F">
            <w:pPr>
              <w:pStyle w:val="ListParagraph"/>
              <w:numPr>
                <w:ilvl w:val="0"/>
                <w:numId w:val="24"/>
              </w:numPr>
              <w:spacing w:line="276" w:lineRule="auto"/>
              <w:jc w:val="both"/>
              <w:rPr>
                <w:sz w:val="20"/>
                <w:szCs w:val="21"/>
                <w:lang w:val="es-ES"/>
              </w:rPr>
            </w:pPr>
            <w:r w:rsidRPr="005578CB">
              <w:rPr>
                <w:b w:val="0"/>
                <w:sz w:val="20"/>
                <w:szCs w:val="21"/>
                <w:lang w:val="es-ES"/>
              </w:rPr>
              <w:t>Fomentar el desarrollo de proyectos de I+D+i que apunten a la recuperación de nutrientes biológicos desde los residuos orgánicos del sector alimentario.</w:t>
            </w:r>
          </w:p>
        </w:tc>
        <w:tc>
          <w:tcPr>
            <w:tcW w:w="1930" w:type="dxa"/>
          </w:tcPr>
          <w:p w14:paraId="69704132" w14:textId="77777777" w:rsidR="003D41AD" w:rsidRPr="0061466B" w:rsidRDefault="003D41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30" w:type="dxa"/>
          </w:tcPr>
          <w:p w14:paraId="1281FEBF" w14:textId="77777777" w:rsidR="003D41AD" w:rsidRPr="0061466B" w:rsidRDefault="003D41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Sector alimentario,</w:t>
            </w:r>
          </w:p>
          <w:p w14:paraId="2016B3B0" w14:textId="77777777" w:rsidR="003D41AD" w:rsidRPr="0061466B" w:rsidRDefault="003D41A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Academia</w:t>
            </w:r>
          </w:p>
        </w:tc>
      </w:tr>
    </w:tbl>
    <w:p w14:paraId="30B22C61" w14:textId="77777777" w:rsidR="005B6951" w:rsidRPr="00910672" w:rsidRDefault="005B6951"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984"/>
        <w:gridCol w:w="1276"/>
      </w:tblGrid>
      <w:tr w:rsidR="008F5760" w:rsidRPr="00910672" w14:paraId="7FB5DDB4" w14:textId="77777777" w:rsidTr="008F57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4E151D96" w14:textId="5FF698F5" w:rsidR="008F5760" w:rsidRDefault="008F5760" w:rsidP="00BD06FF">
            <w:pPr>
              <w:jc w:val="center"/>
              <w:rPr>
                <w:lang w:val="es-ES"/>
              </w:rPr>
            </w:pPr>
            <w:r>
              <w:rPr>
                <w:lang w:val="es-ES"/>
              </w:rPr>
              <w:t>INICIATIVA 17</w:t>
            </w:r>
          </w:p>
        </w:tc>
        <w:tc>
          <w:tcPr>
            <w:tcW w:w="1984" w:type="dxa"/>
            <w:tcBorders>
              <w:top w:val="single" w:sz="12" w:space="0" w:color="000000"/>
            </w:tcBorders>
            <w:vAlign w:val="center"/>
          </w:tcPr>
          <w:p w14:paraId="1B1CF0D1" w14:textId="77777777" w:rsidR="008F5760" w:rsidRPr="002C1149" w:rsidRDefault="008F5760"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276" w:type="dxa"/>
            <w:tcBorders>
              <w:top w:val="single" w:sz="12" w:space="0" w:color="000000"/>
            </w:tcBorders>
            <w:vAlign w:val="center"/>
          </w:tcPr>
          <w:p w14:paraId="404F35ED" w14:textId="77777777" w:rsidR="008F5760" w:rsidRPr="002C1149" w:rsidRDefault="008F5760"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8F5760" w:rsidRPr="001B4F2D" w14:paraId="72FF9CB0" w14:textId="77777777" w:rsidTr="008F57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7F073062" w14:textId="77777777" w:rsidR="008F5760" w:rsidRPr="00910672" w:rsidRDefault="008F5760" w:rsidP="00BD06FF">
            <w:pPr>
              <w:rPr>
                <w:b w:val="0"/>
                <w:lang w:val="es-ES"/>
              </w:rPr>
            </w:pPr>
            <w:r w:rsidRPr="00765647">
              <w:rPr>
                <w:lang w:val="es-ES"/>
              </w:rPr>
              <w:t>Fomento de la Simbiosis Industrial.</w:t>
            </w:r>
            <w:r w:rsidRPr="00075284">
              <w:rPr>
                <w:b w:val="0"/>
                <w:lang w:val="es-ES"/>
              </w:rPr>
              <w:t xml:space="preserve"> Fomentar la evolución de parques industriales y otras áreas de alta concentración de actividad productiva hacia el modelo de la simbiosis industrial, en que faenas productivas aledañas o cercanas intercambian y aprovechan mutuamente los residuos que generan, disminuyendo de forma importante el total de residuos que el conjunto envía a disposición final.</w:t>
            </w:r>
          </w:p>
        </w:tc>
        <w:tc>
          <w:tcPr>
            <w:tcW w:w="1984" w:type="dxa"/>
          </w:tcPr>
          <w:p w14:paraId="51D81251"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rPr>
            </w:pPr>
            <w:r w:rsidRPr="0061466B">
              <w:rPr>
                <w:sz w:val="16"/>
                <w:szCs w:val="16"/>
              </w:rPr>
              <w:t>CORFO,</w:t>
            </w:r>
          </w:p>
          <w:p w14:paraId="69438ADC"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rPr>
            </w:pPr>
            <w:r w:rsidRPr="0061466B">
              <w:rPr>
                <w:sz w:val="16"/>
                <w:szCs w:val="16"/>
              </w:rPr>
              <w:t>ASCC,</w:t>
            </w:r>
          </w:p>
          <w:p w14:paraId="5F33072A"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rPr>
            </w:pPr>
            <w:r w:rsidRPr="0061466B">
              <w:rPr>
                <w:sz w:val="16"/>
                <w:szCs w:val="16"/>
              </w:rPr>
              <w:t>SOFOFA,</w:t>
            </w:r>
          </w:p>
          <w:p w14:paraId="43A6D004"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rPr>
            </w:pPr>
            <w:r w:rsidRPr="0061466B">
              <w:rPr>
                <w:sz w:val="16"/>
                <w:szCs w:val="16"/>
              </w:rPr>
              <w:t>Fund. Chile</w:t>
            </w:r>
          </w:p>
        </w:tc>
        <w:tc>
          <w:tcPr>
            <w:tcW w:w="1276" w:type="dxa"/>
          </w:tcPr>
          <w:p w14:paraId="718709A9"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Sector privado,</w:t>
            </w:r>
          </w:p>
          <w:p w14:paraId="648A7AEC"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MINVU</w:t>
            </w:r>
          </w:p>
        </w:tc>
      </w:tr>
      <w:tr w:rsidR="008F5760" w:rsidRPr="00910672" w14:paraId="0ABE0B70" w14:textId="77777777" w:rsidTr="008F5760">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532AEF11" w14:textId="77777777" w:rsidR="008F5760" w:rsidRPr="00871F13" w:rsidRDefault="008F5760" w:rsidP="00BD06FF">
            <w:pPr>
              <w:spacing w:line="276" w:lineRule="auto"/>
              <w:jc w:val="center"/>
              <w:rPr>
                <w:lang w:val="es-ES"/>
              </w:rPr>
            </w:pPr>
            <w:r>
              <w:rPr>
                <w:lang w:val="es-ES"/>
              </w:rPr>
              <w:t>ACCIONES</w:t>
            </w:r>
          </w:p>
        </w:tc>
      </w:tr>
      <w:tr w:rsidR="008F5760" w:rsidRPr="00EE69B5" w14:paraId="3D1FAB18" w14:textId="77777777" w:rsidTr="008F57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7C97385" w14:textId="77777777" w:rsidR="008F5760" w:rsidRPr="005578CB" w:rsidRDefault="008F5760" w:rsidP="004E642F">
            <w:pPr>
              <w:pStyle w:val="ListParagraph"/>
              <w:numPr>
                <w:ilvl w:val="0"/>
                <w:numId w:val="25"/>
              </w:numPr>
              <w:spacing w:line="276" w:lineRule="auto"/>
              <w:jc w:val="both"/>
              <w:rPr>
                <w:b w:val="0"/>
                <w:sz w:val="20"/>
                <w:szCs w:val="21"/>
                <w:lang w:val="es-ES"/>
              </w:rPr>
            </w:pPr>
            <w:r w:rsidRPr="005578CB">
              <w:rPr>
                <w:b w:val="0"/>
                <w:sz w:val="20"/>
                <w:szCs w:val="21"/>
                <w:lang w:val="es-ES"/>
              </w:rPr>
              <w:t>Desarrollar un estudio del potencial de desarrollo de la simbiosis industrial en Chile, que analice experiencias piloto de este tipo en el país, y que identifique las áreas prioritarias de desarrollo en base a criterios de eficiencia material, hídrica y energética.</w:t>
            </w:r>
          </w:p>
        </w:tc>
        <w:tc>
          <w:tcPr>
            <w:tcW w:w="1984" w:type="dxa"/>
          </w:tcPr>
          <w:p w14:paraId="4661991F"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276" w:type="dxa"/>
          </w:tcPr>
          <w:p w14:paraId="293C1201"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F5760" w:rsidRPr="00EE69B5" w14:paraId="54FDE5B9" w14:textId="77777777" w:rsidTr="008F5760">
        <w:tc>
          <w:tcPr>
            <w:cnfStyle w:val="001000000000" w:firstRow="0" w:lastRow="0" w:firstColumn="1" w:lastColumn="0" w:oddVBand="0" w:evenVBand="0" w:oddHBand="0" w:evenHBand="0" w:firstRowFirstColumn="0" w:firstRowLastColumn="0" w:lastRowFirstColumn="0" w:lastRowLastColumn="0"/>
            <w:tcW w:w="5529" w:type="dxa"/>
          </w:tcPr>
          <w:p w14:paraId="02F37CDA" w14:textId="77777777" w:rsidR="008F5760" w:rsidRPr="005578CB" w:rsidRDefault="008F5760" w:rsidP="004E642F">
            <w:pPr>
              <w:pStyle w:val="ListParagraph"/>
              <w:numPr>
                <w:ilvl w:val="0"/>
                <w:numId w:val="25"/>
              </w:numPr>
              <w:spacing w:line="276" w:lineRule="auto"/>
              <w:jc w:val="both"/>
              <w:rPr>
                <w:b w:val="0"/>
                <w:sz w:val="20"/>
                <w:szCs w:val="21"/>
                <w:lang w:val="es-ES"/>
              </w:rPr>
            </w:pPr>
            <w:r w:rsidRPr="005578CB">
              <w:rPr>
                <w:b w:val="0"/>
                <w:sz w:val="20"/>
                <w:szCs w:val="21"/>
                <w:lang w:val="es-ES"/>
              </w:rPr>
              <w:t xml:space="preserve">Impulsar el desarrollo de proyectos piloto en las áreas que se hayan identificado como prioritarias, </w:t>
            </w:r>
            <w:r w:rsidRPr="005578CB">
              <w:rPr>
                <w:b w:val="0"/>
                <w:sz w:val="20"/>
                <w:szCs w:val="21"/>
                <w:lang w:val="es-ES"/>
              </w:rPr>
              <w:lastRenderedPageBreak/>
              <w:t>recopilando y difundiendo la experiencia ganada para alentar a la sofisticación y el aumento del nivel de ambición de los proyectos.</w:t>
            </w:r>
          </w:p>
        </w:tc>
        <w:tc>
          <w:tcPr>
            <w:tcW w:w="1984" w:type="dxa"/>
          </w:tcPr>
          <w:p w14:paraId="520970E4" w14:textId="77777777" w:rsidR="008F5760" w:rsidRPr="0061466B" w:rsidRDefault="008F5760"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276" w:type="dxa"/>
          </w:tcPr>
          <w:p w14:paraId="4F3CAF6D" w14:textId="77777777" w:rsidR="008F5760" w:rsidRPr="0061466B" w:rsidRDefault="008F5760"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8F5760" w:rsidRPr="0014267B" w14:paraId="52E7524F" w14:textId="77777777" w:rsidTr="008F57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2B62C625" w14:textId="77777777" w:rsidR="008F5760" w:rsidRPr="005578CB" w:rsidRDefault="008F5760" w:rsidP="004E642F">
            <w:pPr>
              <w:pStyle w:val="ListParagraph"/>
              <w:numPr>
                <w:ilvl w:val="0"/>
                <w:numId w:val="25"/>
              </w:numPr>
              <w:spacing w:line="276" w:lineRule="auto"/>
              <w:jc w:val="both"/>
              <w:rPr>
                <w:b w:val="0"/>
                <w:sz w:val="20"/>
                <w:szCs w:val="21"/>
                <w:lang w:val="es-ES"/>
              </w:rPr>
            </w:pPr>
            <w:r w:rsidRPr="005578CB">
              <w:rPr>
                <w:b w:val="0"/>
                <w:sz w:val="20"/>
                <w:szCs w:val="21"/>
                <w:lang w:val="es-ES"/>
              </w:rPr>
              <w:t xml:space="preserve">Impulsar el desarrollo de plataformas interactivas para el desarrollo de mercados de materiales secundarios, que permitan generar vínculos permanentes entre generadores de residuos potencialmente valorizables y destinatarios cercanos capaces e interesados en valorizarlos, atendiendo a consideraciones como distancia y perfiles de necesidades, aprovechando las últimas tecnologías para generar vínculos oportunos y efectivos, y partiendo por flujos de residuos de alto potencial, como los de la construcción y los de la agricultura. </w:t>
            </w:r>
          </w:p>
        </w:tc>
        <w:tc>
          <w:tcPr>
            <w:tcW w:w="1984" w:type="dxa"/>
          </w:tcPr>
          <w:p w14:paraId="07584E6A"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ANIR,</w:t>
            </w:r>
          </w:p>
          <w:p w14:paraId="61C4EB3C"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Acción Emp.</w:t>
            </w:r>
          </w:p>
        </w:tc>
        <w:tc>
          <w:tcPr>
            <w:tcW w:w="1276" w:type="dxa"/>
          </w:tcPr>
          <w:p w14:paraId="5A813583"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Sector privado,</w:t>
            </w:r>
          </w:p>
          <w:p w14:paraId="29EEBED4" w14:textId="77777777" w:rsidR="008F5760" w:rsidRPr="0061466B" w:rsidRDefault="008F5760"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Recylink</w:t>
            </w:r>
          </w:p>
        </w:tc>
      </w:tr>
    </w:tbl>
    <w:p w14:paraId="7710E7A7" w14:textId="77777777" w:rsidR="005B6951" w:rsidRPr="00910672" w:rsidRDefault="005B6951" w:rsidP="000C352C">
      <w:pPr>
        <w:rPr>
          <w:lang w:val="es-CL"/>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984"/>
        <w:gridCol w:w="1276"/>
      </w:tblGrid>
      <w:tr w:rsidR="00EC6BE6" w:rsidRPr="00910672" w14:paraId="00FF4924" w14:textId="77777777" w:rsidTr="00EC6B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7A526566" w14:textId="4B0749C5" w:rsidR="00EC6BE6" w:rsidRDefault="00EC6BE6" w:rsidP="00BD06FF">
            <w:pPr>
              <w:jc w:val="center"/>
              <w:rPr>
                <w:lang w:val="es-ES"/>
              </w:rPr>
            </w:pPr>
            <w:r>
              <w:rPr>
                <w:lang w:val="es-ES"/>
              </w:rPr>
              <w:t>INICIATIVA</w:t>
            </w:r>
            <w:r w:rsidR="00BD0D0D">
              <w:rPr>
                <w:lang w:val="es-ES"/>
              </w:rPr>
              <w:t xml:space="preserve"> 18</w:t>
            </w:r>
          </w:p>
        </w:tc>
        <w:tc>
          <w:tcPr>
            <w:tcW w:w="1984" w:type="dxa"/>
            <w:tcBorders>
              <w:top w:val="single" w:sz="12" w:space="0" w:color="000000"/>
            </w:tcBorders>
            <w:vAlign w:val="center"/>
          </w:tcPr>
          <w:p w14:paraId="4608F144" w14:textId="77777777" w:rsidR="00EC6BE6" w:rsidRPr="002C1149" w:rsidRDefault="00EC6BE6"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276" w:type="dxa"/>
            <w:tcBorders>
              <w:top w:val="single" w:sz="12" w:space="0" w:color="000000"/>
            </w:tcBorders>
            <w:vAlign w:val="center"/>
          </w:tcPr>
          <w:p w14:paraId="601C973E" w14:textId="77777777" w:rsidR="00EC6BE6" w:rsidRPr="002C1149" w:rsidRDefault="00EC6BE6"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EC6BE6" w:rsidRPr="0014267B" w14:paraId="14F6D003" w14:textId="77777777" w:rsidTr="00EC6B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5CA5A412" w14:textId="77777777" w:rsidR="00EC6BE6" w:rsidRPr="00910672" w:rsidRDefault="00EC6BE6" w:rsidP="00BD06FF">
            <w:pPr>
              <w:rPr>
                <w:b w:val="0"/>
                <w:lang w:val="es-ES"/>
              </w:rPr>
            </w:pPr>
            <w:r w:rsidRPr="00765647">
              <w:rPr>
                <w:lang w:val="es-ES"/>
              </w:rPr>
              <w:t>Compras Públicas Circulares.</w:t>
            </w:r>
            <w:r w:rsidRPr="00075284">
              <w:rPr>
                <w:b w:val="0"/>
                <w:lang w:val="es-ES"/>
              </w:rPr>
              <w:t xml:space="preserve"> Utilizar el poder de compra del Estado para fomentar el desarrollo del ecosistema de economía circular, incorporando incentivos, criterios y/o requisitos de circularidad en las licitaciones de productos, servicios, concesiones de infraestructura, y otras formas de contratación del Estado, promoviendo la reparación, restauración, y los modelos de producto-como-servicio por sobre la compra de nuevos productos, y favoreciendo el uso de materias primas secundarias por sobre el uso de material virgen.</w:t>
            </w:r>
          </w:p>
        </w:tc>
        <w:tc>
          <w:tcPr>
            <w:tcW w:w="1984" w:type="dxa"/>
          </w:tcPr>
          <w:p w14:paraId="59943702" w14:textId="77777777" w:rsidR="00EC6BE6" w:rsidRPr="0061466B" w:rsidRDefault="00EC6BE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MMA</w:t>
            </w:r>
          </w:p>
        </w:tc>
        <w:tc>
          <w:tcPr>
            <w:tcW w:w="1276" w:type="dxa"/>
          </w:tcPr>
          <w:p w14:paraId="260F1F52" w14:textId="77777777" w:rsidR="00EC6BE6" w:rsidRPr="0061466B" w:rsidRDefault="00EC6BE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Servicios públicos</w:t>
            </w:r>
          </w:p>
        </w:tc>
      </w:tr>
      <w:tr w:rsidR="00EC6BE6" w:rsidRPr="00910672" w14:paraId="4879D37F" w14:textId="77777777" w:rsidTr="00EC6BE6">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5B96AD20" w14:textId="77777777" w:rsidR="00EC6BE6" w:rsidRPr="00871F13" w:rsidRDefault="00EC6BE6" w:rsidP="00BD06FF">
            <w:pPr>
              <w:spacing w:line="276" w:lineRule="auto"/>
              <w:jc w:val="center"/>
              <w:rPr>
                <w:lang w:val="es-ES"/>
              </w:rPr>
            </w:pPr>
            <w:r>
              <w:rPr>
                <w:lang w:val="es-ES"/>
              </w:rPr>
              <w:t>ACCIONES</w:t>
            </w:r>
          </w:p>
        </w:tc>
      </w:tr>
      <w:tr w:rsidR="00EC6BE6" w:rsidRPr="0062036C" w14:paraId="4AE7EDA6" w14:textId="77777777" w:rsidTr="00EC6B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04B39AE3" w14:textId="77777777" w:rsidR="00EC6BE6" w:rsidRPr="005578CB" w:rsidRDefault="00EC6BE6" w:rsidP="004E642F">
            <w:pPr>
              <w:pStyle w:val="ListParagraph"/>
              <w:numPr>
                <w:ilvl w:val="0"/>
                <w:numId w:val="26"/>
              </w:numPr>
              <w:spacing w:line="276" w:lineRule="auto"/>
              <w:jc w:val="both"/>
              <w:rPr>
                <w:b w:val="0"/>
                <w:sz w:val="20"/>
                <w:szCs w:val="21"/>
                <w:lang w:val="es-ES"/>
              </w:rPr>
            </w:pPr>
            <w:r w:rsidRPr="005578CB">
              <w:rPr>
                <w:b w:val="0"/>
                <w:sz w:val="20"/>
                <w:szCs w:val="21"/>
                <w:lang w:val="es-ES"/>
              </w:rPr>
              <w:t>En coordinación con el programa Estado Verde, organizar licitaciones piloto que incorporen criterios de circularidad, cuidando de destinar recursos para el análisis de resultados y la incorporación de los aprendizajes.</w:t>
            </w:r>
          </w:p>
        </w:tc>
        <w:tc>
          <w:tcPr>
            <w:tcW w:w="1984" w:type="dxa"/>
          </w:tcPr>
          <w:p w14:paraId="7949B195" w14:textId="77777777" w:rsidR="00EC6BE6" w:rsidRPr="0061466B" w:rsidRDefault="00EC6BE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276" w:type="dxa"/>
          </w:tcPr>
          <w:p w14:paraId="1B2E8709" w14:textId="77777777" w:rsidR="00EC6BE6" w:rsidRPr="0061466B" w:rsidRDefault="00EC6BE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EC6BE6" w:rsidRPr="0014267B" w14:paraId="0214329B" w14:textId="77777777" w:rsidTr="00EC6BE6">
        <w:tc>
          <w:tcPr>
            <w:cnfStyle w:val="001000000000" w:firstRow="0" w:lastRow="0" w:firstColumn="1" w:lastColumn="0" w:oddVBand="0" w:evenVBand="0" w:oddHBand="0" w:evenHBand="0" w:firstRowFirstColumn="0" w:firstRowLastColumn="0" w:lastRowFirstColumn="0" w:lastRowLastColumn="0"/>
            <w:tcW w:w="5529" w:type="dxa"/>
          </w:tcPr>
          <w:p w14:paraId="3E94E068" w14:textId="77777777" w:rsidR="00EC6BE6" w:rsidRPr="005578CB" w:rsidRDefault="00EC6BE6" w:rsidP="004E642F">
            <w:pPr>
              <w:pStyle w:val="ListParagraph"/>
              <w:numPr>
                <w:ilvl w:val="0"/>
                <w:numId w:val="26"/>
              </w:numPr>
              <w:spacing w:line="276" w:lineRule="auto"/>
              <w:jc w:val="both"/>
              <w:rPr>
                <w:b w:val="0"/>
                <w:sz w:val="20"/>
                <w:szCs w:val="21"/>
                <w:lang w:val="es-ES"/>
              </w:rPr>
            </w:pPr>
            <w:r w:rsidRPr="005578CB">
              <w:rPr>
                <w:b w:val="0"/>
                <w:sz w:val="20"/>
                <w:szCs w:val="21"/>
                <w:lang w:val="es-ES"/>
              </w:rPr>
              <w:t>Modificar la legislación sobre contratos administrativos de suministro y prestación de servicios (Ley 19.886) de forma que: a) se incorpore la posibilidad de enajenar bienes de organismos del Estado que se encuentren en desuso o que se utilicen poco, de forma que otros organismos u actores puedan aprovecharlos; y b) se establezcan mecanismos para visibilizar y facilitar el uso mancomunado de bienes inmuebles.</w:t>
            </w:r>
          </w:p>
        </w:tc>
        <w:tc>
          <w:tcPr>
            <w:tcW w:w="1984" w:type="dxa"/>
          </w:tcPr>
          <w:p w14:paraId="7071CD38" w14:textId="77777777" w:rsidR="00EC6BE6" w:rsidRPr="0061466B" w:rsidRDefault="00EC6BE6"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MINHACIENDA</w:t>
            </w:r>
          </w:p>
        </w:tc>
        <w:tc>
          <w:tcPr>
            <w:tcW w:w="1276" w:type="dxa"/>
          </w:tcPr>
          <w:p w14:paraId="58DADC92" w14:textId="77777777" w:rsidR="00EC6BE6" w:rsidRPr="0061466B" w:rsidRDefault="00EC6BE6"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EC6BE6" w:rsidRPr="009E4E65" w14:paraId="451613D4" w14:textId="77777777" w:rsidTr="00EC6B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5BE62891" w14:textId="77777777" w:rsidR="00EC6BE6" w:rsidRPr="005578CB" w:rsidRDefault="00EC6BE6" w:rsidP="004E642F">
            <w:pPr>
              <w:pStyle w:val="ListParagraph"/>
              <w:numPr>
                <w:ilvl w:val="0"/>
                <w:numId w:val="26"/>
              </w:numPr>
              <w:spacing w:line="276" w:lineRule="auto"/>
              <w:jc w:val="both"/>
              <w:rPr>
                <w:b w:val="0"/>
                <w:sz w:val="20"/>
                <w:szCs w:val="21"/>
                <w:lang w:val="es-ES"/>
              </w:rPr>
            </w:pPr>
            <w:r w:rsidRPr="005578CB">
              <w:rPr>
                <w:b w:val="0"/>
                <w:sz w:val="20"/>
                <w:szCs w:val="21"/>
                <w:lang w:val="es-ES"/>
              </w:rPr>
              <w:t xml:space="preserve">Expandir el set de bienes y servicios para los cuales se cuenta con criterios de evaluación de circularidad tipo ajustados al caso de Chile, e incorporar estos </w:t>
            </w:r>
            <w:r w:rsidRPr="005578CB">
              <w:rPr>
                <w:b w:val="0"/>
                <w:sz w:val="20"/>
                <w:szCs w:val="21"/>
                <w:lang w:val="es-ES"/>
              </w:rPr>
              <w:lastRenderedPageBreak/>
              <w:t>criterios en las bases tipo que elabora ChileCompra para distintos productos y servicios. Sistematizar esta información y darle mayor visibilidad en el portal de ChileCompra.</w:t>
            </w:r>
          </w:p>
        </w:tc>
        <w:tc>
          <w:tcPr>
            <w:tcW w:w="1984" w:type="dxa"/>
          </w:tcPr>
          <w:p w14:paraId="27AF2EBA" w14:textId="77777777" w:rsidR="00EC6BE6" w:rsidRPr="0061466B" w:rsidRDefault="00EC6BE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276" w:type="dxa"/>
          </w:tcPr>
          <w:p w14:paraId="06A05D35" w14:textId="77777777" w:rsidR="00EC6BE6" w:rsidRPr="0061466B" w:rsidRDefault="00EC6BE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ChileCompra</w:t>
            </w:r>
          </w:p>
        </w:tc>
      </w:tr>
      <w:tr w:rsidR="00EC6BE6" w:rsidRPr="0014267B" w14:paraId="42CEA582" w14:textId="77777777" w:rsidTr="00EC6BE6">
        <w:tc>
          <w:tcPr>
            <w:cnfStyle w:val="001000000000" w:firstRow="0" w:lastRow="0" w:firstColumn="1" w:lastColumn="0" w:oddVBand="0" w:evenVBand="0" w:oddHBand="0" w:evenHBand="0" w:firstRowFirstColumn="0" w:firstRowLastColumn="0" w:lastRowFirstColumn="0" w:lastRowLastColumn="0"/>
            <w:tcW w:w="5529" w:type="dxa"/>
          </w:tcPr>
          <w:p w14:paraId="7B0392E4" w14:textId="77777777" w:rsidR="00EC6BE6" w:rsidRPr="005578CB" w:rsidRDefault="00EC6BE6" w:rsidP="004E642F">
            <w:pPr>
              <w:pStyle w:val="ListParagraph"/>
              <w:numPr>
                <w:ilvl w:val="0"/>
                <w:numId w:val="26"/>
              </w:numPr>
              <w:spacing w:line="276" w:lineRule="auto"/>
              <w:jc w:val="both"/>
              <w:rPr>
                <w:sz w:val="20"/>
                <w:szCs w:val="21"/>
                <w:lang w:val="es-ES"/>
              </w:rPr>
            </w:pPr>
            <w:r w:rsidRPr="005578CB">
              <w:rPr>
                <w:b w:val="0"/>
                <w:sz w:val="20"/>
                <w:szCs w:val="21"/>
                <w:lang w:val="es-ES"/>
              </w:rPr>
              <w:t>Visibilizar las compras públicas sostenibles en el portal de ChileCompra, distinguiendo los procesos de licitación que incorporan incentivos, criterios y/o requisitos de sostenibilidad de aquellos que no, y generando estadísticas que permitan conocer el volumen de compras públicas sostenibles por sector y por organismo del Estado.</w:t>
            </w:r>
          </w:p>
        </w:tc>
        <w:tc>
          <w:tcPr>
            <w:tcW w:w="1984" w:type="dxa"/>
          </w:tcPr>
          <w:p w14:paraId="53271DBA" w14:textId="77777777" w:rsidR="00EC6BE6" w:rsidRPr="0061466B" w:rsidRDefault="00EC6BE6"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276" w:type="dxa"/>
          </w:tcPr>
          <w:p w14:paraId="1EAC4DCD" w14:textId="77777777" w:rsidR="00EC6BE6" w:rsidRPr="0061466B" w:rsidRDefault="00EC6BE6"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ChileCompra</w:t>
            </w:r>
          </w:p>
        </w:tc>
      </w:tr>
      <w:tr w:rsidR="00EC6BE6" w:rsidRPr="009E4E65" w14:paraId="76914751" w14:textId="77777777" w:rsidTr="00EC6B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0CB045FE" w14:textId="77777777" w:rsidR="00EC6BE6" w:rsidRPr="005578CB" w:rsidRDefault="00EC6BE6" w:rsidP="004E642F">
            <w:pPr>
              <w:pStyle w:val="ListParagraph"/>
              <w:numPr>
                <w:ilvl w:val="0"/>
                <w:numId w:val="26"/>
              </w:numPr>
              <w:spacing w:line="276" w:lineRule="auto"/>
              <w:jc w:val="both"/>
              <w:rPr>
                <w:sz w:val="20"/>
                <w:szCs w:val="21"/>
                <w:lang w:val="es-ES"/>
              </w:rPr>
            </w:pPr>
            <w:r w:rsidRPr="005578CB">
              <w:rPr>
                <w:b w:val="0"/>
                <w:sz w:val="20"/>
                <w:szCs w:val="21"/>
                <w:lang w:val="es-ES"/>
              </w:rPr>
              <w:t>Evaluar la factibilidad de incorporar criterios y/o requisitos de circularidad en las obras de infraestructura pública y de viviendas sociales financiadas por el Estado, por ejemplo, requisitos de incorporación de materias primas secundarias.</w:t>
            </w:r>
          </w:p>
        </w:tc>
        <w:tc>
          <w:tcPr>
            <w:tcW w:w="1984" w:type="dxa"/>
          </w:tcPr>
          <w:p w14:paraId="6179EBFA" w14:textId="77777777" w:rsidR="00EC6BE6" w:rsidRPr="0061466B" w:rsidRDefault="00EC6BE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276" w:type="dxa"/>
          </w:tcPr>
          <w:p w14:paraId="1D5EB355" w14:textId="77777777" w:rsidR="00EC6BE6" w:rsidRPr="0061466B" w:rsidRDefault="00EC6BE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MINVU</w:t>
            </w:r>
          </w:p>
          <w:p w14:paraId="551291BA" w14:textId="77777777" w:rsidR="00EC6BE6" w:rsidRPr="0061466B" w:rsidRDefault="00EC6BE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 xml:space="preserve">MOP, </w:t>
            </w:r>
          </w:p>
          <w:p w14:paraId="446D8235" w14:textId="77777777" w:rsidR="00EC6BE6" w:rsidRPr="0061466B" w:rsidRDefault="00EC6BE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SERVIUs</w:t>
            </w:r>
          </w:p>
        </w:tc>
      </w:tr>
    </w:tbl>
    <w:p w14:paraId="115F2A00" w14:textId="77777777" w:rsidR="000C352C" w:rsidRDefault="000C352C" w:rsidP="000C352C">
      <w:pPr>
        <w:rPr>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984"/>
        <w:gridCol w:w="1276"/>
      </w:tblGrid>
      <w:tr w:rsidR="00BD0D0D" w:rsidRPr="00910672" w14:paraId="7B98F1F2" w14:textId="77777777" w:rsidTr="00BD0D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6121345E" w14:textId="414D1F0E" w:rsidR="00BD0D0D" w:rsidRDefault="00BD0D0D" w:rsidP="00BD06FF">
            <w:pPr>
              <w:jc w:val="center"/>
              <w:rPr>
                <w:lang w:val="es-ES"/>
              </w:rPr>
            </w:pPr>
            <w:r>
              <w:rPr>
                <w:lang w:val="es-ES"/>
              </w:rPr>
              <w:t>INICIATIVA 19</w:t>
            </w:r>
          </w:p>
        </w:tc>
        <w:tc>
          <w:tcPr>
            <w:tcW w:w="1984" w:type="dxa"/>
            <w:tcBorders>
              <w:top w:val="single" w:sz="12" w:space="0" w:color="000000"/>
            </w:tcBorders>
            <w:vAlign w:val="center"/>
          </w:tcPr>
          <w:p w14:paraId="51E2E66B" w14:textId="77777777" w:rsidR="00BD0D0D" w:rsidRPr="002C1149" w:rsidRDefault="00BD0D0D"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276" w:type="dxa"/>
            <w:tcBorders>
              <w:top w:val="single" w:sz="12" w:space="0" w:color="000000"/>
            </w:tcBorders>
            <w:vAlign w:val="center"/>
          </w:tcPr>
          <w:p w14:paraId="08AE82C6" w14:textId="77777777" w:rsidR="00BD0D0D" w:rsidRPr="002C1149" w:rsidRDefault="00BD0D0D"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BD0D0D" w:rsidRPr="0062036C" w14:paraId="21317DA1" w14:textId="77777777" w:rsidTr="00BD0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586CF3E" w14:textId="77777777" w:rsidR="00BD0D0D" w:rsidRPr="00910672" w:rsidRDefault="00BD0D0D" w:rsidP="00BD06FF">
            <w:pPr>
              <w:rPr>
                <w:b w:val="0"/>
                <w:lang w:val="es-ES"/>
              </w:rPr>
            </w:pPr>
            <w:r w:rsidRPr="00765647">
              <w:rPr>
                <w:lang w:val="es-ES"/>
              </w:rPr>
              <w:t>Sistemas de Información Local para la Modelación del Impacto Ambiental de Bienes y Servicios.</w:t>
            </w:r>
            <w:r w:rsidRPr="00075284">
              <w:rPr>
                <w:b w:val="0"/>
                <w:lang w:val="es-ES"/>
              </w:rPr>
              <w:t xml:space="preserve"> Crear sistemas de información nacional que permitan cuantificar las cargas ambientales del ciclo de vida de bienes y servicios. Estos sistemas deben ser de amplio y fácil acceso, y que cuenten con el respaldo permanente de organizaciones que dispongan de recursos para asegurar su continuidad, actualización y desarrollo en el tiempo.</w:t>
            </w:r>
          </w:p>
        </w:tc>
        <w:tc>
          <w:tcPr>
            <w:tcW w:w="1984" w:type="dxa"/>
          </w:tcPr>
          <w:p w14:paraId="0FC960F5" w14:textId="77777777" w:rsidR="00BD0D0D" w:rsidRPr="00D149B3" w:rsidRDefault="00BD0D0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 xml:space="preserve">MMA, </w:t>
            </w:r>
          </w:p>
          <w:p w14:paraId="3B994BE7" w14:textId="77777777" w:rsidR="00BD0D0D" w:rsidRPr="00D149B3" w:rsidRDefault="00BD0D0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PUCV</w:t>
            </w:r>
          </w:p>
        </w:tc>
        <w:tc>
          <w:tcPr>
            <w:tcW w:w="1276" w:type="dxa"/>
          </w:tcPr>
          <w:p w14:paraId="0301BFE7" w14:textId="77777777" w:rsidR="00BD0D0D" w:rsidRPr="00D149B3" w:rsidRDefault="00BD0D0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Academia,</w:t>
            </w:r>
          </w:p>
          <w:p w14:paraId="752BB25E" w14:textId="77777777" w:rsidR="00BD0D0D" w:rsidRPr="00D149B3" w:rsidRDefault="00BD0D0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Red Chilena de Análisis de Ciclo de Vida</w:t>
            </w:r>
          </w:p>
        </w:tc>
      </w:tr>
      <w:tr w:rsidR="00BD0D0D" w:rsidRPr="00910672" w14:paraId="3AAC240C" w14:textId="77777777" w:rsidTr="00BD0D0D">
        <w:trPr>
          <w:gridAfter w:val="2"/>
          <w:wAfter w:w="3260"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02AD424A" w14:textId="77777777" w:rsidR="00BD0D0D" w:rsidRPr="00871F13" w:rsidRDefault="00BD0D0D" w:rsidP="00BD06FF">
            <w:pPr>
              <w:spacing w:line="276" w:lineRule="auto"/>
              <w:jc w:val="center"/>
              <w:rPr>
                <w:lang w:val="es-ES"/>
              </w:rPr>
            </w:pPr>
            <w:r>
              <w:rPr>
                <w:lang w:val="es-ES"/>
              </w:rPr>
              <w:t>ACCIONES</w:t>
            </w:r>
          </w:p>
        </w:tc>
      </w:tr>
      <w:tr w:rsidR="00BD0D0D" w:rsidRPr="00587E30" w14:paraId="423DBDD3" w14:textId="77777777" w:rsidTr="00BD0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78EFB9D2" w14:textId="77777777" w:rsidR="00BD0D0D" w:rsidRPr="000518F8" w:rsidRDefault="00BD0D0D" w:rsidP="004E642F">
            <w:pPr>
              <w:pStyle w:val="ListParagraph"/>
              <w:numPr>
                <w:ilvl w:val="0"/>
                <w:numId w:val="27"/>
              </w:numPr>
              <w:spacing w:line="276" w:lineRule="auto"/>
              <w:jc w:val="both"/>
              <w:rPr>
                <w:b w:val="0"/>
                <w:sz w:val="20"/>
                <w:szCs w:val="21"/>
                <w:lang w:val="es-ES"/>
              </w:rPr>
            </w:pPr>
            <w:r w:rsidRPr="000518F8">
              <w:rPr>
                <w:b w:val="0"/>
                <w:sz w:val="20"/>
                <w:szCs w:val="21"/>
                <w:lang w:val="es-ES"/>
              </w:rPr>
              <w:t>A corto plazo, reunir indicadores de relevancia ambiental (e.g. uso de recursos, huella de carbono, uso de agua, uso de energía, análisis de flujo de materiales, generación de residuos, entre otros) que las empresas ya posean o puedan levantar fácilmente y que permitan ser utilizados para implementar estrategias de ecodiseño y ecoetiquetado, entre otras.</w:t>
            </w:r>
          </w:p>
        </w:tc>
        <w:tc>
          <w:tcPr>
            <w:tcW w:w="1984" w:type="dxa"/>
          </w:tcPr>
          <w:p w14:paraId="1FB8A8D9" w14:textId="77777777" w:rsidR="00BD0D0D" w:rsidRPr="00D149B3" w:rsidRDefault="00BD0D0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276" w:type="dxa"/>
          </w:tcPr>
          <w:p w14:paraId="0A32548B" w14:textId="77777777" w:rsidR="00BD0D0D" w:rsidRPr="00D149B3" w:rsidRDefault="00BD0D0D"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Agencia de Sostenibilidad Energética</w:t>
            </w:r>
          </w:p>
        </w:tc>
      </w:tr>
      <w:tr w:rsidR="00BD0D0D" w:rsidRPr="0062036C" w14:paraId="2D310F96" w14:textId="77777777" w:rsidTr="00BD0D0D">
        <w:tc>
          <w:tcPr>
            <w:cnfStyle w:val="001000000000" w:firstRow="0" w:lastRow="0" w:firstColumn="1" w:lastColumn="0" w:oddVBand="0" w:evenVBand="0" w:oddHBand="0" w:evenHBand="0" w:firstRowFirstColumn="0" w:firstRowLastColumn="0" w:lastRowFirstColumn="0" w:lastRowLastColumn="0"/>
            <w:tcW w:w="5529" w:type="dxa"/>
          </w:tcPr>
          <w:p w14:paraId="55A812F4" w14:textId="77777777" w:rsidR="00BD0D0D" w:rsidRPr="000518F8" w:rsidRDefault="00BD0D0D" w:rsidP="004E642F">
            <w:pPr>
              <w:pStyle w:val="ListParagraph"/>
              <w:numPr>
                <w:ilvl w:val="0"/>
                <w:numId w:val="27"/>
              </w:numPr>
              <w:spacing w:line="276" w:lineRule="auto"/>
              <w:jc w:val="both"/>
              <w:rPr>
                <w:b w:val="0"/>
                <w:sz w:val="20"/>
                <w:szCs w:val="21"/>
                <w:lang w:val="es-ES"/>
              </w:rPr>
            </w:pPr>
            <w:r w:rsidRPr="000518F8">
              <w:rPr>
                <w:b w:val="0"/>
                <w:sz w:val="20"/>
                <w:szCs w:val="21"/>
                <w:lang w:val="es-ES"/>
              </w:rPr>
              <w:t xml:space="preserve">Desarrollar bases de datos de inventarios de ciclo de vida nacionales que sirvan como un depósito central de información sobre los impactos totales del uso de energía y recursos, generación de residuos y emisiones, expresados en múltiples categorías de impacto (p. ej. cambio climático, agotamiento de la capa de ozono, toxicidad humana, acidificación, uso de suelo, entre otros), que ayuden </w:t>
            </w:r>
            <w:r w:rsidRPr="000518F8">
              <w:rPr>
                <w:b w:val="0"/>
                <w:sz w:val="20"/>
                <w:szCs w:val="21"/>
                <w:lang w:val="es-CL"/>
              </w:rPr>
              <w:t xml:space="preserve">a fabricantes, diseñadores y desarrolladores de productos a tomar </w:t>
            </w:r>
            <w:r w:rsidRPr="000518F8">
              <w:rPr>
                <w:b w:val="0"/>
                <w:sz w:val="20"/>
                <w:szCs w:val="21"/>
                <w:lang w:val="es-CL"/>
              </w:rPr>
              <w:lastRenderedPageBreak/>
              <w:t>decisiones de diseño informadas sobre su impacto a lo largo del ciclo de vida de los productos.</w:t>
            </w:r>
          </w:p>
        </w:tc>
        <w:tc>
          <w:tcPr>
            <w:tcW w:w="1984" w:type="dxa"/>
          </w:tcPr>
          <w:p w14:paraId="2BEC0989" w14:textId="77777777" w:rsidR="00BD0D0D" w:rsidRPr="00D149B3" w:rsidRDefault="00BD0D0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276" w:type="dxa"/>
          </w:tcPr>
          <w:p w14:paraId="1936A004" w14:textId="77777777" w:rsidR="00BD0D0D" w:rsidRPr="00D149B3" w:rsidRDefault="00BD0D0D"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bl>
    <w:p w14:paraId="17AE8639" w14:textId="77777777" w:rsidR="000C352C" w:rsidRPr="00910672" w:rsidRDefault="000C352C" w:rsidP="000C352C">
      <w:pPr>
        <w:rPr>
          <w:rFonts w:ascii="Arial" w:hAnsi="Arial" w:cs="Arial"/>
          <w:lang w:val="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529"/>
        <w:gridCol w:w="1946"/>
        <w:gridCol w:w="1363"/>
      </w:tblGrid>
      <w:tr w:rsidR="00CC2288" w:rsidRPr="00910672" w14:paraId="5307EE81" w14:textId="77777777" w:rsidTr="00CC22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248B142B" w14:textId="18E474D0" w:rsidR="00CC2288" w:rsidRDefault="00CC2288" w:rsidP="00BD06FF">
            <w:pPr>
              <w:jc w:val="center"/>
              <w:rPr>
                <w:lang w:val="es-ES"/>
              </w:rPr>
            </w:pPr>
            <w:r>
              <w:rPr>
                <w:lang w:val="es-ES"/>
              </w:rPr>
              <w:t>INICIATIVA 20</w:t>
            </w:r>
          </w:p>
        </w:tc>
        <w:tc>
          <w:tcPr>
            <w:tcW w:w="1946" w:type="dxa"/>
            <w:tcBorders>
              <w:top w:val="single" w:sz="12" w:space="0" w:color="000000"/>
            </w:tcBorders>
            <w:vAlign w:val="center"/>
          </w:tcPr>
          <w:p w14:paraId="06918C8B" w14:textId="77777777" w:rsidR="00CC2288" w:rsidRPr="002C1149" w:rsidRDefault="00CC2288"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363" w:type="dxa"/>
            <w:tcBorders>
              <w:top w:val="single" w:sz="12" w:space="0" w:color="000000"/>
            </w:tcBorders>
            <w:vAlign w:val="center"/>
          </w:tcPr>
          <w:p w14:paraId="18C95896" w14:textId="77777777" w:rsidR="00CC2288" w:rsidRPr="002C1149" w:rsidRDefault="00CC2288"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CC2288" w:rsidRPr="001A7467" w14:paraId="6BE13D80" w14:textId="77777777" w:rsidTr="00CC22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7255BE2D" w14:textId="77777777" w:rsidR="00CC2288" w:rsidRPr="00910672" w:rsidRDefault="00CC2288" w:rsidP="00BD06FF">
            <w:pPr>
              <w:rPr>
                <w:b w:val="0"/>
                <w:lang w:val="es-ES"/>
              </w:rPr>
            </w:pPr>
            <w:r w:rsidRPr="00765647">
              <w:rPr>
                <w:lang w:val="es-ES"/>
              </w:rPr>
              <w:t>Logística para la Economía Circular.</w:t>
            </w:r>
            <w:r w:rsidRPr="00075284">
              <w:rPr>
                <w:b w:val="0"/>
                <w:lang w:val="es-ES"/>
              </w:rPr>
              <w:t xml:space="preserve"> Fomentar el desarrollo de sistemas de logística tradicional e inversa que den soporte a la transición a la economía circular y que sean de bajo impacto ambiental en términos de su huella de carbono, su eficiencia energética, su eficiencia material y su impacto territorial.</w:t>
            </w:r>
          </w:p>
        </w:tc>
        <w:tc>
          <w:tcPr>
            <w:tcW w:w="1946" w:type="dxa"/>
          </w:tcPr>
          <w:p w14:paraId="5E6DB317" w14:textId="77777777" w:rsidR="00CC2288" w:rsidRPr="00D149B3" w:rsidRDefault="00CC228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MINECON,</w:t>
            </w:r>
          </w:p>
          <w:p w14:paraId="317C652E" w14:textId="77777777" w:rsidR="00CC2288" w:rsidRPr="00D149B3" w:rsidRDefault="00CC228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CORFO,</w:t>
            </w:r>
          </w:p>
          <w:p w14:paraId="0C4257CD" w14:textId="77777777" w:rsidR="00CC2288" w:rsidRPr="00D149B3" w:rsidRDefault="00CC228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MMA,</w:t>
            </w:r>
          </w:p>
          <w:p w14:paraId="682F0EE3" w14:textId="77777777" w:rsidR="00CC2288" w:rsidRPr="00D149B3" w:rsidRDefault="00CC228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ASCC</w:t>
            </w:r>
          </w:p>
        </w:tc>
        <w:tc>
          <w:tcPr>
            <w:tcW w:w="1363" w:type="dxa"/>
          </w:tcPr>
          <w:p w14:paraId="705B1C3D" w14:textId="77777777" w:rsidR="00CC2288" w:rsidRPr="00D149B3" w:rsidRDefault="00CC228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Sector privado,</w:t>
            </w:r>
          </w:p>
          <w:p w14:paraId="72574113" w14:textId="77777777" w:rsidR="00CC2288" w:rsidRPr="00D149B3" w:rsidRDefault="00CC228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Academia,</w:t>
            </w:r>
          </w:p>
          <w:p w14:paraId="18686BEB" w14:textId="77777777" w:rsidR="00CC2288" w:rsidRPr="00D149B3" w:rsidRDefault="00CC228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Sociedad civil</w:t>
            </w:r>
          </w:p>
        </w:tc>
      </w:tr>
      <w:tr w:rsidR="00CC2288" w:rsidRPr="00910672" w14:paraId="1F79A3D8" w14:textId="77777777" w:rsidTr="00CC2288">
        <w:trPr>
          <w:gridAfter w:val="2"/>
          <w:wAfter w:w="3309"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3B013FE0" w14:textId="77777777" w:rsidR="00CC2288" w:rsidRPr="00871F13" w:rsidRDefault="00CC2288" w:rsidP="00BD06FF">
            <w:pPr>
              <w:spacing w:line="276" w:lineRule="auto"/>
              <w:jc w:val="center"/>
              <w:rPr>
                <w:lang w:val="es-ES"/>
              </w:rPr>
            </w:pPr>
            <w:r>
              <w:rPr>
                <w:lang w:val="es-ES"/>
              </w:rPr>
              <w:t>ACCIONES</w:t>
            </w:r>
          </w:p>
        </w:tc>
      </w:tr>
      <w:tr w:rsidR="00CC2288" w:rsidRPr="0014267B" w14:paraId="0D268281" w14:textId="77777777" w:rsidTr="00CC22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188F5B88" w14:textId="77777777" w:rsidR="00CC2288" w:rsidRPr="000518F8" w:rsidRDefault="00CC2288" w:rsidP="004E642F">
            <w:pPr>
              <w:pStyle w:val="ListParagraph"/>
              <w:numPr>
                <w:ilvl w:val="0"/>
                <w:numId w:val="28"/>
              </w:numPr>
              <w:spacing w:line="276" w:lineRule="auto"/>
              <w:jc w:val="both"/>
              <w:rPr>
                <w:b w:val="0"/>
                <w:sz w:val="20"/>
                <w:szCs w:val="21"/>
                <w:lang w:val="es-ES"/>
              </w:rPr>
            </w:pPr>
            <w:r w:rsidRPr="000518F8">
              <w:rPr>
                <w:b w:val="0"/>
                <w:sz w:val="20"/>
                <w:szCs w:val="21"/>
                <w:lang w:val="es-ES"/>
              </w:rPr>
              <w:t>Fomentar el recambio a sistemas de transporte más limpios, como aquellos que caen dentro del concepto de la electromovilidad o aquellos basados en el uso de hidrógeno verde como combustible, buscando sinergias con las estrategias que se desarrollan en estos ámbitos.</w:t>
            </w:r>
          </w:p>
        </w:tc>
        <w:tc>
          <w:tcPr>
            <w:tcW w:w="1946" w:type="dxa"/>
          </w:tcPr>
          <w:p w14:paraId="4EB71D83" w14:textId="77777777" w:rsidR="00CC2288" w:rsidRPr="00D149B3" w:rsidRDefault="00CC228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63" w:type="dxa"/>
          </w:tcPr>
          <w:p w14:paraId="61F411C4" w14:textId="77777777" w:rsidR="00CC2288" w:rsidRPr="00D149B3" w:rsidRDefault="00CC228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ACERA,</w:t>
            </w:r>
          </w:p>
          <w:p w14:paraId="6B5A6A9C" w14:textId="77777777" w:rsidR="00CC2288" w:rsidRPr="00D149B3" w:rsidRDefault="00CC228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Agencia de Sostenibilidad Energética,</w:t>
            </w:r>
          </w:p>
          <w:p w14:paraId="06B8DDC8" w14:textId="77777777" w:rsidR="00CC2288" w:rsidRPr="00D149B3" w:rsidRDefault="00CC228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MINTRANSPORTE</w:t>
            </w:r>
          </w:p>
        </w:tc>
      </w:tr>
      <w:tr w:rsidR="00CC2288" w:rsidRPr="001A7467" w14:paraId="191F8609" w14:textId="77777777" w:rsidTr="00CC2288">
        <w:tc>
          <w:tcPr>
            <w:cnfStyle w:val="001000000000" w:firstRow="0" w:lastRow="0" w:firstColumn="1" w:lastColumn="0" w:oddVBand="0" w:evenVBand="0" w:oddHBand="0" w:evenHBand="0" w:firstRowFirstColumn="0" w:firstRowLastColumn="0" w:lastRowFirstColumn="0" w:lastRowLastColumn="0"/>
            <w:tcW w:w="5529" w:type="dxa"/>
          </w:tcPr>
          <w:p w14:paraId="196943D7" w14:textId="77777777" w:rsidR="00CC2288" w:rsidRPr="000518F8" w:rsidRDefault="00CC2288" w:rsidP="004E642F">
            <w:pPr>
              <w:pStyle w:val="ListParagraph"/>
              <w:numPr>
                <w:ilvl w:val="0"/>
                <w:numId w:val="28"/>
              </w:numPr>
              <w:spacing w:line="276" w:lineRule="auto"/>
              <w:jc w:val="both"/>
              <w:rPr>
                <w:b w:val="0"/>
                <w:sz w:val="20"/>
                <w:szCs w:val="21"/>
                <w:lang w:val="es-ES"/>
              </w:rPr>
            </w:pPr>
            <w:r w:rsidRPr="000518F8">
              <w:rPr>
                <w:b w:val="0"/>
                <w:sz w:val="20"/>
                <w:szCs w:val="21"/>
                <w:lang w:val="es-ES"/>
              </w:rPr>
              <w:t>Promover el desarrollo de sistemas de logística inversa que habiliten la circulación de envases reutilizables para el transporte de productos del comercio minorista y los restaurantes, de forma de minimizar el uso de envases y embalajes de un solo uso.</w:t>
            </w:r>
          </w:p>
        </w:tc>
        <w:tc>
          <w:tcPr>
            <w:tcW w:w="1946" w:type="dxa"/>
          </w:tcPr>
          <w:p w14:paraId="765C52B0" w14:textId="77777777" w:rsidR="00CC2288" w:rsidRPr="00D149B3" w:rsidRDefault="00CC2288"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63" w:type="dxa"/>
          </w:tcPr>
          <w:p w14:paraId="4EDD23FF" w14:textId="77777777" w:rsidR="00CC2288" w:rsidRPr="00D149B3" w:rsidRDefault="00CC2288"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bl>
    <w:p w14:paraId="59B79889" w14:textId="77777777" w:rsidR="000C352C" w:rsidRDefault="000C352C" w:rsidP="000C352C">
      <w:pPr>
        <w:rPr>
          <w:rFonts w:ascii="Arial" w:hAnsi="Arial" w:cs="Arial"/>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529"/>
        <w:gridCol w:w="1984"/>
        <w:gridCol w:w="1418"/>
      </w:tblGrid>
      <w:tr w:rsidR="00257CFF" w:rsidRPr="00910672" w14:paraId="59A4B657" w14:textId="77777777" w:rsidTr="00257C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46D7F7AF" w14:textId="59410D26" w:rsidR="00257CFF" w:rsidRDefault="00257CFF" w:rsidP="00BD06FF">
            <w:pPr>
              <w:jc w:val="center"/>
              <w:rPr>
                <w:lang w:val="es-ES"/>
              </w:rPr>
            </w:pPr>
            <w:r>
              <w:rPr>
                <w:lang w:val="es-ES"/>
              </w:rPr>
              <w:t>INICIATIVA 21</w:t>
            </w:r>
          </w:p>
        </w:tc>
        <w:tc>
          <w:tcPr>
            <w:tcW w:w="1984" w:type="dxa"/>
            <w:tcBorders>
              <w:top w:val="single" w:sz="12" w:space="0" w:color="000000"/>
            </w:tcBorders>
            <w:vAlign w:val="center"/>
          </w:tcPr>
          <w:p w14:paraId="6645C1AC" w14:textId="77777777" w:rsidR="00257CFF" w:rsidRPr="002C1149" w:rsidRDefault="00257CFF"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418" w:type="dxa"/>
            <w:tcBorders>
              <w:top w:val="single" w:sz="12" w:space="0" w:color="000000"/>
            </w:tcBorders>
            <w:vAlign w:val="center"/>
          </w:tcPr>
          <w:p w14:paraId="1D23E02B" w14:textId="77777777" w:rsidR="00257CFF" w:rsidRPr="002C1149" w:rsidRDefault="00257CFF"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257CFF" w:rsidRPr="0014267B" w14:paraId="5B6FFEB7" w14:textId="77777777" w:rsidTr="00257C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1EF3FD40" w14:textId="77777777" w:rsidR="00257CFF" w:rsidRPr="00910672" w:rsidRDefault="00257CFF" w:rsidP="00BD06FF">
            <w:pPr>
              <w:rPr>
                <w:b w:val="0"/>
                <w:lang w:val="es-ES"/>
              </w:rPr>
            </w:pPr>
            <w:r w:rsidRPr="00765647">
              <w:rPr>
                <w:lang w:val="es-ES"/>
              </w:rPr>
              <w:t>Investigación y Desarrollo para la Economía Circular.</w:t>
            </w:r>
            <w:r w:rsidRPr="00075284">
              <w:rPr>
                <w:b w:val="0"/>
                <w:lang w:val="es-ES"/>
              </w:rPr>
              <w:t xml:space="preserve"> Fomentar el desarrollo, en universidades y centros de I+D+i, de líneas de investigación y desarrollo con potencial de acelerar la transición a la economía circular en el país, en materias como el ecodiseño, los materiales avanzados, o las soluciones basadas en la naturaleza, procurando un enfoque aplicado que conecte el trabajo de investigación con desafíos y oportunidades concretas y atingentes al contexto local.</w:t>
            </w:r>
          </w:p>
        </w:tc>
        <w:tc>
          <w:tcPr>
            <w:tcW w:w="1984" w:type="dxa"/>
          </w:tcPr>
          <w:p w14:paraId="11474B55" w14:textId="77777777" w:rsidR="00257CFF" w:rsidRPr="00D149B3" w:rsidRDefault="00257CF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MINCYT,</w:t>
            </w:r>
          </w:p>
          <w:p w14:paraId="7721AF80" w14:textId="77777777" w:rsidR="00257CFF" w:rsidRPr="00D149B3" w:rsidRDefault="00257CF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CORFO,</w:t>
            </w:r>
          </w:p>
          <w:p w14:paraId="6256C778" w14:textId="77777777" w:rsidR="00257CFF" w:rsidRPr="00D149B3" w:rsidRDefault="00257CF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ANID</w:t>
            </w:r>
          </w:p>
        </w:tc>
        <w:tc>
          <w:tcPr>
            <w:tcW w:w="1418" w:type="dxa"/>
          </w:tcPr>
          <w:p w14:paraId="362F3E1B" w14:textId="77777777" w:rsidR="00257CFF" w:rsidRPr="00D149B3" w:rsidRDefault="00257CF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Academia,</w:t>
            </w:r>
          </w:p>
          <w:p w14:paraId="4D6E60C8" w14:textId="77777777" w:rsidR="00257CFF" w:rsidRPr="00D149B3" w:rsidRDefault="00257CF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Sector privado</w:t>
            </w:r>
          </w:p>
        </w:tc>
      </w:tr>
    </w:tbl>
    <w:p w14:paraId="12F2CB96" w14:textId="77777777" w:rsidR="000C352C" w:rsidRPr="00910672" w:rsidRDefault="000C352C" w:rsidP="000C352C">
      <w:pPr>
        <w:rPr>
          <w:lang w:val="es-ES"/>
        </w:rPr>
      </w:pPr>
    </w:p>
    <w:p w14:paraId="0778EA3D" w14:textId="77777777" w:rsidR="000C352C" w:rsidRPr="00910672" w:rsidRDefault="000C352C" w:rsidP="000C352C">
      <w:pPr>
        <w:rPr>
          <w:lang w:val="es-ES"/>
        </w:rPr>
      </w:pPr>
    </w:p>
    <w:p w14:paraId="44BECC7C" w14:textId="77777777" w:rsidR="000C352C" w:rsidRPr="00B60A51" w:rsidRDefault="000C352C" w:rsidP="0039768D">
      <w:pPr>
        <w:pStyle w:val="Heading3"/>
        <w:numPr>
          <w:ilvl w:val="5"/>
          <w:numId w:val="1"/>
        </w:numPr>
      </w:pPr>
      <w:bookmarkStart w:id="89" w:name="_Toc54630734"/>
      <w:bookmarkStart w:id="90" w:name="_Toc71038236"/>
      <w:r w:rsidRPr="00B60A51">
        <w:t>Cultura Circular</w:t>
      </w:r>
      <w:bookmarkEnd w:id="89"/>
      <w:bookmarkEnd w:id="90"/>
    </w:p>
    <w:p w14:paraId="66B79A95" w14:textId="4B78B18C" w:rsidR="000C352C" w:rsidRDefault="000C352C" w:rsidP="007A7F8D">
      <w:pPr>
        <w:jc w:val="both"/>
        <w:rPr>
          <w:lang w:val="es-ES"/>
        </w:rPr>
      </w:pPr>
      <w:r w:rsidRPr="00910672">
        <w:rPr>
          <w:lang w:val="es-ES"/>
        </w:rPr>
        <w:t>La transición a la economía circular depende, sobre todo, de que más y más ciudadanas y ciudadanos se sumen a la conciencia sobre los riesgos e impactos de la economía lineal, y decidan y puedan adoptar estilos de vida más circulares. Es clave que la conciencia ambiental modifique los patrones de uso y consumo y los haga más circulares, ya que eso generará presión a y gatillará cambios en los sistemas de producción.</w:t>
      </w:r>
    </w:p>
    <w:p w14:paraId="70402538" w14:textId="77777777" w:rsidR="003E2310" w:rsidRPr="00910672" w:rsidRDefault="003E2310" w:rsidP="007A7F8D">
      <w:pPr>
        <w:jc w:val="both"/>
        <w:rPr>
          <w:lang w:val="es-ES"/>
        </w:rPr>
      </w:pPr>
    </w:p>
    <w:p w14:paraId="2CB22D15" w14:textId="67E0BB9E" w:rsidR="000C352C" w:rsidRDefault="000C352C" w:rsidP="007A7F8D">
      <w:pPr>
        <w:jc w:val="both"/>
        <w:rPr>
          <w:lang w:val="es-ES"/>
        </w:rPr>
      </w:pPr>
      <w:r w:rsidRPr="00910672">
        <w:rPr>
          <w:lang w:val="es-ES"/>
        </w:rPr>
        <w:lastRenderedPageBreak/>
        <w:t>Lograr patrones de uso y consumo más circulares - es decir, lograr que la ciudadanía prefiera productos de menor impacto ambiental, considerando todos los impactos a lo largo del ciclo de vida – depende, críticamente, de la disponibilidad de información transparente que permita tomar decisiones de consumo consciente bien informadas. Por ello, será crucial invertir fuertemente en el desarrollo de mejores y más transparentes sistemas de información y trazabilidad, de mayor cobertura que los actuales, que entreguen información oportuna e inteligente a quien debe tomar una decisión de compra o inversión.</w:t>
      </w:r>
    </w:p>
    <w:p w14:paraId="338A9A5B" w14:textId="77777777" w:rsidR="003E2310" w:rsidRPr="00910672" w:rsidRDefault="003E2310" w:rsidP="007A7F8D">
      <w:pPr>
        <w:jc w:val="both"/>
        <w:rPr>
          <w:lang w:val="es-ES"/>
        </w:rPr>
      </w:pPr>
    </w:p>
    <w:p w14:paraId="4A784822" w14:textId="6750557F" w:rsidR="000C352C" w:rsidRDefault="000C352C" w:rsidP="007A7F8D">
      <w:pPr>
        <w:jc w:val="both"/>
        <w:rPr>
          <w:lang w:val="es-ES"/>
        </w:rPr>
      </w:pPr>
      <w:r w:rsidRPr="00910672">
        <w:rPr>
          <w:lang w:val="es-ES"/>
        </w:rPr>
        <w:t xml:space="preserve">Y también será crucial cultivar la cultura del consumo consciente, ya que por más que la información esté fácilmente disponible, si el consumidor no la toma en cuenta a la hora de tomar sus decisiones de consumo, esta no tendrá un impacto positivo.  </w:t>
      </w:r>
    </w:p>
    <w:p w14:paraId="0FECCB12" w14:textId="77777777" w:rsidR="003E2310" w:rsidRPr="00910672" w:rsidRDefault="003E2310" w:rsidP="007A7F8D">
      <w:pPr>
        <w:jc w:val="both"/>
        <w:rPr>
          <w:lang w:val="es-ES"/>
        </w:rPr>
      </w:pPr>
    </w:p>
    <w:p w14:paraId="03742176" w14:textId="0A373487" w:rsidR="000C352C" w:rsidRDefault="000C352C" w:rsidP="007A7F8D">
      <w:pPr>
        <w:jc w:val="both"/>
        <w:rPr>
          <w:lang w:val="es-ES"/>
        </w:rPr>
      </w:pPr>
      <w:r w:rsidRPr="00910672">
        <w:rPr>
          <w:lang w:val="es-ES"/>
        </w:rPr>
        <w:t xml:space="preserve">Al mismo tiempo, la economía circular demanda el desarrollo de nuevas habilidades laborales y el refuerzo de otras en la población. Instalar el pensamiento sistémico – pensar en base a componentes y sus relaciones en lugar de solamente en base a causas y sus efectos – es clave a nivel de educación científico-humanista. E infundir a disciplinas como la arquitectura, las ingenierías y el diseño del enfoque circular, será clave para la formación técnico-profesional. </w:t>
      </w:r>
    </w:p>
    <w:p w14:paraId="02E6E15C" w14:textId="77777777" w:rsidR="003E2310" w:rsidRPr="00910672" w:rsidRDefault="003E2310" w:rsidP="007A7F8D">
      <w:pPr>
        <w:jc w:val="both"/>
        <w:rPr>
          <w:lang w:val="es-ES"/>
        </w:rPr>
      </w:pPr>
    </w:p>
    <w:p w14:paraId="19346EEE" w14:textId="77777777" w:rsidR="000C352C" w:rsidRPr="00910672" w:rsidRDefault="000C352C" w:rsidP="007A7F8D">
      <w:pPr>
        <w:jc w:val="both"/>
        <w:rPr>
          <w:lang w:val="es-ES"/>
        </w:rPr>
      </w:pPr>
      <w:r w:rsidRPr="00910672">
        <w:rPr>
          <w:lang w:val="es-ES"/>
        </w:rPr>
        <w:t xml:space="preserve">Las siguientes iniciativas buscan impulsar el desarrollo de la cultura circular del país: </w:t>
      </w:r>
    </w:p>
    <w:p w14:paraId="0B9069BF" w14:textId="77777777" w:rsidR="000C352C" w:rsidRPr="00910672" w:rsidRDefault="000C352C" w:rsidP="000C352C">
      <w:pPr>
        <w:rPr>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529"/>
        <w:gridCol w:w="1984"/>
        <w:gridCol w:w="1418"/>
      </w:tblGrid>
      <w:tr w:rsidR="0039297E" w:rsidRPr="00910672" w14:paraId="4AFBF98A" w14:textId="77777777" w:rsidTr="003929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2DE6C927" w14:textId="2EEF46A2" w:rsidR="0039297E" w:rsidRDefault="0039297E" w:rsidP="00BD06FF">
            <w:pPr>
              <w:jc w:val="center"/>
              <w:rPr>
                <w:lang w:val="es-ES"/>
              </w:rPr>
            </w:pPr>
            <w:r>
              <w:rPr>
                <w:lang w:val="es-ES"/>
              </w:rPr>
              <w:t>INICIATIVA 22</w:t>
            </w:r>
          </w:p>
        </w:tc>
        <w:tc>
          <w:tcPr>
            <w:tcW w:w="1984" w:type="dxa"/>
            <w:tcBorders>
              <w:top w:val="single" w:sz="12" w:space="0" w:color="000000"/>
            </w:tcBorders>
            <w:vAlign w:val="center"/>
          </w:tcPr>
          <w:p w14:paraId="09BFB044" w14:textId="77777777" w:rsidR="0039297E" w:rsidRPr="002C1149" w:rsidRDefault="0039297E"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418" w:type="dxa"/>
            <w:tcBorders>
              <w:top w:val="single" w:sz="12" w:space="0" w:color="000000"/>
            </w:tcBorders>
            <w:vAlign w:val="center"/>
          </w:tcPr>
          <w:p w14:paraId="19D9E50A" w14:textId="77777777" w:rsidR="0039297E" w:rsidRPr="002C1149" w:rsidRDefault="0039297E"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39297E" w:rsidRPr="0014267B" w14:paraId="10132F9F" w14:textId="77777777" w:rsidTr="003929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FA1037E" w14:textId="77777777" w:rsidR="0039297E" w:rsidRPr="00910672" w:rsidRDefault="0039297E" w:rsidP="00BD06FF">
            <w:pPr>
              <w:rPr>
                <w:b w:val="0"/>
                <w:lang w:val="es-ES"/>
              </w:rPr>
            </w:pPr>
            <w:r w:rsidRPr="00765647">
              <w:rPr>
                <w:lang w:val="es-ES"/>
              </w:rPr>
              <w:t>Cultura de la Prevención.</w:t>
            </w:r>
            <w:r w:rsidRPr="00075284">
              <w:rPr>
                <w:b w:val="0"/>
                <w:lang w:val="es-ES"/>
              </w:rPr>
              <w:t xml:space="preserve"> Fomentar el desarrollo de una cultura de la prevención, que celebre los esfuerzos por evitar la generación de residuos y sensibilice sobre distintas formas de hacerlo, fomente el hábito de reutilizar las cosas y cultive las habilidades de reparación, restauración, remanufactura y similares.</w:t>
            </w:r>
          </w:p>
        </w:tc>
        <w:tc>
          <w:tcPr>
            <w:tcW w:w="1984" w:type="dxa"/>
          </w:tcPr>
          <w:p w14:paraId="1F0FC2E1" w14:textId="77777777" w:rsidR="0039297E" w:rsidRPr="00D149B3" w:rsidRDefault="0039297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 xml:space="preserve">MMA, </w:t>
            </w:r>
          </w:p>
          <w:p w14:paraId="3AB3FDDE" w14:textId="77777777" w:rsidR="0039297E" w:rsidRPr="00D149B3" w:rsidRDefault="0039297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 xml:space="preserve">MSUR, </w:t>
            </w:r>
          </w:p>
          <w:p w14:paraId="261EF61B" w14:textId="77777777" w:rsidR="0039297E" w:rsidRPr="00D149B3" w:rsidRDefault="0039297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AdC Circular</w:t>
            </w:r>
          </w:p>
        </w:tc>
        <w:tc>
          <w:tcPr>
            <w:tcW w:w="1418" w:type="dxa"/>
          </w:tcPr>
          <w:p w14:paraId="0CD43617" w14:textId="77777777" w:rsidR="0039297E" w:rsidRPr="00D149B3" w:rsidRDefault="0039297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Sociedad civil,</w:t>
            </w:r>
          </w:p>
          <w:p w14:paraId="442BC062" w14:textId="77777777" w:rsidR="0039297E" w:rsidRPr="00D149B3" w:rsidRDefault="0039297E"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MINCULTURA</w:t>
            </w:r>
          </w:p>
        </w:tc>
      </w:tr>
    </w:tbl>
    <w:p w14:paraId="7B6B5A0D" w14:textId="77777777" w:rsidR="000C352C" w:rsidRPr="00910672" w:rsidRDefault="000C352C" w:rsidP="000C352C">
      <w:pPr>
        <w:rPr>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529"/>
        <w:gridCol w:w="1984"/>
        <w:gridCol w:w="1418"/>
      </w:tblGrid>
      <w:tr w:rsidR="00EB2168" w:rsidRPr="00910672" w14:paraId="4721FBCF" w14:textId="77777777" w:rsidTr="00EB21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251DCB52" w14:textId="4D51B1D3" w:rsidR="00EB2168" w:rsidRDefault="00EB2168" w:rsidP="00BD06FF">
            <w:pPr>
              <w:jc w:val="center"/>
              <w:rPr>
                <w:lang w:val="es-ES"/>
              </w:rPr>
            </w:pPr>
            <w:r>
              <w:rPr>
                <w:lang w:val="es-ES"/>
              </w:rPr>
              <w:t>INICIATIVA 23</w:t>
            </w:r>
          </w:p>
        </w:tc>
        <w:tc>
          <w:tcPr>
            <w:tcW w:w="1984" w:type="dxa"/>
            <w:tcBorders>
              <w:top w:val="single" w:sz="12" w:space="0" w:color="000000"/>
            </w:tcBorders>
            <w:vAlign w:val="center"/>
          </w:tcPr>
          <w:p w14:paraId="030DCD0E" w14:textId="77777777" w:rsidR="00EB2168" w:rsidRPr="002C1149" w:rsidRDefault="00EB2168"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418" w:type="dxa"/>
            <w:tcBorders>
              <w:top w:val="single" w:sz="12" w:space="0" w:color="000000"/>
            </w:tcBorders>
            <w:vAlign w:val="center"/>
          </w:tcPr>
          <w:p w14:paraId="43803168" w14:textId="77777777" w:rsidR="00EB2168" w:rsidRPr="002C1149" w:rsidRDefault="00EB2168"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EB2168" w:rsidRPr="001A7467" w14:paraId="5A8321E3" w14:textId="77777777" w:rsidTr="00EB21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7DC60FE8" w14:textId="77777777" w:rsidR="00EB2168" w:rsidRPr="00910672" w:rsidRDefault="00EB2168" w:rsidP="00BD06FF">
            <w:pPr>
              <w:rPr>
                <w:b w:val="0"/>
                <w:lang w:val="es-ES"/>
              </w:rPr>
            </w:pPr>
            <w:r w:rsidRPr="00765647">
              <w:rPr>
                <w:lang w:val="es-ES"/>
              </w:rPr>
              <w:t>Etiqueta de Durabilidad.</w:t>
            </w:r>
            <w:r w:rsidRPr="00075284">
              <w:rPr>
                <w:b w:val="0"/>
                <w:lang w:val="es-ES"/>
              </w:rPr>
              <w:t xml:space="preserve"> Implementar una etiqueta que entregue información sobre la durabilidad de los productos, atendiendo a criterios como modularidad del diseño, disponibilidad de repuestos, disponibilidad de información técnica y ausencia de mecanismos de obsolescencia programada.</w:t>
            </w:r>
          </w:p>
        </w:tc>
        <w:tc>
          <w:tcPr>
            <w:tcW w:w="1984" w:type="dxa"/>
          </w:tcPr>
          <w:p w14:paraId="325D4413" w14:textId="77777777" w:rsidR="00EB2168" w:rsidRPr="00D149B3" w:rsidRDefault="00EB216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ASCC,</w:t>
            </w:r>
          </w:p>
          <w:p w14:paraId="3F094C11" w14:textId="77777777" w:rsidR="00EB2168" w:rsidRPr="00D149B3" w:rsidRDefault="00EB216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 xml:space="preserve">MMA, </w:t>
            </w:r>
          </w:p>
          <w:p w14:paraId="62B806BC" w14:textId="77777777" w:rsidR="00EB2168" w:rsidRPr="00D149B3" w:rsidRDefault="00EB216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MINECON,</w:t>
            </w:r>
          </w:p>
          <w:p w14:paraId="48E73CFA" w14:textId="77777777" w:rsidR="00EB2168" w:rsidRPr="00D149B3" w:rsidRDefault="00EB216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AdC Circular</w:t>
            </w:r>
          </w:p>
        </w:tc>
        <w:tc>
          <w:tcPr>
            <w:tcW w:w="1418" w:type="dxa"/>
          </w:tcPr>
          <w:p w14:paraId="6A1B2520" w14:textId="77777777" w:rsidR="00EB2168" w:rsidRPr="00D149B3" w:rsidRDefault="00EB216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Sociedad civil,</w:t>
            </w:r>
          </w:p>
          <w:p w14:paraId="2E6C2274" w14:textId="77777777" w:rsidR="00EB2168" w:rsidRPr="00D149B3" w:rsidRDefault="00EB216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Gremios y asoc. emp.</w:t>
            </w:r>
          </w:p>
        </w:tc>
      </w:tr>
      <w:tr w:rsidR="00EB2168" w:rsidRPr="00910672" w14:paraId="3808D1F1" w14:textId="77777777" w:rsidTr="00EB2168">
        <w:trPr>
          <w:gridAfter w:val="2"/>
          <w:wAfter w:w="3402"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73B7F633" w14:textId="77777777" w:rsidR="00EB2168" w:rsidRPr="00871F13" w:rsidRDefault="00EB2168" w:rsidP="00BD06FF">
            <w:pPr>
              <w:spacing w:line="276" w:lineRule="auto"/>
              <w:jc w:val="center"/>
              <w:rPr>
                <w:lang w:val="es-ES"/>
              </w:rPr>
            </w:pPr>
            <w:r>
              <w:rPr>
                <w:lang w:val="es-ES"/>
              </w:rPr>
              <w:t>ACCIONES</w:t>
            </w:r>
          </w:p>
        </w:tc>
      </w:tr>
      <w:tr w:rsidR="00EB2168" w:rsidRPr="0062036C" w14:paraId="2D54E583" w14:textId="77777777" w:rsidTr="00EB21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456ACCDD" w14:textId="77777777" w:rsidR="00EB2168" w:rsidRPr="000518F8" w:rsidRDefault="00EB2168" w:rsidP="004E642F">
            <w:pPr>
              <w:pStyle w:val="ListParagraph"/>
              <w:numPr>
                <w:ilvl w:val="0"/>
                <w:numId w:val="29"/>
              </w:numPr>
              <w:spacing w:line="276" w:lineRule="auto"/>
              <w:jc w:val="both"/>
              <w:rPr>
                <w:b w:val="0"/>
                <w:sz w:val="20"/>
                <w:szCs w:val="21"/>
                <w:lang w:val="es-ES"/>
              </w:rPr>
            </w:pPr>
            <w:r w:rsidRPr="000518F8">
              <w:rPr>
                <w:b w:val="0"/>
                <w:sz w:val="20"/>
                <w:szCs w:val="21"/>
                <w:lang w:val="es-ES"/>
              </w:rPr>
              <w:t xml:space="preserve">Desarrollar una etiqueta piloto, voluntaria, para una clase específica de productos; evaluar la experiencia y obtener aprendizajes.  </w:t>
            </w:r>
          </w:p>
        </w:tc>
        <w:tc>
          <w:tcPr>
            <w:tcW w:w="1984" w:type="dxa"/>
          </w:tcPr>
          <w:p w14:paraId="2D420A9C" w14:textId="77777777" w:rsidR="00EB2168" w:rsidRPr="00D149B3" w:rsidRDefault="00EB216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418" w:type="dxa"/>
          </w:tcPr>
          <w:p w14:paraId="599DD1B8" w14:textId="77777777" w:rsidR="00EB2168" w:rsidRPr="00D149B3" w:rsidRDefault="00EB216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EB2168" w:rsidRPr="0062036C" w14:paraId="106A3DC1" w14:textId="77777777" w:rsidTr="00EB2168">
        <w:tc>
          <w:tcPr>
            <w:cnfStyle w:val="001000000000" w:firstRow="0" w:lastRow="0" w:firstColumn="1" w:lastColumn="0" w:oddVBand="0" w:evenVBand="0" w:oddHBand="0" w:evenHBand="0" w:firstRowFirstColumn="0" w:firstRowLastColumn="0" w:lastRowFirstColumn="0" w:lastRowLastColumn="0"/>
            <w:tcW w:w="5529" w:type="dxa"/>
          </w:tcPr>
          <w:p w14:paraId="2CF5ABD5" w14:textId="77777777" w:rsidR="00EB2168" w:rsidRPr="000518F8" w:rsidRDefault="00EB2168" w:rsidP="004E642F">
            <w:pPr>
              <w:pStyle w:val="ListParagraph"/>
              <w:numPr>
                <w:ilvl w:val="0"/>
                <w:numId w:val="29"/>
              </w:numPr>
              <w:spacing w:line="276" w:lineRule="auto"/>
              <w:jc w:val="both"/>
              <w:rPr>
                <w:b w:val="0"/>
                <w:sz w:val="20"/>
                <w:szCs w:val="21"/>
                <w:lang w:val="es-ES"/>
              </w:rPr>
            </w:pPr>
            <w:r w:rsidRPr="000518F8">
              <w:rPr>
                <w:b w:val="0"/>
                <w:sz w:val="20"/>
                <w:szCs w:val="21"/>
                <w:lang w:val="es-ES"/>
              </w:rPr>
              <w:t>Elaborar una normativa que establezca el estándar para una etiqueta definitiva y las condiciones para su uso.</w:t>
            </w:r>
          </w:p>
        </w:tc>
        <w:tc>
          <w:tcPr>
            <w:tcW w:w="1984" w:type="dxa"/>
          </w:tcPr>
          <w:p w14:paraId="67CDCAAA" w14:textId="77777777" w:rsidR="00EB2168" w:rsidRPr="00D149B3" w:rsidRDefault="00EB2168"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418" w:type="dxa"/>
          </w:tcPr>
          <w:p w14:paraId="5CE4D61D" w14:textId="77777777" w:rsidR="00EB2168" w:rsidRPr="00D149B3" w:rsidRDefault="00EB2168"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bl>
    <w:p w14:paraId="69A25753" w14:textId="77777777" w:rsidR="00352A3E" w:rsidRDefault="00352A3E" w:rsidP="000C352C">
      <w:pPr>
        <w:rPr>
          <w:rFonts w:ascii="Arial" w:hAnsi="Arial" w:cs="Arial"/>
          <w:lang w:val="es-ES"/>
        </w:rPr>
      </w:pPr>
    </w:p>
    <w:p w14:paraId="48FA2AB7" w14:textId="77777777" w:rsidR="0062036C" w:rsidRDefault="0062036C" w:rsidP="000C352C">
      <w:pPr>
        <w:rPr>
          <w:rFonts w:ascii="Arial" w:hAnsi="Arial" w:cs="Arial"/>
          <w:lang w:val="es-ES"/>
        </w:rPr>
      </w:pPr>
    </w:p>
    <w:p w14:paraId="47887815" w14:textId="77777777" w:rsidR="0062036C" w:rsidRPr="00910672" w:rsidRDefault="0062036C" w:rsidP="000C352C">
      <w:pPr>
        <w:rPr>
          <w:rFonts w:ascii="Arial" w:hAnsi="Arial" w:cs="Arial"/>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529"/>
        <w:gridCol w:w="1984"/>
        <w:gridCol w:w="1418"/>
      </w:tblGrid>
      <w:tr w:rsidR="005B5299" w:rsidRPr="00910672" w14:paraId="5D643914" w14:textId="77777777" w:rsidTr="005B52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Borders>
              <w:top w:val="single" w:sz="12" w:space="0" w:color="000000"/>
            </w:tcBorders>
            <w:vAlign w:val="center"/>
          </w:tcPr>
          <w:p w14:paraId="5086CC3A" w14:textId="14926AE4" w:rsidR="005B5299" w:rsidRDefault="005B5299" w:rsidP="00BD06FF">
            <w:pPr>
              <w:jc w:val="center"/>
              <w:rPr>
                <w:lang w:val="es-ES"/>
              </w:rPr>
            </w:pPr>
            <w:r>
              <w:rPr>
                <w:lang w:val="es-ES"/>
              </w:rPr>
              <w:lastRenderedPageBreak/>
              <w:t>INICIATIVA 24</w:t>
            </w:r>
          </w:p>
        </w:tc>
        <w:tc>
          <w:tcPr>
            <w:tcW w:w="1984" w:type="dxa"/>
            <w:tcBorders>
              <w:top w:val="single" w:sz="12" w:space="0" w:color="000000"/>
            </w:tcBorders>
            <w:vAlign w:val="center"/>
          </w:tcPr>
          <w:p w14:paraId="5E55B0A6" w14:textId="77777777" w:rsidR="005B5299" w:rsidRPr="002C1149" w:rsidRDefault="005B5299"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418" w:type="dxa"/>
            <w:tcBorders>
              <w:top w:val="single" w:sz="12" w:space="0" w:color="000000"/>
            </w:tcBorders>
            <w:vAlign w:val="center"/>
          </w:tcPr>
          <w:p w14:paraId="1866B982" w14:textId="77777777" w:rsidR="005B5299" w:rsidRPr="002C1149" w:rsidRDefault="005B5299"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5B5299" w:rsidRPr="005B5299" w14:paraId="266C4A8D" w14:textId="77777777" w:rsidTr="005B5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68EE9598" w14:textId="77777777" w:rsidR="005B5299" w:rsidRPr="00910672" w:rsidRDefault="005B5299" w:rsidP="00BD06FF">
            <w:pPr>
              <w:rPr>
                <w:b w:val="0"/>
                <w:lang w:val="es-ES"/>
              </w:rPr>
            </w:pPr>
            <w:r w:rsidRPr="00765647">
              <w:rPr>
                <w:lang w:val="es-ES"/>
              </w:rPr>
              <w:t>Sistema de Ecoetiquetado para Chile.</w:t>
            </w:r>
            <w:r w:rsidRPr="00075284">
              <w:rPr>
                <w:b w:val="0"/>
                <w:lang w:val="es-ES"/>
              </w:rPr>
              <w:t xml:space="preserve"> Poner en marcha un sistema nacional de ecoetiquetado que ordene y estructure las iniciativas de etiquetado ecológico de productos y servicios ya existentes y por existir, y que de curso un desarrollo armónico, transparente y de cobertura cada vez más amplia.</w:t>
            </w:r>
          </w:p>
        </w:tc>
        <w:tc>
          <w:tcPr>
            <w:tcW w:w="1984" w:type="dxa"/>
          </w:tcPr>
          <w:p w14:paraId="23EDE68D" w14:textId="77777777" w:rsidR="005B5299" w:rsidRPr="00D149B3" w:rsidRDefault="005B5299" w:rsidP="00BD06FF">
            <w:pPr>
              <w:cnfStyle w:val="000000100000" w:firstRow="0" w:lastRow="0" w:firstColumn="0" w:lastColumn="0" w:oddVBand="0" w:evenVBand="0" w:oddHBand="1" w:evenHBand="0" w:firstRowFirstColumn="0" w:firstRowLastColumn="0" w:lastRowFirstColumn="0" w:lastRowLastColumn="0"/>
              <w:rPr>
                <w:sz w:val="16"/>
                <w:szCs w:val="16"/>
              </w:rPr>
            </w:pPr>
            <w:r w:rsidRPr="00D149B3">
              <w:rPr>
                <w:sz w:val="16"/>
                <w:szCs w:val="16"/>
              </w:rPr>
              <w:t xml:space="preserve">MMA, </w:t>
            </w:r>
          </w:p>
          <w:p w14:paraId="78B26C23" w14:textId="77777777" w:rsidR="005B5299" w:rsidRPr="00D149B3" w:rsidRDefault="005B5299" w:rsidP="00BD06FF">
            <w:pPr>
              <w:cnfStyle w:val="000000100000" w:firstRow="0" w:lastRow="0" w:firstColumn="0" w:lastColumn="0" w:oddVBand="0" w:evenVBand="0" w:oddHBand="1" w:evenHBand="0" w:firstRowFirstColumn="0" w:firstRowLastColumn="0" w:lastRowFirstColumn="0" w:lastRowLastColumn="0"/>
              <w:rPr>
                <w:sz w:val="16"/>
                <w:szCs w:val="16"/>
              </w:rPr>
            </w:pPr>
            <w:r w:rsidRPr="00D149B3">
              <w:rPr>
                <w:sz w:val="16"/>
                <w:szCs w:val="16"/>
              </w:rPr>
              <w:t>ANIR,</w:t>
            </w:r>
          </w:p>
          <w:p w14:paraId="6FEB6E67" w14:textId="77777777" w:rsidR="005B5299" w:rsidRPr="00D149B3" w:rsidRDefault="005B5299" w:rsidP="00BD06FF">
            <w:pPr>
              <w:cnfStyle w:val="000000100000" w:firstRow="0" w:lastRow="0" w:firstColumn="0" w:lastColumn="0" w:oddVBand="0" w:evenVBand="0" w:oddHBand="1" w:evenHBand="0" w:firstRowFirstColumn="0" w:firstRowLastColumn="0" w:lastRowFirstColumn="0" w:lastRowLastColumn="0"/>
              <w:rPr>
                <w:sz w:val="16"/>
                <w:szCs w:val="16"/>
              </w:rPr>
            </w:pPr>
            <w:r w:rsidRPr="00D149B3">
              <w:rPr>
                <w:sz w:val="16"/>
                <w:szCs w:val="16"/>
              </w:rPr>
              <w:t>SOFOFA,</w:t>
            </w:r>
          </w:p>
          <w:p w14:paraId="35F750A4" w14:textId="77777777" w:rsidR="005B5299" w:rsidRPr="00D149B3" w:rsidRDefault="005B5299" w:rsidP="00BD06FF">
            <w:pPr>
              <w:cnfStyle w:val="000000100000" w:firstRow="0" w:lastRow="0" w:firstColumn="0" w:lastColumn="0" w:oddVBand="0" w:evenVBand="0" w:oddHBand="1" w:evenHBand="0" w:firstRowFirstColumn="0" w:firstRowLastColumn="0" w:lastRowFirstColumn="0" w:lastRowLastColumn="0"/>
              <w:rPr>
                <w:sz w:val="16"/>
                <w:szCs w:val="16"/>
              </w:rPr>
            </w:pPr>
            <w:r w:rsidRPr="00D149B3">
              <w:rPr>
                <w:sz w:val="16"/>
                <w:szCs w:val="16"/>
              </w:rPr>
              <w:t>Fund. Basura</w:t>
            </w:r>
          </w:p>
        </w:tc>
        <w:tc>
          <w:tcPr>
            <w:tcW w:w="1418" w:type="dxa"/>
          </w:tcPr>
          <w:p w14:paraId="6BDD7AB8" w14:textId="77777777" w:rsidR="005B5299" w:rsidRPr="00D149B3" w:rsidRDefault="005B5299" w:rsidP="00BD06FF">
            <w:pPr>
              <w:cnfStyle w:val="000000100000" w:firstRow="0" w:lastRow="0" w:firstColumn="0" w:lastColumn="0" w:oddVBand="0" w:evenVBand="0" w:oddHBand="1" w:evenHBand="0" w:firstRowFirstColumn="0" w:firstRowLastColumn="0" w:lastRowFirstColumn="0" w:lastRowLastColumn="0"/>
              <w:rPr>
                <w:sz w:val="16"/>
                <w:szCs w:val="16"/>
              </w:rPr>
            </w:pPr>
          </w:p>
        </w:tc>
      </w:tr>
      <w:tr w:rsidR="005B5299" w:rsidRPr="00910672" w14:paraId="67E7B0C3" w14:textId="77777777" w:rsidTr="005B5299">
        <w:trPr>
          <w:gridAfter w:val="2"/>
          <w:wAfter w:w="3402" w:type="dxa"/>
        </w:trPr>
        <w:tc>
          <w:tcPr>
            <w:cnfStyle w:val="001000000000" w:firstRow="0" w:lastRow="0" w:firstColumn="1" w:lastColumn="0" w:oddVBand="0" w:evenVBand="0" w:oddHBand="0" w:evenHBand="0" w:firstRowFirstColumn="0" w:firstRowLastColumn="0" w:lastRowFirstColumn="0" w:lastRowLastColumn="0"/>
            <w:tcW w:w="5529" w:type="dxa"/>
            <w:vAlign w:val="center"/>
          </w:tcPr>
          <w:p w14:paraId="2374DCD7" w14:textId="77777777" w:rsidR="005B5299" w:rsidRPr="00871F13" w:rsidRDefault="005B5299" w:rsidP="00BD06FF">
            <w:pPr>
              <w:spacing w:line="276" w:lineRule="auto"/>
              <w:jc w:val="center"/>
              <w:rPr>
                <w:lang w:val="es-ES"/>
              </w:rPr>
            </w:pPr>
            <w:r>
              <w:rPr>
                <w:lang w:val="es-ES"/>
              </w:rPr>
              <w:t>ACCIONES</w:t>
            </w:r>
          </w:p>
        </w:tc>
      </w:tr>
      <w:tr w:rsidR="005B5299" w:rsidRPr="001A7467" w14:paraId="2E1933D8" w14:textId="77777777" w:rsidTr="005B5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E751C4E" w14:textId="77777777" w:rsidR="005B5299" w:rsidRPr="000518F8" w:rsidRDefault="005B5299" w:rsidP="004E642F">
            <w:pPr>
              <w:pStyle w:val="ListParagraph"/>
              <w:numPr>
                <w:ilvl w:val="0"/>
                <w:numId w:val="30"/>
              </w:numPr>
              <w:spacing w:line="276" w:lineRule="auto"/>
              <w:jc w:val="both"/>
              <w:rPr>
                <w:b w:val="0"/>
                <w:sz w:val="20"/>
                <w:szCs w:val="21"/>
                <w:lang w:val="es-ES"/>
              </w:rPr>
            </w:pPr>
            <w:r w:rsidRPr="000518F8">
              <w:rPr>
                <w:b w:val="0"/>
                <w:sz w:val="20"/>
                <w:szCs w:val="21"/>
                <w:lang w:val="es-ES"/>
              </w:rPr>
              <w:t>Dictar el reglamento de certificación, rotulación y etiquetado que se establece en el artículo 48ter de la Ley 19.300 sobre Bases Generales del Medio Ambiente.</w:t>
            </w:r>
          </w:p>
        </w:tc>
        <w:tc>
          <w:tcPr>
            <w:tcW w:w="1984" w:type="dxa"/>
          </w:tcPr>
          <w:p w14:paraId="2DCBB2A8" w14:textId="77777777" w:rsidR="005B5299" w:rsidRPr="00D149B3" w:rsidRDefault="005B5299"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418" w:type="dxa"/>
          </w:tcPr>
          <w:p w14:paraId="7A919418" w14:textId="77777777" w:rsidR="005B5299" w:rsidRPr="00D149B3" w:rsidRDefault="005B5299"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5B5299" w:rsidRPr="001A7467" w14:paraId="2A4E0998" w14:textId="77777777" w:rsidTr="005B5299">
        <w:tc>
          <w:tcPr>
            <w:cnfStyle w:val="001000000000" w:firstRow="0" w:lastRow="0" w:firstColumn="1" w:lastColumn="0" w:oddVBand="0" w:evenVBand="0" w:oddHBand="0" w:evenHBand="0" w:firstRowFirstColumn="0" w:firstRowLastColumn="0" w:lastRowFirstColumn="0" w:lastRowLastColumn="0"/>
            <w:tcW w:w="5529" w:type="dxa"/>
          </w:tcPr>
          <w:p w14:paraId="17E6BBCA" w14:textId="77777777" w:rsidR="005B5299" w:rsidRPr="000518F8" w:rsidRDefault="005B5299" w:rsidP="004E642F">
            <w:pPr>
              <w:pStyle w:val="ListParagraph"/>
              <w:numPr>
                <w:ilvl w:val="0"/>
                <w:numId w:val="30"/>
              </w:numPr>
              <w:spacing w:line="276" w:lineRule="auto"/>
              <w:jc w:val="both"/>
              <w:rPr>
                <w:b w:val="0"/>
                <w:sz w:val="20"/>
                <w:szCs w:val="21"/>
                <w:lang w:val="es-ES"/>
              </w:rPr>
            </w:pPr>
            <w:r w:rsidRPr="000518F8">
              <w:rPr>
                <w:b w:val="0"/>
                <w:sz w:val="20"/>
                <w:szCs w:val="21"/>
                <w:lang w:val="es-ES"/>
              </w:rPr>
              <w:t>En base a los procedimientos y responsabilidades establecidas en el reglamento, poner en marcha el sistema nacional de ecoetiquetado.</w:t>
            </w:r>
          </w:p>
        </w:tc>
        <w:tc>
          <w:tcPr>
            <w:tcW w:w="1984" w:type="dxa"/>
          </w:tcPr>
          <w:p w14:paraId="09BEF174" w14:textId="77777777" w:rsidR="005B5299" w:rsidRPr="00D149B3" w:rsidRDefault="005B5299"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418" w:type="dxa"/>
          </w:tcPr>
          <w:p w14:paraId="7D41A409" w14:textId="77777777" w:rsidR="005B5299" w:rsidRPr="00D149B3" w:rsidRDefault="005B5299"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bl>
    <w:p w14:paraId="24425FDD" w14:textId="77777777" w:rsidR="000C352C" w:rsidRPr="00910672" w:rsidRDefault="000C352C" w:rsidP="000C352C">
      <w:pPr>
        <w:rPr>
          <w:rFonts w:ascii="Arial" w:hAnsi="Arial" w:cs="Arial"/>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670"/>
        <w:gridCol w:w="1843"/>
        <w:gridCol w:w="1418"/>
      </w:tblGrid>
      <w:tr w:rsidR="00DA107A" w:rsidRPr="00910672" w14:paraId="62DDAE7E" w14:textId="77777777" w:rsidTr="00960C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Borders>
              <w:top w:val="single" w:sz="12" w:space="0" w:color="000000"/>
            </w:tcBorders>
            <w:vAlign w:val="center"/>
          </w:tcPr>
          <w:p w14:paraId="37E21C84" w14:textId="262B782A" w:rsidR="00DA107A" w:rsidRDefault="00DA107A" w:rsidP="00BD06FF">
            <w:pPr>
              <w:jc w:val="center"/>
              <w:rPr>
                <w:lang w:val="es-ES"/>
              </w:rPr>
            </w:pPr>
            <w:r>
              <w:rPr>
                <w:lang w:val="es-ES"/>
              </w:rPr>
              <w:t>INICIATIVA 25</w:t>
            </w:r>
          </w:p>
        </w:tc>
        <w:tc>
          <w:tcPr>
            <w:tcW w:w="1843" w:type="dxa"/>
            <w:tcBorders>
              <w:top w:val="single" w:sz="12" w:space="0" w:color="000000"/>
            </w:tcBorders>
            <w:vAlign w:val="center"/>
          </w:tcPr>
          <w:p w14:paraId="786CB493" w14:textId="77777777" w:rsidR="00DA107A" w:rsidRPr="002C1149" w:rsidRDefault="00DA107A"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418" w:type="dxa"/>
            <w:tcBorders>
              <w:top w:val="single" w:sz="12" w:space="0" w:color="000000"/>
            </w:tcBorders>
            <w:vAlign w:val="center"/>
          </w:tcPr>
          <w:p w14:paraId="7D5871F8" w14:textId="77777777" w:rsidR="00DA107A" w:rsidRPr="002C1149" w:rsidRDefault="00DA107A"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DA107A" w:rsidRPr="0014267B" w14:paraId="49F1C6DE" w14:textId="77777777" w:rsidTr="00960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6D7BF2CF" w14:textId="77777777" w:rsidR="00DA107A" w:rsidRPr="00910672" w:rsidRDefault="00DA107A" w:rsidP="00BD06FF">
            <w:pPr>
              <w:rPr>
                <w:b w:val="0"/>
                <w:lang w:val="es-ES"/>
              </w:rPr>
            </w:pPr>
            <w:r w:rsidRPr="00765647">
              <w:rPr>
                <w:lang w:val="es-ES"/>
              </w:rPr>
              <w:t>Economía Circular en la Educación Escolar.</w:t>
            </w:r>
            <w:r w:rsidRPr="00075284">
              <w:rPr>
                <w:b w:val="0"/>
                <w:lang w:val="es-ES"/>
              </w:rPr>
              <w:t xml:space="preserve"> Infundir de los principios de la economía circular a la educación escolar, integrándolos en la gestión de los establecimientos educacionales, elaborando contenidos específicos para facilitar su aprendizaje y enseñanza, e implementando actividades extracurriculares que permitan a los alumnos aprenderlos de forma activa.</w:t>
            </w:r>
          </w:p>
        </w:tc>
        <w:tc>
          <w:tcPr>
            <w:tcW w:w="1843" w:type="dxa"/>
          </w:tcPr>
          <w:p w14:paraId="471EE3A3" w14:textId="77777777" w:rsidR="00DA107A" w:rsidRPr="00D149B3" w:rsidRDefault="00DA107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MMA</w:t>
            </w:r>
          </w:p>
        </w:tc>
        <w:tc>
          <w:tcPr>
            <w:tcW w:w="1418" w:type="dxa"/>
          </w:tcPr>
          <w:p w14:paraId="070FC88C" w14:textId="77777777" w:rsidR="00DA107A" w:rsidRPr="00D149B3" w:rsidRDefault="00DA107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 xml:space="preserve">MINEDUC, </w:t>
            </w:r>
          </w:p>
          <w:p w14:paraId="038D5EA8" w14:textId="77777777" w:rsidR="00DA107A" w:rsidRPr="00D149B3" w:rsidRDefault="00DA107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Colegios</w:t>
            </w:r>
          </w:p>
        </w:tc>
      </w:tr>
      <w:tr w:rsidR="00DA107A" w:rsidRPr="00910672" w14:paraId="1B859AB5" w14:textId="77777777" w:rsidTr="00960C2F">
        <w:trPr>
          <w:gridAfter w:val="2"/>
          <w:wAfter w:w="3261" w:type="dxa"/>
        </w:trPr>
        <w:tc>
          <w:tcPr>
            <w:cnfStyle w:val="001000000000" w:firstRow="0" w:lastRow="0" w:firstColumn="1" w:lastColumn="0" w:oddVBand="0" w:evenVBand="0" w:oddHBand="0" w:evenHBand="0" w:firstRowFirstColumn="0" w:firstRowLastColumn="0" w:lastRowFirstColumn="0" w:lastRowLastColumn="0"/>
            <w:tcW w:w="5670" w:type="dxa"/>
            <w:vAlign w:val="center"/>
          </w:tcPr>
          <w:p w14:paraId="5B670D63" w14:textId="77777777" w:rsidR="00DA107A" w:rsidRPr="00871F13" w:rsidRDefault="00DA107A" w:rsidP="00BD06FF">
            <w:pPr>
              <w:spacing w:line="276" w:lineRule="auto"/>
              <w:jc w:val="center"/>
              <w:rPr>
                <w:lang w:val="es-ES"/>
              </w:rPr>
            </w:pPr>
            <w:r>
              <w:rPr>
                <w:lang w:val="es-ES"/>
              </w:rPr>
              <w:t>ACCIONES</w:t>
            </w:r>
          </w:p>
        </w:tc>
      </w:tr>
      <w:tr w:rsidR="00DA107A" w:rsidRPr="001A7467" w14:paraId="6FE712C8" w14:textId="77777777" w:rsidTr="00960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6F8CE479" w14:textId="77777777" w:rsidR="00DA107A" w:rsidRPr="000518F8" w:rsidRDefault="00DA107A" w:rsidP="004E642F">
            <w:pPr>
              <w:pStyle w:val="ListParagraph"/>
              <w:numPr>
                <w:ilvl w:val="0"/>
                <w:numId w:val="31"/>
              </w:numPr>
              <w:spacing w:line="276" w:lineRule="auto"/>
              <w:jc w:val="both"/>
              <w:rPr>
                <w:b w:val="0"/>
                <w:sz w:val="20"/>
                <w:szCs w:val="21"/>
                <w:lang w:val="es-ES"/>
              </w:rPr>
            </w:pPr>
            <w:r w:rsidRPr="000518F8">
              <w:rPr>
                <w:b w:val="0"/>
                <w:sz w:val="20"/>
                <w:szCs w:val="21"/>
                <w:lang w:val="es-ES"/>
              </w:rPr>
              <w:t>Apoyar la adopción de los principios de la economía circular en colegios a través de la matriz del Sistema Nacional de Certificación Ambiental de Establecimientos Educacionales (SNCAE).</w:t>
            </w:r>
          </w:p>
        </w:tc>
        <w:tc>
          <w:tcPr>
            <w:tcW w:w="1843" w:type="dxa"/>
          </w:tcPr>
          <w:p w14:paraId="0B25E42E" w14:textId="77777777" w:rsidR="00DA107A" w:rsidRPr="00D149B3" w:rsidRDefault="00DA107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418" w:type="dxa"/>
          </w:tcPr>
          <w:p w14:paraId="47AF73AE" w14:textId="77777777" w:rsidR="00DA107A" w:rsidRPr="00D149B3" w:rsidRDefault="00DA107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DA107A" w:rsidRPr="001A7467" w14:paraId="4D81CD13" w14:textId="77777777" w:rsidTr="00960C2F">
        <w:tc>
          <w:tcPr>
            <w:cnfStyle w:val="001000000000" w:firstRow="0" w:lastRow="0" w:firstColumn="1" w:lastColumn="0" w:oddVBand="0" w:evenVBand="0" w:oddHBand="0" w:evenHBand="0" w:firstRowFirstColumn="0" w:firstRowLastColumn="0" w:lastRowFirstColumn="0" w:lastRowLastColumn="0"/>
            <w:tcW w:w="5670" w:type="dxa"/>
          </w:tcPr>
          <w:p w14:paraId="0EC8802A" w14:textId="77777777" w:rsidR="00DA107A" w:rsidRPr="000518F8" w:rsidRDefault="00DA107A" w:rsidP="004E642F">
            <w:pPr>
              <w:pStyle w:val="ListParagraph"/>
              <w:numPr>
                <w:ilvl w:val="0"/>
                <w:numId w:val="31"/>
              </w:numPr>
              <w:spacing w:line="276" w:lineRule="auto"/>
              <w:jc w:val="both"/>
              <w:rPr>
                <w:b w:val="0"/>
                <w:sz w:val="20"/>
                <w:szCs w:val="21"/>
                <w:lang w:val="es-ES"/>
              </w:rPr>
            </w:pPr>
            <w:r w:rsidRPr="000518F8">
              <w:rPr>
                <w:b w:val="0"/>
                <w:sz w:val="20"/>
                <w:szCs w:val="21"/>
                <w:lang w:val="es-ES"/>
              </w:rPr>
              <w:t>Implementar concursos de innovación escolar sobre economía circular, que fomenten la constitución de grupos de estudiantes que desarrollen proyectos en la temática, de forma que estos puedan aprender sobre ella de forma activa.</w:t>
            </w:r>
          </w:p>
        </w:tc>
        <w:tc>
          <w:tcPr>
            <w:tcW w:w="1843" w:type="dxa"/>
          </w:tcPr>
          <w:p w14:paraId="3CE98853" w14:textId="77777777" w:rsidR="00DA107A" w:rsidRPr="00D149B3" w:rsidRDefault="00DA107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418" w:type="dxa"/>
          </w:tcPr>
          <w:p w14:paraId="661FB36A" w14:textId="77777777" w:rsidR="00DA107A" w:rsidRPr="00D149B3" w:rsidRDefault="00DA107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DA107A" w:rsidRPr="00587E30" w14:paraId="725CD065" w14:textId="77777777" w:rsidTr="00960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07A53C87" w14:textId="77777777" w:rsidR="00DA107A" w:rsidRPr="000518F8" w:rsidRDefault="00DA107A" w:rsidP="004E642F">
            <w:pPr>
              <w:pStyle w:val="ListParagraph"/>
              <w:numPr>
                <w:ilvl w:val="0"/>
                <w:numId w:val="31"/>
              </w:numPr>
              <w:spacing w:line="276" w:lineRule="auto"/>
              <w:jc w:val="both"/>
              <w:rPr>
                <w:b w:val="0"/>
                <w:sz w:val="20"/>
                <w:szCs w:val="21"/>
                <w:lang w:val="es-ES"/>
              </w:rPr>
            </w:pPr>
            <w:r w:rsidRPr="000518F8">
              <w:rPr>
                <w:b w:val="0"/>
                <w:sz w:val="20"/>
                <w:szCs w:val="21"/>
                <w:lang w:val="es-ES"/>
              </w:rPr>
              <w:t>Destinar horas de libre disposición a la implementación de talleres sobre temáticas de economía circular, incluyendo el ecodiseño, la reparación y reacondicionamiento, las prácticas regenerativas, y la valorización de residuos.</w:t>
            </w:r>
          </w:p>
        </w:tc>
        <w:tc>
          <w:tcPr>
            <w:tcW w:w="1843" w:type="dxa"/>
          </w:tcPr>
          <w:p w14:paraId="690FCCB9" w14:textId="77777777" w:rsidR="00DA107A" w:rsidRPr="00D149B3" w:rsidRDefault="00DA107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418" w:type="dxa"/>
          </w:tcPr>
          <w:p w14:paraId="1E2DD290" w14:textId="77777777" w:rsidR="00DA107A" w:rsidRPr="00D149B3" w:rsidRDefault="00DA107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Kyklos</w:t>
            </w:r>
          </w:p>
        </w:tc>
      </w:tr>
      <w:tr w:rsidR="00DA107A" w:rsidRPr="0014267B" w14:paraId="5C5A2BD6" w14:textId="77777777" w:rsidTr="00960C2F">
        <w:tc>
          <w:tcPr>
            <w:cnfStyle w:val="001000000000" w:firstRow="0" w:lastRow="0" w:firstColumn="1" w:lastColumn="0" w:oddVBand="0" w:evenVBand="0" w:oddHBand="0" w:evenHBand="0" w:firstRowFirstColumn="0" w:firstRowLastColumn="0" w:lastRowFirstColumn="0" w:lastRowLastColumn="0"/>
            <w:tcW w:w="5670" w:type="dxa"/>
          </w:tcPr>
          <w:p w14:paraId="6DB3B4C4" w14:textId="77777777" w:rsidR="00DA107A" w:rsidRPr="000518F8" w:rsidRDefault="00DA107A" w:rsidP="004E642F">
            <w:pPr>
              <w:pStyle w:val="ListParagraph"/>
              <w:numPr>
                <w:ilvl w:val="0"/>
                <w:numId w:val="31"/>
              </w:numPr>
              <w:spacing w:line="276" w:lineRule="auto"/>
              <w:jc w:val="both"/>
              <w:rPr>
                <w:sz w:val="20"/>
                <w:szCs w:val="21"/>
                <w:lang w:val="es-ES"/>
              </w:rPr>
            </w:pPr>
            <w:r w:rsidRPr="000518F8">
              <w:rPr>
                <w:b w:val="0"/>
                <w:sz w:val="20"/>
                <w:szCs w:val="21"/>
                <w:lang w:val="es-ES"/>
              </w:rPr>
              <w:t>Desarrollar y empaquetar contenidos y actividades escolares específicas sobre la temática y ponerlos a disposición ampliamente través de distintos canales como la plataforma EducarChile.</w:t>
            </w:r>
          </w:p>
        </w:tc>
        <w:tc>
          <w:tcPr>
            <w:tcW w:w="1843" w:type="dxa"/>
          </w:tcPr>
          <w:p w14:paraId="222AA9A2" w14:textId="77777777" w:rsidR="00DA107A" w:rsidRPr="00D149B3" w:rsidRDefault="00DA107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418" w:type="dxa"/>
          </w:tcPr>
          <w:p w14:paraId="59BA6B04" w14:textId="77777777" w:rsidR="00DA107A" w:rsidRPr="00D149B3" w:rsidRDefault="00DA107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Portal EducarChile</w:t>
            </w:r>
          </w:p>
        </w:tc>
      </w:tr>
      <w:tr w:rsidR="00DA107A" w:rsidRPr="001A7467" w14:paraId="7DF523FB" w14:textId="77777777" w:rsidTr="00960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0A50AB2E" w14:textId="77777777" w:rsidR="00DA107A" w:rsidRPr="00F9124F" w:rsidRDefault="00DA107A" w:rsidP="004E642F">
            <w:pPr>
              <w:pStyle w:val="ListParagraph"/>
              <w:numPr>
                <w:ilvl w:val="0"/>
                <w:numId w:val="31"/>
              </w:numPr>
              <w:spacing w:line="276" w:lineRule="auto"/>
              <w:jc w:val="both"/>
              <w:rPr>
                <w:sz w:val="20"/>
                <w:szCs w:val="21"/>
                <w:lang w:val="es-ES"/>
              </w:rPr>
            </w:pPr>
            <w:r w:rsidRPr="000518F8">
              <w:rPr>
                <w:b w:val="0"/>
                <w:sz w:val="20"/>
                <w:szCs w:val="21"/>
                <w:lang w:val="es-ES"/>
              </w:rPr>
              <w:lastRenderedPageBreak/>
              <w:t>Asegurar la inclusión y amplia difusión de los principios de la economía circular en las futuras revisiones del currículum nacional escolar.</w:t>
            </w:r>
          </w:p>
        </w:tc>
        <w:tc>
          <w:tcPr>
            <w:tcW w:w="1843" w:type="dxa"/>
          </w:tcPr>
          <w:p w14:paraId="53C3AF8B" w14:textId="77777777" w:rsidR="00DA107A" w:rsidRPr="00D149B3" w:rsidRDefault="00DA107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418" w:type="dxa"/>
          </w:tcPr>
          <w:p w14:paraId="15324B4E" w14:textId="77777777" w:rsidR="00DA107A" w:rsidRPr="00D149B3" w:rsidRDefault="00DA107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bl>
    <w:p w14:paraId="1052E3AF" w14:textId="77777777" w:rsidR="00EB2168" w:rsidRDefault="00EB2168" w:rsidP="000C352C">
      <w:pPr>
        <w:rPr>
          <w:rFonts w:ascii="Arial" w:hAnsi="Arial" w:cs="Arial"/>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670"/>
        <w:gridCol w:w="1843"/>
        <w:gridCol w:w="1418"/>
      </w:tblGrid>
      <w:tr w:rsidR="000A5DF6" w:rsidRPr="00910672" w14:paraId="57D96B87" w14:textId="77777777" w:rsidTr="00960C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Borders>
              <w:top w:val="single" w:sz="12" w:space="0" w:color="000000"/>
            </w:tcBorders>
            <w:vAlign w:val="center"/>
          </w:tcPr>
          <w:p w14:paraId="67DC7FF9" w14:textId="28614D0E" w:rsidR="000A5DF6" w:rsidRDefault="000A5DF6" w:rsidP="00BD06FF">
            <w:pPr>
              <w:jc w:val="center"/>
              <w:rPr>
                <w:lang w:val="es-ES"/>
              </w:rPr>
            </w:pPr>
            <w:r>
              <w:rPr>
                <w:lang w:val="es-ES"/>
              </w:rPr>
              <w:t>INICIATIVA 26</w:t>
            </w:r>
          </w:p>
        </w:tc>
        <w:tc>
          <w:tcPr>
            <w:tcW w:w="1843" w:type="dxa"/>
            <w:tcBorders>
              <w:top w:val="single" w:sz="12" w:space="0" w:color="000000"/>
            </w:tcBorders>
            <w:vAlign w:val="center"/>
          </w:tcPr>
          <w:p w14:paraId="11265863" w14:textId="77777777" w:rsidR="000A5DF6" w:rsidRPr="002C1149" w:rsidRDefault="000A5DF6"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418" w:type="dxa"/>
            <w:tcBorders>
              <w:top w:val="single" w:sz="12" w:space="0" w:color="000000"/>
            </w:tcBorders>
            <w:vAlign w:val="center"/>
          </w:tcPr>
          <w:p w14:paraId="07199B25" w14:textId="77777777" w:rsidR="000A5DF6" w:rsidRPr="002C1149" w:rsidRDefault="000A5DF6"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0A5DF6" w:rsidRPr="0014267B" w14:paraId="20DFAD52" w14:textId="77777777" w:rsidTr="00960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4AFEF142" w14:textId="77777777" w:rsidR="000A5DF6" w:rsidRPr="00910672" w:rsidRDefault="000A5DF6" w:rsidP="00BD06FF">
            <w:pPr>
              <w:rPr>
                <w:b w:val="0"/>
                <w:lang w:val="es-ES"/>
              </w:rPr>
            </w:pPr>
            <w:r w:rsidRPr="00765647">
              <w:rPr>
                <w:lang w:val="es-ES"/>
              </w:rPr>
              <w:t>Habilidades para la Economía Circular.</w:t>
            </w:r>
            <w:r w:rsidRPr="00075284">
              <w:rPr>
                <w:b w:val="0"/>
                <w:lang w:val="es-ES"/>
              </w:rPr>
              <w:t xml:space="preserve"> Aumentar la oferta de ramos, cursos técnicos y profesionales, diplomados, magíster y doctorados con enfoque en economía circular en todo el sistema de educación profesional, incluyendo colegios técnicos, centros de formación técnica, institutos profesionales y universidades.</w:t>
            </w:r>
          </w:p>
        </w:tc>
        <w:tc>
          <w:tcPr>
            <w:tcW w:w="1843" w:type="dxa"/>
          </w:tcPr>
          <w:p w14:paraId="317A5B4D" w14:textId="77777777" w:rsidR="000A5DF6" w:rsidRPr="00D149B3" w:rsidRDefault="000A5DF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MINCYT,</w:t>
            </w:r>
          </w:p>
          <w:p w14:paraId="3E0D6925" w14:textId="77777777" w:rsidR="000A5DF6" w:rsidRPr="00D149B3" w:rsidRDefault="000A5DF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MMA,</w:t>
            </w:r>
          </w:p>
          <w:p w14:paraId="238797EB" w14:textId="77777777" w:rsidR="000A5DF6" w:rsidRPr="00D149B3" w:rsidRDefault="000A5DF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PUCV</w:t>
            </w:r>
          </w:p>
        </w:tc>
        <w:tc>
          <w:tcPr>
            <w:tcW w:w="1418" w:type="dxa"/>
          </w:tcPr>
          <w:p w14:paraId="23DBE64B" w14:textId="77777777" w:rsidR="000A5DF6" w:rsidRPr="00D149B3" w:rsidRDefault="000A5DF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 xml:space="preserve">Academia, </w:t>
            </w:r>
          </w:p>
          <w:p w14:paraId="461E8F81" w14:textId="77777777" w:rsidR="000A5DF6" w:rsidRPr="00D149B3" w:rsidRDefault="000A5DF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IPs,</w:t>
            </w:r>
          </w:p>
          <w:p w14:paraId="1D7433EA" w14:textId="77777777" w:rsidR="000A5DF6" w:rsidRPr="00D149B3" w:rsidRDefault="000A5DF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CFTs,</w:t>
            </w:r>
          </w:p>
        </w:tc>
      </w:tr>
      <w:tr w:rsidR="000A5DF6" w:rsidRPr="00910672" w14:paraId="654B7544" w14:textId="77777777" w:rsidTr="00960C2F">
        <w:trPr>
          <w:gridAfter w:val="2"/>
          <w:wAfter w:w="3261" w:type="dxa"/>
        </w:trPr>
        <w:tc>
          <w:tcPr>
            <w:cnfStyle w:val="001000000000" w:firstRow="0" w:lastRow="0" w:firstColumn="1" w:lastColumn="0" w:oddVBand="0" w:evenVBand="0" w:oddHBand="0" w:evenHBand="0" w:firstRowFirstColumn="0" w:firstRowLastColumn="0" w:lastRowFirstColumn="0" w:lastRowLastColumn="0"/>
            <w:tcW w:w="5670" w:type="dxa"/>
            <w:vAlign w:val="center"/>
          </w:tcPr>
          <w:p w14:paraId="4008DB0F" w14:textId="77777777" w:rsidR="000A5DF6" w:rsidRPr="00871F13" w:rsidRDefault="000A5DF6" w:rsidP="00BD06FF">
            <w:pPr>
              <w:spacing w:line="276" w:lineRule="auto"/>
              <w:jc w:val="center"/>
              <w:rPr>
                <w:lang w:val="es-ES"/>
              </w:rPr>
            </w:pPr>
            <w:r>
              <w:rPr>
                <w:lang w:val="es-ES"/>
              </w:rPr>
              <w:t>ACCIONES</w:t>
            </w:r>
          </w:p>
        </w:tc>
      </w:tr>
      <w:tr w:rsidR="000A5DF6" w:rsidRPr="001A7467" w14:paraId="3486724E" w14:textId="77777777" w:rsidTr="00960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1ADE97E8" w14:textId="77777777" w:rsidR="000A5DF6" w:rsidRPr="000518F8" w:rsidRDefault="000A5DF6" w:rsidP="004E642F">
            <w:pPr>
              <w:pStyle w:val="ListParagraph"/>
              <w:numPr>
                <w:ilvl w:val="0"/>
                <w:numId w:val="32"/>
              </w:numPr>
              <w:spacing w:line="276" w:lineRule="auto"/>
              <w:jc w:val="both"/>
              <w:rPr>
                <w:b w:val="0"/>
                <w:sz w:val="20"/>
                <w:szCs w:val="21"/>
                <w:lang w:val="es-ES"/>
              </w:rPr>
            </w:pPr>
            <w:r w:rsidRPr="000518F8">
              <w:rPr>
                <w:b w:val="0"/>
                <w:sz w:val="20"/>
                <w:szCs w:val="21"/>
                <w:lang w:val="es-ES"/>
              </w:rPr>
              <w:t>Aumentar la oferta de formación continua en áreas u oficios como el ecodiseño, los modelos de negocio circulares, la reparación y la remanufactura, las soluciones basadas en la naturaleza, y otros tópicos de economía circular.</w:t>
            </w:r>
          </w:p>
        </w:tc>
        <w:tc>
          <w:tcPr>
            <w:tcW w:w="1843" w:type="dxa"/>
          </w:tcPr>
          <w:p w14:paraId="68766FD4" w14:textId="77777777" w:rsidR="000A5DF6" w:rsidRPr="00D149B3" w:rsidRDefault="000A5DF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418" w:type="dxa"/>
          </w:tcPr>
          <w:p w14:paraId="22ACFBF9" w14:textId="77777777" w:rsidR="000A5DF6" w:rsidRPr="00D149B3" w:rsidRDefault="000A5DF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Vertebral (Consejo de IP y CFT)</w:t>
            </w:r>
          </w:p>
        </w:tc>
      </w:tr>
      <w:tr w:rsidR="000A5DF6" w:rsidRPr="0014267B" w14:paraId="6808F370" w14:textId="77777777" w:rsidTr="00960C2F">
        <w:tc>
          <w:tcPr>
            <w:cnfStyle w:val="001000000000" w:firstRow="0" w:lastRow="0" w:firstColumn="1" w:lastColumn="0" w:oddVBand="0" w:evenVBand="0" w:oddHBand="0" w:evenHBand="0" w:firstRowFirstColumn="0" w:firstRowLastColumn="0" w:lastRowFirstColumn="0" w:lastRowLastColumn="0"/>
            <w:tcW w:w="5670" w:type="dxa"/>
          </w:tcPr>
          <w:p w14:paraId="24DBF946" w14:textId="77777777" w:rsidR="000A5DF6" w:rsidRPr="000518F8" w:rsidRDefault="000A5DF6" w:rsidP="004E642F">
            <w:pPr>
              <w:pStyle w:val="ListParagraph"/>
              <w:numPr>
                <w:ilvl w:val="0"/>
                <w:numId w:val="32"/>
              </w:numPr>
              <w:spacing w:line="276" w:lineRule="auto"/>
              <w:jc w:val="both"/>
              <w:rPr>
                <w:b w:val="0"/>
                <w:sz w:val="20"/>
                <w:szCs w:val="21"/>
                <w:lang w:val="es-ES"/>
              </w:rPr>
            </w:pPr>
            <w:r w:rsidRPr="000518F8">
              <w:rPr>
                <w:b w:val="0"/>
                <w:sz w:val="20"/>
                <w:szCs w:val="21"/>
                <w:lang w:val="es-ES"/>
              </w:rPr>
              <w:t>Incluir contenidos de economía circular en mallas curriculares de carreras técnicas y universitarias, con ramos de introducción a la temática para distintas disciplinas, y ramos especializados donde corresponda.</w:t>
            </w:r>
          </w:p>
        </w:tc>
        <w:tc>
          <w:tcPr>
            <w:tcW w:w="1843" w:type="dxa"/>
          </w:tcPr>
          <w:p w14:paraId="25F6AB3A" w14:textId="77777777" w:rsidR="000A5DF6" w:rsidRPr="00D149B3" w:rsidRDefault="000A5DF6"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418" w:type="dxa"/>
          </w:tcPr>
          <w:p w14:paraId="03139DC6" w14:textId="77777777" w:rsidR="000A5DF6" w:rsidRPr="00D149B3" w:rsidRDefault="000A5DF6"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Consejos de competencias</w:t>
            </w:r>
          </w:p>
        </w:tc>
      </w:tr>
      <w:tr w:rsidR="000A5DF6" w:rsidRPr="0014267B" w14:paraId="74603365" w14:textId="77777777" w:rsidTr="00960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3A70034D" w14:textId="77777777" w:rsidR="000A5DF6" w:rsidRPr="000518F8" w:rsidRDefault="000A5DF6" w:rsidP="004E642F">
            <w:pPr>
              <w:pStyle w:val="ListParagraph"/>
              <w:numPr>
                <w:ilvl w:val="0"/>
                <w:numId w:val="32"/>
              </w:numPr>
              <w:spacing w:line="276" w:lineRule="auto"/>
              <w:jc w:val="both"/>
              <w:rPr>
                <w:b w:val="0"/>
                <w:sz w:val="20"/>
                <w:szCs w:val="21"/>
                <w:lang w:val="es-ES"/>
              </w:rPr>
            </w:pPr>
            <w:r w:rsidRPr="000518F8">
              <w:rPr>
                <w:b w:val="0"/>
                <w:sz w:val="20"/>
                <w:szCs w:val="21"/>
                <w:lang w:val="es-ES"/>
              </w:rPr>
              <w:t>Levantar perfiles de competencias laborales para reconocer el valor de prácticas y saberes valiosos para la economía circular, por ejemplo, la gestión local de residuos orgánicos.</w:t>
            </w:r>
          </w:p>
        </w:tc>
        <w:tc>
          <w:tcPr>
            <w:tcW w:w="1843" w:type="dxa"/>
          </w:tcPr>
          <w:p w14:paraId="763B8539" w14:textId="77777777" w:rsidR="000A5DF6" w:rsidRPr="00D149B3" w:rsidRDefault="000A5DF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418" w:type="dxa"/>
          </w:tcPr>
          <w:p w14:paraId="6472DD42" w14:textId="77777777" w:rsidR="000A5DF6" w:rsidRPr="00D149B3" w:rsidRDefault="000A5DF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ChileValora,</w:t>
            </w:r>
          </w:p>
          <w:p w14:paraId="259F0911" w14:textId="77777777" w:rsidR="000A5DF6" w:rsidRPr="00D149B3" w:rsidRDefault="000A5DF6"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SENCE</w:t>
            </w:r>
          </w:p>
        </w:tc>
      </w:tr>
      <w:tr w:rsidR="000A5DF6" w:rsidRPr="00587E30" w14:paraId="31D44A14" w14:textId="77777777" w:rsidTr="00960C2F">
        <w:tc>
          <w:tcPr>
            <w:cnfStyle w:val="001000000000" w:firstRow="0" w:lastRow="0" w:firstColumn="1" w:lastColumn="0" w:oddVBand="0" w:evenVBand="0" w:oddHBand="0" w:evenHBand="0" w:firstRowFirstColumn="0" w:firstRowLastColumn="0" w:lastRowFirstColumn="0" w:lastRowLastColumn="0"/>
            <w:tcW w:w="5670" w:type="dxa"/>
          </w:tcPr>
          <w:p w14:paraId="29A097B0" w14:textId="77777777" w:rsidR="000A5DF6" w:rsidRPr="00F9124F" w:rsidRDefault="000A5DF6" w:rsidP="004E642F">
            <w:pPr>
              <w:pStyle w:val="ListParagraph"/>
              <w:numPr>
                <w:ilvl w:val="0"/>
                <w:numId w:val="32"/>
              </w:numPr>
              <w:spacing w:line="276" w:lineRule="auto"/>
              <w:jc w:val="both"/>
              <w:rPr>
                <w:sz w:val="20"/>
                <w:szCs w:val="21"/>
                <w:lang w:val="es-ES"/>
              </w:rPr>
            </w:pPr>
            <w:r w:rsidRPr="000518F8">
              <w:rPr>
                <w:b w:val="0"/>
                <w:sz w:val="20"/>
                <w:szCs w:val="21"/>
                <w:lang w:val="es-ES"/>
              </w:rPr>
              <w:t>Incluir a la economía circular dentro de las áreas prioritarias del Programa de Formación de Capital Humano Avanzado de la ANID.</w:t>
            </w:r>
          </w:p>
        </w:tc>
        <w:tc>
          <w:tcPr>
            <w:tcW w:w="1843" w:type="dxa"/>
          </w:tcPr>
          <w:p w14:paraId="10E8074B" w14:textId="77777777" w:rsidR="000A5DF6" w:rsidRPr="00D149B3" w:rsidRDefault="000A5DF6"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ANID</w:t>
            </w:r>
          </w:p>
        </w:tc>
        <w:tc>
          <w:tcPr>
            <w:tcW w:w="1418" w:type="dxa"/>
          </w:tcPr>
          <w:p w14:paraId="306C7F3F" w14:textId="77777777" w:rsidR="000A5DF6" w:rsidRPr="00D149B3" w:rsidRDefault="000A5DF6"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bl>
    <w:p w14:paraId="228CF00C" w14:textId="77777777" w:rsidR="00EB2168" w:rsidRDefault="00EB2168" w:rsidP="000C352C">
      <w:pPr>
        <w:rPr>
          <w:rFonts w:ascii="Arial" w:hAnsi="Arial" w:cs="Arial"/>
          <w:lang w:val="es-ES"/>
        </w:rPr>
      </w:pPr>
    </w:p>
    <w:p w14:paraId="2CF56F0D" w14:textId="77777777" w:rsidR="000C352C" w:rsidRPr="00910672" w:rsidRDefault="000C352C" w:rsidP="000C352C">
      <w:pPr>
        <w:rPr>
          <w:lang w:val="es-ES"/>
        </w:rPr>
      </w:pPr>
    </w:p>
    <w:p w14:paraId="5EB20722" w14:textId="77777777" w:rsidR="000C352C" w:rsidRPr="00B60A51" w:rsidRDefault="000C352C" w:rsidP="00505121">
      <w:pPr>
        <w:pStyle w:val="Heading3"/>
        <w:numPr>
          <w:ilvl w:val="5"/>
          <w:numId w:val="1"/>
        </w:numPr>
      </w:pPr>
      <w:bookmarkStart w:id="91" w:name="_Toc54630731"/>
      <w:bookmarkStart w:id="92" w:name="_Toc71038237"/>
      <w:r w:rsidRPr="00B60A51">
        <w:t>Territorios Circulares</w:t>
      </w:r>
      <w:bookmarkEnd w:id="91"/>
      <w:bookmarkEnd w:id="92"/>
    </w:p>
    <w:p w14:paraId="6EC89324" w14:textId="6E603061" w:rsidR="000C352C" w:rsidRDefault="000C352C" w:rsidP="007A7F8D">
      <w:pPr>
        <w:jc w:val="both"/>
        <w:rPr>
          <w:lang w:val="es-ES"/>
        </w:rPr>
      </w:pPr>
      <w:r w:rsidRPr="00910672">
        <w:rPr>
          <w:lang w:val="es-ES"/>
        </w:rPr>
        <w:t xml:space="preserve">Para llegar un Chile Circular al 2040, se hace necesario que las regiones del país puedan abordar sus desafíos de acuerdo a sus realidades locales, atendiendo a sus especificidades y apalancando sus potencialidades. Lograr una relación más armónica con los territorios requiere que la población que vive en ellos tenga mayor incidencia sobre su desarrollo. De esta forma se facilitará un aprovechamiento sostenible y regenerativo de sus recursos naturales, generando bienestar en sus habitantes. </w:t>
      </w:r>
    </w:p>
    <w:p w14:paraId="7B2CEEA6" w14:textId="77777777" w:rsidR="003E2310" w:rsidRPr="00910672" w:rsidRDefault="003E2310" w:rsidP="007A7F8D">
      <w:pPr>
        <w:jc w:val="both"/>
        <w:rPr>
          <w:lang w:val="es-ES"/>
        </w:rPr>
      </w:pPr>
    </w:p>
    <w:p w14:paraId="1FC1CC95" w14:textId="05CC5F5A" w:rsidR="000C352C" w:rsidRDefault="000C352C" w:rsidP="007A7F8D">
      <w:pPr>
        <w:jc w:val="both"/>
        <w:rPr>
          <w:lang w:val="es-ES"/>
        </w:rPr>
      </w:pPr>
      <w:r w:rsidRPr="00910672">
        <w:rPr>
          <w:lang w:val="es-ES"/>
        </w:rPr>
        <w:t>Hay al menos dos brechas que habrá que abordar en el proceso de transición. La primera es la gran disparidad en la disponibilidad de infraestructura y recursos clave entre las distintas regiones. Reflejo de esto es que, según muestra el “</w:t>
      </w:r>
      <w:r w:rsidRPr="00910672">
        <w:rPr>
          <w:i/>
          <w:iCs/>
          <w:lang w:val="es-ES"/>
        </w:rPr>
        <w:t>Catastro nacional de instalaciones de recepción y almacenamiento, e instalación de valorización de residuos en Chile”</w:t>
      </w:r>
      <w:r w:rsidRPr="00910672">
        <w:rPr>
          <w:lang w:val="es-ES"/>
        </w:rPr>
        <w:t xml:space="preserve"> del año 2018, la infraestructura nacional para la valorización de residuos se encuentra fuertemente concentrada en la Región </w:t>
      </w:r>
      <w:r w:rsidRPr="00910672">
        <w:rPr>
          <w:lang w:val="es-ES"/>
        </w:rPr>
        <w:lastRenderedPageBreak/>
        <w:t>Metropolitana, y en seis de las regiones del país no se cuenta con ninguna empresa de valorización que opere a nivel local. Y la segunda brecha es el hecho de que la inversión nacional en I+D+i también se encuentra fuertemente concentrada en unas pocas regiones y principalmente en la Metropolitana</w:t>
      </w:r>
      <w:r w:rsidRPr="00910672">
        <w:rPr>
          <w:rStyle w:val="FootnoteReference"/>
          <w:lang w:val="es-ES"/>
        </w:rPr>
        <w:footnoteReference w:id="7"/>
      </w:r>
      <w:r w:rsidRPr="00910672">
        <w:rPr>
          <w:lang w:val="es-ES"/>
        </w:rPr>
        <w:t xml:space="preserve">. Prueba de ello es que, en 2019, más de 50% de las postulaciones a llamados de INNOVA CORFO provinieron de la Región Metropolitana, y el 80% de los adjudicados se distribuyeron en solo cinco de las dieciséis regiones del país. </w:t>
      </w:r>
    </w:p>
    <w:p w14:paraId="0C72BBB7" w14:textId="77777777" w:rsidR="003E2310" w:rsidRPr="00910672" w:rsidRDefault="003E2310" w:rsidP="007A7F8D">
      <w:pPr>
        <w:jc w:val="both"/>
        <w:rPr>
          <w:lang w:val="es-ES"/>
        </w:rPr>
      </w:pPr>
    </w:p>
    <w:p w14:paraId="68D23762" w14:textId="289821EA" w:rsidR="000C352C" w:rsidRDefault="000C352C" w:rsidP="007A7F8D">
      <w:pPr>
        <w:jc w:val="both"/>
        <w:rPr>
          <w:lang w:val="es-ES"/>
        </w:rPr>
      </w:pPr>
      <w:r w:rsidRPr="00910672">
        <w:rPr>
          <w:lang w:val="es-ES"/>
        </w:rPr>
        <w:t xml:space="preserve">Pero también hay grandes oportunidades. Los cambios que traerá la Ley 21.074 de Fortalecimiento de la Regionalización del País, que aumenta las funciones y atribuciones y entrega mayor autonomía en la gestión a los Gobiernos Regionales, serán clave a la hora de apoyar la transición a la economía circular de las 16 regiones de Chile. Entre otras cosas, esta ley contempla la creación de divisiones de Fomento Productivo e Industria en los distintos Gobiernos Regionales, que serán clave en la promoción la innovación local para la economía circular; la entrega a estos de la atribución de aprobar los Planes Regionales de Ordenamiento Territorial, que serán de carácter vinculante, y en los cuales se toman decisiones que impactan directamente las posibilidades de regeneración de los territorios y las posibilidades de invertir en infraestructura para la transición; y la entrega de la responsabilidad de elaborar políticas regionales de ciencia, tecnología e innovación para el desarrollo, que deberán orientarse hacia el desarrollo sostenible. Incorporar la visión de la economía circular en estos instrumentos será una poderosa forma de asegurar su participación en la transición. </w:t>
      </w:r>
    </w:p>
    <w:p w14:paraId="6F59DDF4" w14:textId="77777777" w:rsidR="003E2310" w:rsidRPr="00910672" w:rsidRDefault="003E2310" w:rsidP="007A7F8D">
      <w:pPr>
        <w:jc w:val="both"/>
        <w:rPr>
          <w:lang w:val="es-ES"/>
        </w:rPr>
      </w:pPr>
    </w:p>
    <w:p w14:paraId="63A3A0D6" w14:textId="77777777" w:rsidR="000C352C" w:rsidRPr="00910672" w:rsidRDefault="000C352C" w:rsidP="007A7F8D">
      <w:pPr>
        <w:jc w:val="both"/>
        <w:rPr>
          <w:lang w:val="es-ES"/>
        </w:rPr>
      </w:pPr>
      <w:r w:rsidRPr="00910672">
        <w:rPr>
          <w:lang w:val="es-ES"/>
        </w:rPr>
        <w:t>Las siguientes iniciativas buscan impulsar el desarrollo de territorios circulares con economías locales resilientes a lo largo del país:</w:t>
      </w:r>
    </w:p>
    <w:p w14:paraId="175E23B6" w14:textId="77777777" w:rsidR="000C352C" w:rsidRPr="00910672" w:rsidRDefault="000C352C" w:rsidP="000C352C">
      <w:pPr>
        <w:rPr>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670"/>
        <w:gridCol w:w="1843"/>
        <w:gridCol w:w="1418"/>
      </w:tblGrid>
      <w:tr w:rsidR="00960C2F" w:rsidRPr="00910672" w14:paraId="6847845C" w14:textId="77777777" w:rsidTr="00960C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Borders>
              <w:top w:val="single" w:sz="12" w:space="0" w:color="000000"/>
            </w:tcBorders>
            <w:vAlign w:val="center"/>
          </w:tcPr>
          <w:p w14:paraId="7B24F78C" w14:textId="40B02BE5" w:rsidR="00960C2F" w:rsidRDefault="00960C2F" w:rsidP="00BD06FF">
            <w:pPr>
              <w:jc w:val="center"/>
              <w:rPr>
                <w:lang w:val="es-ES"/>
              </w:rPr>
            </w:pPr>
            <w:r>
              <w:rPr>
                <w:lang w:val="es-ES"/>
              </w:rPr>
              <w:t>INICIATIVA 27</w:t>
            </w:r>
          </w:p>
        </w:tc>
        <w:tc>
          <w:tcPr>
            <w:tcW w:w="1843" w:type="dxa"/>
            <w:tcBorders>
              <w:top w:val="single" w:sz="12" w:space="0" w:color="000000"/>
            </w:tcBorders>
            <w:vAlign w:val="center"/>
          </w:tcPr>
          <w:p w14:paraId="5439B251" w14:textId="77777777" w:rsidR="00960C2F" w:rsidRPr="002C1149" w:rsidRDefault="00960C2F"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418" w:type="dxa"/>
            <w:tcBorders>
              <w:top w:val="single" w:sz="12" w:space="0" w:color="000000"/>
            </w:tcBorders>
            <w:vAlign w:val="center"/>
          </w:tcPr>
          <w:p w14:paraId="447AB2F4" w14:textId="77777777" w:rsidR="00960C2F" w:rsidRPr="002C1149" w:rsidRDefault="00960C2F"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960C2F" w:rsidRPr="001B4F2D" w14:paraId="27AA7D6B" w14:textId="77777777" w:rsidTr="00960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1AADB5FC" w14:textId="77777777" w:rsidR="00960C2F" w:rsidRPr="00910672" w:rsidRDefault="00960C2F" w:rsidP="00BD06FF">
            <w:pPr>
              <w:rPr>
                <w:b w:val="0"/>
                <w:lang w:val="es-ES"/>
              </w:rPr>
            </w:pPr>
            <w:r w:rsidRPr="00765647">
              <w:rPr>
                <w:shd w:val="clear" w:color="auto" w:fill="FFFFFF"/>
                <w:lang w:val="es-ES"/>
              </w:rPr>
              <w:t>Economía Circular para la Reactivación de los Territorios.</w:t>
            </w:r>
            <w:r w:rsidRPr="00075284">
              <w:rPr>
                <w:b w:val="0"/>
                <w:shd w:val="clear" w:color="auto" w:fill="FFFFFF"/>
                <w:lang w:val="es-ES"/>
              </w:rPr>
              <w:t xml:space="preserve"> Canalizar fondos de reactivación económica y fomento productivo hacia </w:t>
            </w:r>
            <w:r w:rsidRPr="00075284">
              <w:rPr>
                <w:b w:val="0"/>
                <w:lang w:val="es-ES"/>
              </w:rPr>
              <w:t>proyectos</w:t>
            </w:r>
            <w:r w:rsidRPr="00075284">
              <w:rPr>
                <w:b w:val="0"/>
                <w:shd w:val="clear" w:color="auto" w:fill="FFFFFF"/>
                <w:lang w:val="es-ES"/>
              </w:rPr>
              <w:t xml:space="preserve"> de economía circular regionales con alto potencial de generación de empleo.</w:t>
            </w:r>
          </w:p>
        </w:tc>
        <w:tc>
          <w:tcPr>
            <w:tcW w:w="1843" w:type="dxa"/>
          </w:tcPr>
          <w:p w14:paraId="152B41FE" w14:textId="77777777" w:rsidR="00960C2F" w:rsidRPr="0088055A" w:rsidRDefault="00960C2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MMA, </w:t>
            </w:r>
          </w:p>
          <w:p w14:paraId="378F5EA7" w14:textId="77777777" w:rsidR="00960C2F" w:rsidRPr="0088055A" w:rsidRDefault="00960C2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MINECON, </w:t>
            </w:r>
          </w:p>
          <w:p w14:paraId="122EFB0C" w14:textId="77777777" w:rsidR="00960C2F" w:rsidRPr="0088055A" w:rsidRDefault="00960C2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CORFO, </w:t>
            </w:r>
          </w:p>
          <w:p w14:paraId="2F61AEB0" w14:textId="77777777" w:rsidR="00960C2F" w:rsidRPr="0088055A" w:rsidRDefault="00960C2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ASCC,</w:t>
            </w:r>
          </w:p>
          <w:p w14:paraId="517759AC" w14:textId="77777777" w:rsidR="00960C2F" w:rsidRPr="0088055A" w:rsidRDefault="00960C2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SUBDERE</w:t>
            </w:r>
          </w:p>
        </w:tc>
        <w:tc>
          <w:tcPr>
            <w:tcW w:w="1418" w:type="dxa"/>
          </w:tcPr>
          <w:p w14:paraId="6AB7FD1D" w14:textId="77777777" w:rsidR="00960C2F" w:rsidRPr="0088055A" w:rsidRDefault="00960C2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GOREs, </w:t>
            </w:r>
          </w:p>
          <w:p w14:paraId="2F763560" w14:textId="77777777" w:rsidR="00960C2F" w:rsidRPr="0088055A" w:rsidRDefault="00960C2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Sector privado,</w:t>
            </w:r>
          </w:p>
          <w:p w14:paraId="64EA76AB" w14:textId="77777777" w:rsidR="00960C2F" w:rsidRPr="0088055A" w:rsidRDefault="00960C2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Academia</w:t>
            </w:r>
          </w:p>
        </w:tc>
      </w:tr>
      <w:tr w:rsidR="00960C2F" w:rsidRPr="00910672" w14:paraId="06FCE18A" w14:textId="77777777" w:rsidTr="00960C2F">
        <w:trPr>
          <w:gridAfter w:val="2"/>
          <w:wAfter w:w="3261" w:type="dxa"/>
        </w:trPr>
        <w:tc>
          <w:tcPr>
            <w:cnfStyle w:val="001000000000" w:firstRow="0" w:lastRow="0" w:firstColumn="1" w:lastColumn="0" w:oddVBand="0" w:evenVBand="0" w:oddHBand="0" w:evenHBand="0" w:firstRowFirstColumn="0" w:firstRowLastColumn="0" w:lastRowFirstColumn="0" w:lastRowLastColumn="0"/>
            <w:tcW w:w="5670" w:type="dxa"/>
            <w:vAlign w:val="center"/>
          </w:tcPr>
          <w:p w14:paraId="529A2A4B" w14:textId="77777777" w:rsidR="00960C2F" w:rsidRPr="00871F13" w:rsidRDefault="00960C2F" w:rsidP="00BD06FF">
            <w:pPr>
              <w:spacing w:line="276" w:lineRule="auto"/>
              <w:jc w:val="center"/>
              <w:rPr>
                <w:lang w:val="es-ES"/>
              </w:rPr>
            </w:pPr>
            <w:r>
              <w:rPr>
                <w:lang w:val="es-ES"/>
              </w:rPr>
              <w:t>ACCIONES</w:t>
            </w:r>
          </w:p>
        </w:tc>
      </w:tr>
      <w:tr w:rsidR="00960C2F" w:rsidRPr="0014267B" w14:paraId="48159C6D" w14:textId="77777777" w:rsidTr="00960C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2E652BCC" w14:textId="77777777" w:rsidR="00960C2F" w:rsidRPr="000518F8" w:rsidRDefault="00960C2F" w:rsidP="004E642F">
            <w:pPr>
              <w:pStyle w:val="ListParagraph"/>
              <w:numPr>
                <w:ilvl w:val="0"/>
                <w:numId w:val="33"/>
              </w:numPr>
              <w:spacing w:line="276" w:lineRule="auto"/>
              <w:jc w:val="both"/>
              <w:rPr>
                <w:b w:val="0"/>
                <w:sz w:val="20"/>
                <w:szCs w:val="21"/>
                <w:lang w:val="es-ES"/>
              </w:rPr>
            </w:pPr>
            <w:r w:rsidRPr="000518F8">
              <w:rPr>
                <w:b w:val="0"/>
                <w:sz w:val="20"/>
                <w:szCs w:val="21"/>
                <w:lang w:val="es-ES"/>
              </w:rPr>
              <w:t>Identificar y perfilar proyectos e iniciativas de economía circular replicables y con alto potencial de generación de empleo, empaquetar esta información en un formato amigable, y ponerla a disposición ampliamente para nutrir los programas de reactivación económica que se llevarán a cabo en los próximos años.</w:t>
            </w:r>
          </w:p>
        </w:tc>
        <w:tc>
          <w:tcPr>
            <w:tcW w:w="1843" w:type="dxa"/>
          </w:tcPr>
          <w:p w14:paraId="7A4E0194" w14:textId="77777777" w:rsidR="00960C2F" w:rsidRPr="0088055A" w:rsidRDefault="00960C2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418" w:type="dxa"/>
          </w:tcPr>
          <w:p w14:paraId="1D9F8E1E" w14:textId="77777777" w:rsidR="00960C2F" w:rsidRPr="0088055A" w:rsidRDefault="00960C2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DRs de CORFO, </w:t>
            </w:r>
          </w:p>
          <w:p w14:paraId="0D1BD86A" w14:textId="77777777" w:rsidR="00960C2F" w:rsidRPr="0088055A" w:rsidRDefault="00960C2F"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SEREMIs MMA</w:t>
            </w:r>
          </w:p>
        </w:tc>
      </w:tr>
      <w:tr w:rsidR="00960C2F" w:rsidRPr="001A7467" w14:paraId="005EFFB1" w14:textId="77777777" w:rsidTr="00960C2F">
        <w:tc>
          <w:tcPr>
            <w:cnfStyle w:val="001000000000" w:firstRow="0" w:lastRow="0" w:firstColumn="1" w:lastColumn="0" w:oddVBand="0" w:evenVBand="0" w:oddHBand="0" w:evenHBand="0" w:firstRowFirstColumn="0" w:firstRowLastColumn="0" w:lastRowFirstColumn="0" w:lastRowLastColumn="0"/>
            <w:tcW w:w="5670" w:type="dxa"/>
          </w:tcPr>
          <w:p w14:paraId="001ECB08" w14:textId="77777777" w:rsidR="00960C2F" w:rsidRPr="000518F8" w:rsidRDefault="00960C2F" w:rsidP="004E642F">
            <w:pPr>
              <w:pStyle w:val="ListParagraph"/>
              <w:numPr>
                <w:ilvl w:val="0"/>
                <w:numId w:val="33"/>
              </w:numPr>
              <w:spacing w:line="276" w:lineRule="auto"/>
              <w:jc w:val="both"/>
              <w:rPr>
                <w:b w:val="0"/>
                <w:sz w:val="20"/>
                <w:szCs w:val="21"/>
                <w:lang w:val="es-ES"/>
              </w:rPr>
            </w:pPr>
            <w:r w:rsidRPr="000518F8">
              <w:rPr>
                <w:b w:val="0"/>
                <w:sz w:val="20"/>
                <w:szCs w:val="21"/>
                <w:lang w:val="es-ES"/>
              </w:rPr>
              <w:t>Articular y activar ecosistemas de innovación regionales y sus distintos actores mediante la implementación de programas de fomento regionales con enfoque circular, que potencien la generación de proyectos y emprendimientos en este ámbito, y que incentiven la colaboración para acelerar la transición.</w:t>
            </w:r>
          </w:p>
        </w:tc>
        <w:tc>
          <w:tcPr>
            <w:tcW w:w="1843" w:type="dxa"/>
          </w:tcPr>
          <w:p w14:paraId="385FA5AF" w14:textId="77777777" w:rsidR="00960C2F" w:rsidRPr="0088055A" w:rsidRDefault="00960C2F"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Avina</w:t>
            </w:r>
          </w:p>
        </w:tc>
        <w:tc>
          <w:tcPr>
            <w:tcW w:w="1418" w:type="dxa"/>
          </w:tcPr>
          <w:p w14:paraId="4863F1C2" w14:textId="77777777" w:rsidR="00960C2F" w:rsidRPr="0088055A" w:rsidRDefault="00960C2F"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SERCOTEC, </w:t>
            </w:r>
          </w:p>
          <w:p w14:paraId="3D3E76C5" w14:textId="77777777" w:rsidR="00960C2F" w:rsidRPr="0088055A" w:rsidRDefault="00960C2F"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DRs de CORFO, </w:t>
            </w:r>
          </w:p>
          <w:p w14:paraId="205F2E7F" w14:textId="77777777" w:rsidR="00960C2F" w:rsidRPr="0088055A" w:rsidRDefault="00960C2F"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SEREMIs MINCYT,</w:t>
            </w:r>
          </w:p>
          <w:p w14:paraId="7E878A2F" w14:textId="77777777" w:rsidR="00960C2F" w:rsidRPr="0088055A" w:rsidRDefault="00960C2F"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Programa Araucanía Circular 2025</w:t>
            </w:r>
          </w:p>
        </w:tc>
      </w:tr>
    </w:tbl>
    <w:p w14:paraId="361354A5" w14:textId="77777777" w:rsidR="000C352C" w:rsidRDefault="000C352C" w:rsidP="000C352C">
      <w:pPr>
        <w:rPr>
          <w:rFonts w:ascii="Arial" w:hAnsi="Arial" w:cs="Arial"/>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670"/>
        <w:gridCol w:w="1843"/>
        <w:gridCol w:w="1418"/>
      </w:tblGrid>
      <w:tr w:rsidR="005C35D8" w:rsidRPr="00910672" w14:paraId="3DB4C1D7" w14:textId="77777777" w:rsidTr="005C35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Borders>
              <w:top w:val="single" w:sz="12" w:space="0" w:color="000000"/>
            </w:tcBorders>
            <w:vAlign w:val="center"/>
          </w:tcPr>
          <w:p w14:paraId="06D3C91E" w14:textId="055AB644" w:rsidR="005C35D8" w:rsidRDefault="005C35D8" w:rsidP="00BD06FF">
            <w:pPr>
              <w:jc w:val="center"/>
              <w:rPr>
                <w:lang w:val="es-ES"/>
              </w:rPr>
            </w:pPr>
            <w:r>
              <w:rPr>
                <w:lang w:val="es-ES"/>
              </w:rPr>
              <w:lastRenderedPageBreak/>
              <w:t>INICIATIVA 28</w:t>
            </w:r>
          </w:p>
        </w:tc>
        <w:tc>
          <w:tcPr>
            <w:tcW w:w="1843" w:type="dxa"/>
            <w:tcBorders>
              <w:top w:val="single" w:sz="12" w:space="0" w:color="000000"/>
            </w:tcBorders>
            <w:vAlign w:val="center"/>
          </w:tcPr>
          <w:p w14:paraId="05D73FB2" w14:textId="77777777" w:rsidR="005C35D8" w:rsidRPr="002C1149" w:rsidRDefault="005C35D8"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418" w:type="dxa"/>
            <w:tcBorders>
              <w:top w:val="single" w:sz="12" w:space="0" w:color="000000"/>
            </w:tcBorders>
            <w:vAlign w:val="center"/>
          </w:tcPr>
          <w:p w14:paraId="2DB34131" w14:textId="77777777" w:rsidR="005C35D8" w:rsidRPr="002C1149" w:rsidRDefault="005C35D8"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5C35D8" w:rsidRPr="001A7467" w14:paraId="2A162B22" w14:textId="77777777" w:rsidTr="005C35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5A7D329D" w14:textId="77777777" w:rsidR="005C35D8" w:rsidRPr="00910672" w:rsidRDefault="005C35D8" w:rsidP="00BD06FF">
            <w:pPr>
              <w:rPr>
                <w:b w:val="0"/>
                <w:lang w:val="es-ES"/>
              </w:rPr>
            </w:pPr>
            <w:r w:rsidRPr="00765647">
              <w:rPr>
                <w:lang w:val="es-ES"/>
              </w:rPr>
              <w:t>Provisión de Espacios y Canales de Encuentro y Participación para la Transición.</w:t>
            </w:r>
            <w:r w:rsidRPr="00075284">
              <w:rPr>
                <w:b w:val="0"/>
                <w:lang w:val="es-ES"/>
              </w:rPr>
              <w:t xml:space="preserve"> Apalancar los recursos municipales y la iniciativa y participación de vecinas y vecinos para la implementación de planes, programas y proyectos que potencien el desarrollo de la economía solidaria, colaborativa y circular a nivel comunitario.</w:t>
            </w:r>
          </w:p>
        </w:tc>
        <w:tc>
          <w:tcPr>
            <w:tcW w:w="1843" w:type="dxa"/>
          </w:tcPr>
          <w:p w14:paraId="100BA541" w14:textId="77777777" w:rsidR="005C35D8" w:rsidRPr="0088055A" w:rsidRDefault="005C35D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MMA</w:t>
            </w:r>
          </w:p>
        </w:tc>
        <w:tc>
          <w:tcPr>
            <w:tcW w:w="1418" w:type="dxa"/>
          </w:tcPr>
          <w:p w14:paraId="29CF5787" w14:textId="77777777" w:rsidR="005C35D8" w:rsidRPr="0088055A" w:rsidRDefault="005C35D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SUBDERE, </w:t>
            </w:r>
          </w:p>
          <w:p w14:paraId="125D9044" w14:textId="77777777" w:rsidR="005C35D8" w:rsidRPr="0088055A" w:rsidRDefault="005C35D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Municipalidades, </w:t>
            </w:r>
          </w:p>
          <w:p w14:paraId="2A74395A" w14:textId="77777777" w:rsidR="005C35D8" w:rsidRPr="0088055A" w:rsidRDefault="005C35D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Asoc. de munic.,</w:t>
            </w:r>
          </w:p>
          <w:p w14:paraId="47C8F176" w14:textId="77777777" w:rsidR="005C35D8" w:rsidRPr="0088055A" w:rsidRDefault="005C35D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Juntas de vecinas y vecinos</w:t>
            </w:r>
          </w:p>
        </w:tc>
      </w:tr>
      <w:tr w:rsidR="005C35D8" w:rsidRPr="00910672" w14:paraId="03BB4185" w14:textId="77777777" w:rsidTr="005C35D8">
        <w:trPr>
          <w:gridAfter w:val="2"/>
          <w:wAfter w:w="3261" w:type="dxa"/>
        </w:trPr>
        <w:tc>
          <w:tcPr>
            <w:cnfStyle w:val="001000000000" w:firstRow="0" w:lastRow="0" w:firstColumn="1" w:lastColumn="0" w:oddVBand="0" w:evenVBand="0" w:oddHBand="0" w:evenHBand="0" w:firstRowFirstColumn="0" w:firstRowLastColumn="0" w:lastRowFirstColumn="0" w:lastRowLastColumn="0"/>
            <w:tcW w:w="5670" w:type="dxa"/>
            <w:vAlign w:val="center"/>
          </w:tcPr>
          <w:p w14:paraId="2F818A39" w14:textId="77777777" w:rsidR="005C35D8" w:rsidRPr="00871F13" w:rsidRDefault="005C35D8" w:rsidP="00BD06FF">
            <w:pPr>
              <w:spacing w:line="276" w:lineRule="auto"/>
              <w:jc w:val="center"/>
              <w:rPr>
                <w:lang w:val="es-ES"/>
              </w:rPr>
            </w:pPr>
            <w:r>
              <w:rPr>
                <w:lang w:val="es-ES"/>
              </w:rPr>
              <w:t>ACCIONES</w:t>
            </w:r>
          </w:p>
        </w:tc>
      </w:tr>
      <w:tr w:rsidR="005C35D8" w:rsidRPr="0014267B" w14:paraId="5AAADCBB" w14:textId="77777777" w:rsidTr="005C35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41CD36B3" w14:textId="77777777" w:rsidR="005C35D8" w:rsidRPr="006232BB" w:rsidRDefault="005C35D8" w:rsidP="004E642F">
            <w:pPr>
              <w:pStyle w:val="ListParagraph"/>
              <w:numPr>
                <w:ilvl w:val="0"/>
                <w:numId w:val="34"/>
              </w:numPr>
              <w:spacing w:line="276" w:lineRule="auto"/>
              <w:jc w:val="both"/>
              <w:rPr>
                <w:b w:val="0"/>
                <w:sz w:val="20"/>
                <w:szCs w:val="21"/>
                <w:lang w:val="es-ES"/>
              </w:rPr>
            </w:pPr>
            <w:r w:rsidRPr="006232BB">
              <w:rPr>
                <w:b w:val="0"/>
                <w:sz w:val="20"/>
                <w:szCs w:val="21"/>
                <w:lang w:val="es-ES"/>
              </w:rPr>
              <w:t>Promover la habilitación de espacios de encuentro para el intercambio de saberes, servicios mutuos y bienes de segunda mano, por ejemplo, ferias de las pulgas y jornadas de aprendizaje de habilidades de reparación.</w:t>
            </w:r>
          </w:p>
        </w:tc>
        <w:tc>
          <w:tcPr>
            <w:tcW w:w="1843" w:type="dxa"/>
          </w:tcPr>
          <w:p w14:paraId="78B85162" w14:textId="77777777" w:rsidR="005C35D8" w:rsidRPr="0088055A" w:rsidRDefault="005C35D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AMUSA</w:t>
            </w:r>
          </w:p>
        </w:tc>
        <w:tc>
          <w:tcPr>
            <w:tcW w:w="1418" w:type="dxa"/>
          </w:tcPr>
          <w:p w14:paraId="52170D11" w14:textId="77777777" w:rsidR="005C35D8" w:rsidRPr="0088055A" w:rsidRDefault="005C35D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Colegios, </w:t>
            </w:r>
          </w:p>
          <w:p w14:paraId="595D37BD" w14:textId="77777777" w:rsidR="005C35D8" w:rsidRPr="0088055A" w:rsidRDefault="005C35D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Reparalab</w:t>
            </w:r>
          </w:p>
        </w:tc>
      </w:tr>
      <w:tr w:rsidR="005C35D8" w:rsidRPr="0014267B" w14:paraId="12626950" w14:textId="77777777" w:rsidTr="005C35D8">
        <w:tc>
          <w:tcPr>
            <w:cnfStyle w:val="001000000000" w:firstRow="0" w:lastRow="0" w:firstColumn="1" w:lastColumn="0" w:oddVBand="0" w:evenVBand="0" w:oddHBand="0" w:evenHBand="0" w:firstRowFirstColumn="0" w:firstRowLastColumn="0" w:lastRowFirstColumn="0" w:lastRowLastColumn="0"/>
            <w:tcW w:w="5670" w:type="dxa"/>
          </w:tcPr>
          <w:p w14:paraId="67E2DAD5" w14:textId="77777777" w:rsidR="005C35D8" w:rsidRPr="006232BB" w:rsidRDefault="005C35D8" w:rsidP="004E642F">
            <w:pPr>
              <w:pStyle w:val="ListParagraph"/>
              <w:numPr>
                <w:ilvl w:val="0"/>
                <w:numId w:val="34"/>
              </w:numPr>
              <w:spacing w:line="276" w:lineRule="auto"/>
              <w:jc w:val="both"/>
              <w:rPr>
                <w:b w:val="0"/>
                <w:sz w:val="20"/>
                <w:szCs w:val="21"/>
                <w:lang w:val="es-ES"/>
              </w:rPr>
            </w:pPr>
            <w:r w:rsidRPr="006232BB">
              <w:rPr>
                <w:b w:val="0"/>
                <w:sz w:val="20"/>
                <w:szCs w:val="21"/>
                <w:lang w:val="es-ES"/>
              </w:rPr>
              <w:t>Promover el desarrollo de huertas comunitarias de agricultura urbana, que, además de producir alimentos, generen comunidad y enriquezcan nuestra cultura alimentaria.</w:t>
            </w:r>
          </w:p>
        </w:tc>
        <w:tc>
          <w:tcPr>
            <w:tcW w:w="1843" w:type="dxa"/>
          </w:tcPr>
          <w:p w14:paraId="04F2029C" w14:textId="77777777" w:rsidR="005C35D8" w:rsidRPr="0088055A" w:rsidRDefault="005C35D8"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418" w:type="dxa"/>
          </w:tcPr>
          <w:p w14:paraId="535ADD5B" w14:textId="77777777" w:rsidR="005C35D8" w:rsidRPr="0088055A" w:rsidRDefault="005C35D8"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MINVU,</w:t>
            </w:r>
          </w:p>
          <w:p w14:paraId="5FEADF39" w14:textId="77777777" w:rsidR="005C35D8" w:rsidRPr="0088055A" w:rsidRDefault="005C35D8"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Sociedad civil,</w:t>
            </w:r>
          </w:p>
          <w:p w14:paraId="50826E84" w14:textId="77777777" w:rsidR="005C35D8" w:rsidRPr="0088055A" w:rsidRDefault="005C35D8"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Chakrana</w:t>
            </w:r>
          </w:p>
        </w:tc>
      </w:tr>
      <w:tr w:rsidR="005C35D8" w:rsidRPr="001A7467" w14:paraId="2D603918" w14:textId="77777777" w:rsidTr="005C35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646EEFE9" w14:textId="77777777" w:rsidR="005C35D8" w:rsidRPr="006232BB" w:rsidRDefault="005C35D8" w:rsidP="004E642F">
            <w:pPr>
              <w:pStyle w:val="ListParagraph"/>
              <w:numPr>
                <w:ilvl w:val="0"/>
                <w:numId w:val="34"/>
              </w:numPr>
              <w:spacing w:line="276" w:lineRule="auto"/>
              <w:jc w:val="both"/>
              <w:rPr>
                <w:b w:val="0"/>
                <w:sz w:val="20"/>
                <w:szCs w:val="21"/>
                <w:lang w:val="es-ES"/>
              </w:rPr>
            </w:pPr>
            <w:r w:rsidRPr="006232BB">
              <w:rPr>
                <w:b w:val="0"/>
                <w:sz w:val="20"/>
                <w:szCs w:val="21"/>
                <w:lang w:val="es-ES"/>
              </w:rPr>
              <w:t>Proveer a las comunidades de mayores y mejores canales de participación ciudadana para influir en el desarrollo de su entorno territorial, fortaleciendo el rol y los recursos municipales en la materia, y aprovechando herramientas como los presupuestos participativos para lograr que la influencia sea sustantiva.</w:t>
            </w:r>
          </w:p>
        </w:tc>
        <w:tc>
          <w:tcPr>
            <w:tcW w:w="1843" w:type="dxa"/>
          </w:tcPr>
          <w:p w14:paraId="0EF6B349" w14:textId="77777777" w:rsidR="005C35D8" w:rsidRPr="0088055A" w:rsidRDefault="005C35D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418" w:type="dxa"/>
          </w:tcPr>
          <w:p w14:paraId="2948B1BE" w14:textId="77777777" w:rsidR="005C35D8" w:rsidRPr="0088055A" w:rsidRDefault="005C35D8"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bl>
    <w:p w14:paraId="600A7CF7" w14:textId="77777777" w:rsidR="000C352C" w:rsidRPr="00910672" w:rsidRDefault="000C352C" w:rsidP="000C352C">
      <w:pPr>
        <w:rPr>
          <w:rFonts w:ascii="Arial" w:hAnsi="Arial" w:cs="Arial"/>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609"/>
        <w:gridCol w:w="1916"/>
        <w:gridCol w:w="1406"/>
      </w:tblGrid>
      <w:tr w:rsidR="006320BA" w:rsidRPr="00910672" w14:paraId="1BA68870" w14:textId="77777777" w:rsidTr="006320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Borders>
              <w:top w:val="single" w:sz="12" w:space="0" w:color="000000"/>
            </w:tcBorders>
            <w:vAlign w:val="center"/>
          </w:tcPr>
          <w:p w14:paraId="461483AD" w14:textId="6A75107D" w:rsidR="006320BA" w:rsidRDefault="006320BA" w:rsidP="00BD06FF">
            <w:pPr>
              <w:jc w:val="center"/>
              <w:rPr>
                <w:lang w:val="es-ES"/>
              </w:rPr>
            </w:pPr>
            <w:r>
              <w:rPr>
                <w:lang w:val="es-ES"/>
              </w:rPr>
              <w:t>INICIATIVA 29</w:t>
            </w:r>
          </w:p>
        </w:tc>
        <w:tc>
          <w:tcPr>
            <w:tcW w:w="1937" w:type="dxa"/>
            <w:tcBorders>
              <w:top w:val="single" w:sz="12" w:space="0" w:color="000000"/>
            </w:tcBorders>
            <w:vAlign w:val="center"/>
          </w:tcPr>
          <w:p w14:paraId="1C0C4B42" w14:textId="77777777" w:rsidR="006320BA" w:rsidRPr="002C1149" w:rsidRDefault="006320BA"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324" w:type="dxa"/>
            <w:tcBorders>
              <w:top w:val="single" w:sz="12" w:space="0" w:color="000000"/>
            </w:tcBorders>
            <w:vAlign w:val="center"/>
          </w:tcPr>
          <w:p w14:paraId="1EAFDA6D" w14:textId="77777777" w:rsidR="006320BA" w:rsidRPr="002C1149" w:rsidRDefault="006320BA"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6320BA" w:rsidRPr="001A7467" w14:paraId="6D5A44FA" w14:textId="77777777" w:rsidTr="006320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5ECD01C2" w14:textId="77777777" w:rsidR="006320BA" w:rsidRPr="00910672" w:rsidRDefault="006320BA" w:rsidP="00BD06FF">
            <w:pPr>
              <w:rPr>
                <w:b w:val="0"/>
                <w:lang w:val="es-ES"/>
              </w:rPr>
            </w:pPr>
            <w:r w:rsidRPr="00765647">
              <w:rPr>
                <w:lang w:val="es-ES"/>
              </w:rPr>
              <w:t>Reconocimiento de las Recicladoras y los Recicladores de Base.</w:t>
            </w:r>
            <w:r w:rsidRPr="00075284">
              <w:rPr>
                <w:b w:val="0"/>
                <w:lang w:val="es-ES"/>
              </w:rPr>
              <w:t xml:space="preserve"> Reconocer la labor de las recicladoras y recicladores de base a lo largo del país, y asegurar su inclusión en la transición a la economía circular mediante la amplia provisión de oportunidades de capacitación y empleo formal.</w:t>
            </w:r>
          </w:p>
        </w:tc>
        <w:tc>
          <w:tcPr>
            <w:tcW w:w="1937" w:type="dxa"/>
          </w:tcPr>
          <w:p w14:paraId="79C95DD8" w14:textId="77777777" w:rsidR="006320BA" w:rsidRPr="0088055A" w:rsidRDefault="006320B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MMA, </w:t>
            </w:r>
          </w:p>
          <w:p w14:paraId="3D2216AA" w14:textId="77777777" w:rsidR="006320BA" w:rsidRPr="0088055A" w:rsidRDefault="006320B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ANRB</w:t>
            </w:r>
          </w:p>
        </w:tc>
        <w:tc>
          <w:tcPr>
            <w:tcW w:w="1324" w:type="dxa"/>
          </w:tcPr>
          <w:p w14:paraId="5FCC4083" w14:textId="77777777" w:rsidR="006320BA" w:rsidRPr="0088055A" w:rsidRDefault="006320B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Municipalidades,</w:t>
            </w:r>
          </w:p>
          <w:p w14:paraId="39D3C9BE" w14:textId="77777777" w:rsidR="006320BA" w:rsidRPr="0088055A" w:rsidRDefault="006320B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Sistemas de gestión REP</w:t>
            </w:r>
          </w:p>
        </w:tc>
      </w:tr>
      <w:tr w:rsidR="006320BA" w:rsidRPr="00910672" w14:paraId="21673765" w14:textId="77777777" w:rsidTr="006320BA">
        <w:trPr>
          <w:gridAfter w:val="2"/>
          <w:wAfter w:w="3261" w:type="dxa"/>
        </w:trPr>
        <w:tc>
          <w:tcPr>
            <w:cnfStyle w:val="001000000000" w:firstRow="0" w:lastRow="0" w:firstColumn="1" w:lastColumn="0" w:oddVBand="0" w:evenVBand="0" w:oddHBand="0" w:evenHBand="0" w:firstRowFirstColumn="0" w:firstRowLastColumn="0" w:lastRowFirstColumn="0" w:lastRowLastColumn="0"/>
            <w:tcW w:w="5670" w:type="dxa"/>
            <w:vAlign w:val="center"/>
          </w:tcPr>
          <w:p w14:paraId="3B152D1F" w14:textId="77777777" w:rsidR="006320BA" w:rsidRPr="00871F13" w:rsidRDefault="006320BA" w:rsidP="00BD06FF">
            <w:pPr>
              <w:spacing w:line="276" w:lineRule="auto"/>
              <w:jc w:val="center"/>
              <w:rPr>
                <w:lang w:val="es-ES"/>
              </w:rPr>
            </w:pPr>
            <w:r>
              <w:rPr>
                <w:lang w:val="es-ES"/>
              </w:rPr>
              <w:t>ACCIONES</w:t>
            </w:r>
          </w:p>
        </w:tc>
      </w:tr>
      <w:tr w:rsidR="006320BA" w:rsidRPr="0014267B" w14:paraId="112929B8" w14:textId="77777777" w:rsidTr="006320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0FC4F24A" w14:textId="77777777" w:rsidR="006320BA" w:rsidRPr="006232BB" w:rsidRDefault="006320BA" w:rsidP="004E642F">
            <w:pPr>
              <w:pStyle w:val="ListParagraph"/>
              <w:numPr>
                <w:ilvl w:val="0"/>
                <w:numId w:val="35"/>
              </w:numPr>
              <w:spacing w:line="276" w:lineRule="auto"/>
              <w:jc w:val="both"/>
              <w:rPr>
                <w:b w:val="0"/>
                <w:sz w:val="20"/>
                <w:szCs w:val="21"/>
                <w:lang w:val="es-ES"/>
              </w:rPr>
            </w:pPr>
            <w:r w:rsidRPr="006232BB">
              <w:rPr>
                <w:b w:val="0"/>
                <w:sz w:val="20"/>
                <w:szCs w:val="21"/>
                <w:lang w:val="es-ES"/>
              </w:rPr>
              <w:t>Proveer de amplias oportunidades de capacitación técnica y empleo formal a los recicladores de base, de forma que se asegure su inclusión en el proceso de modernización de la gestión de residuos en Chile.</w:t>
            </w:r>
          </w:p>
        </w:tc>
        <w:tc>
          <w:tcPr>
            <w:tcW w:w="1937" w:type="dxa"/>
          </w:tcPr>
          <w:p w14:paraId="118FB722" w14:textId="77777777" w:rsidR="006320BA" w:rsidRPr="0088055A" w:rsidRDefault="006320B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SOFOFA</w:t>
            </w:r>
          </w:p>
        </w:tc>
        <w:tc>
          <w:tcPr>
            <w:tcW w:w="1324" w:type="dxa"/>
          </w:tcPr>
          <w:p w14:paraId="51715A4F" w14:textId="77777777" w:rsidR="006320BA" w:rsidRPr="0088055A" w:rsidRDefault="006320B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6320BA" w:rsidRPr="0014267B" w14:paraId="3DCB24B3" w14:textId="77777777" w:rsidTr="00CA74E7">
        <w:trPr>
          <w:trHeight w:val="1018"/>
        </w:trPr>
        <w:tc>
          <w:tcPr>
            <w:cnfStyle w:val="001000000000" w:firstRow="0" w:lastRow="0" w:firstColumn="1" w:lastColumn="0" w:oddVBand="0" w:evenVBand="0" w:oddHBand="0" w:evenHBand="0" w:firstRowFirstColumn="0" w:firstRowLastColumn="0" w:lastRowFirstColumn="0" w:lastRowLastColumn="0"/>
            <w:tcW w:w="5670" w:type="dxa"/>
          </w:tcPr>
          <w:p w14:paraId="73322AF1" w14:textId="77777777" w:rsidR="006320BA" w:rsidRPr="006232BB" w:rsidRDefault="006320BA" w:rsidP="004E642F">
            <w:pPr>
              <w:pStyle w:val="ListParagraph"/>
              <w:numPr>
                <w:ilvl w:val="0"/>
                <w:numId w:val="35"/>
              </w:numPr>
              <w:spacing w:line="276" w:lineRule="auto"/>
              <w:jc w:val="both"/>
              <w:rPr>
                <w:b w:val="0"/>
                <w:sz w:val="20"/>
                <w:szCs w:val="21"/>
                <w:lang w:val="es-ES"/>
              </w:rPr>
            </w:pPr>
            <w:r w:rsidRPr="006232BB">
              <w:rPr>
                <w:b w:val="0"/>
                <w:sz w:val="20"/>
                <w:szCs w:val="21"/>
                <w:lang w:val="es-ES"/>
              </w:rPr>
              <w:t>Implementar el Plan de Acción para la Inclusión de Recicladores de Base 2020-2021.</w:t>
            </w:r>
          </w:p>
        </w:tc>
        <w:tc>
          <w:tcPr>
            <w:tcW w:w="1937" w:type="dxa"/>
          </w:tcPr>
          <w:p w14:paraId="66A65B1B" w14:textId="77777777" w:rsidR="006320BA" w:rsidRPr="0088055A" w:rsidRDefault="006320B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CORFO, </w:t>
            </w:r>
          </w:p>
          <w:p w14:paraId="170208E2" w14:textId="77777777" w:rsidR="006320BA" w:rsidRPr="0088055A" w:rsidRDefault="006320B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MINECON, </w:t>
            </w:r>
          </w:p>
          <w:p w14:paraId="441B730F" w14:textId="77777777" w:rsidR="006320BA" w:rsidRPr="0088055A" w:rsidRDefault="006320B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SUBDERE, </w:t>
            </w:r>
          </w:p>
          <w:p w14:paraId="6C19DFB0" w14:textId="77777777" w:rsidR="006320BA" w:rsidRPr="0088055A" w:rsidRDefault="006320B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MINSAL,</w:t>
            </w:r>
          </w:p>
          <w:p w14:paraId="37A74997" w14:textId="77777777" w:rsidR="006320BA" w:rsidRPr="0088055A" w:rsidRDefault="006320B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Fund. Avina</w:t>
            </w:r>
          </w:p>
        </w:tc>
        <w:tc>
          <w:tcPr>
            <w:tcW w:w="1324" w:type="dxa"/>
          </w:tcPr>
          <w:p w14:paraId="27BEFA00" w14:textId="77777777" w:rsidR="006320BA" w:rsidRPr="0088055A" w:rsidRDefault="006320B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MINTRABAJO,</w:t>
            </w:r>
          </w:p>
          <w:p w14:paraId="6489AB2A" w14:textId="77777777" w:rsidR="006320BA" w:rsidRPr="0088055A" w:rsidRDefault="006320B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SERCOTEC,</w:t>
            </w:r>
          </w:p>
          <w:p w14:paraId="71B97AAA" w14:textId="49864084" w:rsidR="006320BA" w:rsidRPr="0088055A" w:rsidRDefault="006320B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FOSIS,ChileValora,</w:t>
            </w:r>
          </w:p>
          <w:p w14:paraId="73A3BCF9" w14:textId="77777777" w:rsidR="006320BA" w:rsidRPr="0088055A" w:rsidRDefault="006320BA"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Fund. Reciclaje Inclusivo</w:t>
            </w:r>
          </w:p>
        </w:tc>
      </w:tr>
      <w:tr w:rsidR="006320BA" w:rsidRPr="0014267B" w14:paraId="04A52164" w14:textId="77777777" w:rsidTr="006320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354BBBEC" w14:textId="77777777" w:rsidR="006320BA" w:rsidRPr="006232BB" w:rsidRDefault="006320BA" w:rsidP="004E642F">
            <w:pPr>
              <w:pStyle w:val="ListParagraph"/>
              <w:numPr>
                <w:ilvl w:val="0"/>
                <w:numId w:val="35"/>
              </w:numPr>
              <w:spacing w:line="276" w:lineRule="auto"/>
              <w:jc w:val="both"/>
              <w:rPr>
                <w:b w:val="0"/>
                <w:sz w:val="20"/>
                <w:szCs w:val="21"/>
                <w:lang w:val="es-ES"/>
              </w:rPr>
            </w:pPr>
            <w:r w:rsidRPr="006232BB">
              <w:rPr>
                <w:b w:val="0"/>
                <w:sz w:val="20"/>
                <w:szCs w:val="21"/>
                <w:lang w:val="es-ES"/>
              </w:rPr>
              <w:t>Promover la auto-organización de los recicladores de base con el objetivo de facilitar su diálogo con actores clave para el futuro de su actividad, como son las municipalidades y los Sistemas de gestión REP.</w:t>
            </w:r>
          </w:p>
        </w:tc>
        <w:tc>
          <w:tcPr>
            <w:tcW w:w="1937" w:type="dxa"/>
          </w:tcPr>
          <w:p w14:paraId="35751EDB" w14:textId="77777777" w:rsidR="006320BA" w:rsidRDefault="006320B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Pr>
                <w:sz w:val="16"/>
                <w:szCs w:val="16"/>
                <w:lang w:val="es-ES"/>
              </w:rPr>
              <w:t>AVINA</w:t>
            </w:r>
          </w:p>
          <w:p w14:paraId="692D9464" w14:textId="77777777" w:rsidR="006320BA" w:rsidRPr="0088055A" w:rsidRDefault="006320B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14A2C28E" w14:textId="77777777" w:rsidR="006320BA" w:rsidRPr="0088055A" w:rsidRDefault="006320B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Municipalidades,</w:t>
            </w:r>
          </w:p>
          <w:p w14:paraId="430E8F96" w14:textId="77777777" w:rsidR="006320BA" w:rsidRPr="0088055A" w:rsidRDefault="006320BA"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Asoc. de munic.</w:t>
            </w:r>
          </w:p>
        </w:tc>
      </w:tr>
    </w:tbl>
    <w:p w14:paraId="6A776635" w14:textId="77777777" w:rsidR="000C352C" w:rsidRPr="00910672" w:rsidRDefault="000C352C" w:rsidP="000C352C">
      <w:pPr>
        <w:rPr>
          <w:rFonts w:ascii="Arial" w:hAnsi="Arial" w:cs="Arial"/>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670"/>
        <w:gridCol w:w="1891"/>
        <w:gridCol w:w="1370"/>
      </w:tblGrid>
      <w:tr w:rsidR="00D809A7" w:rsidRPr="00910672" w14:paraId="6DDD6247" w14:textId="77777777" w:rsidTr="00D809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Borders>
              <w:top w:val="single" w:sz="12" w:space="0" w:color="000000"/>
            </w:tcBorders>
            <w:vAlign w:val="center"/>
          </w:tcPr>
          <w:p w14:paraId="3AE9A0BA" w14:textId="5995B35F" w:rsidR="00D809A7" w:rsidRDefault="00D809A7" w:rsidP="00BD06FF">
            <w:pPr>
              <w:jc w:val="center"/>
              <w:rPr>
                <w:lang w:val="es-ES"/>
              </w:rPr>
            </w:pPr>
            <w:r>
              <w:rPr>
                <w:lang w:val="es-ES"/>
              </w:rPr>
              <w:t>INICIATIVA 30</w:t>
            </w:r>
          </w:p>
        </w:tc>
        <w:tc>
          <w:tcPr>
            <w:tcW w:w="1891" w:type="dxa"/>
            <w:tcBorders>
              <w:top w:val="single" w:sz="12" w:space="0" w:color="000000"/>
            </w:tcBorders>
            <w:vAlign w:val="center"/>
          </w:tcPr>
          <w:p w14:paraId="2FC7C1A9" w14:textId="77777777" w:rsidR="00D809A7" w:rsidRPr="002C1149" w:rsidRDefault="00D809A7"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370" w:type="dxa"/>
            <w:tcBorders>
              <w:top w:val="single" w:sz="12" w:space="0" w:color="000000"/>
            </w:tcBorders>
            <w:vAlign w:val="center"/>
          </w:tcPr>
          <w:p w14:paraId="1D5D2BD1" w14:textId="77777777" w:rsidR="00D809A7" w:rsidRPr="002C1149" w:rsidRDefault="00D809A7"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D809A7" w:rsidRPr="0014267B" w14:paraId="38566B58" w14:textId="77777777" w:rsidTr="00D80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61101D2D" w14:textId="77777777" w:rsidR="00D809A7" w:rsidRPr="00910672" w:rsidRDefault="00D809A7" w:rsidP="00BD06FF">
            <w:pPr>
              <w:rPr>
                <w:b w:val="0"/>
                <w:lang w:val="es-ES"/>
              </w:rPr>
            </w:pPr>
            <w:r w:rsidRPr="00765647">
              <w:rPr>
                <w:lang w:val="es-ES"/>
              </w:rPr>
              <w:t>Sistemas de Producción que Regeneren el Territorio.</w:t>
            </w:r>
            <w:r w:rsidRPr="00075284">
              <w:rPr>
                <w:b w:val="0"/>
                <w:lang w:val="es-ES"/>
              </w:rPr>
              <w:t xml:space="preserve"> Generar conocimiento, educar acerca de y promover el desarrollo de sistemas de producción rurales regenerativos, que promuevan la conservación de la biodiversidad de los territorios rurales y que mejoren permanentemente la riqueza y fertilidad de sus suelos.</w:t>
            </w:r>
          </w:p>
        </w:tc>
        <w:tc>
          <w:tcPr>
            <w:tcW w:w="1891" w:type="dxa"/>
          </w:tcPr>
          <w:p w14:paraId="423C2A07" w14:textId="77777777" w:rsidR="00D809A7" w:rsidRPr="0088055A" w:rsidRDefault="00D809A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MINAGRI, </w:t>
            </w:r>
          </w:p>
          <w:p w14:paraId="192530DA" w14:textId="77777777" w:rsidR="00D809A7" w:rsidRPr="0088055A" w:rsidRDefault="00D809A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MINECON,</w:t>
            </w:r>
          </w:p>
          <w:p w14:paraId="42CFDAA9" w14:textId="77777777" w:rsidR="00D809A7" w:rsidRPr="0088055A" w:rsidRDefault="00D809A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MMA</w:t>
            </w:r>
          </w:p>
        </w:tc>
        <w:tc>
          <w:tcPr>
            <w:tcW w:w="1370" w:type="dxa"/>
          </w:tcPr>
          <w:p w14:paraId="3B045977" w14:textId="77777777" w:rsidR="00D809A7" w:rsidRPr="0088055A" w:rsidRDefault="00D809A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Academia</w:t>
            </w:r>
          </w:p>
        </w:tc>
      </w:tr>
      <w:tr w:rsidR="00D809A7" w:rsidRPr="00910672" w14:paraId="3444CE74" w14:textId="77777777" w:rsidTr="00D809A7">
        <w:trPr>
          <w:gridAfter w:val="2"/>
          <w:wAfter w:w="3261" w:type="dxa"/>
        </w:trPr>
        <w:tc>
          <w:tcPr>
            <w:cnfStyle w:val="001000000000" w:firstRow="0" w:lastRow="0" w:firstColumn="1" w:lastColumn="0" w:oddVBand="0" w:evenVBand="0" w:oddHBand="0" w:evenHBand="0" w:firstRowFirstColumn="0" w:firstRowLastColumn="0" w:lastRowFirstColumn="0" w:lastRowLastColumn="0"/>
            <w:tcW w:w="5670" w:type="dxa"/>
            <w:vAlign w:val="center"/>
          </w:tcPr>
          <w:p w14:paraId="6660EFA0" w14:textId="77777777" w:rsidR="00D809A7" w:rsidRPr="00871F13" w:rsidRDefault="00D809A7" w:rsidP="00BD06FF">
            <w:pPr>
              <w:spacing w:line="276" w:lineRule="auto"/>
              <w:jc w:val="center"/>
              <w:rPr>
                <w:lang w:val="es-ES"/>
              </w:rPr>
            </w:pPr>
            <w:r>
              <w:rPr>
                <w:lang w:val="es-ES"/>
              </w:rPr>
              <w:t>ACCIONES</w:t>
            </w:r>
          </w:p>
        </w:tc>
      </w:tr>
      <w:tr w:rsidR="00D809A7" w:rsidRPr="0014267B" w14:paraId="134DD10D" w14:textId="77777777" w:rsidTr="00D80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4EB10218" w14:textId="77777777" w:rsidR="00D809A7" w:rsidRPr="006232BB" w:rsidRDefault="00D809A7" w:rsidP="004E642F">
            <w:pPr>
              <w:pStyle w:val="ListParagraph"/>
              <w:numPr>
                <w:ilvl w:val="0"/>
                <w:numId w:val="36"/>
              </w:numPr>
              <w:spacing w:line="276" w:lineRule="auto"/>
              <w:jc w:val="both"/>
              <w:rPr>
                <w:b w:val="0"/>
                <w:sz w:val="20"/>
                <w:szCs w:val="21"/>
                <w:lang w:val="es-ES"/>
              </w:rPr>
            </w:pPr>
            <w:r w:rsidRPr="006232BB">
              <w:rPr>
                <w:b w:val="0"/>
                <w:sz w:val="20"/>
                <w:szCs w:val="21"/>
                <w:lang w:val="es-ES"/>
              </w:rPr>
              <w:t>Fomentar sistemas silvoagropecuarios sustentables que contribuyan a la regeneración del capital natural, a través de la producción orgánica, agroforestería, agroecología, entre otras.</w:t>
            </w:r>
          </w:p>
        </w:tc>
        <w:tc>
          <w:tcPr>
            <w:tcW w:w="1891" w:type="dxa"/>
          </w:tcPr>
          <w:p w14:paraId="77AA3745" w14:textId="77777777" w:rsidR="00D809A7" w:rsidRPr="0088055A" w:rsidRDefault="00D809A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ODEPA</w:t>
            </w:r>
          </w:p>
        </w:tc>
        <w:tc>
          <w:tcPr>
            <w:tcW w:w="1370" w:type="dxa"/>
          </w:tcPr>
          <w:p w14:paraId="58174920" w14:textId="77777777" w:rsidR="00D809A7" w:rsidRPr="0088055A" w:rsidRDefault="00D809A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INDAP,</w:t>
            </w:r>
          </w:p>
          <w:p w14:paraId="105D4298" w14:textId="77777777" w:rsidR="00D809A7" w:rsidRPr="0088055A" w:rsidRDefault="00D809A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CORFO,</w:t>
            </w:r>
          </w:p>
          <w:p w14:paraId="64D07F42" w14:textId="77777777" w:rsidR="00D809A7" w:rsidRPr="0088055A" w:rsidRDefault="00D809A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Sector silvoagropecuario</w:t>
            </w:r>
          </w:p>
        </w:tc>
      </w:tr>
      <w:tr w:rsidR="00D809A7" w:rsidRPr="00587E30" w14:paraId="116FA101" w14:textId="77777777" w:rsidTr="00D809A7">
        <w:tc>
          <w:tcPr>
            <w:cnfStyle w:val="001000000000" w:firstRow="0" w:lastRow="0" w:firstColumn="1" w:lastColumn="0" w:oddVBand="0" w:evenVBand="0" w:oddHBand="0" w:evenHBand="0" w:firstRowFirstColumn="0" w:firstRowLastColumn="0" w:lastRowFirstColumn="0" w:lastRowLastColumn="0"/>
            <w:tcW w:w="5670" w:type="dxa"/>
          </w:tcPr>
          <w:p w14:paraId="2B598F9B" w14:textId="77777777" w:rsidR="00D809A7" w:rsidRPr="006232BB" w:rsidRDefault="00D809A7" w:rsidP="004E642F">
            <w:pPr>
              <w:pStyle w:val="ListParagraph"/>
              <w:numPr>
                <w:ilvl w:val="0"/>
                <w:numId w:val="36"/>
              </w:numPr>
              <w:spacing w:line="276" w:lineRule="auto"/>
              <w:jc w:val="both"/>
              <w:rPr>
                <w:b w:val="0"/>
                <w:sz w:val="20"/>
                <w:szCs w:val="21"/>
                <w:lang w:val="es-ES"/>
              </w:rPr>
            </w:pPr>
            <w:r w:rsidRPr="006232BB">
              <w:rPr>
                <w:b w:val="0"/>
                <w:sz w:val="20"/>
                <w:szCs w:val="21"/>
                <w:lang w:val="es-ES"/>
              </w:rPr>
              <w:t>Fomentar el desarrollo de ciclos de nutrientes biológicos cortos, es decir, flujos sinérgicos y elaborados de materia orgánica compostable (o de otra forma aprovechable) que suceden dentro de una misma unidad productiva rural y que generan mayor resiliencia y menor dependencia de insumos externos.</w:t>
            </w:r>
          </w:p>
        </w:tc>
        <w:tc>
          <w:tcPr>
            <w:tcW w:w="1891" w:type="dxa"/>
          </w:tcPr>
          <w:p w14:paraId="25E6EEE9" w14:textId="77777777" w:rsidR="00D809A7" w:rsidRPr="0088055A" w:rsidRDefault="00D809A7"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ODEPA</w:t>
            </w:r>
          </w:p>
        </w:tc>
        <w:tc>
          <w:tcPr>
            <w:tcW w:w="1370" w:type="dxa"/>
          </w:tcPr>
          <w:p w14:paraId="27682851" w14:textId="77777777" w:rsidR="00D809A7" w:rsidRPr="0088055A" w:rsidRDefault="00D809A7"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FIA,</w:t>
            </w:r>
          </w:p>
          <w:p w14:paraId="61DF6814" w14:textId="77777777" w:rsidR="00D809A7" w:rsidRPr="0088055A" w:rsidRDefault="00D809A7"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INDAP,</w:t>
            </w:r>
          </w:p>
          <w:p w14:paraId="52A8B5BF" w14:textId="77777777" w:rsidR="00D809A7" w:rsidRPr="0088055A" w:rsidRDefault="00D809A7"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MINCYT</w:t>
            </w:r>
          </w:p>
        </w:tc>
      </w:tr>
      <w:tr w:rsidR="00D809A7" w:rsidRPr="0014267B" w14:paraId="596220A2" w14:textId="77777777" w:rsidTr="00D809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02805B6A" w14:textId="77777777" w:rsidR="00D809A7" w:rsidRPr="006232BB" w:rsidRDefault="00D809A7" w:rsidP="004E642F">
            <w:pPr>
              <w:pStyle w:val="ListParagraph"/>
              <w:numPr>
                <w:ilvl w:val="0"/>
                <w:numId w:val="36"/>
              </w:numPr>
              <w:spacing w:line="276" w:lineRule="auto"/>
              <w:jc w:val="both"/>
              <w:rPr>
                <w:b w:val="0"/>
                <w:sz w:val="20"/>
                <w:szCs w:val="21"/>
                <w:lang w:val="es-ES"/>
              </w:rPr>
            </w:pPr>
            <w:r w:rsidRPr="006232BB">
              <w:rPr>
                <w:b w:val="0"/>
                <w:sz w:val="20"/>
                <w:szCs w:val="21"/>
                <w:lang w:val="es-ES"/>
              </w:rPr>
              <w:t>Asegurar la continuidad del Sistema de Incentivos para la Recuperación de Suelos Degradados que establece el la Ley 20.412, fortaleciendo su componente agroambiental.</w:t>
            </w:r>
          </w:p>
        </w:tc>
        <w:tc>
          <w:tcPr>
            <w:tcW w:w="1891" w:type="dxa"/>
          </w:tcPr>
          <w:p w14:paraId="113F9FE4" w14:textId="77777777" w:rsidR="00D809A7" w:rsidRPr="0088055A" w:rsidRDefault="00D809A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ODEPA</w:t>
            </w:r>
          </w:p>
        </w:tc>
        <w:tc>
          <w:tcPr>
            <w:tcW w:w="1370" w:type="dxa"/>
          </w:tcPr>
          <w:p w14:paraId="50E5B204" w14:textId="77777777" w:rsidR="00D809A7" w:rsidRPr="0088055A" w:rsidRDefault="00D809A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SAG,</w:t>
            </w:r>
          </w:p>
          <w:p w14:paraId="16EB192D" w14:textId="77777777" w:rsidR="00D809A7" w:rsidRPr="0088055A" w:rsidRDefault="00D809A7"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INDAP</w:t>
            </w:r>
          </w:p>
        </w:tc>
      </w:tr>
      <w:tr w:rsidR="00D809A7" w:rsidRPr="0014267B" w14:paraId="5C8B975E" w14:textId="77777777" w:rsidTr="00D809A7">
        <w:tc>
          <w:tcPr>
            <w:cnfStyle w:val="001000000000" w:firstRow="0" w:lastRow="0" w:firstColumn="1" w:lastColumn="0" w:oddVBand="0" w:evenVBand="0" w:oddHBand="0" w:evenHBand="0" w:firstRowFirstColumn="0" w:firstRowLastColumn="0" w:lastRowFirstColumn="0" w:lastRowLastColumn="0"/>
            <w:tcW w:w="5670" w:type="dxa"/>
          </w:tcPr>
          <w:p w14:paraId="248AC796" w14:textId="77777777" w:rsidR="00D809A7" w:rsidRPr="006232BB" w:rsidRDefault="00D809A7" w:rsidP="004E642F">
            <w:pPr>
              <w:pStyle w:val="ListParagraph"/>
              <w:numPr>
                <w:ilvl w:val="0"/>
                <w:numId w:val="36"/>
              </w:numPr>
              <w:spacing w:line="276" w:lineRule="auto"/>
              <w:jc w:val="both"/>
              <w:rPr>
                <w:sz w:val="20"/>
                <w:szCs w:val="21"/>
                <w:lang w:val="es-ES"/>
              </w:rPr>
            </w:pPr>
            <w:r w:rsidRPr="006232BB">
              <w:rPr>
                <w:b w:val="0"/>
                <w:sz w:val="20"/>
                <w:szCs w:val="21"/>
                <w:lang w:val="es-ES"/>
              </w:rPr>
              <w:t>Promover el desarrollo de una oferta culinaria que celebre el uso de ingredientes y sabores locales y producidos con prácticas regenerativas.</w:t>
            </w:r>
          </w:p>
        </w:tc>
        <w:tc>
          <w:tcPr>
            <w:tcW w:w="1891" w:type="dxa"/>
          </w:tcPr>
          <w:p w14:paraId="7B178C12" w14:textId="77777777" w:rsidR="00D809A7" w:rsidRPr="0088055A" w:rsidRDefault="00D809A7"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70" w:type="dxa"/>
          </w:tcPr>
          <w:p w14:paraId="516592C9" w14:textId="77777777" w:rsidR="00D809A7" w:rsidRPr="0088055A" w:rsidRDefault="00D809A7"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SERCOTEC,</w:t>
            </w:r>
          </w:p>
          <w:p w14:paraId="40BD19C9" w14:textId="77777777" w:rsidR="00D809A7" w:rsidRPr="0088055A" w:rsidRDefault="00D809A7"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SERNATUR</w:t>
            </w:r>
          </w:p>
        </w:tc>
      </w:tr>
    </w:tbl>
    <w:p w14:paraId="4250BFBC" w14:textId="77777777" w:rsidR="000E1669" w:rsidRDefault="000E1669" w:rsidP="000C352C">
      <w:pPr>
        <w:rPr>
          <w:rFonts w:ascii="Arial" w:hAnsi="Arial" w:cs="Arial"/>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670"/>
        <w:gridCol w:w="1937"/>
        <w:gridCol w:w="1324"/>
      </w:tblGrid>
      <w:tr w:rsidR="003E5CC4" w:rsidRPr="00910672" w14:paraId="76E9B2A9" w14:textId="77777777" w:rsidTr="003E5C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Borders>
              <w:top w:val="single" w:sz="12" w:space="0" w:color="000000"/>
            </w:tcBorders>
            <w:vAlign w:val="center"/>
          </w:tcPr>
          <w:p w14:paraId="0533C7FE" w14:textId="4E2E9407" w:rsidR="003E5CC4" w:rsidRDefault="003E5CC4" w:rsidP="00BD06FF">
            <w:pPr>
              <w:jc w:val="center"/>
              <w:rPr>
                <w:lang w:val="es-ES"/>
              </w:rPr>
            </w:pPr>
            <w:r>
              <w:rPr>
                <w:lang w:val="es-ES"/>
              </w:rPr>
              <w:t>INICIATIVA 31</w:t>
            </w:r>
          </w:p>
        </w:tc>
        <w:tc>
          <w:tcPr>
            <w:tcW w:w="1937" w:type="dxa"/>
            <w:tcBorders>
              <w:top w:val="single" w:sz="12" w:space="0" w:color="000000"/>
            </w:tcBorders>
            <w:vAlign w:val="center"/>
          </w:tcPr>
          <w:p w14:paraId="2E8C0BAE" w14:textId="77777777" w:rsidR="003E5CC4" w:rsidRPr="002C1149" w:rsidRDefault="003E5CC4"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324" w:type="dxa"/>
            <w:tcBorders>
              <w:top w:val="single" w:sz="12" w:space="0" w:color="000000"/>
            </w:tcBorders>
            <w:vAlign w:val="center"/>
          </w:tcPr>
          <w:p w14:paraId="4DA8D2B9" w14:textId="77777777" w:rsidR="003E5CC4" w:rsidRPr="002C1149" w:rsidRDefault="003E5CC4"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3E5CC4" w:rsidRPr="001A7467" w14:paraId="360A870F" w14:textId="77777777" w:rsidTr="003E5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7E77F14E" w14:textId="77777777" w:rsidR="003E5CC4" w:rsidRPr="00910672" w:rsidRDefault="003E5CC4" w:rsidP="00BD06FF">
            <w:pPr>
              <w:rPr>
                <w:b w:val="0"/>
                <w:lang w:val="es-ES"/>
              </w:rPr>
            </w:pPr>
            <w:r w:rsidRPr="00765647">
              <w:rPr>
                <w:lang w:val="es-ES"/>
              </w:rPr>
              <w:t>Infraestructura y Equipamiento Local para la Valorización.</w:t>
            </w:r>
            <w:r w:rsidRPr="00075284">
              <w:rPr>
                <w:b w:val="0"/>
                <w:lang w:val="es-ES"/>
              </w:rPr>
              <w:t xml:space="preserve"> Proveer a comunas, ciudades y regiones de infraestructura a pequeña, mediana y gran escala para el intercambio, la recuperación y la valorización de productos y materiales, incluyendo puntos de recepción, centros de acopio, centros de distribución, plantas de reciclaje, plantas de compostaje, etc., apalancando financiamiento público y privado con modelos de negocio innovadores.</w:t>
            </w:r>
          </w:p>
        </w:tc>
        <w:tc>
          <w:tcPr>
            <w:tcW w:w="1937" w:type="dxa"/>
          </w:tcPr>
          <w:p w14:paraId="5A713D89" w14:textId="77777777" w:rsidR="003E5CC4" w:rsidRPr="005F2771" w:rsidRDefault="003E5CC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 xml:space="preserve">MMA, </w:t>
            </w:r>
          </w:p>
          <w:p w14:paraId="4552A8E1" w14:textId="77777777" w:rsidR="003E5CC4" w:rsidRPr="005F2771" w:rsidRDefault="003E5CC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 xml:space="preserve">SUBDERE, </w:t>
            </w:r>
          </w:p>
          <w:p w14:paraId="0F25A019" w14:textId="77777777" w:rsidR="003E5CC4" w:rsidRPr="005F2771" w:rsidRDefault="003E5CC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MSUR</w:t>
            </w:r>
          </w:p>
        </w:tc>
        <w:tc>
          <w:tcPr>
            <w:tcW w:w="1324" w:type="dxa"/>
          </w:tcPr>
          <w:p w14:paraId="317BA930" w14:textId="77777777" w:rsidR="003E5CC4" w:rsidRPr="005F2771" w:rsidRDefault="003E5CC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Sector privado,</w:t>
            </w:r>
          </w:p>
          <w:p w14:paraId="70166290" w14:textId="77777777" w:rsidR="003E5CC4" w:rsidRPr="005F2771" w:rsidRDefault="003E5CC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 xml:space="preserve">Sistemas de gestión REP, </w:t>
            </w:r>
          </w:p>
          <w:p w14:paraId="25D01D22" w14:textId="77777777" w:rsidR="003E5CC4" w:rsidRPr="005F2771" w:rsidRDefault="003E5CC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Empresas de gest. y val. de res.</w:t>
            </w:r>
          </w:p>
        </w:tc>
      </w:tr>
      <w:tr w:rsidR="003E5CC4" w:rsidRPr="00910672" w14:paraId="0D3EC43B" w14:textId="77777777" w:rsidTr="003E5CC4">
        <w:trPr>
          <w:gridAfter w:val="2"/>
          <w:wAfter w:w="3261" w:type="dxa"/>
        </w:trPr>
        <w:tc>
          <w:tcPr>
            <w:cnfStyle w:val="001000000000" w:firstRow="0" w:lastRow="0" w:firstColumn="1" w:lastColumn="0" w:oddVBand="0" w:evenVBand="0" w:oddHBand="0" w:evenHBand="0" w:firstRowFirstColumn="0" w:firstRowLastColumn="0" w:lastRowFirstColumn="0" w:lastRowLastColumn="0"/>
            <w:tcW w:w="5670" w:type="dxa"/>
            <w:vAlign w:val="center"/>
          </w:tcPr>
          <w:p w14:paraId="4CEC2A48" w14:textId="77777777" w:rsidR="003E5CC4" w:rsidRPr="00871F13" w:rsidRDefault="003E5CC4" w:rsidP="00BD06FF">
            <w:pPr>
              <w:spacing w:line="276" w:lineRule="auto"/>
              <w:jc w:val="center"/>
              <w:rPr>
                <w:lang w:val="es-ES"/>
              </w:rPr>
            </w:pPr>
            <w:r>
              <w:rPr>
                <w:lang w:val="es-ES"/>
              </w:rPr>
              <w:t>ACCIONES</w:t>
            </w:r>
          </w:p>
        </w:tc>
      </w:tr>
      <w:tr w:rsidR="003E5CC4" w:rsidRPr="001A7467" w14:paraId="6855E2EA" w14:textId="77777777" w:rsidTr="003E5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3BFAD144" w14:textId="77777777" w:rsidR="003E5CC4" w:rsidRPr="006232BB" w:rsidRDefault="003E5CC4" w:rsidP="004E642F">
            <w:pPr>
              <w:pStyle w:val="ListParagraph"/>
              <w:numPr>
                <w:ilvl w:val="0"/>
                <w:numId w:val="37"/>
              </w:numPr>
              <w:spacing w:line="276" w:lineRule="auto"/>
              <w:jc w:val="both"/>
              <w:rPr>
                <w:b w:val="0"/>
                <w:sz w:val="20"/>
                <w:szCs w:val="21"/>
                <w:lang w:val="es-ES"/>
              </w:rPr>
            </w:pPr>
            <w:r w:rsidRPr="006232BB">
              <w:rPr>
                <w:b w:val="0"/>
                <w:sz w:val="20"/>
                <w:szCs w:val="21"/>
                <w:lang w:val="es-ES"/>
              </w:rPr>
              <w:t>Enfocar fuertemente el Programa Nacional de Residuos Sólidos en la valorización de los residuos y asegurar su exitosa implementación.</w:t>
            </w:r>
          </w:p>
        </w:tc>
        <w:tc>
          <w:tcPr>
            <w:tcW w:w="1937" w:type="dxa"/>
          </w:tcPr>
          <w:p w14:paraId="203B02A2" w14:textId="77777777" w:rsidR="003E5CC4" w:rsidRPr="005F2771" w:rsidRDefault="003E5CC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12E0CE08" w14:textId="77777777" w:rsidR="003E5CC4" w:rsidRPr="005F2771" w:rsidRDefault="003E5CC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3E5CC4" w:rsidRPr="00587E30" w14:paraId="7BAAEFFF" w14:textId="77777777" w:rsidTr="003E5CC4">
        <w:tc>
          <w:tcPr>
            <w:cnfStyle w:val="001000000000" w:firstRow="0" w:lastRow="0" w:firstColumn="1" w:lastColumn="0" w:oddVBand="0" w:evenVBand="0" w:oddHBand="0" w:evenHBand="0" w:firstRowFirstColumn="0" w:firstRowLastColumn="0" w:lastRowFirstColumn="0" w:lastRowLastColumn="0"/>
            <w:tcW w:w="5670" w:type="dxa"/>
          </w:tcPr>
          <w:p w14:paraId="41EF1B8D" w14:textId="77777777" w:rsidR="003E5CC4" w:rsidRPr="006232BB" w:rsidRDefault="003E5CC4" w:rsidP="004E642F">
            <w:pPr>
              <w:pStyle w:val="ListParagraph"/>
              <w:numPr>
                <w:ilvl w:val="0"/>
                <w:numId w:val="37"/>
              </w:numPr>
              <w:spacing w:line="276" w:lineRule="auto"/>
              <w:jc w:val="both"/>
              <w:rPr>
                <w:b w:val="0"/>
                <w:sz w:val="20"/>
                <w:szCs w:val="21"/>
                <w:lang w:val="es-ES"/>
              </w:rPr>
            </w:pPr>
            <w:r w:rsidRPr="006232BB">
              <w:rPr>
                <w:b w:val="0"/>
                <w:sz w:val="20"/>
                <w:szCs w:val="21"/>
                <w:lang w:val="es-ES"/>
              </w:rPr>
              <w:t>Potenciar el Fondo para el Reciclaje del MMA para apoyar a las municipalidades en la instalación de equipamiento e infraestructura para el reciclaje.</w:t>
            </w:r>
          </w:p>
        </w:tc>
        <w:tc>
          <w:tcPr>
            <w:tcW w:w="1937" w:type="dxa"/>
          </w:tcPr>
          <w:p w14:paraId="0D00C352" w14:textId="77777777" w:rsidR="003E5CC4" w:rsidRPr="005F2771" w:rsidRDefault="003E5CC4"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7151E51F" w14:textId="77777777" w:rsidR="003E5CC4" w:rsidRPr="005F2771" w:rsidRDefault="003E5CC4"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t>Municipalidades,</w:t>
            </w:r>
          </w:p>
          <w:p w14:paraId="6DCFC946" w14:textId="77777777" w:rsidR="003E5CC4" w:rsidRPr="005F2771" w:rsidRDefault="003E5CC4"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t>Asoc. de munic.</w:t>
            </w:r>
          </w:p>
        </w:tc>
      </w:tr>
      <w:tr w:rsidR="003E5CC4" w:rsidRPr="0062036C" w14:paraId="37C7DF15" w14:textId="77777777" w:rsidTr="003E5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67C60D35" w14:textId="77777777" w:rsidR="003E5CC4" w:rsidRPr="006232BB" w:rsidRDefault="003E5CC4" w:rsidP="004E642F">
            <w:pPr>
              <w:pStyle w:val="ListParagraph"/>
              <w:numPr>
                <w:ilvl w:val="0"/>
                <w:numId w:val="37"/>
              </w:numPr>
              <w:spacing w:line="276" w:lineRule="auto"/>
              <w:jc w:val="both"/>
              <w:rPr>
                <w:b w:val="0"/>
                <w:sz w:val="20"/>
                <w:szCs w:val="21"/>
                <w:lang w:val="es-ES"/>
              </w:rPr>
            </w:pPr>
            <w:r w:rsidRPr="006232BB">
              <w:rPr>
                <w:b w:val="0"/>
                <w:sz w:val="20"/>
                <w:szCs w:val="21"/>
                <w:lang w:val="es-ES"/>
              </w:rPr>
              <w:lastRenderedPageBreak/>
              <w:t>Asegurar la implementación de la Estrategia Nacional de Residuos Orgánicos, que busca poner en marcha sistemas de gestión de residuos orgánicos a distintas escalas para lograr que el país valorice al menos dos tercios de sus residuos orgánicos municipales.</w:t>
            </w:r>
          </w:p>
        </w:tc>
        <w:tc>
          <w:tcPr>
            <w:tcW w:w="1937" w:type="dxa"/>
          </w:tcPr>
          <w:p w14:paraId="33F5A8F5" w14:textId="77777777" w:rsidR="003E5CC4" w:rsidRPr="005F2771" w:rsidRDefault="003E5CC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725F9EC2" w14:textId="77777777" w:rsidR="003E5CC4" w:rsidRPr="005F2771" w:rsidRDefault="003E5CC4"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3E5CC4" w:rsidRPr="0014267B" w14:paraId="1856A51C" w14:textId="77777777" w:rsidTr="003E5CC4">
        <w:tc>
          <w:tcPr>
            <w:cnfStyle w:val="001000000000" w:firstRow="0" w:lastRow="0" w:firstColumn="1" w:lastColumn="0" w:oddVBand="0" w:evenVBand="0" w:oddHBand="0" w:evenHBand="0" w:firstRowFirstColumn="0" w:firstRowLastColumn="0" w:lastRowFirstColumn="0" w:lastRowLastColumn="0"/>
            <w:tcW w:w="5670" w:type="dxa"/>
          </w:tcPr>
          <w:p w14:paraId="09C60ACA" w14:textId="7CB70498" w:rsidR="003E5CC4" w:rsidRPr="006232BB" w:rsidRDefault="003E5CC4" w:rsidP="004E642F">
            <w:pPr>
              <w:pStyle w:val="ListParagraph"/>
              <w:numPr>
                <w:ilvl w:val="0"/>
                <w:numId w:val="37"/>
              </w:numPr>
              <w:spacing w:line="276" w:lineRule="auto"/>
              <w:jc w:val="both"/>
              <w:rPr>
                <w:sz w:val="20"/>
                <w:szCs w:val="21"/>
                <w:lang w:val="es-ES"/>
              </w:rPr>
            </w:pPr>
            <w:r w:rsidRPr="006232BB">
              <w:rPr>
                <w:b w:val="0"/>
                <w:sz w:val="20"/>
                <w:szCs w:val="21"/>
                <w:lang w:val="es-ES"/>
              </w:rPr>
              <w:t>Utilizar mecanismos como la Ley de Financiamiento Urbano Compartido y la Ley de Concesiones para</w:t>
            </w:r>
            <w:r w:rsidR="00CA74E7" w:rsidRPr="006232BB">
              <w:rPr>
                <w:b w:val="0"/>
                <w:sz w:val="20"/>
                <w:szCs w:val="21"/>
                <w:lang w:val="es-ES"/>
              </w:rPr>
              <w:t xml:space="preserve"> generar inversión, bajo modelos público-privados, en  infraestructura de gestión y valorización de residuos y  en programas específicos para la gestión de residuos  voluminosos.</w:t>
            </w:r>
          </w:p>
        </w:tc>
        <w:tc>
          <w:tcPr>
            <w:tcW w:w="1937" w:type="dxa"/>
          </w:tcPr>
          <w:p w14:paraId="0D9898EA" w14:textId="77777777" w:rsidR="003E5CC4" w:rsidRPr="005F2771" w:rsidRDefault="003E5CC4"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322EFEF5" w14:textId="77777777" w:rsidR="003E5CC4" w:rsidRPr="005F2771" w:rsidRDefault="003E5CC4"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t>GOREs,</w:t>
            </w:r>
          </w:p>
          <w:p w14:paraId="4FF7CE73" w14:textId="77777777" w:rsidR="003E5CC4" w:rsidRPr="005F2771" w:rsidRDefault="003E5CC4"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t xml:space="preserve">MINVU, </w:t>
            </w:r>
          </w:p>
          <w:p w14:paraId="70B7FC9F" w14:textId="77777777" w:rsidR="003E5CC4" w:rsidRPr="005F2771" w:rsidRDefault="003E5CC4"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t>MOP,</w:t>
            </w:r>
          </w:p>
          <w:p w14:paraId="5D6360B6" w14:textId="77777777" w:rsidR="003E5CC4" w:rsidRPr="005F2771" w:rsidRDefault="003E5CC4"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t>Municipalidades,</w:t>
            </w:r>
          </w:p>
          <w:p w14:paraId="4882172F" w14:textId="77777777" w:rsidR="003E5CC4" w:rsidRPr="005F2771" w:rsidRDefault="003E5CC4"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t>Asoc. de munic.,</w:t>
            </w:r>
          </w:p>
        </w:tc>
      </w:tr>
    </w:tbl>
    <w:p w14:paraId="76434FC5" w14:textId="34A7E926" w:rsidR="000E1669" w:rsidRDefault="000E1669" w:rsidP="00A20C72">
      <w:pPr>
        <w:tabs>
          <w:tab w:val="left" w:pos="1409"/>
        </w:tabs>
        <w:rPr>
          <w:rFonts w:ascii="Arial" w:hAnsi="Arial" w:cs="Arial"/>
          <w:lang w:val="es-ES"/>
        </w:rPr>
      </w:pPr>
    </w:p>
    <w:tbl>
      <w:tblPr>
        <w:tblStyle w:val="PlainTable2"/>
        <w:tblpPr w:leftFromText="180" w:rightFromText="180" w:vertAnchor="text" w:tblpY="158"/>
        <w:tblW w:w="8931" w:type="dxa"/>
        <w:tblBorders>
          <w:insideH w:val="single" w:sz="4" w:space="0" w:color="auto"/>
          <w:insideV w:val="single" w:sz="4" w:space="0" w:color="auto"/>
        </w:tblBorders>
        <w:tblLook w:val="04A0" w:firstRow="1" w:lastRow="0" w:firstColumn="1" w:lastColumn="0" w:noHBand="0" w:noVBand="1"/>
      </w:tblPr>
      <w:tblGrid>
        <w:gridCol w:w="5812"/>
        <w:gridCol w:w="1795"/>
        <w:gridCol w:w="1324"/>
      </w:tblGrid>
      <w:tr w:rsidR="005B6951" w:rsidRPr="00910672" w14:paraId="5C77A81B" w14:textId="77777777" w:rsidTr="00CA74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Borders>
              <w:top w:val="single" w:sz="12" w:space="0" w:color="000000"/>
            </w:tcBorders>
            <w:vAlign w:val="center"/>
          </w:tcPr>
          <w:p w14:paraId="27AEAA4B" w14:textId="40C48E9E" w:rsidR="005B6951" w:rsidRDefault="005B6951" w:rsidP="00BD06FF">
            <w:pPr>
              <w:jc w:val="center"/>
              <w:rPr>
                <w:lang w:val="es-ES"/>
              </w:rPr>
            </w:pPr>
            <w:r>
              <w:rPr>
                <w:lang w:val="es-ES"/>
              </w:rPr>
              <w:t>INICIATIVA 32</w:t>
            </w:r>
          </w:p>
        </w:tc>
        <w:tc>
          <w:tcPr>
            <w:tcW w:w="1795" w:type="dxa"/>
            <w:tcBorders>
              <w:top w:val="single" w:sz="12" w:space="0" w:color="000000"/>
            </w:tcBorders>
            <w:vAlign w:val="center"/>
          </w:tcPr>
          <w:p w14:paraId="72C7C0CE" w14:textId="77777777" w:rsidR="005B6951" w:rsidRPr="002C1149" w:rsidRDefault="005B6951"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Impulsan</w:t>
            </w:r>
          </w:p>
        </w:tc>
        <w:tc>
          <w:tcPr>
            <w:tcW w:w="1324" w:type="dxa"/>
            <w:tcBorders>
              <w:top w:val="single" w:sz="12" w:space="0" w:color="000000"/>
            </w:tcBorders>
            <w:vAlign w:val="center"/>
          </w:tcPr>
          <w:p w14:paraId="743C9C90" w14:textId="77777777" w:rsidR="005B6951" w:rsidRPr="002C1149" w:rsidRDefault="005B6951" w:rsidP="00BD06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lang w:val="es-ES"/>
              </w:rPr>
            </w:pPr>
            <w:r w:rsidRPr="002C1149">
              <w:rPr>
                <w:rFonts w:cstheme="minorHAnsi"/>
                <w:sz w:val="18"/>
                <w:szCs w:val="18"/>
                <w:lang w:val="es-ES"/>
              </w:rPr>
              <w:t>Actores Clave</w:t>
            </w:r>
          </w:p>
        </w:tc>
      </w:tr>
      <w:tr w:rsidR="005B6951" w:rsidRPr="001A7467" w14:paraId="73198174" w14:textId="77777777" w:rsidTr="00CA74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7578FBF5" w14:textId="77777777" w:rsidR="005B6951" w:rsidRPr="00910672" w:rsidRDefault="005B6951" w:rsidP="00BD06FF">
            <w:pPr>
              <w:rPr>
                <w:b w:val="0"/>
                <w:lang w:val="es-ES"/>
              </w:rPr>
            </w:pPr>
            <w:r w:rsidRPr="00765647">
              <w:rPr>
                <w:lang w:val="es-ES"/>
              </w:rPr>
              <w:t>Incorporar el Enfoque Circular en la Planificación del Desarrollo Territorial.</w:t>
            </w:r>
            <w:r w:rsidRPr="00075284">
              <w:rPr>
                <w:b w:val="0"/>
                <w:lang w:val="es-ES"/>
              </w:rPr>
              <w:t xml:space="preserve"> Incorporar conocimiento sobre estrategias de economía circular en el diseño y la implementación de actividades de desarrollo local y en los distintos instrumentos de planificación estratégica territorial, buscando potenciar líneas de acción específicas que atiendan al contexto, los desafíos y las oportunidades locales.</w:t>
            </w:r>
          </w:p>
        </w:tc>
        <w:tc>
          <w:tcPr>
            <w:tcW w:w="1795" w:type="dxa"/>
          </w:tcPr>
          <w:p w14:paraId="3D66D247"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 xml:space="preserve">MMA, </w:t>
            </w:r>
          </w:p>
          <w:p w14:paraId="2C9DB367"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SUBDERE</w:t>
            </w:r>
          </w:p>
        </w:tc>
        <w:tc>
          <w:tcPr>
            <w:tcW w:w="1324" w:type="dxa"/>
          </w:tcPr>
          <w:p w14:paraId="38F84671"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GOREs,</w:t>
            </w:r>
          </w:p>
          <w:p w14:paraId="27B33698"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Academia,</w:t>
            </w:r>
          </w:p>
          <w:p w14:paraId="21421B05"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Sociedad civil,</w:t>
            </w:r>
          </w:p>
          <w:p w14:paraId="00135255"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Sector privado</w:t>
            </w:r>
          </w:p>
        </w:tc>
      </w:tr>
      <w:tr w:rsidR="005B6951" w:rsidRPr="00910672" w14:paraId="0E718738" w14:textId="77777777" w:rsidTr="00CA74E7">
        <w:trPr>
          <w:gridAfter w:val="2"/>
          <w:wAfter w:w="3119" w:type="dxa"/>
        </w:trPr>
        <w:tc>
          <w:tcPr>
            <w:cnfStyle w:val="001000000000" w:firstRow="0" w:lastRow="0" w:firstColumn="1" w:lastColumn="0" w:oddVBand="0" w:evenVBand="0" w:oddHBand="0" w:evenHBand="0" w:firstRowFirstColumn="0" w:firstRowLastColumn="0" w:lastRowFirstColumn="0" w:lastRowLastColumn="0"/>
            <w:tcW w:w="5812" w:type="dxa"/>
            <w:vAlign w:val="center"/>
          </w:tcPr>
          <w:p w14:paraId="348845F0" w14:textId="77777777" w:rsidR="005B6951" w:rsidRPr="00871F13" w:rsidRDefault="005B6951" w:rsidP="00BD06FF">
            <w:pPr>
              <w:spacing w:line="276" w:lineRule="auto"/>
              <w:jc w:val="center"/>
              <w:rPr>
                <w:lang w:val="es-ES"/>
              </w:rPr>
            </w:pPr>
            <w:r>
              <w:rPr>
                <w:lang w:val="es-ES"/>
              </w:rPr>
              <w:t>ACCIONES</w:t>
            </w:r>
          </w:p>
        </w:tc>
      </w:tr>
      <w:tr w:rsidR="005B6951" w:rsidRPr="0014267B" w14:paraId="726A82CA" w14:textId="77777777" w:rsidTr="00CA74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345D3434" w14:textId="77777777" w:rsidR="005B6951" w:rsidRPr="006232BB" w:rsidRDefault="005B6951" w:rsidP="004E642F">
            <w:pPr>
              <w:pStyle w:val="ListParagraph"/>
              <w:numPr>
                <w:ilvl w:val="0"/>
                <w:numId w:val="38"/>
              </w:numPr>
              <w:spacing w:line="276" w:lineRule="auto"/>
              <w:jc w:val="both"/>
              <w:rPr>
                <w:b w:val="0"/>
                <w:sz w:val="20"/>
                <w:szCs w:val="21"/>
                <w:lang w:val="es-ES"/>
              </w:rPr>
            </w:pPr>
            <w:r w:rsidRPr="006232BB">
              <w:rPr>
                <w:b w:val="0"/>
                <w:sz w:val="20"/>
                <w:szCs w:val="21"/>
                <w:lang w:val="es-ES"/>
              </w:rPr>
              <w:t>Elaborar estudios de diagnóstico y potencial que identifiquen las oportunidades específicas que la transición a la economía circular presenta para distintas regiones o localidades del país, que incluyan análisis detallados de los flujos de materiales disponibles en los territorios, y que contemplen las dimensiones económica, social y ambiental.</w:t>
            </w:r>
          </w:p>
        </w:tc>
        <w:tc>
          <w:tcPr>
            <w:tcW w:w="1795" w:type="dxa"/>
          </w:tcPr>
          <w:p w14:paraId="76A885F4"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3A27E464"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Universidades regionales</w:t>
            </w:r>
          </w:p>
        </w:tc>
      </w:tr>
      <w:tr w:rsidR="005B6951" w:rsidRPr="001A7467" w14:paraId="42BBBFA3" w14:textId="77777777" w:rsidTr="00CA74E7">
        <w:tc>
          <w:tcPr>
            <w:cnfStyle w:val="001000000000" w:firstRow="0" w:lastRow="0" w:firstColumn="1" w:lastColumn="0" w:oddVBand="0" w:evenVBand="0" w:oddHBand="0" w:evenHBand="0" w:firstRowFirstColumn="0" w:firstRowLastColumn="0" w:lastRowFirstColumn="0" w:lastRowLastColumn="0"/>
            <w:tcW w:w="5812" w:type="dxa"/>
          </w:tcPr>
          <w:p w14:paraId="7B286428" w14:textId="77777777" w:rsidR="005B6951" w:rsidRPr="006232BB" w:rsidRDefault="005B6951" w:rsidP="004E642F">
            <w:pPr>
              <w:pStyle w:val="ListParagraph"/>
              <w:numPr>
                <w:ilvl w:val="0"/>
                <w:numId w:val="38"/>
              </w:numPr>
              <w:spacing w:line="276" w:lineRule="auto"/>
              <w:jc w:val="both"/>
              <w:rPr>
                <w:b w:val="0"/>
                <w:sz w:val="20"/>
                <w:szCs w:val="21"/>
                <w:lang w:val="es-ES"/>
              </w:rPr>
            </w:pPr>
            <w:r w:rsidRPr="006232BB">
              <w:rPr>
                <w:b w:val="0"/>
                <w:sz w:val="20"/>
                <w:szCs w:val="21"/>
                <w:lang w:val="es-ES"/>
              </w:rPr>
              <w:t>Desarrollar programas específicos de formación en economía circular para trabajadoras y trabajadores del Estado, que se enfoquen en llegar a perfiles y roles clave para la transición, que tengan enfoque práctico y que aseguren participación equilibrada de todas las regiones.</w:t>
            </w:r>
          </w:p>
        </w:tc>
        <w:tc>
          <w:tcPr>
            <w:tcW w:w="1795" w:type="dxa"/>
          </w:tcPr>
          <w:p w14:paraId="57975E92" w14:textId="77777777" w:rsidR="005B6951" w:rsidRPr="0022653D" w:rsidRDefault="005B6951"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6513F39C" w14:textId="77777777" w:rsidR="005B6951" w:rsidRPr="0022653D" w:rsidRDefault="005B6951"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5B6951" w:rsidRPr="0014267B" w14:paraId="33DB82DF" w14:textId="77777777" w:rsidTr="00CA74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37B3B7FE" w14:textId="77777777" w:rsidR="005B6951" w:rsidRPr="006232BB" w:rsidRDefault="005B6951" w:rsidP="004E642F">
            <w:pPr>
              <w:pStyle w:val="ListParagraph"/>
              <w:numPr>
                <w:ilvl w:val="0"/>
                <w:numId w:val="38"/>
              </w:numPr>
              <w:spacing w:line="276" w:lineRule="auto"/>
              <w:jc w:val="both"/>
              <w:rPr>
                <w:b w:val="0"/>
                <w:sz w:val="20"/>
                <w:szCs w:val="21"/>
                <w:lang w:val="es-ES"/>
              </w:rPr>
            </w:pPr>
            <w:r w:rsidRPr="006232BB">
              <w:rPr>
                <w:b w:val="0"/>
                <w:sz w:val="20"/>
                <w:szCs w:val="21"/>
                <w:lang w:val="es-ES"/>
              </w:rPr>
              <w:t>Promover la incorporación de principios y estrategias de economía circular en las Estrategias Regionales de Desarrollo y las Políticas Regionales de Ciencia, Tecnología e Innovación para el Desarrollo que deberán elaborarse o actualizarse en base a lo establecido en la Ley 21.074 de Fortalecimiento de la Regionalización del País.</w:t>
            </w:r>
          </w:p>
        </w:tc>
        <w:tc>
          <w:tcPr>
            <w:tcW w:w="1795" w:type="dxa"/>
          </w:tcPr>
          <w:p w14:paraId="04A654B5"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7C0C5787"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SEREMIs MMA,</w:t>
            </w:r>
          </w:p>
          <w:p w14:paraId="0086C398"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 xml:space="preserve">SEREMIs MINCYT, </w:t>
            </w:r>
          </w:p>
        </w:tc>
      </w:tr>
      <w:tr w:rsidR="005B6951" w:rsidRPr="0014267B" w14:paraId="272FC5C0" w14:textId="77777777" w:rsidTr="00CA74E7">
        <w:tc>
          <w:tcPr>
            <w:cnfStyle w:val="001000000000" w:firstRow="0" w:lastRow="0" w:firstColumn="1" w:lastColumn="0" w:oddVBand="0" w:evenVBand="0" w:oddHBand="0" w:evenHBand="0" w:firstRowFirstColumn="0" w:firstRowLastColumn="0" w:lastRowFirstColumn="0" w:lastRowLastColumn="0"/>
            <w:tcW w:w="5812" w:type="dxa"/>
          </w:tcPr>
          <w:p w14:paraId="073875A3" w14:textId="77777777" w:rsidR="005B6951" w:rsidRPr="006232BB" w:rsidRDefault="005B6951" w:rsidP="004E642F">
            <w:pPr>
              <w:pStyle w:val="ListParagraph"/>
              <w:numPr>
                <w:ilvl w:val="0"/>
                <w:numId w:val="38"/>
              </w:numPr>
              <w:spacing w:line="276" w:lineRule="auto"/>
              <w:jc w:val="both"/>
              <w:rPr>
                <w:sz w:val="20"/>
                <w:szCs w:val="21"/>
                <w:lang w:val="es-ES"/>
              </w:rPr>
            </w:pPr>
            <w:r w:rsidRPr="006232BB">
              <w:rPr>
                <w:b w:val="0"/>
                <w:sz w:val="20"/>
                <w:szCs w:val="21"/>
                <w:lang w:val="es-ES"/>
              </w:rPr>
              <w:t xml:space="preserve">Asegurar que los Planes Regionales de Ordenamiento Territorial contemplen condiciones para la ubicación de instalaciones de valorización diferenciadas por nivel de </w:t>
            </w:r>
            <w:r w:rsidRPr="006232BB">
              <w:rPr>
                <w:b w:val="0"/>
                <w:sz w:val="20"/>
                <w:szCs w:val="21"/>
                <w:lang w:val="es-ES"/>
              </w:rPr>
              <w:lastRenderedPageBreak/>
              <w:t>impacto, de forma que se agilice la tramitación de sus permisos de operación.</w:t>
            </w:r>
          </w:p>
        </w:tc>
        <w:tc>
          <w:tcPr>
            <w:tcW w:w="1795" w:type="dxa"/>
          </w:tcPr>
          <w:p w14:paraId="1C05B2C7" w14:textId="77777777" w:rsidR="005B6951" w:rsidRPr="0022653D" w:rsidRDefault="005B6951"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21A8377D" w14:textId="77777777" w:rsidR="005B6951" w:rsidRPr="0022653D" w:rsidRDefault="005B6951"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SEREMIs MMA,</w:t>
            </w:r>
          </w:p>
          <w:p w14:paraId="4D657CEB" w14:textId="77777777" w:rsidR="005B6951" w:rsidRPr="0022653D" w:rsidRDefault="005B6951"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SEREMIs MINCYT,</w:t>
            </w:r>
          </w:p>
        </w:tc>
      </w:tr>
      <w:tr w:rsidR="005B6951" w:rsidRPr="0062036C" w14:paraId="1BADD01E" w14:textId="77777777" w:rsidTr="00CA74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6EC21264" w14:textId="77777777" w:rsidR="005B6951" w:rsidRPr="006232BB" w:rsidRDefault="005B6951" w:rsidP="004E642F">
            <w:pPr>
              <w:pStyle w:val="ListParagraph"/>
              <w:numPr>
                <w:ilvl w:val="0"/>
                <w:numId w:val="38"/>
              </w:numPr>
              <w:spacing w:line="276" w:lineRule="auto"/>
              <w:jc w:val="both"/>
              <w:rPr>
                <w:sz w:val="20"/>
                <w:szCs w:val="21"/>
                <w:lang w:val="es-ES"/>
              </w:rPr>
            </w:pPr>
            <w:r w:rsidRPr="006232BB">
              <w:rPr>
                <w:b w:val="0"/>
                <w:sz w:val="20"/>
                <w:szCs w:val="21"/>
                <w:lang w:val="es-ES"/>
              </w:rPr>
              <w:t xml:space="preserve">Articular la formalización de Convenios de Programación – instrumentos de descentralización fiscal amparados en la Ley </w:t>
            </w:r>
            <w:r w:rsidRPr="006232BB">
              <w:rPr>
                <w:b w:val="0"/>
                <w:sz w:val="20"/>
                <w:szCs w:val="21"/>
                <w:lang w:val="es-CL"/>
              </w:rPr>
              <w:t xml:space="preserve">19.175 </w:t>
            </w:r>
            <w:r w:rsidRPr="006232BB">
              <w:rPr>
                <w:b w:val="0"/>
                <w:sz w:val="20"/>
                <w:szCs w:val="21"/>
                <w:lang w:val="es-ES"/>
              </w:rPr>
              <w:t>que impulsen la inversión en infraestructura verde para aumentar la resiliencia de los territorios y asegurar la provisión de servicios ecosistémicos.</w:t>
            </w:r>
          </w:p>
        </w:tc>
        <w:tc>
          <w:tcPr>
            <w:tcW w:w="1795" w:type="dxa"/>
          </w:tcPr>
          <w:p w14:paraId="264876A6"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44FC7C92" w14:textId="77777777" w:rsidR="005B6951" w:rsidRPr="0022653D" w:rsidRDefault="005B6951" w:rsidP="00BD06FF">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5B6951" w:rsidRPr="0014267B" w14:paraId="796891CF" w14:textId="77777777" w:rsidTr="00CA74E7">
        <w:tc>
          <w:tcPr>
            <w:cnfStyle w:val="001000000000" w:firstRow="0" w:lastRow="0" w:firstColumn="1" w:lastColumn="0" w:oddVBand="0" w:evenVBand="0" w:oddHBand="0" w:evenHBand="0" w:firstRowFirstColumn="0" w:firstRowLastColumn="0" w:lastRowFirstColumn="0" w:lastRowLastColumn="0"/>
            <w:tcW w:w="5812" w:type="dxa"/>
          </w:tcPr>
          <w:p w14:paraId="7615CDC3" w14:textId="77777777" w:rsidR="005B6951" w:rsidRPr="006232BB" w:rsidRDefault="005B6951" w:rsidP="004E642F">
            <w:pPr>
              <w:pStyle w:val="ListParagraph"/>
              <w:numPr>
                <w:ilvl w:val="0"/>
                <w:numId w:val="38"/>
              </w:numPr>
              <w:spacing w:line="276" w:lineRule="auto"/>
              <w:jc w:val="both"/>
              <w:rPr>
                <w:sz w:val="20"/>
                <w:szCs w:val="21"/>
                <w:lang w:val="es-ES"/>
              </w:rPr>
            </w:pPr>
            <w:r w:rsidRPr="006232BB">
              <w:rPr>
                <w:b w:val="0"/>
                <w:sz w:val="20"/>
                <w:szCs w:val="21"/>
                <w:lang w:val="es-ES"/>
              </w:rPr>
              <w:t>Poner en marcha un sistema de indicadores de circularidad territoriales, que permita monitorear de forma permanente las brechas y los avances de distintos territorios en la transición a la economía circular.</w:t>
            </w:r>
          </w:p>
        </w:tc>
        <w:tc>
          <w:tcPr>
            <w:tcW w:w="1795" w:type="dxa"/>
          </w:tcPr>
          <w:p w14:paraId="3D839AE4" w14:textId="77777777" w:rsidR="005B6951" w:rsidRPr="0022653D" w:rsidRDefault="005B6951"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AMUSA</w:t>
            </w:r>
          </w:p>
        </w:tc>
        <w:tc>
          <w:tcPr>
            <w:tcW w:w="1324" w:type="dxa"/>
          </w:tcPr>
          <w:p w14:paraId="7CD9E9C7" w14:textId="77777777" w:rsidR="005B6951" w:rsidRPr="0022653D" w:rsidRDefault="005B6951"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 xml:space="preserve">Municipalidades, </w:t>
            </w:r>
          </w:p>
          <w:p w14:paraId="4EEA6609" w14:textId="77777777" w:rsidR="005B6951" w:rsidRPr="0022653D" w:rsidRDefault="005B6951" w:rsidP="00BD06FF">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Asoc. de munic.</w:t>
            </w:r>
          </w:p>
        </w:tc>
      </w:tr>
    </w:tbl>
    <w:p w14:paraId="0305F373" w14:textId="77777777" w:rsidR="005B6951" w:rsidRDefault="005B6951" w:rsidP="000C352C">
      <w:pPr>
        <w:rPr>
          <w:rFonts w:ascii="Arial" w:hAnsi="Arial" w:cs="Arial"/>
          <w:lang w:val="es-ES"/>
        </w:rPr>
      </w:pPr>
    </w:p>
    <w:bookmarkEnd w:id="85"/>
    <w:p w14:paraId="0D283322" w14:textId="77777777" w:rsidR="003B59D9" w:rsidRDefault="003B59D9" w:rsidP="00CA74E7">
      <w:pPr>
        <w:pStyle w:val="Heading1"/>
        <w:numPr>
          <w:ilvl w:val="0"/>
          <w:numId w:val="0"/>
        </w:numPr>
        <w:rPr>
          <w:rFonts w:asciiTheme="minorHAnsi" w:hAnsiTheme="minorHAnsi" w:cstheme="minorHAnsi"/>
        </w:rPr>
        <w:sectPr w:rsidR="003B59D9" w:rsidSect="00535716">
          <w:pgSz w:w="12240" w:h="15840"/>
          <w:pgMar w:top="1418" w:right="1701" w:bottom="1418" w:left="1701" w:header="737" w:footer="709" w:gutter="0"/>
          <w:cols w:space="708"/>
          <w:titlePg/>
          <w:docGrid w:linePitch="360"/>
        </w:sectPr>
      </w:pPr>
    </w:p>
    <w:p w14:paraId="684F2AC1" w14:textId="49670D95" w:rsidR="00D71C66" w:rsidRPr="004C6BFC" w:rsidRDefault="00C76B87" w:rsidP="004C6BFC">
      <w:pPr>
        <w:pStyle w:val="Heading2"/>
      </w:pPr>
      <w:bookmarkStart w:id="93" w:name="_Toc71038238"/>
      <w:r w:rsidRPr="004C6BFC">
        <w:lastRenderedPageBreak/>
        <w:t>C</w:t>
      </w:r>
      <w:r w:rsidR="5EDD374D" w:rsidRPr="004C6BFC">
        <w:t xml:space="preserve">omentarios </w:t>
      </w:r>
      <w:r w:rsidR="004C257E" w:rsidRPr="004C6BFC">
        <w:t>adicionales</w:t>
      </w:r>
      <w:bookmarkEnd w:id="93"/>
      <w:r w:rsidR="5EDD374D" w:rsidRPr="004C6BFC">
        <w:t xml:space="preserve"> </w:t>
      </w:r>
    </w:p>
    <w:p w14:paraId="37C005FA" w14:textId="77777777" w:rsidR="00731AA2" w:rsidRDefault="637A71EF" w:rsidP="00AF6D2B">
      <w:pPr>
        <w:jc w:val="both"/>
        <w:rPr>
          <w:rFonts w:eastAsia="Trebuchet MS" w:cstheme="minorHAnsi"/>
          <w:color w:val="000000" w:themeColor="text1"/>
          <w:szCs w:val="22"/>
          <w:lang w:val="es-ES"/>
        </w:rPr>
      </w:pPr>
      <w:r w:rsidRPr="00AF6D2B">
        <w:rPr>
          <w:rFonts w:cstheme="minorHAnsi"/>
          <w:szCs w:val="22"/>
          <w:lang w:val="es-ES" w:eastAsia="es-ES"/>
        </w:rPr>
        <w:t xml:space="preserve">Además de los aspectos relevados en las iniciativas y acciones que componen la Hoja de Ruta, parece relevante ahondar un poco más en la relación de la </w:t>
      </w:r>
      <w:r w:rsidR="00AF6D2B">
        <w:rPr>
          <w:rFonts w:cstheme="minorHAnsi"/>
          <w:szCs w:val="22"/>
          <w:lang w:val="es-ES" w:eastAsia="es-ES"/>
        </w:rPr>
        <w:t>EC</w:t>
      </w:r>
      <w:r w:rsidRPr="00AF6D2B">
        <w:rPr>
          <w:rFonts w:cstheme="minorHAnsi"/>
          <w:szCs w:val="22"/>
          <w:lang w:val="es-ES" w:eastAsia="es-ES"/>
        </w:rPr>
        <w:t xml:space="preserve"> con la tecnología. </w:t>
      </w:r>
      <w:r w:rsidRPr="00AF6D2B">
        <w:rPr>
          <w:rFonts w:eastAsia="Trebuchet MS" w:cstheme="minorHAnsi"/>
          <w:color w:val="000000" w:themeColor="text1"/>
          <w:szCs w:val="22"/>
          <w:lang w:val="es-ES"/>
        </w:rPr>
        <w:t>En todo este cambio de paradigma</w:t>
      </w:r>
      <w:r w:rsidR="00F557D3">
        <w:rPr>
          <w:rFonts w:eastAsia="Trebuchet MS" w:cstheme="minorHAnsi"/>
          <w:color w:val="000000" w:themeColor="text1"/>
          <w:szCs w:val="22"/>
          <w:lang w:val="es-ES"/>
        </w:rPr>
        <w:t xml:space="preserve"> que es la EC</w:t>
      </w:r>
      <w:r w:rsidRPr="00AF6D2B">
        <w:rPr>
          <w:rFonts w:eastAsia="Trebuchet MS" w:cstheme="minorHAnsi"/>
          <w:color w:val="000000" w:themeColor="text1"/>
          <w:szCs w:val="22"/>
          <w:lang w:val="es-ES"/>
        </w:rPr>
        <w:t xml:space="preserve">, la tecnología está a la vanguardia y juega un rol esencial proporcionando las innovaciones que están transformando los modelos comerciales y apuntalando la transición a economías compartidas y basadas en servicios. </w:t>
      </w:r>
    </w:p>
    <w:p w14:paraId="35BFC4BA" w14:textId="77777777" w:rsidR="00731AA2" w:rsidRDefault="00731AA2" w:rsidP="00AF6D2B">
      <w:pPr>
        <w:jc w:val="both"/>
        <w:rPr>
          <w:rFonts w:eastAsia="Trebuchet MS" w:cstheme="minorHAnsi"/>
          <w:color w:val="000000" w:themeColor="text1"/>
          <w:szCs w:val="22"/>
          <w:lang w:val="es-ES"/>
        </w:rPr>
      </w:pPr>
    </w:p>
    <w:p w14:paraId="32A484BC" w14:textId="421179F2" w:rsidR="637A71EF" w:rsidRPr="00AF6D2B" w:rsidRDefault="5D36E25A" w:rsidP="00AF6D2B">
      <w:pPr>
        <w:jc w:val="both"/>
        <w:rPr>
          <w:rFonts w:eastAsia="Trebuchet MS" w:cstheme="minorBidi"/>
          <w:color w:val="000000" w:themeColor="text1"/>
          <w:lang w:val="es-ES"/>
        </w:rPr>
      </w:pPr>
      <w:r w:rsidRPr="357CC3DC">
        <w:rPr>
          <w:rFonts w:eastAsia="Trebuchet MS" w:cstheme="minorBidi"/>
          <w:color w:val="000000" w:themeColor="text1"/>
          <w:lang w:val="es-ES"/>
        </w:rPr>
        <w:t>Por ejemplo, e</w:t>
      </w:r>
      <w:r w:rsidR="637A71EF" w:rsidRPr="357CC3DC">
        <w:rPr>
          <w:rFonts w:eastAsia="Trebuchet MS" w:cstheme="minorBidi"/>
          <w:color w:val="000000" w:themeColor="text1"/>
          <w:lang w:val="es-ES"/>
        </w:rPr>
        <w:t xml:space="preserve">xisten claras ventajas competitivas para las empresas en la búsqueda de la transformación digital (modelos comerciales cambiantes para desplegar empresas ágiles, escalables y basadas en datos), </w:t>
      </w:r>
      <w:r w:rsidR="3EA0DB81" w:rsidRPr="357CC3DC">
        <w:rPr>
          <w:rFonts w:eastAsia="Trebuchet MS" w:cstheme="minorBidi"/>
          <w:color w:val="000000" w:themeColor="text1"/>
          <w:lang w:val="es-ES"/>
        </w:rPr>
        <w:t>donde</w:t>
      </w:r>
      <w:r w:rsidR="637A71EF" w:rsidRPr="357CC3DC">
        <w:rPr>
          <w:rFonts w:eastAsia="Trebuchet MS" w:cstheme="minorBidi"/>
          <w:color w:val="000000" w:themeColor="text1"/>
          <w:lang w:val="es-ES"/>
        </w:rPr>
        <w:t xml:space="preserve"> los impactos ambientales y, en última instancia, la demanda impulsada por los consumidores en torno a prácticas sostenibles, consolidan la importancia del pensamiento circular. </w:t>
      </w:r>
    </w:p>
    <w:p w14:paraId="5FB0C80B" w14:textId="3D48BEA6" w:rsidR="7FD8A1C9" w:rsidRPr="00AF6D2B" w:rsidRDefault="7FD8A1C9" w:rsidP="00AF6D2B">
      <w:pPr>
        <w:jc w:val="both"/>
        <w:rPr>
          <w:rFonts w:eastAsia="Trebuchet MS" w:cstheme="minorHAnsi"/>
          <w:color w:val="000000" w:themeColor="text1"/>
          <w:szCs w:val="22"/>
          <w:lang w:val="es-ES"/>
        </w:rPr>
      </w:pPr>
    </w:p>
    <w:p w14:paraId="65765C0F" w14:textId="48219F79" w:rsidR="637A71EF" w:rsidRPr="00AF6D2B" w:rsidRDefault="637A71EF" w:rsidP="00AF6D2B">
      <w:pPr>
        <w:spacing w:after="120"/>
        <w:jc w:val="both"/>
        <w:rPr>
          <w:rFonts w:eastAsia="Trebuchet MS" w:cstheme="minorBidi"/>
          <w:color w:val="000000" w:themeColor="text1"/>
          <w:lang w:val="es-ES"/>
        </w:rPr>
      </w:pPr>
      <w:r w:rsidRPr="357CC3DC">
        <w:rPr>
          <w:rFonts w:eastAsia="Trebuchet MS" w:cstheme="minorBidi"/>
          <w:color w:val="000000" w:themeColor="text1"/>
          <w:lang w:val="es-ES"/>
        </w:rPr>
        <w:t xml:space="preserve">Hoy en día, la tecnología se encuentra en el corazón de la </w:t>
      </w:r>
      <w:r w:rsidR="001C53AB" w:rsidRPr="357CC3DC">
        <w:rPr>
          <w:rFonts w:eastAsia="Trebuchet MS" w:cstheme="minorBidi"/>
          <w:color w:val="000000" w:themeColor="text1"/>
          <w:lang w:val="es-ES"/>
        </w:rPr>
        <w:t>EC</w:t>
      </w:r>
      <w:r w:rsidRPr="357CC3DC">
        <w:rPr>
          <w:rFonts w:eastAsia="Trebuchet MS" w:cstheme="minorBidi"/>
          <w:color w:val="000000" w:themeColor="text1"/>
          <w:lang w:val="es-ES"/>
        </w:rPr>
        <w:t xml:space="preserve"> y, a modo de ejemplo, podemos visualizar su impacto en 3 aspectos clave</w:t>
      </w:r>
      <w:r w:rsidR="02232C9D" w:rsidRPr="357CC3DC">
        <w:rPr>
          <w:rFonts w:eastAsia="Trebuchet MS" w:cstheme="minorBidi"/>
          <w:color w:val="000000" w:themeColor="text1"/>
          <w:lang w:val="es-ES"/>
        </w:rPr>
        <w:t>s</w:t>
      </w:r>
      <w:r w:rsidRPr="357CC3DC">
        <w:rPr>
          <w:rFonts w:eastAsia="Trebuchet MS" w:cstheme="minorBidi"/>
          <w:color w:val="000000" w:themeColor="text1"/>
          <w:lang w:val="es-ES"/>
        </w:rPr>
        <w:t>:</w:t>
      </w:r>
    </w:p>
    <w:p w14:paraId="6E62301D" w14:textId="67BCD258" w:rsidR="637A71EF" w:rsidRPr="00AF6D2B" w:rsidRDefault="637A71EF" w:rsidP="000E2619">
      <w:pPr>
        <w:pStyle w:val="ListParagraph"/>
        <w:numPr>
          <w:ilvl w:val="0"/>
          <w:numId w:val="40"/>
        </w:numPr>
        <w:spacing w:after="120"/>
        <w:contextualSpacing w:val="0"/>
        <w:jc w:val="both"/>
        <w:rPr>
          <w:rFonts w:eastAsiaTheme="minorEastAsia" w:cstheme="minorBidi"/>
          <w:b/>
          <w:color w:val="000000" w:themeColor="text1"/>
          <w:lang w:val="es-ES"/>
        </w:rPr>
      </w:pPr>
      <w:r w:rsidRPr="1FB69B20">
        <w:rPr>
          <w:rFonts w:eastAsia="Trebuchet MS" w:cstheme="minorBidi"/>
          <w:b/>
          <w:color w:val="000000" w:themeColor="text1"/>
          <w:lang w:val="es-ES"/>
        </w:rPr>
        <w:t>Fabricación</w:t>
      </w:r>
      <w:r w:rsidRPr="1FB69B20">
        <w:rPr>
          <w:rFonts w:eastAsia="Trebuchet MS" w:cstheme="minorBidi"/>
          <w:color w:val="000000" w:themeColor="text1"/>
          <w:lang w:val="es-ES"/>
        </w:rPr>
        <w:t xml:space="preserve">: en una </w:t>
      </w:r>
      <w:r w:rsidR="001C53AB" w:rsidRPr="1FB69B20">
        <w:rPr>
          <w:rFonts w:eastAsia="Trebuchet MS" w:cstheme="minorBidi"/>
          <w:color w:val="000000" w:themeColor="text1"/>
          <w:lang w:val="es-ES"/>
        </w:rPr>
        <w:t>EC</w:t>
      </w:r>
      <w:r w:rsidRPr="1FB69B20">
        <w:rPr>
          <w:rFonts w:eastAsia="Trebuchet MS" w:cstheme="minorBidi"/>
          <w:color w:val="000000" w:themeColor="text1"/>
          <w:lang w:val="es-ES"/>
        </w:rPr>
        <w:t>, el enfoque cambia a la creación de productos diseñados para su reutilización</w:t>
      </w:r>
      <w:r w:rsidR="00512184" w:rsidRPr="1FB69B20">
        <w:rPr>
          <w:rFonts w:eastAsia="Trebuchet MS" w:cstheme="minorBidi"/>
          <w:color w:val="000000" w:themeColor="text1"/>
          <w:lang w:val="es-ES"/>
        </w:rPr>
        <w:t>, reparación, remanufactura y reciclaje</w:t>
      </w:r>
      <w:r w:rsidRPr="1FB69B20">
        <w:rPr>
          <w:rFonts w:eastAsia="Trebuchet MS" w:cstheme="minorBidi"/>
          <w:color w:val="000000" w:themeColor="text1"/>
          <w:lang w:val="es-ES"/>
        </w:rPr>
        <w:t xml:space="preserve">, lo que tiene implicaciones para los procesos de </w:t>
      </w:r>
      <w:r w:rsidR="00512184" w:rsidRPr="1FB69B20">
        <w:rPr>
          <w:rFonts w:eastAsia="Trebuchet MS" w:cstheme="minorBidi"/>
          <w:color w:val="000000" w:themeColor="text1"/>
          <w:lang w:val="es-ES"/>
        </w:rPr>
        <w:t xml:space="preserve">diseño y </w:t>
      </w:r>
      <w:r w:rsidRPr="1FB69B20">
        <w:rPr>
          <w:rFonts w:eastAsia="Trebuchet MS" w:cstheme="minorBidi"/>
          <w:color w:val="000000" w:themeColor="text1"/>
          <w:lang w:val="es-ES"/>
        </w:rPr>
        <w:t>fabricación</w:t>
      </w:r>
      <w:r w:rsidR="00512184" w:rsidRPr="1FB69B20">
        <w:rPr>
          <w:rFonts w:eastAsia="Trebuchet MS" w:cstheme="minorBidi"/>
          <w:color w:val="000000" w:themeColor="text1"/>
          <w:lang w:val="es-ES"/>
        </w:rPr>
        <w:t>. No tiene por qué significar un circuito cerrado</w:t>
      </w:r>
      <w:r w:rsidR="005076C1" w:rsidRPr="1FB69B20">
        <w:rPr>
          <w:rFonts w:eastAsia="Trebuchet MS" w:cstheme="minorBidi"/>
          <w:color w:val="000000" w:themeColor="text1"/>
          <w:lang w:val="es-ES"/>
        </w:rPr>
        <w:t>:</w:t>
      </w:r>
      <w:r w:rsidR="00512184" w:rsidRPr="1FB69B20">
        <w:rPr>
          <w:rFonts w:eastAsia="Trebuchet MS" w:cstheme="minorBidi"/>
          <w:color w:val="000000" w:themeColor="text1"/>
          <w:lang w:val="es-ES"/>
        </w:rPr>
        <w:t xml:space="preserve"> la simbiosis industrial </w:t>
      </w:r>
      <w:r w:rsidR="005076C1" w:rsidRPr="1FB69B20">
        <w:rPr>
          <w:rFonts w:eastAsia="Trebuchet MS" w:cstheme="minorBidi"/>
          <w:color w:val="000000" w:themeColor="text1"/>
          <w:lang w:val="es-ES"/>
        </w:rPr>
        <w:t xml:space="preserve">permite que </w:t>
      </w:r>
      <w:r w:rsidR="00512184" w:rsidRPr="1FB69B20">
        <w:rPr>
          <w:rFonts w:eastAsia="Trebuchet MS" w:cstheme="minorBidi"/>
          <w:color w:val="000000" w:themeColor="text1"/>
          <w:lang w:val="es-ES"/>
        </w:rPr>
        <w:t>los productos</w:t>
      </w:r>
      <w:r w:rsidR="005076C1" w:rsidRPr="1FB69B20">
        <w:rPr>
          <w:rFonts w:eastAsia="Trebuchet MS" w:cstheme="minorBidi"/>
          <w:color w:val="000000" w:themeColor="text1"/>
          <w:lang w:val="es-ES"/>
        </w:rPr>
        <w:t xml:space="preserve"> y materiales</w:t>
      </w:r>
      <w:r w:rsidR="00512184" w:rsidRPr="1FB69B20">
        <w:rPr>
          <w:rFonts w:eastAsia="Trebuchet MS" w:cstheme="minorBidi"/>
          <w:color w:val="000000" w:themeColor="text1"/>
          <w:lang w:val="es-ES"/>
        </w:rPr>
        <w:t xml:space="preserve"> de desecho se pued</w:t>
      </w:r>
      <w:r w:rsidR="3C549AAF" w:rsidRPr="1FB69B20">
        <w:rPr>
          <w:rFonts w:eastAsia="Trebuchet MS" w:cstheme="minorBidi"/>
          <w:color w:val="000000" w:themeColor="text1"/>
          <w:lang w:val="es-ES"/>
        </w:rPr>
        <w:t>a</w:t>
      </w:r>
      <w:r w:rsidR="00512184" w:rsidRPr="1FB69B20">
        <w:rPr>
          <w:rFonts w:eastAsia="Trebuchet MS" w:cstheme="minorBidi"/>
          <w:color w:val="000000" w:themeColor="text1"/>
          <w:lang w:val="es-ES"/>
        </w:rPr>
        <w:t xml:space="preserve">n compartir y reutilizar entre industrias. </w:t>
      </w:r>
      <w:r w:rsidRPr="1FB69B20">
        <w:rPr>
          <w:rFonts w:eastAsia="Trebuchet MS" w:cstheme="minorBidi"/>
          <w:color w:val="000000" w:themeColor="text1"/>
          <w:lang w:val="es-ES"/>
        </w:rPr>
        <w:t>Si</w:t>
      </w:r>
      <w:r w:rsidR="00512184" w:rsidRPr="1FB69B20">
        <w:rPr>
          <w:rFonts w:eastAsia="Trebuchet MS" w:cstheme="minorBidi"/>
          <w:color w:val="000000" w:themeColor="text1"/>
          <w:lang w:val="es-ES"/>
        </w:rPr>
        <w:t>n embargo, si</w:t>
      </w:r>
      <w:r w:rsidRPr="1FB69B20">
        <w:rPr>
          <w:rFonts w:eastAsia="Trebuchet MS" w:cstheme="minorBidi"/>
          <w:color w:val="000000" w:themeColor="text1"/>
          <w:lang w:val="es-ES"/>
        </w:rPr>
        <w:t xml:space="preserve">gnifica repensar el </w:t>
      </w:r>
      <w:r w:rsidR="00512184" w:rsidRPr="1FB69B20">
        <w:rPr>
          <w:rFonts w:eastAsia="Trebuchet MS" w:cstheme="minorBidi"/>
          <w:color w:val="000000" w:themeColor="text1"/>
          <w:lang w:val="es-ES"/>
        </w:rPr>
        <w:t xml:space="preserve">diseño del producto y el </w:t>
      </w:r>
      <w:r w:rsidRPr="1FB69B20">
        <w:rPr>
          <w:rFonts w:eastAsia="Trebuchet MS" w:cstheme="minorBidi"/>
          <w:color w:val="000000" w:themeColor="text1"/>
          <w:lang w:val="es-ES"/>
        </w:rPr>
        <w:t>proceso para</w:t>
      </w:r>
      <w:r w:rsidR="00512184" w:rsidRPr="1FB69B20">
        <w:rPr>
          <w:rFonts w:eastAsia="Trebuchet MS" w:cstheme="minorBidi"/>
          <w:color w:val="000000" w:themeColor="text1"/>
          <w:lang w:val="es-ES"/>
        </w:rPr>
        <w:t xml:space="preserve"> facilitar la reparación o remanufactura </w:t>
      </w:r>
      <w:r w:rsidR="005076C1" w:rsidRPr="1FB69B20">
        <w:rPr>
          <w:rFonts w:eastAsia="Trebuchet MS" w:cstheme="minorBidi"/>
          <w:color w:val="000000" w:themeColor="text1"/>
          <w:lang w:val="es-ES"/>
        </w:rPr>
        <w:t>o para</w:t>
      </w:r>
      <w:r w:rsidRPr="1FB69B20">
        <w:rPr>
          <w:rFonts w:eastAsia="Trebuchet MS" w:cstheme="minorBidi"/>
          <w:color w:val="000000" w:themeColor="text1"/>
          <w:lang w:val="es-ES"/>
        </w:rPr>
        <w:t xml:space="preserve"> acceder a </w:t>
      </w:r>
      <w:r w:rsidR="005076C1" w:rsidRPr="1FB69B20">
        <w:rPr>
          <w:rFonts w:eastAsia="Trebuchet MS" w:cstheme="minorBidi"/>
          <w:color w:val="000000" w:themeColor="text1"/>
          <w:lang w:val="es-ES"/>
        </w:rPr>
        <w:t xml:space="preserve">componentes y </w:t>
      </w:r>
      <w:r w:rsidRPr="1FB69B20">
        <w:rPr>
          <w:rFonts w:eastAsia="Trebuchet MS" w:cstheme="minorBidi"/>
          <w:color w:val="000000" w:themeColor="text1"/>
          <w:lang w:val="es-ES"/>
        </w:rPr>
        <w:t>materiales clave</w:t>
      </w:r>
      <w:r w:rsidR="4968EB78" w:rsidRPr="1FB69B20">
        <w:rPr>
          <w:rFonts w:eastAsia="Trebuchet MS" w:cstheme="minorBidi"/>
          <w:color w:val="000000" w:themeColor="text1"/>
          <w:lang w:val="es-ES"/>
        </w:rPr>
        <w:t>s</w:t>
      </w:r>
      <w:r w:rsidRPr="1FB69B20">
        <w:rPr>
          <w:rFonts w:eastAsia="Trebuchet MS" w:cstheme="minorBidi"/>
          <w:color w:val="000000" w:themeColor="text1"/>
          <w:lang w:val="es-ES"/>
        </w:rPr>
        <w:t xml:space="preserve"> para su reutilización. Las tecnologías innovadoras como los nuevos materiales, la </w:t>
      </w:r>
      <w:r w:rsidR="005076C1" w:rsidRPr="1FB69B20">
        <w:rPr>
          <w:rFonts w:eastAsia="Trebuchet MS" w:cstheme="minorBidi"/>
          <w:color w:val="000000" w:themeColor="text1"/>
          <w:lang w:val="es-ES"/>
        </w:rPr>
        <w:t>Inteligencia Artificial (IA)</w:t>
      </w:r>
      <w:r w:rsidRPr="1FB69B20">
        <w:rPr>
          <w:rFonts w:eastAsia="Trebuchet MS" w:cstheme="minorBidi"/>
          <w:color w:val="000000" w:themeColor="text1"/>
          <w:lang w:val="es-ES"/>
        </w:rPr>
        <w:t>, la robótica</w:t>
      </w:r>
      <w:r w:rsidR="005076C1" w:rsidRPr="1FB69B20">
        <w:rPr>
          <w:rFonts w:eastAsia="Trebuchet MS" w:cstheme="minorBidi"/>
          <w:color w:val="000000" w:themeColor="text1"/>
          <w:lang w:val="es-ES"/>
        </w:rPr>
        <w:t xml:space="preserve"> y otras tecnologías 4.0</w:t>
      </w:r>
      <w:r w:rsidRPr="1FB69B20">
        <w:rPr>
          <w:rFonts w:eastAsia="Trebuchet MS" w:cstheme="minorBidi"/>
          <w:color w:val="000000" w:themeColor="text1"/>
          <w:lang w:val="es-ES"/>
        </w:rPr>
        <w:t xml:space="preserve"> y la informática de vanguardia serán cruciales para transformar la fabricación.</w:t>
      </w:r>
    </w:p>
    <w:p w14:paraId="6AB0FBA2" w14:textId="6F9299B5" w:rsidR="637A71EF" w:rsidRPr="00AF6D2B" w:rsidRDefault="637A71EF" w:rsidP="000E2619">
      <w:pPr>
        <w:pStyle w:val="ListParagraph"/>
        <w:numPr>
          <w:ilvl w:val="0"/>
          <w:numId w:val="40"/>
        </w:numPr>
        <w:spacing w:after="120"/>
        <w:contextualSpacing w:val="0"/>
        <w:jc w:val="both"/>
        <w:rPr>
          <w:rFonts w:eastAsiaTheme="minorEastAsia" w:cstheme="minorBidi"/>
          <w:b/>
          <w:color w:val="000000" w:themeColor="text1"/>
          <w:lang w:val="es-ES"/>
        </w:rPr>
      </w:pPr>
      <w:r w:rsidRPr="40BFAA61">
        <w:rPr>
          <w:rFonts w:eastAsia="Trebuchet MS" w:cstheme="minorBidi"/>
          <w:b/>
          <w:color w:val="000000" w:themeColor="text1"/>
          <w:lang w:val="es-ES"/>
        </w:rPr>
        <w:t>Cadena de suministro</w:t>
      </w:r>
      <w:r w:rsidRPr="40BFAA61">
        <w:rPr>
          <w:rFonts w:eastAsia="Trebuchet MS" w:cstheme="minorBidi"/>
          <w:color w:val="000000" w:themeColor="text1"/>
          <w:lang w:val="es-ES"/>
        </w:rPr>
        <w:t xml:space="preserve">: desde el momento en que los materiales se extraen, hasta su </w:t>
      </w:r>
      <w:r w:rsidR="00DD34DC" w:rsidRPr="40BFAA61">
        <w:rPr>
          <w:rFonts w:eastAsia="Trebuchet MS" w:cstheme="minorBidi"/>
          <w:color w:val="000000" w:themeColor="text1"/>
          <w:lang w:val="es-ES"/>
        </w:rPr>
        <w:t xml:space="preserve">reciclaje o </w:t>
      </w:r>
      <w:r w:rsidRPr="40BFAA61">
        <w:rPr>
          <w:rFonts w:eastAsia="Trebuchet MS" w:cstheme="minorBidi"/>
          <w:color w:val="000000" w:themeColor="text1"/>
          <w:lang w:val="es-ES"/>
        </w:rPr>
        <w:t xml:space="preserve">reutilización en un producto secundario, en una </w:t>
      </w:r>
      <w:r w:rsidR="00C24FD5" w:rsidRPr="40BFAA61">
        <w:rPr>
          <w:rFonts w:eastAsia="Trebuchet MS" w:cstheme="minorBidi"/>
          <w:color w:val="000000" w:themeColor="text1"/>
          <w:lang w:val="es-ES"/>
        </w:rPr>
        <w:t>EC</w:t>
      </w:r>
      <w:r w:rsidRPr="40BFAA61">
        <w:rPr>
          <w:rFonts w:eastAsia="Trebuchet MS" w:cstheme="minorBidi"/>
          <w:color w:val="000000" w:themeColor="text1"/>
          <w:lang w:val="es-ES"/>
        </w:rPr>
        <w:t xml:space="preserve">, </w:t>
      </w:r>
      <w:r w:rsidR="00DD34DC" w:rsidRPr="40BFAA61">
        <w:rPr>
          <w:rFonts w:eastAsia="Trebuchet MS" w:cstheme="minorBidi"/>
          <w:color w:val="000000" w:themeColor="text1"/>
          <w:lang w:val="es-ES"/>
        </w:rPr>
        <w:t xml:space="preserve">es necesario incorporar </w:t>
      </w:r>
      <w:r w:rsidRPr="40BFAA61">
        <w:rPr>
          <w:rFonts w:eastAsia="Trebuchet MS" w:cstheme="minorBidi"/>
          <w:color w:val="000000" w:themeColor="text1"/>
          <w:lang w:val="es-ES"/>
        </w:rPr>
        <w:t xml:space="preserve">la transparencia </w:t>
      </w:r>
      <w:r w:rsidR="00DD34DC" w:rsidRPr="40BFAA61">
        <w:rPr>
          <w:rFonts w:eastAsia="Trebuchet MS" w:cstheme="minorBidi"/>
          <w:color w:val="000000" w:themeColor="text1"/>
          <w:lang w:val="es-ES"/>
        </w:rPr>
        <w:t xml:space="preserve">y trazabilidad </w:t>
      </w:r>
      <w:r w:rsidRPr="40BFAA61">
        <w:rPr>
          <w:rFonts w:eastAsia="Trebuchet MS" w:cstheme="minorBidi"/>
          <w:color w:val="000000" w:themeColor="text1"/>
          <w:lang w:val="es-ES"/>
        </w:rPr>
        <w:t xml:space="preserve">a la cadena de suministro. Tecnologías como </w:t>
      </w:r>
      <w:r w:rsidR="00C24FD5" w:rsidRPr="40BFAA61">
        <w:rPr>
          <w:rFonts w:eastAsia="Trebuchet MS" w:cstheme="minorBidi"/>
          <w:color w:val="000000" w:themeColor="text1"/>
          <w:lang w:val="es-ES"/>
        </w:rPr>
        <w:t>el Internet de las Cosas (</w:t>
      </w:r>
      <w:r w:rsidRPr="40BFAA61">
        <w:rPr>
          <w:rFonts w:eastAsia="Trebuchet MS" w:cstheme="minorBidi"/>
          <w:color w:val="000000" w:themeColor="text1"/>
          <w:lang w:val="es-ES"/>
        </w:rPr>
        <w:t>IoT</w:t>
      </w:r>
      <w:r w:rsidR="00C24FD5" w:rsidRPr="40BFAA61">
        <w:rPr>
          <w:rFonts w:eastAsia="Trebuchet MS" w:cstheme="minorBidi"/>
          <w:color w:val="000000" w:themeColor="text1"/>
          <w:lang w:val="es-ES"/>
        </w:rPr>
        <w:t>, por sus siglas en inglés)</w:t>
      </w:r>
      <w:r w:rsidRPr="40BFAA61">
        <w:rPr>
          <w:rFonts w:eastAsia="Trebuchet MS" w:cstheme="minorBidi"/>
          <w:color w:val="000000" w:themeColor="text1"/>
          <w:lang w:val="es-ES"/>
        </w:rPr>
        <w:t xml:space="preserve">, </w:t>
      </w:r>
      <w:r w:rsidRPr="1FB69B20">
        <w:rPr>
          <w:rFonts w:eastAsia="Trebuchet MS" w:cstheme="minorBidi"/>
          <w:i/>
          <w:color w:val="000000" w:themeColor="text1"/>
          <w:lang w:val="es-ES"/>
        </w:rPr>
        <w:t xml:space="preserve">blockchain </w:t>
      </w:r>
      <w:r w:rsidRPr="40BFAA61">
        <w:rPr>
          <w:rFonts w:eastAsia="Trebuchet MS" w:cstheme="minorBidi"/>
          <w:color w:val="000000" w:themeColor="text1"/>
          <w:lang w:val="es-ES"/>
        </w:rPr>
        <w:t xml:space="preserve">e </w:t>
      </w:r>
      <w:r w:rsidR="00C24FD5" w:rsidRPr="40BFAA61">
        <w:rPr>
          <w:rFonts w:eastAsia="Trebuchet MS" w:cstheme="minorBidi"/>
          <w:color w:val="000000" w:themeColor="text1"/>
          <w:lang w:val="es-ES"/>
        </w:rPr>
        <w:t>IA</w:t>
      </w:r>
      <w:r w:rsidRPr="40BFAA61">
        <w:rPr>
          <w:rFonts w:eastAsia="Trebuchet MS" w:cstheme="minorBidi"/>
          <w:color w:val="000000" w:themeColor="text1"/>
          <w:lang w:val="es-ES"/>
        </w:rPr>
        <w:t xml:space="preserve"> pueden facilitar</w:t>
      </w:r>
      <w:r w:rsidR="00DD34DC" w:rsidRPr="40BFAA61">
        <w:rPr>
          <w:rFonts w:eastAsia="Trebuchet MS" w:cstheme="minorBidi"/>
          <w:color w:val="000000" w:themeColor="text1"/>
          <w:lang w:val="es-ES"/>
        </w:rPr>
        <w:t xml:space="preserve"> estos p</w:t>
      </w:r>
      <w:r w:rsidR="00AC256D" w:rsidRPr="40BFAA61">
        <w:rPr>
          <w:rFonts w:eastAsia="Trebuchet MS" w:cstheme="minorBidi"/>
          <w:color w:val="000000" w:themeColor="text1"/>
          <w:lang w:val="es-ES"/>
        </w:rPr>
        <w:t>rocesos, al permitir</w:t>
      </w:r>
      <w:r w:rsidRPr="40BFAA61">
        <w:rPr>
          <w:rFonts w:eastAsia="Trebuchet MS" w:cstheme="minorBidi"/>
          <w:color w:val="000000" w:themeColor="text1"/>
          <w:lang w:val="es-ES"/>
        </w:rPr>
        <w:t xml:space="preserve"> el seguimiento de minerales críticos desde la mina</w:t>
      </w:r>
      <w:r w:rsidR="003D727F" w:rsidRPr="40BFAA61">
        <w:rPr>
          <w:rFonts w:eastAsia="Trebuchet MS" w:cstheme="minorBidi"/>
          <w:color w:val="000000" w:themeColor="text1"/>
          <w:lang w:val="es-ES"/>
        </w:rPr>
        <w:t xml:space="preserve"> (y otros recursos, en general)</w:t>
      </w:r>
      <w:r w:rsidRPr="40BFAA61">
        <w:rPr>
          <w:rFonts w:eastAsia="Trebuchet MS" w:cstheme="minorBidi"/>
          <w:color w:val="000000" w:themeColor="text1"/>
          <w:lang w:val="es-ES"/>
        </w:rPr>
        <w:t xml:space="preserve"> hasta el consumidor, mientras optimizan las rutas de entrega para hacer más eficiente el </w:t>
      </w:r>
      <w:r w:rsidR="0096706B" w:rsidRPr="40BFAA61">
        <w:rPr>
          <w:rFonts w:eastAsia="Trebuchet MS" w:cstheme="minorBidi"/>
          <w:color w:val="000000" w:themeColor="text1"/>
          <w:lang w:val="es-ES"/>
        </w:rPr>
        <w:t>proceso logístico, minimizando de esa forma las emisiones relacionadas,</w:t>
      </w:r>
      <w:r w:rsidRPr="40BFAA61">
        <w:rPr>
          <w:rFonts w:eastAsia="Trebuchet MS" w:cstheme="minorBidi"/>
          <w:color w:val="000000" w:themeColor="text1"/>
          <w:lang w:val="es-ES"/>
        </w:rPr>
        <w:t xml:space="preserve"> y rastrear productos a través de sus ciclos de uso y reutilización</w:t>
      </w:r>
      <w:r w:rsidR="00AC256D" w:rsidRPr="40BFAA61">
        <w:rPr>
          <w:rFonts w:eastAsia="Trebuchet MS" w:cstheme="minorBidi"/>
          <w:color w:val="000000" w:themeColor="text1"/>
          <w:lang w:val="es-ES"/>
        </w:rPr>
        <w:t>.</w:t>
      </w:r>
    </w:p>
    <w:p w14:paraId="6635E804" w14:textId="1FDB99B9" w:rsidR="00FC35D8" w:rsidRPr="00A06C08" w:rsidRDefault="637A71EF" w:rsidP="000E2619">
      <w:pPr>
        <w:pStyle w:val="ListParagraph"/>
        <w:numPr>
          <w:ilvl w:val="0"/>
          <w:numId w:val="40"/>
        </w:numPr>
        <w:contextualSpacing w:val="0"/>
        <w:jc w:val="both"/>
        <w:rPr>
          <w:rFonts w:eastAsiaTheme="minorEastAsia" w:cstheme="minorHAnsi"/>
          <w:b/>
          <w:bCs/>
          <w:color w:val="000000" w:themeColor="text1"/>
          <w:szCs w:val="22"/>
          <w:lang w:val="es-ES"/>
        </w:rPr>
      </w:pPr>
      <w:r w:rsidRPr="00A06C08">
        <w:rPr>
          <w:rFonts w:eastAsia="Trebuchet MS" w:cstheme="minorBidi"/>
          <w:b/>
          <w:color w:val="000000" w:themeColor="text1"/>
          <w:lang w:val="es-ES"/>
        </w:rPr>
        <w:t>D</w:t>
      </w:r>
      <w:r w:rsidR="00FA6851" w:rsidRPr="00A06C08">
        <w:rPr>
          <w:rFonts w:eastAsia="Trebuchet MS" w:cstheme="minorBidi"/>
          <w:b/>
          <w:color w:val="000000" w:themeColor="text1"/>
          <w:lang w:val="es-ES"/>
        </w:rPr>
        <w:t>esmaterialización:</w:t>
      </w:r>
      <w:r w:rsidR="00FA6851" w:rsidRPr="00A06C08">
        <w:rPr>
          <w:rFonts w:eastAsia="Trebuchet MS" w:cstheme="minorBidi"/>
          <w:color w:val="000000" w:themeColor="text1"/>
          <w:lang w:val="es-ES"/>
        </w:rPr>
        <w:t xml:space="preserve"> la tecnología </w:t>
      </w:r>
      <w:r w:rsidR="009E2846" w:rsidRPr="00A06C08">
        <w:rPr>
          <w:rFonts w:eastAsia="Trebuchet MS" w:cstheme="minorBidi"/>
          <w:color w:val="000000" w:themeColor="text1"/>
          <w:lang w:val="es-ES"/>
        </w:rPr>
        <w:t>también puede aportar en la transformación de los modelos de negocios de las empresas y de los patrones de consumo actuale</w:t>
      </w:r>
      <w:r w:rsidR="0048353F" w:rsidRPr="00A06C08">
        <w:rPr>
          <w:rFonts w:eastAsia="Trebuchet MS" w:cstheme="minorBidi"/>
          <w:color w:val="000000" w:themeColor="text1"/>
          <w:lang w:val="es-ES"/>
        </w:rPr>
        <w:t>s</w:t>
      </w:r>
      <w:r w:rsidR="009E2846" w:rsidRPr="00A06C08">
        <w:rPr>
          <w:rFonts w:eastAsia="Trebuchet MS" w:cstheme="minorBidi"/>
          <w:color w:val="000000" w:themeColor="text1"/>
          <w:lang w:val="es-ES"/>
        </w:rPr>
        <w:t>.</w:t>
      </w:r>
      <w:r w:rsidR="009E2846" w:rsidRPr="00A06C08">
        <w:rPr>
          <w:rFonts w:eastAsia="Trebuchet MS" w:cstheme="minorBidi"/>
          <w:b/>
          <w:color w:val="000000" w:themeColor="text1"/>
          <w:lang w:val="es-ES"/>
        </w:rPr>
        <w:t xml:space="preserve"> </w:t>
      </w:r>
      <w:r w:rsidR="009E2846" w:rsidRPr="00A06C08">
        <w:rPr>
          <w:rFonts w:cstheme="minorBidi"/>
          <w:lang w:val="es-ES" w:eastAsia="es-ES"/>
        </w:rPr>
        <w:t>L</w:t>
      </w:r>
      <w:r w:rsidR="00FA6851" w:rsidRPr="007E7661">
        <w:rPr>
          <w:rFonts w:cstheme="minorBidi"/>
          <w:lang w:val="es-ES" w:eastAsia="es-ES"/>
        </w:rPr>
        <w:t>as posibilidades de desmaterialización que están por llegar</w:t>
      </w:r>
      <w:r w:rsidR="00E337E2" w:rsidRPr="00A06C08">
        <w:rPr>
          <w:rFonts w:cstheme="minorBidi"/>
          <w:lang w:val="es-ES" w:eastAsia="es-ES"/>
        </w:rPr>
        <w:t xml:space="preserve"> </w:t>
      </w:r>
      <w:r w:rsidR="00FA6851" w:rsidRPr="007E7661">
        <w:rPr>
          <w:rFonts w:cstheme="minorBidi"/>
          <w:lang w:val="es-ES" w:eastAsia="es-ES"/>
        </w:rPr>
        <w:t xml:space="preserve">y que se ven complementadas por la maduración de las soluciones de digitalización, </w:t>
      </w:r>
      <w:r w:rsidR="00E337E2" w:rsidRPr="00A06C08">
        <w:rPr>
          <w:rFonts w:cstheme="minorBidi"/>
          <w:lang w:val="es-ES" w:eastAsia="es-ES"/>
        </w:rPr>
        <w:t>pueden aportar a una transición a patrones de uso (en lugar de consumo)</w:t>
      </w:r>
      <w:r w:rsidR="00FA6851" w:rsidRPr="007E7661">
        <w:rPr>
          <w:rFonts w:cstheme="minorBidi"/>
          <w:lang w:val="es-ES" w:eastAsia="es-ES"/>
        </w:rPr>
        <w:t xml:space="preserve"> en muy diversos sectores</w:t>
      </w:r>
      <w:r w:rsidR="00E337E2" w:rsidRPr="00A06C08">
        <w:rPr>
          <w:rFonts w:cstheme="minorBidi"/>
          <w:lang w:val="es-ES" w:eastAsia="es-ES"/>
        </w:rPr>
        <w:t>.</w:t>
      </w:r>
      <w:r w:rsidR="00FA6851" w:rsidRPr="00A06C08">
        <w:rPr>
          <w:rFonts w:eastAsia="Trebuchet MS" w:cstheme="minorBidi"/>
          <w:color w:val="000000" w:themeColor="text1"/>
          <w:lang w:val="es-ES"/>
        </w:rPr>
        <w:t xml:space="preserve"> </w:t>
      </w:r>
      <w:r w:rsidR="005C5836" w:rsidRPr="00A06C08">
        <w:rPr>
          <w:rFonts w:eastAsia="Trebuchet MS" w:cstheme="minorBidi"/>
          <w:color w:val="000000" w:themeColor="text1"/>
          <w:lang w:val="es-ES"/>
        </w:rPr>
        <w:t xml:space="preserve">Estos nuevos </w:t>
      </w:r>
      <w:r w:rsidR="00990824" w:rsidRPr="00A06C08">
        <w:rPr>
          <w:rFonts w:eastAsia="Trebuchet MS" w:cstheme="minorBidi"/>
          <w:color w:val="000000" w:themeColor="text1"/>
          <w:lang w:val="es-ES"/>
        </w:rPr>
        <w:t xml:space="preserve">modelos de producción, uso y consumo requieren de un </w:t>
      </w:r>
      <w:r w:rsidRPr="00A06C08">
        <w:rPr>
          <w:rFonts w:eastAsia="Trebuchet MS" w:cstheme="minorHAnsi"/>
          <w:color w:val="000000" w:themeColor="text1"/>
          <w:szCs w:val="22"/>
          <w:lang w:val="es-ES"/>
        </w:rPr>
        <w:t xml:space="preserve">pensamiento circular en </w:t>
      </w:r>
      <w:r w:rsidR="005C5836" w:rsidRPr="00A06C08">
        <w:rPr>
          <w:rFonts w:eastAsia="Trebuchet MS" w:cstheme="minorHAnsi"/>
          <w:color w:val="000000" w:themeColor="text1"/>
          <w:szCs w:val="22"/>
          <w:lang w:val="es-ES"/>
        </w:rPr>
        <w:t>todas las</w:t>
      </w:r>
      <w:r w:rsidRPr="00A06C08">
        <w:rPr>
          <w:rFonts w:eastAsia="Trebuchet MS" w:cstheme="minorHAnsi"/>
          <w:color w:val="000000" w:themeColor="text1"/>
          <w:szCs w:val="22"/>
          <w:lang w:val="es-ES"/>
        </w:rPr>
        <w:t xml:space="preserve"> fase</w:t>
      </w:r>
      <w:r w:rsidR="005C5836" w:rsidRPr="00A06C08">
        <w:rPr>
          <w:rFonts w:eastAsia="Trebuchet MS" w:cstheme="minorHAnsi"/>
          <w:color w:val="000000" w:themeColor="text1"/>
          <w:szCs w:val="22"/>
          <w:lang w:val="es-ES"/>
        </w:rPr>
        <w:t>s</w:t>
      </w:r>
      <w:r w:rsidRPr="00A06C08">
        <w:rPr>
          <w:rFonts w:eastAsia="Trebuchet MS" w:cstheme="minorHAnsi"/>
          <w:color w:val="000000" w:themeColor="text1"/>
          <w:szCs w:val="22"/>
          <w:lang w:val="es-ES"/>
        </w:rPr>
        <w:t xml:space="preserve"> de</w:t>
      </w:r>
      <w:r w:rsidR="00990824" w:rsidRPr="00A06C08">
        <w:rPr>
          <w:rFonts w:eastAsia="Trebuchet MS" w:cstheme="minorHAnsi"/>
          <w:color w:val="000000" w:themeColor="text1"/>
          <w:szCs w:val="22"/>
          <w:lang w:val="es-ES"/>
        </w:rPr>
        <w:t xml:space="preserve">l ciclo de vida </w:t>
      </w:r>
      <w:r w:rsidRPr="00A06C08">
        <w:rPr>
          <w:rFonts w:eastAsia="Trebuchet MS" w:cstheme="minorHAnsi"/>
          <w:color w:val="000000" w:themeColor="text1"/>
          <w:szCs w:val="22"/>
          <w:lang w:val="es-ES"/>
        </w:rPr>
        <w:t xml:space="preserve">del producto </w:t>
      </w:r>
      <w:r w:rsidR="00990824" w:rsidRPr="00A06C08">
        <w:rPr>
          <w:rFonts w:eastAsia="Trebuchet MS" w:cstheme="minorHAnsi"/>
          <w:color w:val="000000" w:themeColor="text1"/>
          <w:szCs w:val="22"/>
          <w:lang w:val="es-ES"/>
        </w:rPr>
        <w:t xml:space="preserve">o servicio y </w:t>
      </w:r>
      <w:r w:rsidRPr="00A06C08">
        <w:rPr>
          <w:rFonts w:eastAsia="Trebuchet MS" w:cstheme="minorHAnsi"/>
          <w:color w:val="000000" w:themeColor="text1"/>
          <w:szCs w:val="22"/>
          <w:lang w:val="es-ES"/>
        </w:rPr>
        <w:t>significa que se construyen teniendo en cuenta la</w:t>
      </w:r>
      <w:r w:rsidR="00675861" w:rsidRPr="00A06C08">
        <w:rPr>
          <w:rFonts w:eastAsia="Trebuchet MS" w:cstheme="minorHAnsi"/>
          <w:color w:val="000000" w:themeColor="text1"/>
          <w:szCs w:val="22"/>
          <w:lang w:val="es-ES"/>
        </w:rPr>
        <w:t xml:space="preserve"> durabilidad,</w:t>
      </w:r>
      <w:r w:rsidRPr="00A06C08">
        <w:rPr>
          <w:rFonts w:eastAsia="Trebuchet MS" w:cstheme="minorHAnsi"/>
          <w:color w:val="000000" w:themeColor="text1"/>
          <w:szCs w:val="22"/>
          <w:lang w:val="es-ES"/>
        </w:rPr>
        <w:t xml:space="preserve"> reutilización,</w:t>
      </w:r>
      <w:r w:rsidR="00675861" w:rsidRPr="00A06C08">
        <w:rPr>
          <w:rFonts w:eastAsia="Trebuchet MS" w:cstheme="minorHAnsi"/>
          <w:color w:val="000000" w:themeColor="text1"/>
          <w:szCs w:val="22"/>
          <w:lang w:val="es-ES"/>
        </w:rPr>
        <w:t xml:space="preserve"> reparación</w:t>
      </w:r>
      <w:r w:rsidR="00CC56EE" w:rsidRPr="00A06C08">
        <w:rPr>
          <w:rFonts w:eastAsia="Trebuchet MS" w:cstheme="minorHAnsi"/>
          <w:color w:val="000000" w:themeColor="text1"/>
          <w:szCs w:val="22"/>
          <w:lang w:val="es-ES"/>
        </w:rPr>
        <w:t>, entre otros,</w:t>
      </w:r>
      <w:r w:rsidRPr="00A06C08">
        <w:rPr>
          <w:rFonts w:eastAsia="Trebuchet MS" w:cstheme="minorHAnsi"/>
          <w:color w:val="000000" w:themeColor="text1"/>
          <w:szCs w:val="22"/>
          <w:lang w:val="es-ES"/>
        </w:rPr>
        <w:t xml:space="preserve"> con materiales</w:t>
      </w:r>
      <w:r w:rsidR="000A1635" w:rsidRPr="00A06C08">
        <w:rPr>
          <w:rFonts w:eastAsia="Trebuchet MS" w:cstheme="minorHAnsi"/>
          <w:color w:val="000000" w:themeColor="text1"/>
          <w:szCs w:val="22"/>
          <w:lang w:val="es-ES"/>
        </w:rPr>
        <w:t xml:space="preserve"> y componentes</w:t>
      </w:r>
      <w:r w:rsidRPr="00A06C08">
        <w:rPr>
          <w:rFonts w:eastAsia="Trebuchet MS" w:cstheme="minorHAnsi"/>
          <w:color w:val="000000" w:themeColor="text1"/>
          <w:szCs w:val="22"/>
          <w:lang w:val="es-ES"/>
        </w:rPr>
        <w:t xml:space="preserve"> rastreados y accesibles que se reparan o reutilizan fácilmente. Mientras tanto, se anima a los consumidores a </w:t>
      </w:r>
      <w:r w:rsidR="00872238" w:rsidRPr="00A06C08">
        <w:rPr>
          <w:rFonts w:eastAsia="Trebuchet MS" w:cstheme="minorHAnsi"/>
          <w:color w:val="000000" w:themeColor="text1"/>
          <w:szCs w:val="22"/>
          <w:lang w:val="es-ES"/>
        </w:rPr>
        <w:t>repensar sus hábitos de consumo</w:t>
      </w:r>
      <w:r w:rsidR="00C31B2D">
        <w:rPr>
          <w:rFonts w:eastAsia="Trebuchet MS" w:cstheme="minorHAnsi"/>
          <w:color w:val="000000" w:themeColor="text1"/>
          <w:szCs w:val="22"/>
          <w:lang w:val="es-ES"/>
        </w:rPr>
        <w:t xml:space="preserve"> y </w:t>
      </w:r>
      <w:r w:rsidR="00BE02BF">
        <w:rPr>
          <w:rFonts w:eastAsia="Trebuchet MS" w:cstheme="minorHAnsi"/>
          <w:color w:val="000000" w:themeColor="text1"/>
          <w:szCs w:val="22"/>
          <w:lang w:val="es-ES"/>
        </w:rPr>
        <w:t>el concepto de bienestar material.</w:t>
      </w:r>
    </w:p>
    <w:p w14:paraId="4F139A15" w14:textId="77777777" w:rsidR="00A06C08" w:rsidRPr="00A06C08" w:rsidRDefault="00A06C08" w:rsidP="00A06C08">
      <w:pPr>
        <w:pStyle w:val="ListParagraph"/>
        <w:contextualSpacing w:val="0"/>
        <w:jc w:val="both"/>
        <w:rPr>
          <w:rFonts w:eastAsiaTheme="minorEastAsia" w:cstheme="minorHAnsi"/>
          <w:b/>
          <w:bCs/>
          <w:color w:val="000000" w:themeColor="text1"/>
          <w:szCs w:val="22"/>
          <w:lang w:val="es-ES"/>
        </w:rPr>
      </w:pPr>
    </w:p>
    <w:p w14:paraId="26A7A4B1" w14:textId="4795FAF8" w:rsidR="7FD8A1C9" w:rsidRDefault="637A71EF" w:rsidP="00FC35D8">
      <w:pPr>
        <w:jc w:val="both"/>
        <w:rPr>
          <w:rFonts w:eastAsia="Trebuchet MS" w:cstheme="minorHAnsi"/>
          <w:color w:val="000000" w:themeColor="text1"/>
          <w:szCs w:val="22"/>
          <w:lang w:val="es-ES"/>
        </w:rPr>
      </w:pPr>
      <w:r w:rsidRPr="00AF6D2B">
        <w:rPr>
          <w:rFonts w:eastAsia="Trebuchet MS" w:cstheme="minorHAnsi"/>
          <w:color w:val="000000" w:themeColor="text1"/>
          <w:szCs w:val="22"/>
          <w:lang w:val="es-ES"/>
        </w:rPr>
        <w:t xml:space="preserve">Es cierto, la tecnología no “arreglará” nuestra crisis ecológica. Además, no puede. No hay un sustituto para las funciones del ecosistema que filtran nuestro aire y agua, o nutren nuestros suelos y regulan nuestro clima. Sin embargo, la tecnología tiene un potencial incalculable como catalizador </w:t>
      </w:r>
      <w:r w:rsidRPr="00AF6D2B">
        <w:rPr>
          <w:rFonts w:eastAsia="Trebuchet MS" w:cstheme="minorHAnsi"/>
          <w:color w:val="000000" w:themeColor="text1"/>
          <w:szCs w:val="22"/>
          <w:lang w:val="es-ES"/>
        </w:rPr>
        <w:lastRenderedPageBreak/>
        <w:t xml:space="preserve">de la </w:t>
      </w:r>
      <w:r w:rsidR="00B36819">
        <w:rPr>
          <w:rFonts w:eastAsia="Trebuchet MS" w:cstheme="minorHAnsi"/>
          <w:color w:val="000000" w:themeColor="text1"/>
          <w:szCs w:val="22"/>
          <w:lang w:val="es-ES"/>
        </w:rPr>
        <w:t>EC</w:t>
      </w:r>
      <w:r w:rsidRPr="00AF6D2B">
        <w:rPr>
          <w:rFonts w:eastAsia="Trebuchet MS" w:cstheme="minorHAnsi"/>
          <w:color w:val="000000" w:themeColor="text1"/>
          <w:szCs w:val="22"/>
          <w:lang w:val="es-ES"/>
        </w:rPr>
        <w:t xml:space="preserve">, para permitir a la humanidad ser los mejores administradores de la biosfera y dar paso a una </w:t>
      </w:r>
      <w:r w:rsidR="002F46AA">
        <w:rPr>
          <w:rFonts w:eastAsia="Trebuchet MS" w:cstheme="minorHAnsi"/>
          <w:color w:val="000000" w:themeColor="text1"/>
          <w:szCs w:val="22"/>
          <w:lang w:val="es-ES"/>
        </w:rPr>
        <w:t>EC</w:t>
      </w:r>
      <w:r w:rsidRPr="00AF6D2B">
        <w:rPr>
          <w:rFonts w:eastAsia="Trebuchet MS" w:cstheme="minorHAnsi"/>
          <w:color w:val="000000" w:themeColor="text1"/>
          <w:szCs w:val="22"/>
          <w:lang w:val="es-ES"/>
        </w:rPr>
        <w:t xml:space="preserve"> verdaderamente inclusiva de manera más rápida, </w:t>
      </w:r>
      <w:r w:rsidR="00A06C08" w:rsidRPr="00AF6D2B">
        <w:rPr>
          <w:rFonts w:eastAsia="Trebuchet MS" w:cstheme="minorHAnsi"/>
          <w:color w:val="000000" w:themeColor="text1"/>
          <w:szCs w:val="22"/>
          <w:lang w:val="es-ES"/>
        </w:rPr>
        <w:t>más eficaz y eficiente</w:t>
      </w:r>
      <w:r w:rsidRPr="00AF6D2B">
        <w:rPr>
          <w:rFonts w:eastAsia="Trebuchet MS" w:cstheme="minorHAnsi"/>
          <w:color w:val="000000" w:themeColor="text1"/>
          <w:szCs w:val="22"/>
          <w:lang w:val="es-ES"/>
        </w:rPr>
        <w:t xml:space="preserve"> para crear un impacto económico, ambiental y social positivo.</w:t>
      </w:r>
    </w:p>
    <w:p w14:paraId="13689542" w14:textId="77777777" w:rsidR="00FC35D8" w:rsidRPr="00FC35D8" w:rsidRDefault="00FC35D8" w:rsidP="00FC35D8">
      <w:pPr>
        <w:jc w:val="both"/>
        <w:rPr>
          <w:rFonts w:eastAsia="Trebuchet MS" w:cstheme="minorHAnsi"/>
          <w:color w:val="000000" w:themeColor="text1"/>
          <w:szCs w:val="22"/>
          <w:lang w:val="es-ES"/>
        </w:rPr>
      </w:pPr>
    </w:p>
    <w:p w14:paraId="0EB62625" w14:textId="59133212" w:rsidR="7FD8A1C9" w:rsidRPr="007E7661" w:rsidRDefault="00FC35D8" w:rsidP="7FD8A1C9">
      <w:pPr>
        <w:jc w:val="both"/>
        <w:rPr>
          <w:rFonts w:cstheme="minorHAnsi"/>
          <w:szCs w:val="22"/>
          <w:lang w:val="es-ES" w:eastAsia="es-ES"/>
        </w:rPr>
      </w:pPr>
      <w:r>
        <w:rPr>
          <w:rFonts w:cstheme="minorHAnsi"/>
          <w:szCs w:val="22"/>
          <w:lang w:val="es-ES" w:eastAsia="es-ES"/>
        </w:rPr>
        <w:t>E</w:t>
      </w:r>
      <w:r w:rsidR="002F46AA">
        <w:rPr>
          <w:rFonts w:cstheme="minorHAnsi"/>
          <w:szCs w:val="22"/>
          <w:lang w:val="es-ES" w:eastAsia="es-ES"/>
        </w:rPr>
        <w:t>n la elaboración de e</w:t>
      </w:r>
      <w:r>
        <w:rPr>
          <w:rFonts w:cstheme="minorHAnsi"/>
          <w:szCs w:val="22"/>
          <w:lang w:val="es-ES" w:eastAsia="es-ES"/>
        </w:rPr>
        <w:t>sta</w:t>
      </w:r>
      <w:r w:rsidR="637A71EF" w:rsidRPr="00AF6D2B">
        <w:rPr>
          <w:rFonts w:cstheme="minorHAnsi"/>
          <w:szCs w:val="22"/>
          <w:lang w:val="es-ES" w:eastAsia="es-ES"/>
        </w:rPr>
        <w:t xml:space="preserve"> </w:t>
      </w:r>
      <w:r w:rsidR="002F46AA">
        <w:rPr>
          <w:rFonts w:cstheme="minorHAnsi"/>
          <w:szCs w:val="22"/>
          <w:lang w:val="es-ES" w:eastAsia="es-ES"/>
        </w:rPr>
        <w:t>H</w:t>
      </w:r>
      <w:r w:rsidR="637A71EF" w:rsidRPr="00AF6D2B">
        <w:rPr>
          <w:rFonts w:cstheme="minorHAnsi"/>
          <w:szCs w:val="22"/>
          <w:lang w:val="es-ES" w:eastAsia="es-ES"/>
        </w:rPr>
        <w:t xml:space="preserve">oja de </w:t>
      </w:r>
      <w:r w:rsidR="002F46AA">
        <w:rPr>
          <w:rFonts w:cstheme="minorHAnsi"/>
          <w:szCs w:val="22"/>
          <w:lang w:val="es-ES" w:eastAsia="es-ES"/>
        </w:rPr>
        <w:t>R</w:t>
      </w:r>
      <w:r w:rsidR="637A71EF" w:rsidRPr="00AF6D2B">
        <w:rPr>
          <w:rFonts w:cstheme="minorHAnsi"/>
          <w:szCs w:val="22"/>
          <w:lang w:val="es-ES" w:eastAsia="es-ES"/>
        </w:rPr>
        <w:t xml:space="preserve">uta </w:t>
      </w:r>
      <w:r>
        <w:rPr>
          <w:rFonts w:cstheme="minorHAnsi"/>
          <w:szCs w:val="22"/>
          <w:lang w:val="es-ES" w:eastAsia="es-ES"/>
        </w:rPr>
        <w:t xml:space="preserve">se </w:t>
      </w:r>
      <w:r w:rsidR="637A71EF" w:rsidRPr="00AF6D2B">
        <w:rPr>
          <w:rFonts w:cstheme="minorHAnsi"/>
          <w:szCs w:val="22"/>
          <w:lang w:val="es-ES" w:eastAsia="es-ES"/>
        </w:rPr>
        <w:t xml:space="preserve">ha considerado a la tecnología como un factor clave para la transición hacia una </w:t>
      </w:r>
      <w:r>
        <w:rPr>
          <w:rFonts w:cstheme="minorHAnsi"/>
          <w:szCs w:val="22"/>
          <w:lang w:val="es-ES" w:eastAsia="es-ES"/>
        </w:rPr>
        <w:t>EC</w:t>
      </w:r>
      <w:r w:rsidR="637A71EF" w:rsidRPr="00AF6D2B">
        <w:rPr>
          <w:rFonts w:cstheme="minorHAnsi"/>
          <w:szCs w:val="22"/>
          <w:lang w:val="es-ES" w:eastAsia="es-ES"/>
        </w:rPr>
        <w:t xml:space="preserve">. Los avances en </w:t>
      </w:r>
      <w:r>
        <w:rPr>
          <w:rFonts w:cstheme="minorHAnsi"/>
          <w:szCs w:val="22"/>
          <w:lang w:val="es-ES" w:eastAsia="es-ES"/>
        </w:rPr>
        <w:t>IA</w:t>
      </w:r>
      <w:r w:rsidR="637A71EF" w:rsidRPr="00AF6D2B">
        <w:rPr>
          <w:rFonts w:cstheme="minorHAnsi"/>
          <w:szCs w:val="22"/>
          <w:lang w:val="es-ES" w:eastAsia="es-ES"/>
        </w:rPr>
        <w:t>, plataformas digitales y soluciones basadas en la nube han eliminado en gran medida la necesidad de contar con activos físicos, lo que ayuda a desmaterializar cadenas de valor enteras.</w:t>
      </w:r>
      <w:r w:rsidR="002F46AA">
        <w:rPr>
          <w:rFonts w:cstheme="minorHAnsi"/>
          <w:szCs w:val="22"/>
          <w:lang w:val="es-ES" w:eastAsia="es-ES"/>
        </w:rPr>
        <w:t xml:space="preserve"> </w:t>
      </w:r>
      <w:r w:rsidR="637A71EF" w:rsidRPr="00AF6D2B">
        <w:rPr>
          <w:rFonts w:cstheme="minorHAnsi"/>
          <w:szCs w:val="22"/>
          <w:lang w:val="es-ES" w:eastAsia="es-ES"/>
        </w:rPr>
        <w:t>La continuada penetración digital en la producción, que otorga una mayor visibilidad no solo posibilitará un mejor control de la potencial generación de residuos, sino que también dará lugar a una mejora de la responsabilidad para las empresas que componen el conjunto de la cadena de valor.</w:t>
      </w:r>
    </w:p>
    <w:p w14:paraId="65854535" w14:textId="5E6A926D" w:rsidR="7FD8A1C9" w:rsidRDefault="7FD8A1C9" w:rsidP="7FD8A1C9">
      <w:pPr>
        <w:jc w:val="both"/>
        <w:rPr>
          <w:lang w:val="es-ES" w:eastAsia="es-ES"/>
        </w:rPr>
      </w:pPr>
    </w:p>
    <w:p w14:paraId="2D1C70EA" w14:textId="5E6A926D" w:rsidR="004C257E" w:rsidRDefault="004C257E" w:rsidP="7FD8A1C9">
      <w:pPr>
        <w:jc w:val="both"/>
        <w:rPr>
          <w:lang w:val="es-ES" w:eastAsia="es-ES"/>
        </w:rPr>
      </w:pPr>
    </w:p>
    <w:p w14:paraId="0EA0B32F" w14:textId="6911E2DD" w:rsidR="004C257E" w:rsidRDefault="004C257E" w:rsidP="7FD8A1C9">
      <w:pPr>
        <w:jc w:val="both"/>
        <w:rPr>
          <w:lang w:val="es-ES" w:eastAsia="es-ES"/>
        </w:rPr>
      </w:pPr>
    </w:p>
    <w:p w14:paraId="60F3E4D5" w14:textId="203CA956" w:rsidR="00860FD1" w:rsidRPr="00E62ED3" w:rsidRDefault="00860FD1" w:rsidP="00860FD1">
      <w:pPr>
        <w:jc w:val="both"/>
        <w:textAlignment w:val="baseline"/>
        <w:rPr>
          <w:rFonts w:ascii="Calibri" w:hAnsi="Calibri" w:cs="Calibri"/>
          <w:szCs w:val="22"/>
          <w:lang w:val="es-ES"/>
        </w:rPr>
      </w:pPr>
      <w:r w:rsidRPr="00E62ED3">
        <w:rPr>
          <w:rFonts w:cstheme="minorHAnsi"/>
          <w:lang w:val="es-ES"/>
        </w:rPr>
        <w:br w:type="page"/>
      </w:r>
    </w:p>
    <w:p w14:paraId="67FF948A" w14:textId="18372577" w:rsidR="00860FD1" w:rsidRPr="00F858EF" w:rsidRDefault="00860FD1" w:rsidP="00860FD1">
      <w:pPr>
        <w:pStyle w:val="Heading1"/>
        <w:rPr>
          <w:rFonts w:asciiTheme="minorHAnsi" w:hAnsiTheme="minorHAnsi" w:cstheme="minorHAnsi"/>
        </w:rPr>
      </w:pPr>
      <w:bookmarkStart w:id="94" w:name="_Toc59465188"/>
      <w:bookmarkStart w:id="95" w:name="_Toc71038239"/>
      <w:r>
        <w:rPr>
          <w:rFonts w:asciiTheme="minorHAnsi" w:hAnsiTheme="minorHAnsi" w:cstheme="minorHAnsi"/>
        </w:rPr>
        <w:lastRenderedPageBreak/>
        <w:t>Plan de Acción</w:t>
      </w:r>
      <w:bookmarkEnd w:id="94"/>
      <w:bookmarkEnd w:id="95"/>
    </w:p>
    <w:p w14:paraId="52F255B6" w14:textId="74A4A69B" w:rsidR="00860FD1" w:rsidRDefault="00AD49A9" w:rsidP="00DC5B87">
      <w:pPr>
        <w:jc w:val="both"/>
        <w:rPr>
          <w:lang w:val="es-ES"/>
        </w:rPr>
      </w:pPr>
      <w:r>
        <w:rPr>
          <w:lang w:val="es-ES"/>
        </w:rPr>
        <w:t xml:space="preserve">Para acompañar a la Hoja de Ruta, se presenta a continuación </w:t>
      </w:r>
      <w:r w:rsidR="00DC5B87">
        <w:rPr>
          <w:lang w:val="es-ES"/>
        </w:rPr>
        <w:t xml:space="preserve">un Plan de Acción que presenta </w:t>
      </w:r>
      <w:r>
        <w:rPr>
          <w:lang w:val="es-ES"/>
        </w:rPr>
        <w:t>una</w:t>
      </w:r>
      <w:r w:rsidR="00007461">
        <w:rPr>
          <w:lang w:val="es-ES"/>
        </w:rPr>
        <w:t xml:space="preserve"> serie de recomendaciones y acciones para </w:t>
      </w:r>
      <w:r w:rsidR="008D28FD">
        <w:rPr>
          <w:lang w:val="es-ES"/>
        </w:rPr>
        <w:t>apoyar la implementación de la Hoja de Ruta de EC y el logro de su visón y objetivos.</w:t>
      </w:r>
    </w:p>
    <w:p w14:paraId="6B609B75" w14:textId="77777777" w:rsidR="00007461" w:rsidRPr="00245489" w:rsidRDefault="00007461" w:rsidP="00860FD1">
      <w:pPr>
        <w:rPr>
          <w:lang w:val="es-ES"/>
        </w:rPr>
      </w:pPr>
    </w:p>
    <w:p w14:paraId="5078BE30" w14:textId="77777777" w:rsidR="00CD1DD5" w:rsidRPr="00FA3AE8" w:rsidRDefault="00CD1DD5" w:rsidP="00CD1DD5">
      <w:pPr>
        <w:pStyle w:val="Heading2"/>
      </w:pPr>
      <w:bookmarkStart w:id="96" w:name="_Toc59465191"/>
      <w:bookmarkStart w:id="97" w:name="_Toc71038240"/>
      <w:r w:rsidRPr="00FA3AE8">
        <w:t>Estrategia para el logro de los objetivos y la visión</w:t>
      </w:r>
      <w:bookmarkEnd w:id="96"/>
      <w:bookmarkEnd w:id="97"/>
    </w:p>
    <w:p w14:paraId="43252356" w14:textId="014EBC89" w:rsidR="00CD1DD5" w:rsidRDefault="00CD1DD5" w:rsidP="00CD1DD5">
      <w:pPr>
        <w:jc w:val="both"/>
        <w:rPr>
          <w:lang w:val="es-ES_tradnl" w:eastAsia="es-ES"/>
        </w:rPr>
      </w:pPr>
      <w:r>
        <w:rPr>
          <w:lang w:val="es-ES_tradnl" w:eastAsia="es-ES"/>
        </w:rPr>
        <w:t xml:space="preserve">Según la experiencia de Circular Change y la Hoja de Ruta de EC de Eslovenia, el proceso completo de elaboración de una Hoja de Ruta de EC se puede dividir en 5 etapas, presentadas en la tabla </w:t>
      </w:r>
      <w:r w:rsidR="00094951">
        <w:rPr>
          <w:lang w:val="es-ES_tradnl" w:eastAsia="es-ES"/>
        </w:rPr>
        <w:t>7</w:t>
      </w:r>
      <w:r>
        <w:rPr>
          <w:lang w:val="es-ES_tradnl" w:eastAsia="es-ES"/>
        </w:rPr>
        <w:t>. Se presentan, en relación a estas, las actividades realizadas en el marco de la construcción de la Hoja de Ruta de EC de Chile.</w:t>
      </w:r>
    </w:p>
    <w:p w14:paraId="02C9634D" w14:textId="77777777" w:rsidR="00CD1DD5" w:rsidRDefault="00CD1DD5" w:rsidP="00CD1DD5">
      <w:pPr>
        <w:jc w:val="both"/>
        <w:rPr>
          <w:lang w:val="es-ES_tradnl" w:eastAsia="es-ES"/>
        </w:rPr>
      </w:pPr>
    </w:p>
    <w:p w14:paraId="02F33846" w14:textId="5BCC3C52" w:rsidR="00CD1DD5" w:rsidRPr="00524535" w:rsidRDefault="00CD1DD5" w:rsidP="00CD1DD5">
      <w:pPr>
        <w:pStyle w:val="Caption"/>
        <w:keepNext/>
        <w:rPr>
          <w:lang w:val="es-ES"/>
        </w:rPr>
      </w:pPr>
      <w:r w:rsidRPr="00524535">
        <w:rPr>
          <w:lang w:val="es-ES"/>
        </w:rPr>
        <w:t xml:space="preserve">Tabla </w:t>
      </w:r>
      <w:r>
        <w:fldChar w:fldCharType="begin"/>
      </w:r>
      <w:r w:rsidRPr="00524535">
        <w:rPr>
          <w:lang w:val="es-ES"/>
        </w:rPr>
        <w:instrText xml:space="preserve"> SEQ Tabla \* ARABIC </w:instrText>
      </w:r>
      <w:r>
        <w:fldChar w:fldCharType="separate"/>
      </w:r>
      <w:r w:rsidR="00094951">
        <w:rPr>
          <w:noProof/>
          <w:lang w:val="es-ES"/>
        </w:rPr>
        <w:t>7</w:t>
      </w:r>
      <w:r>
        <w:fldChar w:fldCharType="end"/>
      </w:r>
      <w:r w:rsidRPr="00524535">
        <w:rPr>
          <w:lang w:val="es-ES"/>
        </w:rPr>
        <w:t xml:space="preserve">. </w:t>
      </w:r>
      <w:r>
        <w:rPr>
          <w:lang w:val="es-ES"/>
        </w:rPr>
        <w:t>Etapas del proceso</w:t>
      </w:r>
      <w:r w:rsidRPr="00524535">
        <w:rPr>
          <w:lang w:val="es-ES"/>
        </w:rPr>
        <w:t xml:space="preserve"> de </w:t>
      </w:r>
      <w:r>
        <w:rPr>
          <w:lang w:val="es-ES"/>
        </w:rPr>
        <w:t xml:space="preserve">construcción de una Hoja de Ruta de EC </w:t>
      </w:r>
      <w:r w:rsidRPr="00524535">
        <w:rPr>
          <w:lang w:val="es-ES"/>
        </w:rPr>
        <w:t xml:space="preserve">según Circular Change </w:t>
      </w:r>
      <w:r>
        <w:rPr>
          <w:lang w:val="es-ES"/>
        </w:rPr>
        <w:t xml:space="preserve">y actividades realizadas en el proceso en Chile relacionadas. </w:t>
      </w:r>
      <w:r w:rsidRPr="00524535">
        <w:rPr>
          <w:lang w:val="es-ES"/>
        </w:rPr>
        <w:t xml:space="preserve">Elaboración: </w:t>
      </w:r>
      <w:r w:rsidRPr="00D9286A">
        <w:rPr>
          <w:lang w:val="es-ES"/>
        </w:rPr>
        <w:t>Circular Change, 2018</w:t>
      </w:r>
    </w:p>
    <w:tbl>
      <w:tblPr>
        <w:tblStyle w:val="GridTable2-Accent5"/>
        <w:tblW w:w="0" w:type="auto"/>
        <w:tblLook w:val="04A0" w:firstRow="1" w:lastRow="0" w:firstColumn="1" w:lastColumn="0" w:noHBand="0" w:noVBand="1"/>
      </w:tblPr>
      <w:tblGrid>
        <w:gridCol w:w="328"/>
        <w:gridCol w:w="1576"/>
        <w:gridCol w:w="1272"/>
        <w:gridCol w:w="1644"/>
        <w:gridCol w:w="4018"/>
      </w:tblGrid>
      <w:tr w:rsidR="00CD1DD5" w:rsidRPr="00EE69B5" w14:paraId="02EBC94A" w14:textId="77777777" w:rsidTr="00A924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 w:type="dxa"/>
          </w:tcPr>
          <w:p w14:paraId="47C28ADB" w14:textId="77777777" w:rsidR="00CD1DD5" w:rsidRPr="007D4259" w:rsidRDefault="00CD1DD5" w:rsidP="00A9241C">
            <w:pPr>
              <w:jc w:val="both"/>
              <w:rPr>
                <w:rFonts w:cstheme="minorHAnsi"/>
                <w:lang w:val="es-ES_tradnl" w:eastAsia="es-ES"/>
              </w:rPr>
            </w:pPr>
          </w:p>
        </w:tc>
        <w:tc>
          <w:tcPr>
            <w:tcW w:w="1576" w:type="dxa"/>
            <w:vAlign w:val="center"/>
          </w:tcPr>
          <w:p w14:paraId="0D55D198" w14:textId="77777777" w:rsidR="00CD1DD5" w:rsidRPr="007D4259" w:rsidRDefault="00CD1DD5" w:rsidP="00A9241C">
            <w:pPr>
              <w:jc w:val="center"/>
              <w:cnfStyle w:val="100000000000" w:firstRow="1" w:lastRow="0" w:firstColumn="0" w:lastColumn="0" w:oddVBand="0" w:evenVBand="0" w:oddHBand="0" w:evenHBand="0" w:firstRowFirstColumn="0" w:firstRowLastColumn="0" w:lastRowFirstColumn="0" w:lastRowLastColumn="0"/>
              <w:rPr>
                <w:rFonts w:cstheme="minorHAnsi"/>
                <w:lang w:val="es-ES_tradnl" w:eastAsia="es-ES"/>
              </w:rPr>
            </w:pPr>
            <w:r w:rsidRPr="007D4259">
              <w:rPr>
                <w:rFonts w:cstheme="minorHAnsi"/>
                <w:lang w:val="es-ES_tradnl" w:eastAsia="es-ES"/>
              </w:rPr>
              <w:t>Qué?</w:t>
            </w:r>
          </w:p>
        </w:tc>
        <w:tc>
          <w:tcPr>
            <w:tcW w:w="1272" w:type="dxa"/>
            <w:vAlign w:val="center"/>
          </w:tcPr>
          <w:p w14:paraId="30565E7B" w14:textId="77777777" w:rsidR="00CD1DD5" w:rsidRPr="007D4259" w:rsidRDefault="00CD1DD5" w:rsidP="00A9241C">
            <w:pPr>
              <w:jc w:val="center"/>
              <w:cnfStyle w:val="100000000000" w:firstRow="1" w:lastRow="0" w:firstColumn="0" w:lastColumn="0" w:oddVBand="0" w:evenVBand="0" w:oddHBand="0" w:evenHBand="0" w:firstRowFirstColumn="0" w:firstRowLastColumn="0" w:lastRowFirstColumn="0" w:lastRowLastColumn="0"/>
              <w:rPr>
                <w:rFonts w:cstheme="minorHAnsi"/>
                <w:lang w:val="es-ES_tradnl" w:eastAsia="es-ES"/>
              </w:rPr>
            </w:pPr>
            <w:r w:rsidRPr="007D4259">
              <w:rPr>
                <w:rFonts w:cstheme="minorHAnsi"/>
                <w:lang w:val="es-ES_tradnl" w:eastAsia="es-ES"/>
              </w:rPr>
              <w:t>Quién?</w:t>
            </w:r>
          </w:p>
        </w:tc>
        <w:tc>
          <w:tcPr>
            <w:tcW w:w="1644" w:type="dxa"/>
            <w:vAlign w:val="center"/>
          </w:tcPr>
          <w:p w14:paraId="7C73593D" w14:textId="77777777" w:rsidR="00CD1DD5" w:rsidRPr="007D4259" w:rsidRDefault="00CD1DD5" w:rsidP="00A9241C">
            <w:pPr>
              <w:jc w:val="center"/>
              <w:cnfStyle w:val="100000000000" w:firstRow="1" w:lastRow="0" w:firstColumn="0" w:lastColumn="0" w:oddVBand="0" w:evenVBand="0" w:oddHBand="0" w:evenHBand="0" w:firstRowFirstColumn="0" w:firstRowLastColumn="0" w:lastRowFirstColumn="0" w:lastRowLastColumn="0"/>
              <w:rPr>
                <w:rFonts w:cstheme="minorHAnsi"/>
                <w:lang w:val="es-ES_tradnl" w:eastAsia="es-ES"/>
              </w:rPr>
            </w:pPr>
            <w:r w:rsidRPr="007D4259">
              <w:rPr>
                <w:rFonts w:cstheme="minorHAnsi"/>
                <w:lang w:val="es-ES_tradnl" w:eastAsia="es-ES"/>
              </w:rPr>
              <w:t>Cómo?</w:t>
            </w:r>
          </w:p>
        </w:tc>
        <w:tc>
          <w:tcPr>
            <w:tcW w:w="4018" w:type="dxa"/>
          </w:tcPr>
          <w:p w14:paraId="70338114" w14:textId="77777777" w:rsidR="00CD1DD5" w:rsidRPr="007D4259" w:rsidRDefault="00CD1DD5" w:rsidP="00A9241C">
            <w:pPr>
              <w:jc w:val="center"/>
              <w:cnfStyle w:val="100000000000" w:firstRow="1" w:lastRow="0" w:firstColumn="0" w:lastColumn="0" w:oddVBand="0" w:evenVBand="0" w:oddHBand="0" w:evenHBand="0" w:firstRowFirstColumn="0" w:firstRowLastColumn="0" w:lastRowFirstColumn="0" w:lastRowLastColumn="0"/>
              <w:rPr>
                <w:rFonts w:cstheme="minorHAnsi"/>
                <w:lang w:val="es-ES_tradnl" w:eastAsia="es-ES"/>
              </w:rPr>
            </w:pPr>
            <w:r w:rsidRPr="007D4259">
              <w:rPr>
                <w:rFonts w:cstheme="minorHAnsi"/>
                <w:lang w:val="es-ES_tradnl" w:eastAsia="es-ES"/>
              </w:rPr>
              <w:t>Actividades realizadas</w:t>
            </w:r>
            <w:r>
              <w:rPr>
                <w:rFonts w:cstheme="minorHAnsi"/>
                <w:lang w:val="es-ES_tradnl" w:eastAsia="es-ES"/>
              </w:rPr>
              <w:t xml:space="preserve"> para la HdR de EC de Chile</w:t>
            </w:r>
            <w:r w:rsidRPr="007D4259">
              <w:rPr>
                <w:rFonts w:cstheme="minorHAnsi"/>
                <w:lang w:val="es-ES_tradnl" w:eastAsia="es-ES"/>
              </w:rPr>
              <w:t xml:space="preserve"> </w:t>
            </w:r>
          </w:p>
        </w:tc>
      </w:tr>
      <w:tr w:rsidR="00CD1DD5" w:rsidRPr="00EE69B5" w14:paraId="6A7F5994" w14:textId="77777777" w:rsidTr="00A9241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28" w:type="dxa"/>
          </w:tcPr>
          <w:p w14:paraId="2A95DA73" w14:textId="77777777" w:rsidR="00CD1DD5" w:rsidRPr="007D4259" w:rsidRDefault="00CD1DD5" w:rsidP="00A9241C">
            <w:pPr>
              <w:jc w:val="both"/>
              <w:rPr>
                <w:rFonts w:cstheme="minorHAnsi"/>
                <w:lang w:val="es-ES_tradnl" w:eastAsia="es-ES"/>
              </w:rPr>
            </w:pPr>
            <w:r w:rsidRPr="007D4259">
              <w:rPr>
                <w:rFonts w:cstheme="minorHAnsi"/>
                <w:lang w:val="es-ES_tradnl" w:eastAsia="es-ES"/>
              </w:rPr>
              <w:t>1</w:t>
            </w:r>
          </w:p>
        </w:tc>
        <w:tc>
          <w:tcPr>
            <w:tcW w:w="1576" w:type="dxa"/>
          </w:tcPr>
          <w:p w14:paraId="51EA3AF4" w14:textId="77777777" w:rsidR="00CD1DD5" w:rsidRPr="00E24784" w:rsidRDefault="00CD1DD5" w:rsidP="00A9241C">
            <w:pPr>
              <w:jc w:val="both"/>
              <w:cnfStyle w:val="000000100000" w:firstRow="0" w:lastRow="0" w:firstColumn="0" w:lastColumn="0" w:oddVBand="0" w:evenVBand="0" w:oddHBand="1" w:evenHBand="0" w:firstRowFirstColumn="0" w:firstRowLastColumn="0" w:lastRowFirstColumn="0" w:lastRowLastColumn="0"/>
              <w:rPr>
                <w:rFonts w:cstheme="minorHAnsi"/>
                <w:b/>
                <w:bCs/>
                <w:sz w:val="20"/>
                <w:szCs w:val="21"/>
                <w:lang w:val="es-ES_tradnl" w:eastAsia="es-ES"/>
              </w:rPr>
            </w:pPr>
            <w:r w:rsidRPr="00E24784">
              <w:rPr>
                <w:rFonts w:cstheme="minorHAnsi"/>
                <w:b/>
                <w:bCs/>
                <w:sz w:val="20"/>
                <w:szCs w:val="21"/>
              </w:rPr>
              <w:t>Conciencia</w:t>
            </w:r>
          </w:p>
        </w:tc>
        <w:tc>
          <w:tcPr>
            <w:tcW w:w="1272" w:type="dxa"/>
          </w:tcPr>
          <w:p w14:paraId="21E496EE" w14:textId="77777777" w:rsidR="00CD1DD5" w:rsidRPr="007639BE" w:rsidRDefault="00CD1DD5" w:rsidP="00A9241C">
            <w:pPr>
              <w:cnfStyle w:val="000000100000" w:firstRow="0" w:lastRow="0" w:firstColumn="0" w:lastColumn="0" w:oddVBand="0" w:evenVBand="0" w:oddHBand="1" w:evenHBand="0" w:firstRowFirstColumn="0" w:firstRowLastColumn="0" w:lastRowFirstColumn="0" w:lastRowLastColumn="0"/>
              <w:rPr>
                <w:rFonts w:cstheme="minorHAnsi"/>
                <w:sz w:val="20"/>
                <w:szCs w:val="21"/>
                <w:lang w:val="es-ES_tradnl" w:eastAsia="es-ES"/>
              </w:rPr>
            </w:pPr>
            <w:r w:rsidRPr="007639BE">
              <w:rPr>
                <w:rFonts w:cstheme="minorHAnsi"/>
                <w:sz w:val="20"/>
                <w:szCs w:val="21"/>
              </w:rPr>
              <w:t>Pioneros</w:t>
            </w:r>
          </w:p>
        </w:tc>
        <w:tc>
          <w:tcPr>
            <w:tcW w:w="1644" w:type="dxa"/>
          </w:tcPr>
          <w:p w14:paraId="597EFEB4" w14:textId="77777777" w:rsidR="00CD1DD5" w:rsidRPr="007639BE" w:rsidRDefault="00CD1DD5" w:rsidP="00A9241C">
            <w:pPr>
              <w:cnfStyle w:val="000000100000" w:firstRow="0" w:lastRow="0" w:firstColumn="0" w:lastColumn="0" w:oddVBand="0" w:evenVBand="0" w:oddHBand="1" w:evenHBand="0" w:firstRowFirstColumn="0" w:firstRowLastColumn="0" w:lastRowFirstColumn="0" w:lastRowLastColumn="0"/>
              <w:rPr>
                <w:rFonts w:cstheme="minorHAnsi"/>
                <w:sz w:val="20"/>
                <w:szCs w:val="21"/>
                <w:lang w:val="es-ES_tradnl" w:eastAsia="es-ES"/>
              </w:rPr>
            </w:pPr>
            <w:r w:rsidRPr="007639BE">
              <w:rPr>
                <w:rFonts w:cstheme="minorHAnsi"/>
                <w:sz w:val="20"/>
                <w:szCs w:val="21"/>
              </w:rPr>
              <w:t>Eventos públicos y medios</w:t>
            </w:r>
          </w:p>
        </w:tc>
        <w:tc>
          <w:tcPr>
            <w:tcW w:w="4018" w:type="dxa"/>
          </w:tcPr>
          <w:p w14:paraId="77FE1BD9" w14:textId="77777777" w:rsidR="00CD1DD5" w:rsidRPr="007639BE" w:rsidRDefault="00CD1DD5" w:rsidP="00A9241C">
            <w:pPr>
              <w:cnfStyle w:val="000000100000" w:firstRow="0" w:lastRow="0" w:firstColumn="0" w:lastColumn="0" w:oddVBand="0" w:evenVBand="0" w:oddHBand="1" w:evenHBand="0" w:firstRowFirstColumn="0" w:firstRowLastColumn="0" w:lastRowFirstColumn="0" w:lastRowLastColumn="0"/>
              <w:rPr>
                <w:rFonts w:cstheme="minorHAnsi"/>
                <w:sz w:val="20"/>
                <w:szCs w:val="21"/>
                <w:lang w:val="es-ES_tradnl" w:eastAsia="es-ES"/>
              </w:rPr>
            </w:pPr>
            <w:r w:rsidRPr="007639BE">
              <w:rPr>
                <w:rFonts w:cstheme="minorHAnsi"/>
                <w:sz w:val="20"/>
                <w:szCs w:val="21"/>
                <w:lang w:val="es-ES_tradnl" w:eastAsia="es-ES"/>
              </w:rPr>
              <w:t>Lanzamiento del inicio del trabajo para la Hoja de Ruta de EC de Chile en el Foro de EC - Chile 2018 (Estación Mapocho, diciembre 2018)</w:t>
            </w:r>
          </w:p>
        </w:tc>
      </w:tr>
      <w:tr w:rsidR="00CD1DD5" w:rsidRPr="00EE69B5" w14:paraId="37A21B34" w14:textId="77777777" w:rsidTr="00A9241C">
        <w:tc>
          <w:tcPr>
            <w:cnfStyle w:val="001000000000" w:firstRow="0" w:lastRow="0" w:firstColumn="1" w:lastColumn="0" w:oddVBand="0" w:evenVBand="0" w:oddHBand="0" w:evenHBand="0" w:firstRowFirstColumn="0" w:firstRowLastColumn="0" w:lastRowFirstColumn="0" w:lastRowLastColumn="0"/>
            <w:tcW w:w="328" w:type="dxa"/>
          </w:tcPr>
          <w:p w14:paraId="329C6573" w14:textId="77777777" w:rsidR="00CD1DD5" w:rsidRPr="007D4259" w:rsidRDefault="00CD1DD5" w:rsidP="00A9241C">
            <w:pPr>
              <w:jc w:val="both"/>
              <w:rPr>
                <w:rFonts w:cstheme="minorHAnsi"/>
                <w:lang w:val="es-ES_tradnl" w:eastAsia="es-ES"/>
              </w:rPr>
            </w:pPr>
            <w:r w:rsidRPr="007D4259">
              <w:rPr>
                <w:rFonts w:cstheme="minorHAnsi"/>
                <w:lang w:val="es-ES_tradnl" w:eastAsia="es-ES"/>
              </w:rPr>
              <w:t>2</w:t>
            </w:r>
          </w:p>
        </w:tc>
        <w:tc>
          <w:tcPr>
            <w:tcW w:w="1576" w:type="dxa"/>
          </w:tcPr>
          <w:p w14:paraId="34ECA8B9" w14:textId="77777777" w:rsidR="00CD1DD5" w:rsidRPr="00E24784" w:rsidRDefault="00CD1DD5" w:rsidP="00A9241C">
            <w:pPr>
              <w:jc w:val="both"/>
              <w:cnfStyle w:val="000000000000" w:firstRow="0" w:lastRow="0" w:firstColumn="0" w:lastColumn="0" w:oddVBand="0" w:evenVBand="0" w:oddHBand="0" w:evenHBand="0" w:firstRowFirstColumn="0" w:firstRowLastColumn="0" w:lastRowFirstColumn="0" w:lastRowLastColumn="0"/>
              <w:rPr>
                <w:rFonts w:cstheme="minorHAnsi"/>
                <w:b/>
                <w:bCs/>
                <w:sz w:val="20"/>
                <w:szCs w:val="21"/>
                <w:lang w:val="es-ES_tradnl" w:eastAsia="es-ES"/>
              </w:rPr>
            </w:pPr>
            <w:r w:rsidRPr="00E24784">
              <w:rPr>
                <w:rFonts w:cstheme="minorHAnsi"/>
                <w:b/>
                <w:bCs/>
                <w:sz w:val="20"/>
                <w:szCs w:val="21"/>
              </w:rPr>
              <w:t>Inspiración</w:t>
            </w:r>
          </w:p>
        </w:tc>
        <w:tc>
          <w:tcPr>
            <w:tcW w:w="1272" w:type="dxa"/>
          </w:tcPr>
          <w:p w14:paraId="761180AB" w14:textId="77777777" w:rsidR="00CD1DD5" w:rsidRPr="007639BE" w:rsidRDefault="00CD1DD5" w:rsidP="00A9241C">
            <w:pPr>
              <w:cnfStyle w:val="000000000000" w:firstRow="0" w:lastRow="0" w:firstColumn="0" w:lastColumn="0" w:oddVBand="0" w:evenVBand="0" w:oddHBand="0" w:evenHBand="0" w:firstRowFirstColumn="0" w:firstRowLastColumn="0" w:lastRowFirstColumn="0" w:lastRowLastColumn="0"/>
              <w:rPr>
                <w:rFonts w:cstheme="minorHAnsi"/>
                <w:sz w:val="20"/>
                <w:szCs w:val="21"/>
                <w:lang w:val="es-ES_tradnl" w:eastAsia="es-ES"/>
              </w:rPr>
            </w:pPr>
            <w:r w:rsidRPr="007639BE">
              <w:rPr>
                <w:rFonts w:cstheme="minorHAnsi"/>
                <w:sz w:val="20"/>
                <w:szCs w:val="21"/>
              </w:rPr>
              <w:t>Autoridades</w:t>
            </w:r>
          </w:p>
        </w:tc>
        <w:tc>
          <w:tcPr>
            <w:tcW w:w="1644" w:type="dxa"/>
          </w:tcPr>
          <w:p w14:paraId="18821A8F" w14:textId="77777777" w:rsidR="00CD1DD5" w:rsidRPr="007639BE" w:rsidRDefault="00CD1DD5" w:rsidP="00A9241C">
            <w:pPr>
              <w:cnfStyle w:val="000000000000" w:firstRow="0" w:lastRow="0" w:firstColumn="0" w:lastColumn="0" w:oddVBand="0" w:evenVBand="0" w:oddHBand="0" w:evenHBand="0" w:firstRowFirstColumn="0" w:firstRowLastColumn="0" w:lastRowFirstColumn="0" w:lastRowLastColumn="0"/>
              <w:rPr>
                <w:rFonts w:cstheme="minorHAnsi"/>
                <w:sz w:val="20"/>
                <w:szCs w:val="21"/>
                <w:lang w:val="es-ES_tradnl" w:eastAsia="es-ES"/>
              </w:rPr>
            </w:pPr>
            <w:r w:rsidRPr="007639BE">
              <w:rPr>
                <w:rFonts w:cstheme="minorHAnsi"/>
                <w:sz w:val="20"/>
                <w:szCs w:val="21"/>
              </w:rPr>
              <w:t>Diálogo con el gobierno</w:t>
            </w:r>
          </w:p>
        </w:tc>
        <w:tc>
          <w:tcPr>
            <w:tcW w:w="4018" w:type="dxa"/>
          </w:tcPr>
          <w:p w14:paraId="52418BEE" w14:textId="77777777" w:rsidR="00CD1DD5" w:rsidRPr="007639BE" w:rsidRDefault="00CD1DD5" w:rsidP="00A9241C">
            <w:pPr>
              <w:cnfStyle w:val="000000000000" w:firstRow="0" w:lastRow="0" w:firstColumn="0" w:lastColumn="0" w:oddVBand="0" w:evenVBand="0" w:oddHBand="0" w:evenHBand="0" w:firstRowFirstColumn="0" w:firstRowLastColumn="0" w:lastRowFirstColumn="0" w:lastRowLastColumn="0"/>
              <w:rPr>
                <w:rFonts w:cstheme="minorHAnsi"/>
                <w:sz w:val="20"/>
                <w:szCs w:val="21"/>
                <w:lang w:val="es-ES_tradnl" w:eastAsia="es-ES"/>
              </w:rPr>
            </w:pPr>
            <w:r w:rsidRPr="007639BE">
              <w:rPr>
                <w:rFonts w:cstheme="minorHAnsi"/>
                <w:sz w:val="20"/>
                <w:szCs w:val="21"/>
                <w:lang w:val="es-ES_tradnl" w:eastAsia="es-ES"/>
              </w:rPr>
              <w:t>Creación de Comité Ejecutivo entre el MMA, la CORFO y la ASCC</w:t>
            </w:r>
          </w:p>
        </w:tc>
      </w:tr>
      <w:tr w:rsidR="00CD1DD5" w:rsidRPr="00EE69B5" w14:paraId="43A3635B" w14:textId="77777777" w:rsidTr="00A924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 w:type="dxa"/>
          </w:tcPr>
          <w:p w14:paraId="60FA6963" w14:textId="77777777" w:rsidR="00CD1DD5" w:rsidRPr="007D4259" w:rsidRDefault="00CD1DD5" w:rsidP="00A9241C">
            <w:pPr>
              <w:jc w:val="both"/>
              <w:rPr>
                <w:rFonts w:cstheme="minorHAnsi"/>
                <w:lang w:val="es-ES_tradnl" w:eastAsia="es-ES"/>
              </w:rPr>
            </w:pPr>
            <w:r w:rsidRPr="007D4259">
              <w:rPr>
                <w:rFonts w:cstheme="minorHAnsi"/>
                <w:lang w:val="es-ES_tradnl" w:eastAsia="es-ES"/>
              </w:rPr>
              <w:t>3</w:t>
            </w:r>
          </w:p>
        </w:tc>
        <w:tc>
          <w:tcPr>
            <w:tcW w:w="1576" w:type="dxa"/>
          </w:tcPr>
          <w:p w14:paraId="01A9F075" w14:textId="77777777" w:rsidR="00CD1DD5" w:rsidRPr="00E24784" w:rsidRDefault="00CD1DD5" w:rsidP="00A9241C">
            <w:pPr>
              <w:jc w:val="both"/>
              <w:cnfStyle w:val="000000100000" w:firstRow="0" w:lastRow="0" w:firstColumn="0" w:lastColumn="0" w:oddVBand="0" w:evenVBand="0" w:oddHBand="1" w:evenHBand="0" w:firstRowFirstColumn="0" w:firstRowLastColumn="0" w:lastRowFirstColumn="0" w:lastRowLastColumn="0"/>
              <w:rPr>
                <w:rFonts w:cstheme="minorHAnsi"/>
                <w:b/>
                <w:bCs/>
                <w:sz w:val="20"/>
                <w:szCs w:val="21"/>
                <w:lang w:val="es-ES_tradnl" w:eastAsia="es-ES"/>
              </w:rPr>
            </w:pPr>
            <w:r w:rsidRPr="00E24784">
              <w:rPr>
                <w:rFonts w:cstheme="minorHAnsi"/>
                <w:b/>
                <w:bCs/>
                <w:sz w:val="20"/>
                <w:szCs w:val="21"/>
              </w:rPr>
              <w:t>Colaboración</w:t>
            </w:r>
          </w:p>
        </w:tc>
        <w:tc>
          <w:tcPr>
            <w:tcW w:w="1272" w:type="dxa"/>
          </w:tcPr>
          <w:p w14:paraId="6F7A64C9" w14:textId="77777777" w:rsidR="00CD1DD5" w:rsidRPr="007639BE" w:rsidRDefault="00CD1DD5" w:rsidP="00A9241C">
            <w:pPr>
              <w:cnfStyle w:val="000000100000" w:firstRow="0" w:lastRow="0" w:firstColumn="0" w:lastColumn="0" w:oddVBand="0" w:evenVBand="0" w:oddHBand="1" w:evenHBand="0" w:firstRowFirstColumn="0" w:firstRowLastColumn="0" w:lastRowFirstColumn="0" w:lastRowLastColumn="0"/>
              <w:rPr>
                <w:rFonts w:cstheme="minorHAnsi"/>
                <w:sz w:val="20"/>
                <w:szCs w:val="21"/>
                <w:lang w:val="es-ES_tradnl" w:eastAsia="es-ES"/>
              </w:rPr>
            </w:pPr>
            <w:r w:rsidRPr="007639BE">
              <w:rPr>
                <w:rFonts w:cstheme="minorHAnsi"/>
                <w:sz w:val="20"/>
                <w:szCs w:val="21"/>
              </w:rPr>
              <w:t>Plataformas/ Redes</w:t>
            </w:r>
          </w:p>
        </w:tc>
        <w:tc>
          <w:tcPr>
            <w:tcW w:w="1644" w:type="dxa"/>
          </w:tcPr>
          <w:p w14:paraId="45795A46" w14:textId="77777777" w:rsidR="00CD1DD5" w:rsidRPr="007639BE" w:rsidRDefault="00CD1DD5" w:rsidP="00A9241C">
            <w:pPr>
              <w:cnfStyle w:val="000000100000" w:firstRow="0" w:lastRow="0" w:firstColumn="0" w:lastColumn="0" w:oddVBand="0" w:evenVBand="0" w:oddHBand="1" w:evenHBand="0" w:firstRowFirstColumn="0" w:firstRowLastColumn="0" w:lastRowFirstColumn="0" w:lastRowLastColumn="0"/>
              <w:rPr>
                <w:rFonts w:cstheme="minorHAnsi"/>
                <w:sz w:val="20"/>
                <w:szCs w:val="21"/>
                <w:lang w:val="es-ES_tradnl" w:eastAsia="es-ES"/>
              </w:rPr>
            </w:pPr>
            <w:r w:rsidRPr="007639BE">
              <w:rPr>
                <w:rFonts w:cstheme="minorHAnsi"/>
                <w:sz w:val="20"/>
                <w:szCs w:val="21"/>
              </w:rPr>
              <w:t>Mapeo de mejores prácticas</w:t>
            </w:r>
          </w:p>
        </w:tc>
        <w:tc>
          <w:tcPr>
            <w:tcW w:w="4018" w:type="dxa"/>
          </w:tcPr>
          <w:p w14:paraId="5B88F9FB" w14:textId="77777777" w:rsidR="00CD1DD5" w:rsidRPr="007639BE" w:rsidRDefault="00CD1DD5" w:rsidP="000E2619">
            <w:pPr>
              <w:pStyle w:val="ListParagraph"/>
              <w:numPr>
                <w:ilvl w:val="0"/>
                <w:numId w:val="44"/>
              </w:numPr>
              <w:cnfStyle w:val="000000100000" w:firstRow="0" w:lastRow="0" w:firstColumn="0" w:lastColumn="0" w:oddVBand="0" w:evenVBand="0" w:oddHBand="1" w:evenHBand="0" w:firstRowFirstColumn="0" w:firstRowLastColumn="0" w:lastRowFirstColumn="0" w:lastRowLastColumn="0"/>
              <w:rPr>
                <w:rFonts w:cstheme="minorHAnsi"/>
                <w:sz w:val="20"/>
                <w:szCs w:val="21"/>
                <w:lang w:val="es-ES_tradnl" w:eastAsia="es-ES"/>
              </w:rPr>
            </w:pPr>
            <w:r w:rsidRPr="007639BE">
              <w:rPr>
                <w:rFonts w:cstheme="minorHAnsi"/>
                <w:sz w:val="20"/>
                <w:szCs w:val="21"/>
                <w:lang w:val="es-ES_tradnl" w:eastAsia="es-ES"/>
              </w:rPr>
              <w:t>Mapa de actores y diagnóstico de la EC en Chile</w:t>
            </w:r>
          </w:p>
          <w:p w14:paraId="30EB081F" w14:textId="77777777" w:rsidR="00CD1DD5" w:rsidRPr="007639BE" w:rsidRDefault="00CD1DD5" w:rsidP="000E2619">
            <w:pPr>
              <w:pStyle w:val="ListParagraph"/>
              <w:numPr>
                <w:ilvl w:val="0"/>
                <w:numId w:val="44"/>
              </w:numPr>
              <w:cnfStyle w:val="000000100000" w:firstRow="0" w:lastRow="0" w:firstColumn="0" w:lastColumn="0" w:oddVBand="0" w:evenVBand="0" w:oddHBand="1" w:evenHBand="0" w:firstRowFirstColumn="0" w:firstRowLastColumn="0" w:lastRowFirstColumn="0" w:lastRowLastColumn="0"/>
              <w:rPr>
                <w:rFonts w:cstheme="minorHAnsi"/>
                <w:sz w:val="20"/>
                <w:szCs w:val="21"/>
                <w:lang w:val="es-ES_tradnl" w:eastAsia="es-ES"/>
              </w:rPr>
            </w:pPr>
            <w:r w:rsidRPr="007639BE">
              <w:rPr>
                <w:rFonts w:cstheme="minorHAnsi"/>
                <w:sz w:val="20"/>
                <w:szCs w:val="21"/>
                <w:lang w:val="es-ES_tradnl" w:eastAsia="es-ES"/>
              </w:rPr>
              <w:t>Creación de un Comité Estratégico</w:t>
            </w:r>
          </w:p>
        </w:tc>
      </w:tr>
      <w:tr w:rsidR="00CD1DD5" w:rsidRPr="00EE69B5" w14:paraId="6B060A07" w14:textId="77777777" w:rsidTr="00A9241C">
        <w:tc>
          <w:tcPr>
            <w:cnfStyle w:val="001000000000" w:firstRow="0" w:lastRow="0" w:firstColumn="1" w:lastColumn="0" w:oddVBand="0" w:evenVBand="0" w:oddHBand="0" w:evenHBand="0" w:firstRowFirstColumn="0" w:firstRowLastColumn="0" w:lastRowFirstColumn="0" w:lastRowLastColumn="0"/>
            <w:tcW w:w="328" w:type="dxa"/>
          </w:tcPr>
          <w:p w14:paraId="6E276895" w14:textId="77777777" w:rsidR="00CD1DD5" w:rsidRPr="007D4259" w:rsidRDefault="00CD1DD5" w:rsidP="00A9241C">
            <w:pPr>
              <w:jc w:val="both"/>
              <w:rPr>
                <w:rFonts w:cstheme="minorHAnsi"/>
                <w:lang w:val="es-ES_tradnl" w:eastAsia="es-ES"/>
              </w:rPr>
            </w:pPr>
            <w:r w:rsidRPr="007D4259">
              <w:rPr>
                <w:rFonts w:cstheme="minorHAnsi"/>
                <w:lang w:val="es-ES_tradnl" w:eastAsia="es-ES"/>
              </w:rPr>
              <w:t>4</w:t>
            </w:r>
          </w:p>
        </w:tc>
        <w:tc>
          <w:tcPr>
            <w:tcW w:w="1576" w:type="dxa"/>
          </w:tcPr>
          <w:p w14:paraId="78E403C0" w14:textId="77777777" w:rsidR="00CD1DD5" w:rsidRPr="00E24784" w:rsidRDefault="00CD1DD5" w:rsidP="00A9241C">
            <w:pPr>
              <w:jc w:val="both"/>
              <w:cnfStyle w:val="000000000000" w:firstRow="0" w:lastRow="0" w:firstColumn="0" w:lastColumn="0" w:oddVBand="0" w:evenVBand="0" w:oddHBand="0" w:evenHBand="0" w:firstRowFirstColumn="0" w:firstRowLastColumn="0" w:lastRowFirstColumn="0" w:lastRowLastColumn="0"/>
              <w:rPr>
                <w:rFonts w:cstheme="minorHAnsi"/>
                <w:b/>
                <w:bCs/>
                <w:sz w:val="20"/>
                <w:szCs w:val="21"/>
                <w:lang w:val="es-ES_tradnl" w:eastAsia="es-ES"/>
              </w:rPr>
            </w:pPr>
            <w:r w:rsidRPr="00E24784">
              <w:rPr>
                <w:rFonts w:cstheme="minorHAnsi"/>
                <w:b/>
                <w:bCs/>
                <w:sz w:val="20"/>
                <w:szCs w:val="21"/>
              </w:rPr>
              <w:t>Redes</w:t>
            </w:r>
          </w:p>
        </w:tc>
        <w:tc>
          <w:tcPr>
            <w:tcW w:w="1272" w:type="dxa"/>
          </w:tcPr>
          <w:p w14:paraId="5E70E50B" w14:textId="77777777" w:rsidR="00CD1DD5" w:rsidRPr="007639BE" w:rsidRDefault="00CD1DD5" w:rsidP="00A9241C">
            <w:pPr>
              <w:cnfStyle w:val="000000000000" w:firstRow="0" w:lastRow="0" w:firstColumn="0" w:lastColumn="0" w:oddVBand="0" w:evenVBand="0" w:oddHBand="0" w:evenHBand="0" w:firstRowFirstColumn="0" w:firstRowLastColumn="0" w:lastRowFirstColumn="0" w:lastRowLastColumn="0"/>
              <w:rPr>
                <w:rFonts w:cstheme="minorHAnsi"/>
                <w:sz w:val="20"/>
                <w:szCs w:val="21"/>
                <w:lang w:val="es-ES_tradnl" w:eastAsia="es-ES"/>
              </w:rPr>
            </w:pPr>
            <w:r w:rsidRPr="007639BE">
              <w:rPr>
                <w:rFonts w:cstheme="minorHAnsi"/>
                <w:sz w:val="20"/>
                <w:szCs w:val="21"/>
              </w:rPr>
              <w:t>Varias partes interesadas</w:t>
            </w:r>
          </w:p>
        </w:tc>
        <w:tc>
          <w:tcPr>
            <w:tcW w:w="1644" w:type="dxa"/>
          </w:tcPr>
          <w:p w14:paraId="2C0FC06C" w14:textId="77777777" w:rsidR="00CD1DD5" w:rsidRPr="007639BE" w:rsidRDefault="00CD1DD5" w:rsidP="00A9241C">
            <w:pPr>
              <w:cnfStyle w:val="000000000000" w:firstRow="0" w:lastRow="0" w:firstColumn="0" w:lastColumn="0" w:oddVBand="0" w:evenVBand="0" w:oddHBand="0" w:evenHBand="0" w:firstRowFirstColumn="0" w:firstRowLastColumn="0" w:lastRowFirstColumn="0" w:lastRowLastColumn="0"/>
              <w:rPr>
                <w:rFonts w:cstheme="minorHAnsi"/>
                <w:sz w:val="20"/>
                <w:szCs w:val="21"/>
                <w:lang w:val="es-ES_tradnl" w:eastAsia="es-ES"/>
              </w:rPr>
            </w:pPr>
            <w:r w:rsidRPr="007639BE">
              <w:rPr>
                <w:rFonts w:cstheme="minorHAnsi"/>
                <w:sz w:val="20"/>
                <w:szCs w:val="21"/>
              </w:rPr>
              <w:t>Compromiso internacional</w:t>
            </w:r>
          </w:p>
        </w:tc>
        <w:tc>
          <w:tcPr>
            <w:tcW w:w="4018" w:type="dxa"/>
          </w:tcPr>
          <w:p w14:paraId="7355B883" w14:textId="77777777" w:rsidR="00CD1DD5" w:rsidRPr="007639BE" w:rsidRDefault="00CD1DD5" w:rsidP="000E2619">
            <w:pPr>
              <w:pStyle w:val="ListParagraph"/>
              <w:numPr>
                <w:ilvl w:val="0"/>
                <w:numId w:val="43"/>
              </w:numPr>
              <w:cnfStyle w:val="000000000000" w:firstRow="0" w:lastRow="0" w:firstColumn="0" w:lastColumn="0" w:oddVBand="0" w:evenVBand="0" w:oddHBand="0" w:evenHBand="0" w:firstRowFirstColumn="0" w:firstRowLastColumn="0" w:lastRowFirstColumn="0" w:lastRowLastColumn="0"/>
              <w:rPr>
                <w:rFonts w:cstheme="minorHAnsi"/>
                <w:sz w:val="20"/>
                <w:szCs w:val="21"/>
                <w:lang w:val="es-ES_tradnl" w:eastAsia="es-ES"/>
              </w:rPr>
            </w:pPr>
            <w:r w:rsidRPr="007639BE">
              <w:rPr>
                <w:rFonts w:cstheme="minorHAnsi"/>
                <w:sz w:val="20"/>
                <w:szCs w:val="21"/>
                <w:lang w:val="es-ES_tradnl" w:eastAsia="es-ES"/>
              </w:rPr>
              <w:t>Incorporación en las NDC de Chile la Hoja de Ruta de EC</w:t>
            </w:r>
          </w:p>
          <w:p w14:paraId="3A946C28" w14:textId="77777777" w:rsidR="00CD1DD5" w:rsidRPr="007639BE" w:rsidRDefault="00CD1DD5" w:rsidP="000E2619">
            <w:pPr>
              <w:pStyle w:val="ListParagraph"/>
              <w:numPr>
                <w:ilvl w:val="0"/>
                <w:numId w:val="43"/>
              </w:numPr>
              <w:cnfStyle w:val="000000000000" w:firstRow="0" w:lastRow="0" w:firstColumn="0" w:lastColumn="0" w:oddVBand="0" w:evenVBand="0" w:oddHBand="0" w:evenHBand="0" w:firstRowFirstColumn="0" w:firstRowLastColumn="0" w:lastRowFirstColumn="0" w:lastRowLastColumn="0"/>
              <w:rPr>
                <w:rFonts w:cstheme="minorHAnsi"/>
                <w:sz w:val="20"/>
                <w:szCs w:val="21"/>
                <w:lang w:val="es-ES_tradnl" w:eastAsia="es-ES"/>
              </w:rPr>
            </w:pPr>
            <w:r w:rsidRPr="007639BE">
              <w:rPr>
                <w:rFonts w:cstheme="minorHAnsi"/>
                <w:sz w:val="20"/>
                <w:szCs w:val="21"/>
                <w:lang w:val="es-ES_tradnl" w:eastAsia="es-ES"/>
              </w:rPr>
              <w:t>Creación de un Comité Asesor Internacional que cuenta con la participación de 9 organizaciones internacionales</w:t>
            </w:r>
          </w:p>
        </w:tc>
      </w:tr>
      <w:tr w:rsidR="00CD1DD5" w:rsidRPr="007D4259" w14:paraId="785EAA37" w14:textId="77777777" w:rsidTr="00A924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 w:type="dxa"/>
          </w:tcPr>
          <w:p w14:paraId="61BBA407" w14:textId="77777777" w:rsidR="00CD1DD5" w:rsidRPr="007D4259" w:rsidRDefault="00CD1DD5" w:rsidP="00A9241C">
            <w:pPr>
              <w:jc w:val="both"/>
              <w:rPr>
                <w:rFonts w:cstheme="minorHAnsi"/>
                <w:lang w:val="es-ES_tradnl" w:eastAsia="es-ES"/>
              </w:rPr>
            </w:pPr>
            <w:r w:rsidRPr="007D4259">
              <w:rPr>
                <w:rFonts w:cstheme="minorHAnsi"/>
                <w:lang w:val="es-ES_tradnl" w:eastAsia="es-ES"/>
              </w:rPr>
              <w:t>5</w:t>
            </w:r>
          </w:p>
        </w:tc>
        <w:tc>
          <w:tcPr>
            <w:tcW w:w="1576" w:type="dxa"/>
          </w:tcPr>
          <w:p w14:paraId="7690998D" w14:textId="77777777" w:rsidR="00CD1DD5" w:rsidRPr="00E24784" w:rsidRDefault="00CD1DD5" w:rsidP="00A9241C">
            <w:pPr>
              <w:jc w:val="both"/>
              <w:cnfStyle w:val="000000100000" w:firstRow="0" w:lastRow="0" w:firstColumn="0" w:lastColumn="0" w:oddVBand="0" w:evenVBand="0" w:oddHBand="1" w:evenHBand="0" w:firstRowFirstColumn="0" w:firstRowLastColumn="0" w:lastRowFirstColumn="0" w:lastRowLastColumn="0"/>
              <w:rPr>
                <w:rFonts w:cstheme="minorHAnsi"/>
                <w:b/>
                <w:bCs/>
                <w:sz w:val="20"/>
                <w:szCs w:val="21"/>
                <w:lang w:val="es-ES_tradnl" w:eastAsia="es-ES"/>
              </w:rPr>
            </w:pPr>
            <w:r w:rsidRPr="00E24784">
              <w:rPr>
                <w:rFonts w:cstheme="minorHAnsi"/>
                <w:b/>
                <w:bCs/>
                <w:sz w:val="20"/>
                <w:szCs w:val="21"/>
              </w:rPr>
              <w:t>Implementación</w:t>
            </w:r>
          </w:p>
        </w:tc>
        <w:tc>
          <w:tcPr>
            <w:tcW w:w="1272" w:type="dxa"/>
          </w:tcPr>
          <w:p w14:paraId="245F9D7A" w14:textId="77777777" w:rsidR="00CD1DD5" w:rsidRPr="007639BE" w:rsidRDefault="00CD1DD5" w:rsidP="00A9241C">
            <w:pPr>
              <w:cnfStyle w:val="000000100000" w:firstRow="0" w:lastRow="0" w:firstColumn="0" w:lastColumn="0" w:oddVBand="0" w:evenVBand="0" w:oddHBand="1" w:evenHBand="0" w:firstRowFirstColumn="0" w:firstRowLastColumn="0" w:lastRowFirstColumn="0" w:lastRowLastColumn="0"/>
              <w:rPr>
                <w:rFonts w:cstheme="minorHAnsi"/>
                <w:sz w:val="20"/>
                <w:szCs w:val="21"/>
                <w:lang w:val="es-ES_tradnl" w:eastAsia="es-ES"/>
              </w:rPr>
            </w:pPr>
            <w:r w:rsidRPr="007639BE">
              <w:rPr>
                <w:rFonts w:cstheme="minorHAnsi"/>
                <w:sz w:val="20"/>
                <w:szCs w:val="21"/>
              </w:rPr>
              <w:t>Gobierno</w:t>
            </w:r>
          </w:p>
        </w:tc>
        <w:tc>
          <w:tcPr>
            <w:tcW w:w="1644" w:type="dxa"/>
          </w:tcPr>
          <w:p w14:paraId="0329107D" w14:textId="77777777" w:rsidR="00CD1DD5" w:rsidRPr="007639BE" w:rsidRDefault="00CD1DD5" w:rsidP="00A9241C">
            <w:pPr>
              <w:cnfStyle w:val="000000100000" w:firstRow="0" w:lastRow="0" w:firstColumn="0" w:lastColumn="0" w:oddVBand="0" w:evenVBand="0" w:oddHBand="1" w:evenHBand="0" w:firstRowFirstColumn="0" w:firstRowLastColumn="0" w:lastRowFirstColumn="0" w:lastRowLastColumn="0"/>
              <w:rPr>
                <w:rFonts w:cstheme="minorHAnsi"/>
                <w:sz w:val="20"/>
                <w:szCs w:val="21"/>
                <w:lang w:val="es-ES_tradnl" w:eastAsia="es-ES"/>
              </w:rPr>
            </w:pPr>
            <w:r w:rsidRPr="007639BE">
              <w:rPr>
                <w:rFonts w:cstheme="minorHAnsi"/>
                <w:sz w:val="20"/>
                <w:szCs w:val="21"/>
              </w:rPr>
              <w:t>Documentos nacionales</w:t>
            </w:r>
          </w:p>
        </w:tc>
        <w:tc>
          <w:tcPr>
            <w:tcW w:w="4018" w:type="dxa"/>
          </w:tcPr>
          <w:p w14:paraId="596A439B" w14:textId="77777777" w:rsidR="00CD1DD5" w:rsidRDefault="00CD1DD5" w:rsidP="000E2619">
            <w:pPr>
              <w:pStyle w:val="ListParagraph"/>
              <w:numPr>
                <w:ilvl w:val="0"/>
                <w:numId w:val="43"/>
              </w:numPr>
              <w:cnfStyle w:val="000000100000" w:firstRow="0" w:lastRow="0" w:firstColumn="0" w:lastColumn="0" w:oddVBand="0" w:evenVBand="0" w:oddHBand="1" w:evenHBand="0" w:firstRowFirstColumn="0" w:firstRowLastColumn="0" w:lastRowFirstColumn="0" w:lastRowLastColumn="0"/>
              <w:rPr>
                <w:rFonts w:cstheme="minorHAnsi"/>
                <w:sz w:val="20"/>
                <w:szCs w:val="21"/>
                <w:lang w:val="es-ES_tradnl" w:eastAsia="es-ES"/>
              </w:rPr>
            </w:pPr>
            <w:r w:rsidRPr="007639BE">
              <w:rPr>
                <w:rFonts w:cstheme="minorHAnsi"/>
                <w:sz w:val="20"/>
                <w:szCs w:val="21"/>
                <w:lang w:val="es-ES_tradnl" w:eastAsia="es-ES"/>
              </w:rPr>
              <w:t>Construcción de la Hoja de Ruta: Visión Compartida, Metas y Portafolio de Iniciativas con más de 150 actores.</w:t>
            </w:r>
          </w:p>
          <w:p w14:paraId="5CB073FD" w14:textId="77777777" w:rsidR="00CD1DD5" w:rsidRPr="007639BE" w:rsidRDefault="00CD1DD5" w:rsidP="000E2619">
            <w:pPr>
              <w:pStyle w:val="ListParagraph"/>
              <w:numPr>
                <w:ilvl w:val="0"/>
                <w:numId w:val="43"/>
              </w:numPr>
              <w:cnfStyle w:val="000000100000" w:firstRow="0" w:lastRow="0" w:firstColumn="0" w:lastColumn="0" w:oddVBand="0" w:evenVBand="0" w:oddHBand="1" w:evenHBand="0" w:firstRowFirstColumn="0" w:firstRowLastColumn="0" w:lastRowFirstColumn="0" w:lastRowLastColumn="0"/>
              <w:rPr>
                <w:rFonts w:cstheme="minorHAnsi"/>
                <w:sz w:val="20"/>
                <w:szCs w:val="21"/>
                <w:lang w:val="es-ES_tradnl" w:eastAsia="es-ES"/>
              </w:rPr>
            </w:pPr>
            <w:r>
              <w:rPr>
                <w:rFonts w:cstheme="minorHAnsi"/>
                <w:sz w:val="20"/>
                <w:szCs w:val="21"/>
                <w:lang w:val="es-ES_tradnl" w:eastAsia="es-ES"/>
              </w:rPr>
              <w:t>Lanzamiento a consulta pública</w:t>
            </w:r>
          </w:p>
        </w:tc>
      </w:tr>
    </w:tbl>
    <w:p w14:paraId="62B5031A" w14:textId="77777777" w:rsidR="00CD1DD5" w:rsidRDefault="00CD1DD5" w:rsidP="00CD1DD5">
      <w:pPr>
        <w:jc w:val="both"/>
        <w:rPr>
          <w:lang w:val="es-ES_tradnl" w:eastAsia="es-ES"/>
        </w:rPr>
      </w:pPr>
    </w:p>
    <w:p w14:paraId="5544F7DA" w14:textId="77777777" w:rsidR="00CD1DD5" w:rsidRPr="0021772B" w:rsidRDefault="00CD1DD5" w:rsidP="00CD1DD5">
      <w:pPr>
        <w:jc w:val="both"/>
        <w:rPr>
          <w:lang w:val="es-ES_tradnl" w:eastAsia="es-ES"/>
        </w:rPr>
      </w:pPr>
      <w:r>
        <w:rPr>
          <w:lang w:val="es-ES_tradnl" w:eastAsia="es-ES"/>
        </w:rPr>
        <w:t xml:space="preserve">Si bien el proceso de construcción de la Hoja de Ruta es un proceso fundamental para la transición de Chile a una EC, el verdadero desafío se presenta al momento de lanzar la Hoja de Ruta. Se requiere de su </w:t>
      </w:r>
      <w:r w:rsidRPr="0021772B">
        <w:rPr>
          <w:lang w:val="es-ES_tradnl" w:eastAsia="es-ES"/>
        </w:rPr>
        <w:t xml:space="preserve">“aceptación” por parte de una variedad de partes interesadas </w:t>
      </w:r>
      <w:r>
        <w:rPr>
          <w:lang w:val="es-ES_tradnl" w:eastAsia="es-ES"/>
        </w:rPr>
        <w:t xml:space="preserve">y de su </w:t>
      </w:r>
      <w:r w:rsidRPr="0021772B">
        <w:rPr>
          <w:lang w:val="es-ES_tradnl" w:eastAsia="es-ES"/>
        </w:rPr>
        <w:t xml:space="preserve">implementación, </w:t>
      </w:r>
      <w:r>
        <w:rPr>
          <w:lang w:val="es-ES_tradnl" w:eastAsia="es-ES"/>
        </w:rPr>
        <w:t>que representan</w:t>
      </w:r>
      <w:r w:rsidRPr="0021772B">
        <w:rPr>
          <w:lang w:val="es-ES_tradnl" w:eastAsia="es-ES"/>
        </w:rPr>
        <w:t xml:space="preserve"> el siguiente hito en este viaje</w:t>
      </w:r>
      <w:r>
        <w:rPr>
          <w:lang w:val="es-ES_tradnl" w:eastAsia="es-ES"/>
        </w:rPr>
        <w:t xml:space="preserve"> hacia una EC. </w:t>
      </w:r>
      <w:r w:rsidRPr="0021772B">
        <w:rPr>
          <w:lang w:val="es-ES_tradnl" w:eastAsia="es-ES"/>
        </w:rPr>
        <w:t>En ese punto crítico, tanto la gobernanza como el liderazgo juegan un papel crucial</w:t>
      </w:r>
      <w:r>
        <w:rPr>
          <w:lang w:val="es-ES_tradnl" w:eastAsia="es-ES"/>
        </w:rPr>
        <w:t xml:space="preserve">, y para ello, se presenta la oportunidad y el desafío de mantener el impulso generado en el proceso de construcción de la estrategia, junto con los participantes de las distintas instancias del proceso. </w:t>
      </w:r>
    </w:p>
    <w:p w14:paraId="51E54641" w14:textId="77777777" w:rsidR="00CD1DD5" w:rsidRDefault="00CD1DD5" w:rsidP="00CD1DD5">
      <w:pPr>
        <w:jc w:val="both"/>
        <w:rPr>
          <w:lang w:val="es-ES_tradnl" w:eastAsia="es-ES"/>
        </w:rPr>
      </w:pPr>
    </w:p>
    <w:p w14:paraId="63C50035" w14:textId="77777777" w:rsidR="00CD1DD5" w:rsidRDefault="00CD1DD5" w:rsidP="00CD1DD5">
      <w:pPr>
        <w:jc w:val="both"/>
        <w:rPr>
          <w:lang w:val="es-ES_tradnl" w:eastAsia="es-ES"/>
        </w:rPr>
      </w:pPr>
      <w:r>
        <w:rPr>
          <w:lang w:val="es-ES_tradnl" w:eastAsia="es-ES"/>
        </w:rPr>
        <w:t xml:space="preserve">Hoy, la Hoja de Ruta cuenta con varios comités que han dedicado una gran cantidad de tiempo y esfuerzos para llevar a cabo la construcción de la Hoja de Ruta, específicamente, un Comité Ejecutivo, un Comité Estratégico y un Comité Asesor Internacional. Pareciera lógico y se recomienda mantener estos comités en el tiempo (tanto las personas como las instituciones que representan), al menos los comités Ejecutivo y Estratégico, y fortalecerlos con actores identificados como clave </w:t>
      </w:r>
      <w:r>
        <w:rPr>
          <w:lang w:val="es-ES_tradnl" w:eastAsia="es-ES"/>
        </w:rPr>
        <w:lastRenderedPageBreak/>
        <w:t>para la etapa de implementación, como podría ser el Ministerio de Vivienda y Urbanismo (MINVU), el Ministerio de Obras Públicas (MOP), algunos Gobiernos Regionales (GORE) y Municipalidades, representantes de los principales sectores productivos de Chile no representados a la fecha en el Comité Estratégico (el sector forestal y el sector agropecuario por ejemplo), entre otros.</w:t>
      </w:r>
    </w:p>
    <w:p w14:paraId="17A5CDDE" w14:textId="77777777" w:rsidR="00CD1DD5" w:rsidRDefault="00CD1DD5" w:rsidP="00CD1DD5">
      <w:pPr>
        <w:jc w:val="both"/>
        <w:rPr>
          <w:lang w:val="es-ES_tradnl" w:eastAsia="es-ES"/>
        </w:rPr>
      </w:pPr>
    </w:p>
    <w:p w14:paraId="4ED7849B" w14:textId="77777777" w:rsidR="00CD1DD5" w:rsidRDefault="00CD1DD5" w:rsidP="00CD1DD5">
      <w:pPr>
        <w:jc w:val="both"/>
        <w:rPr>
          <w:lang w:val="es-ES_tradnl" w:eastAsia="es-ES"/>
        </w:rPr>
      </w:pPr>
      <w:r>
        <w:rPr>
          <w:lang w:val="es-ES_tradnl" w:eastAsia="es-ES"/>
        </w:rPr>
        <w:t xml:space="preserve">La colaboración público-privada y la división de las responsabilidades es un aspecto fundamental de la gobernanza. La participación del sector privado facilita que la estrategia y su implementación transcienda los cambios de administración y gobiernos. </w:t>
      </w:r>
    </w:p>
    <w:p w14:paraId="3D0708AC" w14:textId="77777777" w:rsidR="00CD1DD5" w:rsidRDefault="00CD1DD5" w:rsidP="00CD1DD5">
      <w:pPr>
        <w:jc w:val="both"/>
        <w:rPr>
          <w:lang w:val="es-ES_tradnl" w:eastAsia="es-ES"/>
        </w:rPr>
      </w:pPr>
    </w:p>
    <w:p w14:paraId="51E48A92" w14:textId="20F64AC3" w:rsidR="00CD1DD5" w:rsidRDefault="00CD1DD5" w:rsidP="00CD1DD5">
      <w:pPr>
        <w:jc w:val="both"/>
        <w:rPr>
          <w:lang w:val="es-ES_tradnl" w:eastAsia="es-ES"/>
        </w:rPr>
      </w:pPr>
      <w:r>
        <w:rPr>
          <w:lang w:val="es-ES_tradnl" w:eastAsia="es-ES"/>
        </w:rPr>
        <w:t>La Figura 2</w:t>
      </w:r>
      <w:r w:rsidR="00B7073C">
        <w:rPr>
          <w:lang w:val="es-ES_tradnl" w:eastAsia="es-ES"/>
        </w:rPr>
        <w:t>1</w:t>
      </w:r>
      <w:r>
        <w:rPr>
          <w:lang w:val="es-ES_tradnl" w:eastAsia="es-ES"/>
        </w:rPr>
        <w:t xml:space="preserve"> presenta un modelo de gobernanza en red, </w:t>
      </w:r>
      <w:r w:rsidRPr="00581C27">
        <w:rPr>
          <w:lang w:val="es-ES_tradnl" w:eastAsia="es-ES"/>
        </w:rPr>
        <w:t xml:space="preserve">basado en las experiencias de Amsterdam </w:t>
      </w:r>
      <w:r>
        <w:rPr>
          <w:lang w:val="es-ES_tradnl" w:eastAsia="es-ES"/>
        </w:rPr>
        <w:t>y el</w:t>
      </w:r>
      <w:r w:rsidRPr="00581C27">
        <w:rPr>
          <w:lang w:val="es-ES_tradnl" w:eastAsia="es-ES"/>
        </w:rPr>
        <w:t xml:space="preserve"> Holland Circular Hotspot</w:t>
      </w:r>
      <w:r>
        <w:rPr>
          <w:lang w:val="es-ES_tradnl" w:eastAsia="es-ES"/>
        </w:rPr>
        <w:t xml:space="preserve"> (HCH), que </w:t>
      </w:r>
      <w:r w:rsidRPr="000414B4">
        <w:rPr>
          <w:lang w:val="es-ES_tradnl" w:eastAsia="es-ES"/>
        </w:rPr>
        <w:t>consiste en construir una coalición de socios, todos los cuales cumplen una función específica en la red y están alineados por los llamados</w:t>
      </w:r>
      <w:r>
        <w:rPr>
          <w:lang w:val="es-ES_tradnl" w:eastAsia="es-ES"/>
        </w:rPr>
        <w:t xml:space="preserve"> </w:t>
      </w:r>
      <w:r w:rsidRPr="00581C27">
        <w:rPr>
          <w:lang w:val="es-ES_tradnl" w:eastAsia="es-ES"/>
        </w:rPr>
        <w:t>"</w:t>
      </w:r>
      <w:r>
        <w:rPr>
          <w:lang w:val="es-ES_tradnl" w:eastAsia="es-ES"/>
        </w:rPr>
        <w:t>agentes</w:t>
      </w:r>
      <w:r w:rsidRPr="00581C27">
        <w:rPr>
          <w:lang w:val="es-ES_tradnl" w:eastAsia="es-ES"/>
        </w:rPr>
        <w:t xml:space="preserve"> de transición"</w:t>
      </w:r>
      <w:r>
        <w:rPr>
          <w:lang w:val="es-ES_tradnl" w:eastAsia="es-ES"/>
        </w:rPr>
        <w:t>, actores</w:t>
      </w:r>
      <w:r w:rsidRPr="00581C27">
        <w:rPr>
          <w:lang w:val="es-ES_tradnl" w:eastAsia="es-ES"/>
        </w:rPr>
        <w:t xml:space="preserve"> clave para el éxito del proceso de transformación</w:t>
      </w:r>
      <w:r>
        <w:rPr>
          <w:lang w:val="es-ES_tradnl" w:eastAsia="es-ES"/>
        </w:rPr>
        <w:t>.</w:t>
      </w:r>
      <w:r w:rsidRPr="000414B4">
        <w:rPr>
          <w:lang w:val="es-ES_tradnl" w:eastAsia="es-ES"/>
        </w:rPr>
        <w:t xml:space="preserve"> Al complementar la gobernanza pública convencional con esta nueva forma de gobernanza, se crea lo mejor de ambos mundos. La gobernanza</w:t>
      </w:r>
      <w:r>
        <w:rPr>
          <w:lang w:val="es-ES_tradnl" w:eastAsia="es-ES"/>
        </w:rPr>
        <w:t xml:space="preserve"> en</w:t>
      </w:r>
      <w:r w:rsidRPr="000414B4">
        <w:rPr>
          <w:lang w:val="es-ES_tradnl" w:eastAsia="es-ES"/>
        </w:rPr>
        <w:t xml:space="preserve"> red fortalece las fuerzas positivas de la sociedad y aumenta el apoyo a la </w:t>
      </w:r>
      <w:r>
        <w:rPr>
          <w:lang w:val="es-ES_tradnl" w:eastAsia="es-ES"/>
        </w:rPr>
        <w:t>EC</w:t>
      </w:r>
      <w:sdt>
        <w:sdtPr>
          <w:rPr>
            <w:lang w:val="es-ES_tradnl" w:eastAsia="es-ES"/>
          </w:rPr>
          <w:id w:val="-1747649471"/>
          <w:citation/>
        </w:sdtPr>
        <w:sdtEndPr/>
        <w:sdtContent>
          <w:r w:rsidR="00DC5B87">
            <w:rPr>
              <w:lang w:val="es-ES_tradnl" w:eastAsia="es-ES"/>
            </w:rPr>
            <w:fldChar w:fldCharType="begin"/>
          </w:r>
          <w:r w:rsidR="00DC5B87" w:rsidRPr="00DC5B87">
            <w:rPr>
              <w:lang w:val="es-ES" w:eastAsia="es-ES"/>
            </w:rPr>
            <w:instrText xml:space="preserve"> CITATION Cra20 \l 1036 </w:instrText>
          </w:r>
          <w:r w:rsidR="00DC5B87">
            <w:rPr>
              <w:lang w:val="es-ES_tradnl" w:eastAsia="es-ES"/>
            </w:rPr>
            <w:fldChar w:fldCharType="separate"/>
          </w:r>
          <w:r w:rsidR="00DC5B87" w:rsidRPr="00DC5B87">
            <w:rPr>
              <w:noProof/>
              <w:lang w:val="es-ES" w:eastAsia="es-ES"/>
            </w:rPr>
            <w:t xml:space="preserve"> (Cramer, 2020)</w:t>
          </w:r>
          <w:r w:rsidR="00DC5B87">
            <w:rPr>
              <w:lang w:val="es-ES_tradnl" w:eastAsia="es-ES"/>
            </w:rPr>
            <w:fldChar w:fldCharType="end"/>
          </w:r>
        </w:sdtContent>
      </w:sdt>
      <w:r w:rsidRPr="000414B4">
        <w:rPr>
          <w:lang w:val="es-ES_tradnl" w:eastAsia="es-ES"/>
        </w:rPr>
        <w:t>.</w:t>
      </w:r>
    </w:p>
    <w:p w14:paraId="47A4E5F2" w14:textId="77777777" w:rsidR="00CD1DD5" w:rsidRDefault="00CD1DD5" w:rsidP="00CD1DD5">
      <w:pPr>
        <w:keepNext/>
      </w:pPr>
      <w:r>
        <w:rPr>
          <w:noProof/>
          <w:lang w:val="es-CL" w:eastAsia="es-CL"/>
        </w:rPr>
        <w:drawing>
          <wp:inline distT="0" distB="0" distL="0" distR="0" wp14:anchorId="144B98DF" wp14:editId="3334689F">
            <wp:extent cx="5499584" cy="2247900"/>
            <wp:effectExtent l="0" t="0" r="0" b="0"/>
            <wp:docPr id="27" name="Slika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descr="Diagram&#10;&#10;Description automatically generated"/>
                    <pic:cNvPicPr>
                      <a:picLocks noChangeAspect="1" noChangeArrowheads="1"/>
                    </pic:cNvPicPr>
                  </pic:nvPicPr>
                  <pic:blipFill rotWithShape="1">
                    <a:blip r:embed="rId45">
                      <a:extLst>
                        <a:ext uri="{28A0092B-C50C-407E-A947-70E740481C1C}">
                          <a14:useLocalDpi xmlns:a14="http://schemas.microsoft.com/office/drawing/2010/main" val="0"/>
                        </a:ext>
                      </a:extLst>
                    </a:blip>
                    <a:srcRect l="4075" t="29654" b="18062"/>
                    <a:stretch/>
                  </pic:blipFill>
                  <pic:spPr bwMode="auto">
                    <a:xfrm>
                      <a:off x="0" y="0"/>
                      <a:ext cx="5499584" cy="2247900"/>
                    </a:xfrm>
                    <a:prstGeom prst="rect">
                      <a:avLst/>
                    </a:prstGeom>
                    <a:noFill/>
                    <a:ln>
                      <a:noFill/>
                    </a:ln>
                    <a:extLst>
                      <a:ext uri="{53640926-AAD7-44D8-BBD7-CCE9431645EC}">
                        <a14:shadowObscured xmlns:a14="http://schemas.microsoft.com/office/drawing/2010/main"/>
                      </a:ext>
                    </a:extLst>
                  </pic:spPr>
                </pic:pic>
              </a:graphicData>
            </a:graphic>
          </wp:inline>
        </w:drawing>
      </w:r>
    </w:p>
    <w:p w14:paraId="1C1645C4" w14:textId="20C782EC" w:rsidR="00CD1DD5" w:rsidRDefault="00CD1DD5" w:rsidP="00CD1DD5">
      <w:pPr>
        <w:pStyle w:val="Caption"/>
        <w:jc w:val="left"/>
        <w:rPr>
          <w:lang w:val="es-ES_tradnl" w:eastAsia="es-ES"/>
        </w:rPr>
      </w:pPr>
      <w:r w:rsidRPr="00C327BB">
        <w:rPr>
          <w:lang w:val="es-ES"/>
        </w:rPr>
        <w:t xml:space="preserve">Figura </w:t>
      </w:r>
      <w:r>
        <w:fldChar w:fldCharType="begin"/>
      </w:r>
      <w:r w:rsidRPr="00C327BB">
        <w:rPr>
          <w:lang w:val="es-ES"/>
        </w:rPr>
        <w:instrText xml:space="preserve"> SEQ Figura \* ARABIC </w:instrText>
      </w:r>
      <w:r>
        <w:fldChar w:fldCharType="separate"/>
      </w:r>
      <w:r>
        <w:rPr>
          <w:noProof/>
          <w:lang w:val="es-ES"/>
        </w:rPr>
        <w:t>2</w:t>
      </w:r>
      <w:r>
        <w:fldChar w:fldCharType="end"/>
      </w:r>
      <w:r w:rsidR="00B7073C" w:rsidRPr="0031139B">
        <w:rPr>
          <w:lang w:val="es-ES"/>
        </w:rPr>
        <w:t>1</w:t>
      </w:r>
      <w:r w:rsidRPr="00C327BB">
        <w:rPr>
          <w:lang w:val="es-ES"/>
        </w:rPr>
        <w:t xml:space="preserve">. </w:t>
      </w:r>
      <w:r>
        <w:rPr>
          <w:lang w:val="es-ES"/>
        </w:rPr>
        <w:t xml:space="preserve">Nueva forma de gobernanza en red: </w:t>
      </w:r>
      <w:r w:rsidRPr="00C327BB">
        <w:rPr>
          <w:lang w:val="es-ES"/>
        </w:rPr>
        <w:t>Con</w:t>
      </w:r>
      <w:r>
        <w:rPr>
          <w:lang w:val="es-ES"/>
        </w:rPr>
        <w:t>s</w:t>
      </w:r>
      <w:r w:rsidRPr="00C327BB">
        <w:rPr>
          <w:lang w:val="es-ES"/>
        </w:rPr>
        <w:t>trucción de un consorcio de socios relevantes</w:t>
      </w:r>
      <w:r>
        <w:rPr>
          <w:lang w:val="es-ES"/>
        </w:rPr>
        <w:t xml:space="preserve">. Fuente: </w:t>
      </w:r>
      <w:r w:rsidR="0082467C">
        <w:rPr>
          <w:lang w:val="es-ES"/>
        </w:rPr>
        <w:t>(</w:t>
      </w:r>
      <w:r w:rsidRPr="004C128B">
        <w:rPr>
          <w:lang w:val="es-ES"/>
        </w:rPr>
        <w:t>Cramer, 2020</w:t>
      </w:r>
      <w:r w:rsidR="0082467C">
        <w:rPr>
          <w:lang w:val="es-ES"/>
        </w:rPr>
        <w:t>)</w:t>
      </w:r>
    </w:p>
    <w:p w14:paraId="1D7F234F" w14:textId="77777777" w:rsidR="00CD1DD5" w:rsidRDefault="00CD1DD5" w:rsidP="00CD1DD5">
      <w:pPr>
        <w:rPr>
          <w:lang w:val="es-ES_tradnl" w:eastAsia="es-ES"/>
        </w:rPr>
      </w:pPr>
    </w:p>
    <w:p w14:paraId="317A3C88" w14:textId="77777777" w:rsidR="00CD1DD5" w:rsidRDefault="00CD1DD5" w:rsidP="00CD1DD5">
      <w:pPr>
        <w:jc w:val="both"/>
        <w:rPr>
          <w:lang w:val="es-ES_tradnl" w:eastAsia="es-ES"/>
        </w:rPr>
      </w:pPr>
      <w:r>
        <w:rPr>
          <w:lang w:val="es-ES_tradnl" w:eastAsia="es-ES"/>
        </w:rPr>
        <w:t xml:space="preserve">Este modelo no solo sirve para estructurar la gobernanza a nivel central, sino que es fundamental replicar estos sistemas de gobernanza policéntricos a nivel territorial también. Para la implementación de la Hoja de Ruta en Chile, el liderazgo desde las regiones es crítico para su éxito en instalar la EC a lo largo del país y realmente lograr una transición justa para y con todos. </w:t>
      </w:r>
    </w:p>
    <w:p w14:paraId="3970F50A" w14:textId="77777777" w:rsidR="00CD1DD5" w:rsidRDefault="00CD1DD5" w:rsidP="00CD1DD5">
      <w:pPr>
        <w:jc w:val="both"/>
        <w:rPr>
          <w:lang w:val="es-ES_tradnl" w:eastAsia="es-ES"/>
        </w:rPr>
      </w:pPr>
    </w:p>
    <w:p w14:paraId="3D754CFC" w14:textId="77777777" w:rsidR="00CD1DD5" w:rsidRDefault="00CD1DD5" w:rsidP="00CD1DD5">
      <w:pPr>
        <w:jc w:val="both"/>
        <w:rPr>
          <w:lang w:val="es-ES_tradnl" w:eastAsia="es-ES"/>
        </w:rPr>
      </w:pPr>
      <w:r>
        <w:rPr>
          <w:lang w:val="es-ES_tradnl" w:eastAsia="es-ES"/>
        </w:rPr>
        <w:t>Por lo tanto, será clave asegurar la participación de representantes claves de las distintas regiones de Chile - actores con liderazgo y reconocimiento a nivel de sector público, privado y de la sociedad civil - dentro del Comité o Programa responsable de impulsar, hacer seguimiento y evaluar la Hoja de Ruta de EC.</w:t>
      </w:r>
    </w:p>
    <w:p w14:paraId="58173CE8" w14:textId="77777777" w:rsidR="00CD1DD5" w:rsidRDefault="00CD1DD5" w:rsidP="00CD1DD5">
      <w:pPr>
        <w:jc w:val="both"/>
        <w:rPr>
          <w:lang w:val="es-ES_tradnl" w:eastAsia="es-ES"/>
        </w:rPr>
      </w:pPr>
    </w:p>
    <w:p w14:paraId="0E887690" w14:textId="77777777" w:rsidR="00CD1DD5" w:rsidRDefault="00CD1DD5" w:rsidP="00CD1DD5">
      <w:pPr>
        <w:jc w:val="both"/>
        <w:rPr>
          <w:lang w:val="es-ES_tradnl" w:eastAsia="es-ES"/>
        </w:rPr>
      </w:pPr>
      <w:r>
        <w:rPr>
          <w:lang w:val="es-ES_tradnl" w:eastAsia="es-ES"/>
        </w:rPr>
        <w:t>Por otro lado, y de forma de garantizar la implementación equilibrada de iniciativas en las 4 líneas de acción de la Hoja de Ruta, una forma de armar la gobernanza consiste en la creación de 4</w:t>
      </w:r>
      <w:r w:rsidRPr="00DF2988">
        <w:rPr>
          <w:lang w:val="es-ES_tradnl" w:eastAsia="es-ES"/>
        </w:rPr>
        <w:t xml:space="preserve"> </w:t>
      </w:r>
      <w:r>
        <w:rPr>
          <w:lang w:val="es-ES_tradnl" w:eastAsia="es-ES"/>
        </w:rPr>
        <w:t xml:space="preserve">subcomités, cada uno responsable de una de las 4 líneas de acción de la Hoja de Ruta. Cada subcomité tendría que responder a una instancia superior, como un Comité o Directorio Estratégico, responsable de hacer el seguimiento, evaluar y revisar la Hoja de Ruta en su conjunto.  </w:t>
      </w:r>
    </w:p>
    <w:p w14:paraId="24392378" w14:textId="77777777" w:rsidR="00CD1DD5" w:rsidRDefault="00CD1DD5" w:rsidP="00CD1DD5">
      <w:pPr>
        <w:jc w:val="both"/>
        <w:rPr>
          <w:lang w:val="es-ES_tradnl" w:eastAsia="es-ES"/>
        </w:rPr>
      </w:pPr>
    </w:p>
    <w:p w14:paraId="3F126C10" w14:textId="77777777" w:rsidR="00CD1DD5" w:rsidRDefault="00CD1DD5" w:rsidP="00CD1DD5">
      <w:pPr>
        <w:jc w:val="both"/>
        <w:rPr>
          <w:lang w:val="es-ES_tradnl" w:eastAsia="es-ES"/>
        </w:rPr>
      </w:pPr>
      <w:r>
        <w:rPr>
          <w:lang w:val="es-ES_tradnl" w:eastAsia="es-ES"/>
        </w:rPr>
        <w:lastRenderedPageBreak/>
        <w:t xml:space="preserve">Además de validar el modelo de gobernanza, es necesario definir la estructura administrativa de la gobernanza de la Hoja de Ruta, dónde ésta estará alojada y quién la financiará, aspectos críticos para su continuidad en el tiempo. La definición y creación de esta estructura es principalmente la responsabilidad de los impulsores de esta iniciativa: el MMA y también de las instituciones públicas que conforman el Comité Ejecutivo. </w:t>
      </w:r>
    </w:p>
    <w:p w14:paraId="40C887DD" w14:textId="77777777" w:rsidR="00CD1DD5" w:rsidRDefault="00CD1DD5" w:rsidP="00CD1DD5">
      <w:pPr>
        <w:jc w:val="both"/>
        <w:rPr>
          <w:lang w:val="es-ES_tradnl" w:eastAsia="es-ES"/>
        </w:rPr>
      </w:pPr>
    </w:p>
    <w:p w14:paraId="68111242" w14:textId="77777777" w:rsidR="00CD1DD5" w:rsidRDefault="00CD1DD5" w:rsidP="00CD1DD5">
      <w:pPr>
        <w:jc w:val="both"/>
        <w:rPr>
          <w:lang w:val="es-ES_tradnl" w:eastAsia="es-ES"/>
        </w:rPr>
      </w:pPr>
      <w:r>
        <w:rPr>
          <w:lang w:val="es-ES_tradnl" w:eastAsia="es-ES"/>
        </w:rPr>
        <w:t>Es necesario crear una instancia, que esta sea un comité, un programa, una secretaría, u otro, que cuente con un mandato claro desde el MMA, la CORFO, la ASCC y el Ministerio de Economía, y un presupuesto plurianual que permita garantizar la continuidad de esta gobernanza más allá de los gobiernos de turno.</w:t>
      </w:r>
    </w:p>
    <w:p w14:paraId="71F65A2C" w14:textId="77777777" w:rsidR="00CD1DD5" w:rsidRDefault="00CD1DD5" w:rsidP="00CD1DD5">
      <w:pPr>
        <w:jc w:val="both"/>
        <w:rPr>
          <w:lang w:val="es-ES_tradnl" w:eastAsia="es-ES"/>
        </w:rPr>
      </w:pPr>
    </w:p>
    <w:p w14:paraId="12EE2EEA" w14:textId="1D00D6A4" w:rsidR="00CD1DD5" w:rsidRDefault="00CD1DD5" w:rsidP="00CD1DD5">
      <w:pPr>
        <w:jc w:val="both"/>
        <w:rPr>
          <w:lang w:val="es-ES_tradnl" w:eastAsia="es-ES"/>
        </w:rPr>
      </w:pPr>
      <w:r>
        <w:rPr>
          <w:lang w:val="es-ES_tradnl" w:eastAsia="es-ES"/>
        </w:rPr>
        <w:t xml:space="preserve">Por ejemplo, en el caso de la </w:t>
      </w:r>
      <w:r w:rsidRPr="005243F3">
        <w:rPr>
          <w:lang w:val="es-ES_tradnl" w:eastAsia="es-ES"/>
        </w:rPr>
        <w:t>Política Energética</w:t>
      </w:r>
      <w:r>
        <w:rPr>
          <w:lang w:val="es-ES_tradnl" w:eastAsia="es-ES"/>
        </w:rPr>
        <w:t xml:space="preserve"> de Chile</w:t>
      </w:r>
      <w:r w:rsidRPr="005243F3">
        <w:rPr>
          <w:lang w:val="es-ES_tradnl" w:eastAsia="es-ES"/>
        </w:rPr>
        <w:t xml:space="preserve">, </w:t>
      </w:r>
      <w:r>
        <w:rPr>
          <w:lang w:val="es-ES_tradnl" w:eastAsia="es-ES"/>
        </w:rPr>
        <w:t>cuyo proceso de desarrollo altamente participativo contó con la construcción de una Hoja de Ruta que inspiró de cierta forma la presente Hoja de Ruta de EC; esta queda a cargo del</w:t>
      </w:r>
      <w:r w:rsidRPr="005243F3">
        <w:rPr>
          <w:lang w:val="es-ES_tradnl" w:eastAsia="es-ES"/>
        </w:rPr>
        <w:t xml:space="preserve"> Ministerio de Energía </w:t>
      </w:r>
      <w:r>
        <w:rPr>
          <w:lang w:val="es-ES_tradnl" w:eastAsia="es-ES"/>
        </w:rPr>
        <w:t xml:space="preserve">quién </w:t>
      </w:r>
      <w:r w:rsidRPr="005243F3">
        <w:rPr>
          <w:lang w:val="es-ES_tradnl" w:eastAsia="es-ES"/>
        </w:rPr>
        <w:t>“será el encargado de liderar la implementación de la Política Nacional de Energía, realizar su seguimiento y desarrollar un informe anual de sus avances al Consejo de la Sociedad Civil del Ministerio de Energía”</w:t>
      </w:r>
      <w:sdt>
        <w:sdtPr>
          <w:rPr>
            <w:lang w:val="es-ES_tradnl" w:eastAsia="es-ES"/>
          </w:rPr>
          <w:id w:val="-563952623"/>
          <w:citation/>
        </w:sdtPr>
        <w:sdtEndPr/>
        <w:sdtContent>
          <w:r w:rsidR="003C0147">
            <w:rPr>
              <w:lang w:val="es-ES_tradnl" w:eastAsia="es-ES"/>
            </w:rPr>
            <w:fldChar w:fldCharType="begin"/>
          </w:r>
          <w:r w:rsidR="003C0147" w:rsidRPr="003C0147">
            <w:rPr>
              <w:lang w:val="es-ES" w:eastAsia="es-ES"/>
            </w:rPr>
            <w:instrText xml:space="preserve"> CITATION MIN16 \l 1036 </w:instrText>
          </w:r>
          <w:r w:rsidR="003C0147">
            <w:rPr>
              <w:lang w:val="es-ES_tradnl" w:eastAsia="es-ES"/>
            </w:rPr>
            <w:fldChar w:fldCharType="separate"/>
          </w:r>
          <w:r w:rsidR="003C0147" w:rsidRPr="003C0147">
            <w:rPr>
              <w:noProof/>
              <w:lang w:val="es-ES" w:eastAsia="es-ES"/>
            </w:rPr>
            <w:t xml:space="preserve"> (MINENERGIA, 2016)</w:t>
          </w:r>
          <w:r w:rsidR="003C0147">
            <w:rPr>
              <w:lang w:val="es-ES_tradnl" w:eastAsia="es-ES"/>
            </w:rPr>
            <w:fldChar w:fldCharType="end"/>
          </w:r>
        </w:sdtContent>
      </w:sdt>
      <w:r>
        <w:rPr>
          <w:lang w:val="es-ES_tradnl" w:eastAsia="es-ES"/>
        </w:rPr>
        <w:t xml:space="preserve">. </w:t>
      </w:r>
      <w:r w:rsidRPr="005243F3">
        <w:rPr>
          <w:lang w:val="es-ES_tradnl" w:eastAsia="es-ES"/>
        </w:rPr>
        <w:t>Además</w:t>
      </w:r>
      <w:r>
        <w:rPr>
          <w:lang w:val="es-ES_tradnl" w:eastAsia="es-ES"/>
        </w:rPr>
        <w:t>,</w:t>
      </w:r>
      <w:r w:rsidRPr="005243F3">
        <w:rPr>
          <w:lang w:val="es-ES_tradnl" w:eastAsia="es-ES"/>
        </w:rPr>
        <w:t xml:space="preserve"> se indica la creación de un Comité Consultivo “para asesorarlo en los procesos de actualización de la Política Nacional de Energía”</w:t>
      </w:r>
      <w:r>
        <w:rPr>
          <w:lang w:val="es-ES_tradnl" w:eastAsia="es-ES"/>
        </w:rPr>
        <w:t xml:space="preserve">. </w:t>
      </w:r>
    </w:p>
    <w:p w14:paraId="568A9442" w14:textId="77777777" w:rsidR="00CD1DD5" w:rsidRDefault="00CD1DD5" w:rsidP="00CD1DD5">
      <w:pPr>
        <w:jc w:val="both"/>
        <w:rPr>
          <w:lang w:val="es-ES_tradnl" w:eastAsia="es-ES"/>
        </w:rPr>
      </w:pPr>
    </w:p>
    <w:p w14:paraId="1D668C3C" w14:textId="77777777" w:rsidR="00CD1DD5" w:rsidRDefault="00CD1DD5" w:rsidP="00CD1DD5">
      <w:pPr>
        <w:jc w:val="both"/>
        <w:rPr>
          <w:lang w:val="es-ES_tradnl" w:eastAsia="es-ES"/>
        </w:rPr>
      </w:pPr>
      <w:r>
        <w:rPr>
          <w:lang w:val="es-ES_tradnl" w:eastAsia="es-ES"/>
        </w:rPr>
        <w:t>Si bien parece la figura más simple de establecer, en el caso de la Hoja de Ruta a la EC, por su alcance transversal, considerando que requiere de una fuerte participación del sector privado y sociedad civil, y por el presupuesto reducido con el cual cuenta, no se recomienda alojar la gobernanza dentro del MMA. En ese sentido, la creación de un Programa Transforma de CORFO, apoyado por el MMA y el Ministerio de Economía como mínimo, presenta varios beneficios. Estos programas tienen por vocación m</w:t>
      </w:r>
      <w:r w:rsidRPr="00C024D3">
        <w:rPr>
          <w:lang w:val="es-ES_tradnl" w:eastAsia="es-ES"/>
        </w:rPr>
        <w:t xml:space="preserve">ejorar la competitividad </w:t>
      </w:r>
      <w:r>
        <w:rPr>
          <w:lang w:val="es-ES_tradnl" w:eastAsia="es-ES"/>
        </w:rPr>
        <w:t xml:space="preserve">del país a través del </w:t>
      </w:r>
      <w:r w:rsidRPr="00063108">
        <w:rPr>
          <w:lang w:val="es-ES_tradnl" w:eastAsia="es-ES"/>
        </w:rPr>
        <w:t>fortalecimiento del capital humano, la innovación y la productividad</w:t>
      </w:r>
      <w:r>
        <w:rPr>
          <w:lang w:val="es-ES_tradnl" w:eastAsia="es-ES"/>
        </w:rPr>
        <w:t xml:space="preserve">. De esa forma, también abordan fallas de coordinación y promueven la articulación público-privada a través de gobernanzas que incorporan al </w:t>
      </w:r>
      <w:r w:rsidRPr="00621045">
        <w:rPr>
          <w:lang w:val="es-ES_tradnl" w:eastAsia="es-ES"/>
        </w:rPr>
        <w:t>sector privado</w:t>
      </w:r>
      <w:r>
        <w:rPr>
          <w:lang w:val="es-ES_tradnl" w:eastAsia="es-ES"/>
        </w:rPr>
        <w:t xml:space="preserve">, </w:t>
      </w:r>
      <w:r w:rsidRPr="00621045">
        <w:rPr>
          <w:lang w:val="es-ES_tradnl" w:eastAsia="es-ES"/>
        </w:rPr>
        <w:t>la Academia y</w:t>
      </w:r>
      <w:r>
        <w:rPr>
          <w:lang w:val="es-ES_tradnl" w:eastAsia="es-ES"/>
        </w:rPr>
        <w:t xml:space="preserve"> sector d</w:t>
      </w:r>
      <w:r w:rsidRPr="00621045">
        <w:rPr>
          <w:lang w:val="es-ES_tradnl" w:eastAsia="es-ES"/>
        </w:rPr>
        <w:t xml:space="preserve">el I+D, y </w:t>
      </w:r>
      <w:r>
        <w:rPr>
          <w:lang w:val="es-ES_tradnl" w:eastAsia="es-ES"/>
        </w:rPr>
        <w:t>el</w:t>
      </w:r>
      <w:r w:rsidRPr="00621045">
        <w:rPr>
          <w:lang w:val="es-ES_tradnl" w:eastAsia="es-ES"/>
        </w:rPr>
        <w:t xml:space="preserve"> sector público</w:t>
      </w:r>
      <w:r>
        <w:rPr>
          <w:lang w:val="es-ES_tradnl" w:eastAsia="es-ES"/>
        </w:rPr>
        <w:t xml:space="preserve">. </w:t>
      </w:r>
    </w:p>
    <w:p w14:paraId="021E8EA0" w14:textId="77777777" w:rsidR="00CD1DD5" w:rsidRDefault="00CD1DD5" w:rsidP="00CD1DD5">
      <w:pPr>
        <w:jc w:val="both"/>
        <w:rPr>
          <w:lang w:val="es-ES_tradnl" w:eastAsia="es-ES"/>
        </w:rPr>
      </w:pPr>
    </w:p>
    <w:p w14:paraId="35CCCFE6" w14:textId="1527C146" w:rsidR="00860FD1" w:rsidRPr="00CD1DD5" w:rsidRDefault="00CD1DD5" w:rsidP="00860FD1">
      <w:pPr>
        <w:jc w:val="both"/>
        <w:rPr>
          <w:lang w:val="es-CL" w:eastAsia="es-ES"/>
        </w:rPr>
      </w:pPr>
      <w:r>
        <w:rPr>
          <w:lang w:val="es-ES_tradnl" w:eastAsia="es-ES"/>
        </w:rPr>
        <w:t xml:space="preserve">En el caso de la creación de un Programa Transforma para la Hoja de Ruta de EC, un aspecto que será necesario abordar y asegurar, es la incorporación de representantes de la sociedad civil dentro de su gobernanza.    </w:t>
      </w:r>
    </w:p>
    <w:p w14:paraId="0D507350" w14:textId="77777777" w:rsidR="00860FD1" w:rsidRPr="00465E67" w:rsidRDefault="00860FD1" w:rsidP="00860FD1">
      <w:pPr>
        <w:jc w:val="both"/>
        <w:rPr>
          <w:lang w:val="es-ES_tradnl" w:eastAsia="es-ES"/>
        </w:rPr>
      </w:pPr>
    </w:p>
    <w:p w14:paraId="626485D9" w14:textId="77777777" w:rsidR="00860FD1" w:rsidRDefault="00860FD1" w:rsidP="00860FD1">
      <w:pPr>
        <w:pStyle w:val="Heading2"/>
        <w:rPr>
          <w:rFonts w:asciiTheme="minorHAnsi" w:hAnsiTheme="minorHAnsi" w:cstheme="minorHAnsi"/>
        </w:rPr>
      </w:pPr>
      <w:bookmarkStart w:id="98" w:name="_Toc59465192"/>
      <w:bookmarkStart w:id="99" w:name="_Toc71038241"/>
      <w:r>
        <w:rPr>
          <w:rFonts w:asciiTheme="minorHAnsi" w:hAnsiTheme="minorHAnsi" w:cstheme="minorHAnsi"/>
        </w:rPr>
        <w:t>Portafolio de iniciativas</w:t>
      </w:r>
      <w:bookmarkEnd w:id="98"/>
      <w:bookmarkEnd w:id="99"/>
    </w:p>
    <w:p w14:paraId="456FC21A" w14:textId="1898C9C6" w:rsidR="00860FD1" w:rsidRDefault="00860FD1" w:rsidP="00860FD1">
      <w:pPr>
        <w:jc w:val="both"/>
        <w:rPr>
          <w:lang w:val="es-ES_tradnl" w:eastAsia="es-ES"/>
        </w:rPr>
      </w:pPr>
      <w:r>
        <w:rPr>
          <w:lang w:val="es-ES_tradnl" w:eastAsia="es-ES"/>
        </w:rPr>
        <w:t>A continuación, se presenta el portafolio de iniciativas</w:t>
      </w:r>
      <w:r w:rsidR="00C55E5E">
        <w:rPr>
          <w:lang w:val="es-ES_tradnl" w:eastAsia="es-ES"/>
        </w:rPr>
        <w:t xml:space="preserve"> inicial</w:t>
      </w:r>
      <w:r>
        <w:rPr>
          <w:lang w:val="es-ES_tradnl" w:eastAsia="es-ES"/>
        </w:rPr>
        <w:t xml:space="preserve"> </w:t>
      </w:r>
      <w:r w:rsidR="007C4582">
        <w:rPr>
          <w:lang w:val="es-ES_tradnl" w:eastAsia="es-ES"/>
        </w:rPr>
        <w:t>de</w:t>
      </w:r>
      <w:r>
        <w:rPr>
          <w:lang w:val="es-ES_tradnl" w:eastAsia="es-ES"/>
        </w:rPr>
        <w:t xml:space="preserve"> la Hoja de Ruta de Economía Circular para Chile. Cada iniciativa viene acompañada de información adicional para apoyar su implementación: acciones específicas; actores responsables - específicamente los que deben impulsar la iniciativa o acción y los actores claves para su ejecución; la(s) brecha(s) que aborda la iniciativa; una evaluación de su nivel de impacto y factibilidad de implementación y una estimación de los costos y potencial(es) fuente(s) de financiamiento.</w:t>
      </w:r>
    </w:p>
    <w:p w14:paraId="6B764B57" w14:textId="77777777" w:rsidR="00860FD1" w:rsidRDefault="00860FD1" w:rsidP="00860FD1">
      <w:pPr>
        <w:jc w:val="both"/>
        <w:rPr>
          <w:lang w:val="es-ES_tradnl" w:eastAsia="es-ES"/>
        </w:rPr>
      </w:pPr>
    </w:p>
    <w:p w14:paraId="34353806" w14:textId="77777777" w:rsidR="00860FD1" w:rsidRDefault="00860FD1" w:rsidP="00860FD1">
      <w:pPr>
        <w:jc w:val="both"/>
        <w:rPr>
          <w:lang w:val="es-ES_tradnl" w:eastAsia="es-ES"/>
        </w:rPr>
      </w:pPr>
      <w:r>
        <w:rPr>
          <w:lang w:val="es-ES_tradnl" w:eastAsia="es-ES"/>
        </w:rPr>
        <w:t xml:space="preserve">Un actor impulsor es un actor responsable de liderar el desarrollo de la iniciativa o acción, de asegurarse que efectivamente se lleve a cabo lo comprometido. Un actor clave es un actor que, por sus atribuciones debe, o bien se compromete a, apoyar el desarrollo de la iniciativa o acción, apoyando la labor del actor que la impulsa dentro del alcance que le es factible. </w:t>
      </w:r>
    </w:p>
    <w:p w14:paraId="78B31BE9" w14:textId="77777777" w:rsidR="00860FD1" w:rsidRDefault="00860FD1" w:rsidP="00860FD1">
      <w:pPr>
        <w:jc w:val="both"/>
        <w:rPr>
          <w:lang w:val="es-ES_tradnl" w:eastAsia="es-ES"/>
        </w:rPr>
      </w:pPr>
    </w:p>
    <w:p w14:paraId="0A42C2C4" w14:textId="77777777" w:rsidR="00860FD1" w:rsidRDefault="00860FD1" w:rsidP="00860FD1">
      <w:pPr>
        <w:jc w:val="both"/>
        <w:rPr>
          <w:lang w:val="es-ES_tradnl" w:eastAsia="es-ES"/>
        </w:rPr>
      </w:pPr>
      <w:r w:rsidRPr="00883B6A">
        <w:rPr>
          <w:lang w:val="es-ES_tradnl" w:eastAsia="es-ES"/>
        </w:rPr>
        <w:lastRenderedPageBreak/>
        <w:t>Cuando algún actor clave o impulsor se identifica a nivel de iniciativa, se entiende que es también parte de las acciones asociadas. Y cuando se identifica actores a nivel de acción, se entiende que estos son adicionales a los identificados a nivel de iniciativa.</w:t>
      </w:r>
      <w:r>
        <w:rPr>
          <w:lang w:val="es-ES_tradnl" w:eastAsia="es-ES"/>
        </w:rPr>
        <w:t xml:space="preserve"> </w:t>
      </w:r>
    </w:p>
    <w:p w14:paraId="3E369C44" w14:textId="77777777" w:rsidR="00860FD1" w:rsidRDefault="00860FD1" w:rsidP="00860FD1">
      <w:pPr>
        <w:jc w:val="both"/>
        <w:rPr>
          <w:lang w:val="es-ES_tradnl" w:eastAsia="es-ES"/>
        </w:rPr>
      </w:pPr>
    </w:p>
    <w:p w14:paraId="5015A5FB" w14:textId="77777777" w:rsidR="00860FD1" w:rsidRDefault="00860FD1" w:rsidP="00860FD1">
      <w:pPr>
        <w:jc w:val="both"/>
        <w:rPr>
          <w:lang w:val="es-ES_tradnl" w:eastAsia="es-ES"/>
        </w:rPr>
      </w:pPr>
      <w:r>
        <w:rPr>
          <w:lang w:val="es-ES_tradnl" w:eastAsia="es-ES"/>
        </w:rPr>
        <w:t>L</w:t>
      </w:r>
      <w:r w:rsidRPr="000E08E5">
        <w:rPr>
          <w:lang w:val="es-ES_tradnl" w:eastAsia="es-ES"/>
        </w:rPr>
        <w:t xml:space="preserve">os impulsores y actores clave que se nombran en este documento no deben ser entendidos como exclusivos. </w:t>
      </w:r>
      <w:r>
        <w:rPr>
          <w:lang w:val="es-ES_tradnl" w:eastAsia="es-ES"/>
        </w:rPr>
        <w:t xml:space="preserve">Se invitará, a través del proceso de consulta ciudadana, </w:t>
      </w:r>
      <w:r w:rsidRPr="000E08E5">
        <w:rPr>
          <w:lang w:val="es-ES_tradnl" w:eastAsia="es-ES"/>
        </w:rPr>
        <w:t>a todas las organizaciones del país a manifestar su interés por involucrarse en la implementación de una o más de las acciones e iniciativas que sean de su interés</w:t>
      </w:r>
      <w:r>
        <w:rPr>
          <w:lang w:val="es-ES_tradnl" w:eastAsia="es-ES"/>
        </w:rPr>
        <w:t>.</w:t>
      </w:r>
    </w:p>
    <w:p w14:paraId="698D80BF" w14:textId="77777777" w:rsidR="00860FD1" w:rsidRDefault="00860FD1" w:rsidP="00860FD1">
      <w:pPr>
        <w:jc w:val="both"/>
        <w:rPr>
          <w:lang w:val="es-ES_tradnl" w:eastAsia="es-ES"/>
        </w:rPr>
      </w:pPr>
    </w:p>
    <w:p w14:paraId="7491152C" w14:textId="77777777" w:rsidR="00860FD1" w:rsidRDefault="00860FD1" w:rsidP="00860FD1">
      <w:pPr>
        <w:jc w:val="both"/>
        <w:rPr>
          <w:lang w:val="es-ES_tradnl" w:eastAsia="es-ES"/>
        </w:rPr>
      </w:pPr>
      <w:r>
        <w:rPr>
          <w:lang w:val="es-ES_tradnl" w:eastAsia="es-ES"/>
        </w:rPr>
        <w:t xml:space="preserve">La evaluación del nivel de impacto y factibilidad se realizó en una etapa temprana del desarrollo del plan de acción (en el taller de selectividad o taller T, descrito en el informe de avance 5 de esta consultoría), por lo que el </w:t>
      </w:r>
      <w:r w:rsidRPr="00BC158E">
        <w:rPr>
          <w:i/>
          <w:iCs/>
          <w:lang w:val="es-ES_tradnl" w:eastAsia="es-ES"/>
        </w:rPr>
        <w:t>set</w:t>
      </w:r>
      <w:r>
        <w:rPr>
          <w:lang w:val="es-ES_tradnl" w:eastAsia="es-ES"/>
        </w:rPr>
        <w:t xml:space="preserve"> de iniciativas que fue evaluado pasó por varias iteraciones después de la evaluación, antes de llegar a la propuesta consolidada presentada aquí. Por esta razón, en algunos casos, la evaluación aparece a nivel de acción ya que las iniciativas evaluadas en el taller de selectividad, se encuentran como acciones en el </w:t>
      </w:r>
      <w:r w:rsidRPr="00BB2ABC">
        <w:rPr>
          <w:i/>
          <w:iCs/>
          <w:lang w:val="es-ES_tradnl" w:eastAsia="es-ES"/>
        </w:rPr>
        <w:t>set</w:t>
      </w:r>
      <w:r>
        <w:rPr>
          <w:lang w:val="es-ES_tradnl" w:eastAsia="es-ES"/>
        </w:rPr>
        <w:t xml:space="preserve"> actual. En el caso específico de la iniciativa 30, esta no cuenta con una evaluación ya que fue incorporada pos-taller de selectividad. </w:t>
      </w:r>
    </w:p>
    <w:p w14:paraId="7CE62780" w14:textId="77777777" w:rsidR="00860FD1" w:rsidRDefault="00860FD1" w:rsidP="00860FD1">
      <w:pPr>
        <w:jc w:val="both"/>
        <w:rPr>
          <w:lang w:val="es-ES_tradnl" w:eastAsia="es-ES"/>
        </w:rPr>
      </w:pPr>
    </w:p>
    <w:p w14:paraId="248656B5" w14:textId="77777777" w:rsidR="00860FD1" w:rsidRDefault="00860FD1" w:rsidP="00860FD1">
      <w:pPr>
        <w:jc w:val="both"/>
        <w:rPr>
          <w:lang w:val="es-ES_tradnl" w:eastAsia="es-ES"/>
        </w:rPr>
      </w:pPr>
      <w:r>
        <w:rPr>
          <w:lang w:val="es-ES_tradnl" w:eastAsia="es-ES"/>
        </w:rPr>
        <w:t xml:space="preserve">La escala usada para el nivel de impacto es una escala del 0 al 100, donde 0 corresponde a un impacto nulo, donde se considera que la iniciativa no responde a ninguno de los </w:t>
      </w:r>
      <w:r w:rsidRPr="00DE6465">
        <w:rPr>
          <w:i/>
          <w:iCs/>
          <w:lang w:val="es-ES_tradnl" w:eastAsia="es-ES"/>
        </w:rPr>
        <w:t>drivers</w:t>
      </w:r>
      <w:r>
        <w:rPr>
          <w:lang w:val="es-ES_tradnl" w:eastAsia="es-ES"/>
        </w:rPr>
        <w:t xml:space="preserve"> identificados (ver informe de avance 5) y que, por lo tanto, no aporta al desarrollo de un Chile circular en el marco de la estrategia y visión en construcción, y 100 al impacto más alto que se puede generar, donde la iniciativa responde a todos los </w:t>
      </w:r>
      <w:r w:rsidRPr="00DE6465">
        <w:rPr>
          <w:i/>
          <w:iCs/>
          <w:lang w:val="es-ES_tradnl" w:eastAsia="es-ES"/>
        </w:rPr>
        <w:t>drivers</w:t>
      </w:r>
      <w:r>
        <w:rPr>
          <w:lang w:val="es-ES_tradnl" w:eastAsia="es-ES"/>
        </w:rPr>
        <w:t xml:space="preserve"> en un muy alto grado. Por ejemplo, la iniciativa 27: </w:t>
      </w:r>
      <w:r w:rsidRPr="00DE6465">
        <w:rPr>
          <w:lang w:val="es-ES_tradnl" w:eastAsia="es-ES"/>
        </w:rPr>
        <w:t>Economía Circular para la Reactivación de los</w:t>
      </w:r>
      <w:r>
        <w:rPr>
          <w:lang w:val="es-ES_tradnl" w:eastAsia="es-ES"/>
        </w:rPr>
        <w:t xml:space="preserve"> Territorios, tiene una muy alta nota (97) en su evaluación de impacto ya que, al implementarse, esta iniciativa podría acelerar fuertemente, tanto en el corto como en largo plazo, el desarrollo de iniciativas circulares en los territorios, y, por lo tanto, acelerar la transición de Chile hacia una EC.</w:t>
      </w:r>
    </w:p>
    <w:p w14:paraId="50B9254F" w14:textId="77777777" w:rsidR="00860FD1" w:rsidRDefault="00860FD1" w:rsidP="00860FD1">
      <w:pPr>
        <w:jc w:val="both"/>
        <w:rPr>
          <w:lang w:val="es-ES_tradnl" w:eastAsia="es-ES"/>
        </w:rPr>
      </w:pPr>
    </w:p>
    <w:p w14:paraId="69D93372" w14:textId="77777777" w:rsidR="00860FD1" w:rsidRPr="00DE6465" w:rsidRDefault="00860FD1" w:rsidP="00860FD1">
      <w:pPr>
        <w:jc w:val="both"/>
        <w:rPr>
          <w:lang w:val="es-ES" w:eastAsia="es-ES"/>
        </w:rPr>
      </w:pPr>
      <w:r>
        <w:rPr>
          <w:lang w:val="es-ES_tradnl" w:eastAsia="es-ES"/>
        </w:rPr>
        <w:t xml:space="preserve">Respecto de la escala de evaluación de la factibilidad, se eligieron tres niveles: altamente factible (ALTO)/medianamente factible (MEDIO)/no o poco factible (BAJO). La factibilidad de implementación de una iniciativa depende de varios factores: disponibilidad de recursos, disponibilidad de tecnologías adecuadas y capital humano capacitado, voluntad política, entre otros, y la evaluación puede ser dinámica en el tiempo. Por ejemplo, nuevamente para la iniciativa 27: </w:t>
      </w:r>
      <w:r w:rsidRPr="00DE6465">
        <w:rPr>
          <w:lang w:val="es-ES_tradnl" w:eastAsia="es-ES"/>
        </w:rPr>
        <w:t>Economía Circular para la Reactivación de los Territorios</w:t>
      </w:r>
      <w:r>
        <w:rPr>
          <w:lang w:val="es-ES_tradnl" w:eastAsia="es-ES"/>
        </w:rPr>
        <w:t xml:space="preserve">, se estableció una factibilidad media dado que su potencial de implementación depende en gran parte de las prioridades establecidas a nivel del gobierno para orientar la reactivación y de los presupuestos - montos y partidas - asignados para ello. </w:t>
      </w:r>
    </w:p>
    <w:p w14:paraId="4C977DE5" w14:textId="77777777" w:rsidR="00860FD1" w:rsidRPr="001A63FE" w:rsidRDefault="00860FD1" w:rsidP="00860FD1">
      <w:pPr>
        <w:jc w:val="both"/>
        <w:rPr>
          <w:lang w:val="es-ES" w:eastAsia="es-ES"/>
        </w:rPr>
      </w:pPr>
    </w:p>
    <w:p w14:paraId="6AC5A017" w14:textId="7F6B0F2A" w:rsidR="00860FD1" w:rsidRDefault="00860FD1" w:rsidP="00860FD1">
      <w:pPr>
        <w:jc w:val="both"/>
        <w:rPr>
          <w:lang w:val="es-ES_tradnl" w:eastAsia="es-ES"/>
        </w:rPr>
      </w:pPr>
      <w:r>
        <w:rPr>
          <w:lang w:val="es-ES_tradnl" w:eastAsia="es-ES"/>
        </w:rPr>
        <w:t xml:space="preserve">La Figura </w:t>
      </w:r>
      <w:r w:rsidR="00887D3C">
        <w:rPr>
          <w:lang w:val="es-ES_tradnl" w:eastAsia="es-ES"/>
        </w:rPr>
        <w:t>22</w:t>
      </w:r>
      <w:r>
        <w:rPr>
          <w:lang w:val="es-ES_tradnl" w:eastAsia="es-ES"/>
        </w:rPr>
        <w:t xml:space="preserve"> muestra gráficamente la distribución de las iniciativas en una matriz de impacto/ factibilidad. La iniciativa ubicada en la esquina superior a la izquierda corresponde a la iniciativa 30, que no fue evaluada.</w:t>
      </w:r>
    </w:p>
    <w:p w14:paraId="3A9B93C2" w14:textId="77777777" w:rsidR="00860FD1" w:rsidRDefault="00860FD1" w:rsidP="00860FD1">
      <w:pPr>
        <w:jc w:val="both"/>
        <w:rPr>
          <w:lang w:val="es-ES_tradnl" w:eastAsia="es-ES"/>
        </w:rPr>
      </w:pPr>
    </w:p>
    <w:p w14:paraId="7D8047A0" w14:textId="77777777" w:rsidR="00860FD1" w:rsidRDefault="00860FD1" w:rsidP="00860FD1">
      <w:pPr>
        <w:jc w:val="both"/>
        <w:rPr>
          <w:lang w:val="es-ES_tradnl" w:eastAsia="es-ES"/>
        </w:rPr>
      </w:pPr>
      <w:r>
        <w:rPr>
          <w:lang w:val="es-ES_tradnl" w:eastAsia="es-ES"/>
        </w:rPr>
        <w:t xml:space="preserve">Respecto de la estimación de costos, se presentan rangos correspondiendo a distintos escenarios, especificados en la columna de comentarios. El monto de la iniciativa corresponde, en su rango inferior, a la suma de los montos establecidos en el rango inferior de cada acción y en su rango superior, a la suma de los montos en el rango superior de cada acción. </w:t>
      </w:r>
    </w:p>
    <w:p w14:paraId="3D48B046" w14:textId="77777777" w:rsidR="00860FD1" w:rsidRDefault="00860FD1" w:rsidP="00860FD1">
      <w:pPr>
        <w:jc w:val="both"/>
        <w:rPr>
          <w:lang w:val="es-ES_tradnl" w:eastAsia="es-ES"/>
        </w:rPr>
      </w:pPr>
    </w:p>
    <w:p w14:paraId="289F3DAE" w14:textId="08EC8879" w:rsidR="00860FD1" w:rsidRDefault="00860FD1" w:rsidP="00860FD1">
      <w:pPr>
        <w:jc w:val="both"/>
        <w:rPr>
          <w:lang w:val="es-ES_tradnl" w:eastAsia="es-ES"/>
        </w:rPr>
      </w:pPr>
      <w:r>
        <w:rPr>
          <w:lang w:val="es-ES_tradnl" w:eastAsia="es-ES"/>
        </w:rPr>
        <w:lastRenderedPageBreak/>
        <w:t xml:space="preserve">No todas las acciones tienen un costo asociado, por la razón explicitada en la columna de comentarios. En esos casos, el monto que aparece a nivel de iniciativa corresponde a la suma de los costos estimados de las acciones que sí cuentan con un costo asociado.  </w:t>
      </w:r>
    </w:p>
    <w:p w14:paraId="753C4BF7" w14:textId="253B43E9" w:rsidR="006D0DF8" w:rsidRDefault="006D0DF8" w:rsidP="00860FD1">
      <w:pPr>
        <w:jc w:val="both"/>
        <w:rPr>
          <w:lang w:val="es-ES_tradnl" w:eastAsia="es-ES"/>
        </w:rPr>
      </w:pPr>
    </w:p>
    <w:p w14:paraId="6DA8FAD0" w14:textId="07437B80" w:rsidR="006D0DF8" w:rsidRDefault="006D0DF8" w:rsidP="00860FD1">
      <w:pPr>
        <w:jc w:val="both"/>
        <w:rPr>
          <w:lang w:val="es-ES_tradnl" w:eastAsia="es-ES"/>
        </w:rPr>
      </w:pPr>
      <w:r>
        <w:rPr>
          <w:lang w:val="es-ES_tradnl" w:eastAsia="es-ES"/>
        </w:rPr>
        <w:t>Se adjunto, como Anexo 4 de este informe, la información que se presenta a continuación en un formato Excel.</w:t>
      </w:r>
    </w:p>
    <w:p w14:paraId="000E044C" w14:textId="77777777" w:rsidR="00860FD1" w:rsidRDefault="00860FD1" w:rsidP="00860FD1">
      <w:pPr>
        <w:jc w:val="both"/>
        <w:rPr>
          <w:lang w:val="es-ES_tradnl" w:eastAsia="es-ES"/>
        </w:rPr>
      </w:pPr>
    </w:p>
    <w:p w14:paraId="34C7810C" w14:textId="77777777" w:rsidR="00860FD1" w:rsidRDefault="00860FD1" w:rsidP="00860FD1">
      <w:pPr>
        <w:rPr>
          <w:lang w:val="es-ES_tradnl" w:eastAsia="es-ES"/>
        </w:rPr>
        <w:sectPr w:rsidR="00860FD1" w:rsidSect="00535716">
          <w:headerReference w:type="default" r:id="rId46"/>
          <w:headerReference w:type="first" r:id="rId47"/>
          <w:pgSz w:w="12240" w:h="15840"/>
          <w:pgMar w:top="1418" w:right="1701" w:bottom="1418" w:left="1701" w:header="737" w:footer="709" w:gutter="0"/>
          <w:cols w:space="708"/>
          <w:titlePg/>
          <w:docGrid w:linePitch="360"/>
        </w:sectPr>
      </w:pPr>
    </w:p>
    <w:p w14:paraId="64AE6DFE" w14:textId="77777777" w:rsidR="00860FD1" w:rsidRPr="00A03E82" w:rsidRDefault="00860FD1" w:rsidP="00860FD1">
      <w:pPr>
        <w:rPr>
          <w:lang w:val="es-ES_tradnl" w:eastAsia="es-ES"/>
        </w:rPr>
      </w:pPr>
    </w:p>
    <w:p w14:paraId="12BE9F70" w14:textId="77777777" w:rsidR="00860FD1" w:rsidRDefault="00860FD1" w:rsidP="00860FD1">
      <w:pPr>
        <w:keepNext/>
      </w:pPr>
      <w:r w:rsidRPr="00E5754D">
        <w:rPr>
          <w:noProof/>
          <w:lang w:val="es-CL" w:eastAsia="es-CL"/>
        </w:rPr>
        <w:drawing>
          <wp:inline distT="0" distB="0" distL="0" distR="0" wp14:anchorId="2C68348E" wp14:editId="34B4FC5C">
            <wp:extent cx="9158394" cy="5562600"/>
            <wp:effectExtent l="0" t="0" r="0" b="0"/>
            <wp:docPr id="29" name="Picture 9" descr="A picture containing chart&#10;&#10;Description automatically generated">
              <a:extLst xmlns:a="http://schemas.openxmlformats.org/drawingml/2006/main">
                <a:ext uri="{FF2B5EF4-FFF2-40B4-BE49-F238E27FC236}">
                  <a16:creationId xmlns:a16="http://schemas.microsoft.com/office/drawing/2014/main" id="{4774B0D0-2DE3-B14F-ABC6-6E7F7DC2D4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chart&#10;&#10;Description automatically generated">
                      <a:extLst>
                        <a:ext uri="{FF2B5EF4-FFF2-40B4-BE49-F238E27FC236}">
                          <a16:creationId xmlns:a16="http://schemas.microsoft.com/office/drawing/2014/main" id="{4774B0D0-2DE3-B14F-ABC6-6E7F7DC2D4F3}"/>
                        </a:ext>
                      </a:extLst>
                    </pic:cNvPr>
                    <pic:cNvPicPr>
                      <a:picLocks noChangeAspect="1"/>
                    </pic:cNvPicPr>
                  </pic:nvPicPr>
                  <pic:blipFill>
                    <a:blip r:embed="rId48"/>
                    <a:stretch>
                      <a:fillRect/>
                    </a:stretch>
                  </pic:blipFill>
                  <pic:spPr>
                    <a:xfrm>
                      <a:off x="0" y="0"/>
                      <a:ext cx="9168097" cy="5568494"/>
                    </a:xfrm>
                    <a:prstGeom prst="rect">
                      <a:avLst/>
                    </a:prstGeom>
                  </pic:spPr>
                </pic:pic>
              </a:graphicData>
            </a:graphic>
          </wp:inline>
        </w:drawing>
      </w:r>
    </w:p>
    <w:p w14:paraId="35F75053" w14:textId="27DB5028" w:rsidR="00860FD1" w:rsidRPr="00BC142B" w:rsidRDefault="00860FD1" w:rsidP="00860FD1">
      <w:pPr>
        <w:pStyle w:val="Caption"/>
        <w:jc w:val="left"/>
        <w:rPr>
          <w:lang w:val="es-ES"/>
        </w:rPr>
      </w:pPr>
      <w:r w:rsidRPr="00DF33F4">
        <w:rPr>
          <w:lang w:val="es-ES"/>
        </w:rPr>
        <w:t xml:space="preserve">Figura </w:t>
      </w:r>
      <w:r w:rsidR="00887D3C" w:rsidRPr="0031139B">
        <w:rPr>
          <w:lang w:val="es-ES"/>
        </w:rPr>
        <w:t>22</w:t>
      </w:r>
      <w:r w:rsidRPr="00DF33F4">
        <w:rPr>
          <w:lang w:val="es-ES"/>
        </w:rPr>
        <w:t xml:space="preserve">. Matriz de impacto y factibilidad de las iniciativas de la Hoja de Ruta de EC. </w:t>
      </w:r>
      <w:r w:rsidRPr="00BC142B">
        <w:rPr>
          <w:lang w:val="es-ES"/>
        </w:rPr>
        <w:t>Fuente: Elaboración propia.</w:t>
      </w:r>
    </w:p>
    <w:p w14:paraId="6BD14250" w14:textId="77777777" w:rsidR="00860FD1" w:rsidRPr="00BC142B" w:rsidRDefault="00860FD1" w:rsidP="00860FD1">
      <w:pPr>
        <w:rPr>
          <w:lang w:val="es-ES"/>
        </w:rPr>
      </w:pPr>
    </w:p>
    <w:p w14:paraId="55E9DFD0" w14:textId="77777777" w:rsidR="00860FD1" w:rsidRPr="00BC142B" w:rsidRDefault="00860FD1" w:rsidP="00860FD1">
      <w:pPr>
        <w:rPr>
          <w:lang w:val="es-ES"/>
        </w:rPr>
        <w:sectPr w:rsidR="00860FD1" w:rsidRPr="00BC142B" w:rsidSect="00860FD1">
          <w:pgSz w:w="15840" w:h="12240" w:orient="landscape"/>
          <w:pgMar w:top="720" w:right="720" w:bottom="720" w:left="720" w:header="737" w:footer="709" w:gutter="0"/>
          <w:cols w:space="708"/>
          <w:titlePg/>
          <w:docGrid w:linePitch="360"/>
        </w:sect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EE69B5" w14:paraId="01BF2D3B"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083C0602" w14:textId="77777777" w:rsidR="00860FD1" w:rsidRDefault="00860FD1" w:rsidP="00860FD1">
            <w:pPr>
              <w:jc w:val="center"/>
              <w:rPr>
                <w:lang w:val="es-ES"/>
              </w:rPr>
            </w:pPr>
            <w:r>
              <w:rPr>
                <w:lang w:val="es-ES"/>
              </w:rPr>
              <w:lastRenderedPageBreak/>
              <w:t xml:space="preserve">INICIATIVA 1. </w:t>
            </w:r>
            <w:r w:rsidRPr="00765647">
              <w:rPr>
                <w:lang w:val="es-ES"/>
              </w:rPr>
              <w:t xml:space="preserve"> Normativa para Facilitar Aplicaciones de Economía Circular</w:t>
            </w:r>
          </w:p>
        </w:tc>
      </w:tr>
      <w:tr w:rsidR="00860FD1" w:rsidRPr="00910672" w14:paraId="66C77BA6"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1E36F43F"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3D44D720"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14FDC6FC"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807D49" w14:paraId="0ADBD14F"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0DDF81CC" w14:textId="77777777" w:rsidR="00860FD1" w:rsidRPr="00DC0B9C" w:rsidRDefault="00860FD1" w:rsidP="00860FD1">
            <w:pPr>
              <w:jc w:val="center"/>
              <w:rPr>
                <w:sz w:val="20"/>
                <w:szCs w:val="20"/>
                <w:lang w:val="es-ES"/>
              </w:rPr>
            </w:pPr>
            <w:r w:rsidRPr="00DC0B9C">
              <w:rPr>
                <w:b w:val="0"/>
                <w:bCs w:val="0"/>
                <w:sz w:val="20"/>
                <w:szCs w:val="20"/>
                <w:lang w:val="es-ES"/>
              </w:rPr>
              <w:t>Regulación circular</w:t>
            </w:r>
          </w:p>
        </w:tc>
        <w:tc>
          <w:tcPr>
            <w:tcW w:w="4319" w:type="dxa"/>
            <w:gridSpan w:val="3"/>
            <w:tcBorders>
              <w:bottom w:val="single" w:sz="12" w:space="0" w:color="000000"/>
            </w:tcBorders>
            <w:vAlign w:val="center"/>
          </w:tcPr>
          <w:p w14:paraId="52833790"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7D49">
              <w:rPr>
                <w:sz w:val="20"/>
                <w:szCs w:val="20"/>
                <w:lang w:val="es-ES"/>
              </w:rPr>
              <w:t>Normativa y de estandarización y de acceso a mercado</w:t>
            </w:r>
          </w:p>
        </w:tc>
        <w:tc>
          <w:tcPr>
            <w:tcW w:w="3660" w:type="dxa"/>
            <w:gridSpan w:val="2"/>
            <w:tcBorders>
              <w:bottom w:val="single" w:sz="12" w:space="0" w:color="000000"/>
            </w:tcBorders>
            <w:vAlign w:val="center"/>
          </w:tcPr>
          <w:p w14:paraId="0EF781F5" w14:textId="77777777" w:rsidR="00860FD1"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44 / ALTO</w:t>
            </w:r>
          </w:p>
          <w:p w14:paraId="48414408"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(1.b: 60 / ALTO)</w:t>
            </w:r>
          </w:p>
        </w:tc>
      </w:tr>
      <w:tr w:rsidR="00860FD1" w:rsidRPr="00910672" w14:paraId="517A418B"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2DF9747B"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55F64FAD"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655B742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0083702F"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color w:val="000000"/>
                <w:sz w:val="18"/>
                <w:szCs w:val="18"/>
              </w:rPr>
              <w:t>Costos</w:t>
            </w:r>
            <w:r>
              <w:rPr>
                <w:rFonts w:cstheme="minorHAnsi"/>
                <w:b/>
                <w:bCs/>
                <w:color w:val="000000"/>
                <w:sz w:val="18"/>
                <w:szCs w:val="18"/>
              </w:rPr>
              <w:t xml:space="preserve"> estimados </w:t>
            </w:r>
            <w:r w:rsidRPr="008B26F3">
              <w:rPr>
                <w:rFonts w:cstheme="minorHAnsi"/>
                <w:color w:val="000000"/>
                <w:sz w:val="18"/>
                <w:szCs w:val="18"/>
              </w:rPr>
              <w:t>(pesos chilenos)</w:t>
            </w:r>
          </w:p>
        </w:tc>
        <w:tc>
          <w:tcPr>
            <w:tcW w:w="1831" w:type="dxa"/>
            <w:tcBorders>
              <w:top w:val="single" w:sz="12" w:space="0" w:color="000000"/>
            </w:tcBorders>
            <w:vAlign w:val="center"/>
          </w:tcPr>
          <w:p w14:paraId="4D736C2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6008ED08"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A7467" w14:paraId="7B68D031"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5A315214" w14:textId="77777777" w:rsidR="00860FD1" w:rsidRPr="00910672" w:rsidRDefault="00860FD1" w:rsidP="00860FD1">
            <w:pPr>
              <w:rPr>
                <w:b w:val="0"/>
                <w:lang w:val="es-ES"/>
              </w:rPr>
            </w:pPr>
            <w:r w:rsidRPr="00765647">
              <w:rPr>
                <w:lang w:val="es-ES"/>
              </w:rPr>
              <w:t>Normativa para Facilitar Aplicaciones de Economía Circular.</w:t>
            </w:r>
            <w:r w:rsidRPr="00075284">
              <w:rPr>
                <w:b w:val="0"/>
                <w:lang w:val="es-ES"/>
              </w:rPr>
              <w:t xml:space="preserve"> Elaborar una serie de normas técnicas y regulaciones que establezcan requerimientos y estándares mínimos o faciliten aplicaciones de economía circular.</w:t>
            </w:r>
          </w:p>
        </w:tc>
        <w:tc>
          <w:tcPr>
            <w:tcW w:w="1169" w:type="dxa"/>
          </w:tcPr>
          <w:p w14:paraId="3126A847"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MMA,</w:t>
            </w:r>
          </w:p>
          <w:p w14:paraId="33126B8F"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64B51687"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INN,</w:t>
            </w:r>
          </w:p>
          <w:p w14:paraId="122E211F"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Academia</w:t>
            </w:r>
          </w:p>
          <w:p w14:paraId="0EB96134"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tcPr>
          <w:p w14:paraId="78D2D18B"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15 - 50 MM / norma</w:t>
            </w:r>
          </w:p>
        </w:tc>
        <w:tc>
          <w:tcPr>
            <w:tcW w:w="1831" w:type="dxa"/>
          </w:tcPr>
          <w:p w14:paraId="4ABDB08A"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6A2A7F76"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las acciones a y b.</w:t>
            </w:r>
          </w:p>
        </w:tc>
      </w:tr>
      <w:tr w:rsidR="00860FD1" w:rsidRPr="00910672" w14:paraId="4DBC70D4"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7F07F171"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6EC66FD0"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A7467" w14:paraId="42409438"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51414F01" w14:textId="77777777" w:rsidR="00860FD1" w:rsidRPr="00F9124F" w:rsidRDefault="00860FD1" w:rsidP="004E642F">
            <w:pPr>
              <w:pStyle w:val="ListParagraph"/>
              <w:numPr>
                <w:ilvl w:val="0"/>
                <w:numId w:val="11"/>
              </w:numPr>
              <w:spacing w:line="276" w:lineRule="auto"/>
              <w:jc w:val="both"/>
              <w:rPr>
                <w:b w:val="0"/>
                <w:sz w:val="20"/>
                <w:szCs w:val="21"/>
                <w:lang w:val="es-ES"/>
              </w:rPr>
            </w:pPr>
            <w:r w:rsidRPr="00CB1D14">
              <w:rPr>
                <w:b w:val="0"/>
                <w:sz w:val="20"/>
                <w:szCs w:val="21"/>
                <w:lang w:val="es-ES"/>
              </w:rPr>
              <w:t>Elaborar y oficializar un set de normas técnicas que faciliten el uso de materiales como el gránulo de caucho reciclado, los áridos reciclados, y otros materiales reciclados en la construcción.</w:t>
            </w:r>
          </w:p>
        </w:tc>
        <w:tc>
          <w:tcPr>
            <w:tcW w:w="1169" w:type="dxa"/>
          </w:tcPr>
          <w:p w14:paraId="5180B8F9"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MINVU</w:t>
            </w:r>
          </w:p>
        </w:tc>
        <w:tc>
          <w:tcPr>
            <w:tcW w:w="1324" w:type="dxa"/>
          </w:tcPr>
          <w:p w14:paraId="5244F99B"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MOP, Construye2025, IC,</w:t>
            </w:r>
          </w:p>
          <w:p w14:paraId="3B287E49"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CDT</w:t>
            </w:r>
          </w:p>
        </w:tc>
        <w:tc>
          <w:tcPr>
            <w:tcW w:w="1826" w:type="dxa"/>
          </w:tcPr>
          <w:p w14:paraId="1B817B3B"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t>15 - 50 MM / norma</w:t>
            </w:r>
          </w:p>
        </w:tc>
        <w:tc>
          <w:tcPr>
            <w:tcW w:w="1831" w:type="dxa"/>
          </w:tcPr>
          <w:p w14:paraId="51614F90"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1D362BF2"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Se considera un estudio de diagnóstico o benchmarking por norma.</w:t>
            </w:r>
            <w:r w:rsidRPr="002B1379">
              <w:rPr>
                <w:rFonts w:ascii="Calibri" w:hAnsi="Calibri" w:cs="Calibri"/>
                <w:color w:val="000000"/>
                <w:sz w:val="16"/>
                <w:szCs w:val="16"/>
                <w:lang w:val="es-ES"/>
              </w:rPr>
              <w:br/>
              <w:t>No se consideran los costos de los recursos humanos de las instituciones públicas.</w:t>
            </w:r>
          </w:p>
        </w:tc>
      </w:tr>
      <w:tr w:rsidR="00860FD1" w:rsidRPr="001A7467" w14:paraId="6CDEC8D6"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4282EFC0" w14:textId="77777777" w:rsidR="00860FD1" w:rsidRPr="00F9124F" w:rsidRDefault="00860FD1" w:rsidP="004E642F">
            <w:pPr>
              <w:pStyle w:val="ListParagraph"/>
              <w:numPr>
                <w:ilvl w:val="0"/>
                <w:numId w:val="11"/>
              </w:numPr>
              <w:spacing w:line="276" w:lineRule="auto"/>
              <w:jc w:val="both"/>
              <w:rPr>
                <w:b w:val="0"/>
                <w:sz w:val="20"/>
                <w:szCs w:val="21"/>
                <w:lang w:val="es-ES"/>
              </w:rPr>
            </w:pPr>
            <w:r w:rsidRPr="00CB1D14">
              <w:rPr>
                <w:b w:val="0"/>
                <w:sz w:val="20"/>
                <w:szCs w:val="21"/>
                <w:lang w:val="es-ES"/>
              </w:rPr>
              <w:t>Elaborar y oficializar un set de normas técnicas que establezcan especificaciones de calidad que deberán cumplir los combustibles líquidos alternativos a partir de aceites lubricantes usados y neumáticos fuera de uso.</w:t>
            </w:r>
          </w:p>
        </w:tc>
        <w:tc>
          <w:tcPr>
            <w:tcW w:w="1169" w:type="dxa"/>
          </w:tcPr>
          <w:p w14:paraId="34347690"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MINENERGÍA</w:t>
            </w:r>
          </w:p>
        </w:tc>
        <w:tc>
          <w:tcPr>
            <w:tcW w:w="1324" w:type="dxa"/>
          </w:tcPr>
          <w:p w14:paraId="5BB535AC"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26" w:type="dxa"/>
          </w:tcPr>
          <w:p w14:paraId="51D8ECA3"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rPr>
              <w:t>15 - 50 MM / norma</w:t>
            </w:r>
          </w:p>
        </w:tc>
        <w:tc>
          <w:tcPr>
            <w:tcW w:w="1831" w:type="dxa"/>
          </w:tcPr>
          <w:p w14:paraId="09FB0B4D"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7EED3387"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Se considera un estudio de diagnóstico o benchmarking por norma.</w:t>
            </w:r>
            <w:r w:rsidRPr="002B1379">
              <w:rPr>
                <w:rFonts w:ascii="Calibri" w:hAnsi="Calibri" w:cs="Calibri"/>
                <w:color w:val="000000"/>
                <w:sz w:val="16"/>
                <w:szCs w:val="16"/>
                <w:lang w:val="es-ES"/>
              </w:rPr>
              <w:br/>
              <w:t>No se consideran los costos de los recursos humanos de las instituciones públicas.</w:t>
            </w:r>
          </w:p>
        </w:tc>
      </w:tr>
      <w:tr w:rsidR="00860FD1" w:rsidRPr="001A7467" w14:paraId="29028155"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39CBB141" w14:textId="77777777" w:rsidR="00860FD1" w:rsidRPr="00F9124F" w:rsidRDefault="00860FD1" w:rsidP="004E642F">
            <w:pPr>
              <w:pStyle w:val="ListParagraph"/>
              <w:numPr>
                <w:ilvl w:val="0"/>
                <w:numId w:val="11"/>
              </w:numPr>
              <w:spacing w:line="276" w:lineRule="auto"/>
              <w:jc w:val="both"/>
              <w:rPr>
                <w:b w:val="0"/>
                <w:sz w:val="20"/>
                <w:szCs w:val="21"/>
                <w:lang w:val="es-ES"/>
              </w:rPr>
            </w:pPr>
            <w:r w:rsidRPr="00CB1D14">
              <w:rPr>
                <w:b w:val="0"/>
                <w:sz w:val="20"/>
                <w:szCs w:val="21"/>
                <w:lang w:val="es-ES"/>
              </w:rPr>
              <w:t>Modificar el Decreto 977, del Ministerio de Salud, que Aprueba el Reglamento Sanitario de los Alimentos, de forma que se facilite el uso de material reciclado en envases y embalajes, y elaborar una norma técnica que regule su uso para esta aplicación.</w:t>
            </w:r>
          </w:p>
        </w:tc>
        <w:tc>
          <w:tcPr>
            <w:tcW w:w="1169" w:type="dxa"/>
          </w:tcPr>
          <w:p w14:paraId="565BD9A9"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MINSAL</w:t>
            </w:r>
          </w:p>
        </w:tc>
        <w:tc>
          <w:tcPr>
            <w:tcW w:w="1324" w:type="dxa"/>
          </w:tcPr>
          <w:p w14:paraId="1CBA1A70"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AB Chile,</w:t>
            </w:r>
          </w:p>
          <w:p w14:paraId="2A94FFB3"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CENEM</w:t>
            </w:r>
          </w:p>
        </w:tc>
        <w:tc>
          <w:tcPr>
            <w:tcW w:w="1826" w:type="dxa"/>
            <w:vAlign w:val="center"/>
          </w:tcPr>
          <w:p w14:paraId="312234AB" w14:textId="77777777" w:rsidR="00860FD1" w:rsidRPr="002B1379"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831" w:type="dxa"/>
          </w:tcPr>
          <w:p w14:paraId="084B5845"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4D8601DE"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No se consideran los costos de los recursos humanos de las instituciones públicas.</w:t>
            </w:r>
          </w:p>
        </w:tc>
      </w:tr>
    </w:tbl>
    <w:p w14:paraId="602871FE"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696"/>
        <w:gridCol w:w="1961"/>
        <w:gridCol w:w="1829"/>
      </w:tblGrid>
      <w:tr w:rsidR="00860FD1" w:rsidRPr="001A7467" w14:paraId="38FABCDC"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0AAA0E7E" w14:textId="77777777" w:rsidR="00860FD1" w:rsidRDefault="00860FD1" w:rsidP="00860FD1">
            <w:pPr>
              <w:jc w:val="center"/>
              <w:rPr>
                <w:lang w:val="es-ES"/>
              </w:rPr>
            </w:pPr>
            <w:r>
              <w:rPr>
                <w:lang w:val="es-ES"/>
              </w:rPr>
              <w:lastRenderedPageBreak/>
              <w:t xml:space="preserve">INICIATIVA 2. </w:t>
            </w:r>
            <w:r w:rsidRPr="00765647">
              <w:rPr>
                <w:lang w:val="es-ES"/>
              </w:rPr>
              <w:t xml:space="preserve"> Actualización del Marco Regulatorio de la Gestión de Residuos para facilitar la Valorización</w:t>
            </w:r>
          </w:p>
        </w:tc>
      </w:tr>
      <w:tr w:rsidR="00860FD1" w:rsidRPr="00910672" w14:paraId="1D8691AA"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062C0989"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189" w:type="dxa"/>
            <w:gridSpan w:val="3"/>
            <w:tcBorders>
              <w:top w:val="single" w:sz="12" w:space="0" w:color="000000"/>
            </w:tcBorders>
            <w:vAlign w:val="center"/>
          </w:tcPr>
          <w:p w14:paraId="6276766E"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790" w:type="dxa"/>
            <w:gridSpan w:val="2"/>
            <w:tcBorders>
              <w:top w:val="single" w:sz="12" w:space="0" w:color="000000"/>
            </w:tcBorders>
            <w:vAlign w:val="center"/>
          </w:tcPr>
          <w:p w14:paraId="75AA337F"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1A7467" w14:paraId="59F85562"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4E8EEA6B" w14:textId="77777777" w:rsidR="00860FD1" w:rsidRPr="00DC0B9C" w:rsidRDefault="00860FD1" w:rsidP="00860FD1">
            <w:pPr>
              <w:jc w:val="center"/>
              <w:rPr>
                <w:sz w:val="20"/>
                <w:szCs w:val="20"/>
                <w:lang w:val="es-ES"/>
              </w:rPr>
            </w:pPr>
            <w:r w:rsidRPr="00DC0B9C">
              <w:rPr>
                <w:b w:val="0"/>
                <w:bCs w:val="0"/>
                <w:sz w:val="20"/>
                <w:szCs w:val="20"/>
                <w:lang w:val="es-ES"/>
              </w:rPr>
              <w:t>Regulación circular</w:t>
            </w:r>
          </w:p>
        </w:tc>
        <w:tc>
          <w:tcPr>
            <w:tcW w:w="4189" w:type="dxa"/>
            <w:gridSpan w:val="3"/>
            <w:tcBorders>
              <w:bottom w:val="single" w:sz="12" w:space="0" w:color="000000"/>
            </w:tcBorders>
            <w:vAlign w:val="center"/>
          </w:tcPr>
          <w:p w14:paraId="5BC3E588"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DC0B9C">
              <w:rPr>
                <w:sz w:val="20"/>
                <w:szCs w:val="20"/>
                <w:lang w:val="es-ES"/>
              </w:rPr>
              <w:t>Normativa</w:t>
            </w:r>
          </w:p>
        </w:tc>
        <w:tc>
          <w:tcPr>
            <w:tcW w:w="3790" w:type="dxa"/>
            <w:gridSpan w:val="2"/>
            <w:tcBorders>
              <w:bottom w:val="single" w:sz="12" w:space="0" w:color="000000"/>
            </w:tcBorders>
            <w:vAlign w:val="center"/>
          </w:tcPr>
          <w:p w14:paraId="05498A5F" w14:textId="77777777" w:rsidR="00860FD1"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 xml:space="preserve">72 </w:t>
            </w:r>
            <w:r w:rsidRPr="00DC0B9C">
              <w:rPr>
                <w:sz w:val="20"/>
                <w:szCs w:val="20"/>
                <w:lang w:val="es-ES"/>
              </w:rPr>
              <w:t xml:space="preserve">/ </w:t>
            </w:r>
            <w:r>
              <w:rPr>
                <w:sz w:val="20"/>
                <w:szCs w:val="20"/>
                <w:lang w:val="es-ES"/>
              </w:rPr>
              <w:t>MEDIO</w:t>
            </w:r>
          </w:p>
          <w:p w14:paraId="714E0A91"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(2.a: 44 / ALTO - 2.b: 52 / MEDIO)</w:t>
            </w:r>
          </w:p>
        </w:tc>
      </w:tr>
      <w:tr w:rsidR="00860FD1" w:rsidRPr="00910672" w14:paraId="683AC696"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26F0826B"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73C81956"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5E80E99B"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696" w:type="dxa"/>
            <w:tcBorders>
              <w:top w:val="single" w:sz="12" w:space="0" w:color="000000"/>
            </w:tcBorders>
            <w:vAlign w:val="center"/>
          </w:tcPr>
          <w:p w14:paraId="128ED8C5"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0D1EC1E8" w14:textId="77777777" w:rsidR="00860FD1" w:rsidRPr="008B26F3"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lang w:val="es-ES"/>
              </w:rPr>
            </w:pPr>
            <w:r w:rsidRPr="008B26F3">
              <w:rPr>
                <w:rFonts w:cstheme="minorHAnsi"/>
                <w:color w:val="000000"/>
                <w:sz w:val="18"/>
                <w:szCs w:val="18"/>
              </w:rPr>
              <w:t>(pesos chilenos)</w:t>
            </w:r>
          </w:p>
        </w:tc>
        <w:tc>
          <w:tcPr>
            <w:tcW w:w="1961" w:type="dxa"/>
            <w:tcBorders>
              <w:top w:val="single" w:sz="12" w:space="0" w:color="000000"/>
            </w:tcBorders>
            <w:vAlign w:val="center"/>
          </w:tcPr>
          <w:p w14:paraId="70018791"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05BABEEA"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732F6C" w14:paraId="0C1CEECC"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31E14F72" w14:textId="77777777" w:rsidR="00860FD1" w:rsidRPr="00910672" w:rsidRDefault="00860FD1" w:rsidP="00860FD1">
            <w:pPr>
              <w:rPr>
                <w:b w:val="0"/>
                <w:lang w:val="es-ES"/>
              </w:rPr>
            </w:pPr>
            <w:r w:rsidRPr="00765647">
              <w:rPr>
                <w:lang w:val="es-ES"/>
              </w:rPr>
              <w:t>Actualización del Marco Regulatorio de la Gestión de Residuos para facilitar la Valorización.</w:t>
            </w:r>
            <w:r w:rsidRPr="00075284">
              <w:rPr>
                <w:b w:val="0"/>
                <w:lang w:val="es-ES"/>
              </w:rPr>
              <w:t xml:space="preserve"> Ajustar el marco regulatorio de los residuos para promover la prevención de su generación y su valorización en condiciones que protejan el medio ambiente y la salud de las personas, estableciendo criterios diferenciados de acuerdo al potencial impacto de los residuos e instalaciones respectivas, y evitando restricciones innecesarias.</w:t>
            </w:r>
          </w:p>
        </w:tc>
        <w:tc>
          <w:tcPr>
            <w:tcW w:w="1169" w:type="dxa"/>
          </w:tcPr>
          <w:p w14:paraId="2BB191EC"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MMA</w:t>
            </w:r>
          </w:p>
        </w:tc>
        <w:tc>
          <w:tcPr>
            <w:tcW w:w="1324" w:type="dxa"/>
          </w:tcPr>
          <w:p w14:paraId="5637C57A"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Empresas de gestión y valorización de residuos</w:t>
            </w:r>
          </w:p>
          <w:p w14:paraId="349FC2BF"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696" w:type="dxa"/>
            <w:vAlign w:val="center"/>
          </w:tcPr>
          <w:p w14:paraId="6FFEE2AA" w14:textId="77777777" w:rsidR="00860FD1" w:rsidRPr="002B1379"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961" w:type="dxa"/>
          </w:tcPr>
          <w:p w14:paraId="204A8653"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660FEDA6"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860FD1" w:rsidRPr="00910672" w14:paraId="1C30DE25"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4D01B464"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55724794"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A7467" w14:paraId="41512B95"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19C70211" w14:textId="77777777" w:rsidR="00860FD1" w:rsidRPr="00F9124F" w:rsidRDefault="00860FD1" w:rsidP="004E642F">
            <w:pPr>
              <w:pStyle w:val="ListParagraph"/>
              <w:numPr>
                <w:ilvl w:val="0"/>
                <w:numId w:val="12"/>
              </w:numPr>
              <w:spacing w:line="276" w:lineRule="auto"/>
              <w:jc w:val="both"/>
              <w:rPr>
                <w:b w:val="0"/>
                <w:sz w:val="20"/>
                <w:szCs w:val="21"/>
                <w:lang w:val="es-ES"/>
              </w:rPr>
            </w:pPr>
            <w:r w:rsidRPr="007A5DE4">
              <w:rPr>
                <w:b w:val="0"/>
                <w:sz w:val="20"/>
                <w:szCs w:val="21"/>
                <w:lang w:val="es-ES"/>
              </w:rPr>
              <w:t>Elaborar una reglamentación que habilite la trazabilidad de materiales para la economía circular, delimitando con claridad el momento en que un residuo deja de serlo y estableciendo mecanismos ágiles y oportunos para formalizar este paso, de forma de dar dinamismo al mercado de materias primas secundarias.</w:t>
            </w:r>
          </w:p>
        </w:tc>
        <w:tc>
          <w:tcPr>
            <w:tcW w:w="1169" w:type="dxa"/>
          </w:tcPr>
          <w:p w14:paraId="02A70ABD"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MINSAL</w:t>
            </w:r>
          </w:p>
        </w:tc>
        <w:tc>
          <w:tcPr>
            <w:tcW w:w="1324" w:type="dxa"/>
          </w:tcPr>
          <w:p w14:paraId="5D53AFDA"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Sistemas de gestión REP</w:t>
            </w:r>
          </w:p>
        </w:tc>
        <w:tc>
          <w:tcPr>
            <w:tcW w:w="1696" w:type="dxa"/>
            <w:vAlign w:val="center"/>
          </w:tcPr>
          <w:p w14:paraId="6E8E2B11" w14:textId="77777777" w:rsidR="00860FD1" w:rsidRPr="002B1379"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961" w:type="dxa"/>
          </w:tcPr>
          <w:p w14:paraId="5F171918"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142A998B"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No se consideran los costos de los recursos humanos de las instituciones públicas.</w:t>
            </w:r>
          </w:p>
        </w:tc>
      </w:tr>
      <w:tr w:rsidR="00860FD1" w:rsidRPr="001A7467" w14:paraId="4B456D1D"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6201D4E9" w14:textId="77777777" w:rsidR="00860FD1" w:rsidRPr="00F9124F" w:rsidRDefault="00860FD1" w:rsidP="004E642F">
            <w:pPr>
              <w:pStyle w:val="ListParagraph"/>
              <w:numPr>
                <w:ilvl w:val="0"/>
                <w:numId w:val="12"/>
              </w:numPr>
              <w:spacing w:line="276" w:lineRule="auto"/>
              <w:jc w:val="both"/>
              <w:rPr>
                <w:b w:val="0"/>
                <w:sz w:val="20"/>
                <w:szCs w:val="21"/>
                <w:lang w:val="es-ES"/>
              </w:rPr>
            </w:pPr>
            <w:r w:rsidRPr="007A5DE4">
              <w:rPr>
                <w:b w:val="0"/>
                <w:sz w:val="20"/>
                <w:szCs w:val="21"/>
                <w:lang w:val="es-ES"/>
              </w:rPr>
              <w:t>Elaborar un reglamento para el diseño y la operación de instalaciones de valorización de residuos orgánicos.</w:t>
            </w:r>
          </w:p>
        </w:tc>
        <w:tc>
          <w:tcPr>
            <w:tcW w:w="1169" w:type="dxa"/>
          </w:tcPr>
          <w:p w14:paraId="7B51CA0E"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MINSAL</w:t>
            </w:r>
          </w:p>
        </w:tc>
        <w:tc>
          <w:tcPr>
            <w:tcW w:w="1324" w:type="dxa"/>
          </w:tcPr>
          <w:p w14:paraId="0BC16C02"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696" w:type="dxa"/>
            <w:vAlign w:val="center"/>
          </w:tcPr>
          <w:p w14:paraId="16593204" w14:textId="77777777" w:rsidR="00860FD1" w:rsidRPr="002B1379"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961" w:type="dxa"/>
          </w:tcPr>
          <w:p w14:paraId="76E07A26"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1CBAF493"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No se consideran los costos de los recursos humanos de las instituciones públicas.</w:t>
            </w:r>
          </w:p>
        </w:tc>
      </w:tr>
      <w:tr w:rsidR="00860FD1" w:rsidRPr="001A7467" w14:paraId="59DAD74A"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4177D6D7" w14:textId="77777777" w:rsidR="00860FD1" w:rsidRPr="00F9124F" w:rsidRDefault="00860FD1" w:rsidP="004E642F">
            <w:pPr>
              <w:pStyle w:val="ListParagraph"/>
              <w:numPr>
                <w:ilvl w:val="0"/>
                <w:numId w:val="12"/>
              </w:numPr>
              <w:spacing w:line="276" w:lineRule="auto"/>
              <w:jc w:val="both"/>
              <w:rPr>
                <w:b w:val="0"/>
                <w:sz w:val="20"/>
                <w:szCs w:val="21"/>
                <w:lang w:val="es-ES"/>
              </w:rPr>
            </w:pPr>
            <w:r w:rsidRPr="007A5DE4">
              <w:rPr>
                <w:b w:val="0"/>
                <w:sz w:val="20"/>
                <w:szCs w:val="21"/>
                <w:lang w:val="es-ES"/>
              </w:rPr>
              <w:t xml:space="preserve">Elaborar un reglamento sanitario para el manejo de residuos de actividades de la </w:t>
            </w:r>
            <w:r w:rsidRPr="007A5DE4">
              <w:rPr>
                <w:b w:val="0"/>
                <w:sz w:val="20"/>
                <w:szCs w:val="21"/>
                <w:lang w:val="es-ES"/>
              </w:rPr>
              <w:lastRenderedPageBreak/>
              <w:t>construcción y demolición, que aborde las etapas de transferencia, valorización y disposición final.</w:t>
            </w:r>
          </w:p>
        </w:tc>
        <w:tc>
          <w:tcPr>
            <w:tcW w:w="1169" w:type="dxa"/>
          </w:tcPr>
          <w:p w14:paraId="2D79BFC3"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lastRenderedPageBreak/>
              <w:t>MINSAL</w:t>
            </w:r>
          </w:p>
        </w:tc>
        <w:tc>
          <w:tcPr>
            <w:tcW w:w="1324" w:type="dxa"/>
          </w:tcPr>
          <w:p w14:paraId="32BE6485"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SUBDERE,</w:t>
            </w:r>
          </w:p>
          <w:p w14:paraId="4D23237F"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MINVU,</w:t>
            </w:r>
          </w:p>
          <w:p w14:paraId="5815AF87"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 xml:space="preserve">MOP, </w:t>
            </w:r>
          </w:p>
          <w:p w14:paraId="52FBB990"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lastRenderedPageBreak/>
              <w:t>Construye2025</w:t>
            </w:r>
          </w:p>
        </w:tc>
        <w:tc>
          <w:tcPr>
            <w:tcW w:w="1696" w:type="dxa"/>
            <w:vAlign w:val="center"/>
          </w:tcPr>
          <w:p w14:paraId="1E0ABC41" w14:textId="77777777" w:rsidR="00860FD1" w:rsidRPr="002B1379"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lastRenderedPageBreak/>
              <w:t>-</w:t>
            </w:r>
          </w:p>
        </w:tc>
        <w:tc>
          <w:tcPr>
            <w:tcW w:w="1961" w:type="dxa"/>
          </w:tcPr>
          <w:p w14:paraId="1CE4D585"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 xml:space="preserve">Recursos públicos - presupuestos de los Ministerios, Servicios y </w:t>
            </w:r>
            <w:r w:rsidRPr="002B1379">
              <w:rPr>
                <w:rFonts w:ascii="Calibri" w:hAnsi="Calibri" w:cs="Calibri"/>
                <w:color w:val="000000"/>
                <w:sz w:val="16"/>
                <w:szCs w:val="16"/>
                <w:lang w:val="es-ES"/>
              </w:rPr>
              <w:lastRenderedPageBreak/>
              <w:t>Administraciones públicas a quienes les corresponde llevar a cabo la acción</w:t>
            </w:r>
          </w:p>
        </w:tc>
        <w:tc>
          <w:tcPr>
            <w:tcW w:w="1829" w:type="dxa"/>
          </w:tcPr>
          <w:p w14:paraId="11E002DF"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lastRenderedPageBreak/>
              <w:t xml:space="preserve">No se consideran los costos de los recursos </w:t>
            </w:r>
            <w:r w:rsidRPr="002B1379">
              <w:rPr>
                <w:rFonts w:ascii="Calibri" w:hAnsi="Calibri" w:cs="Calibri"/>
                <w:color w:val="000000"/>
                <w:sz w:val="16"/>
                <w:szCs w:val="16"/>
                <w:lang w:val="es-ES"/>
              </w:rPr>
              <w:lastRenderedPageBreak/>
              <w:t>humanos de las instituciones públicas.</w:t>
            </w:r>
          </w:p>
        </w:tc>
      </w:tr>
      <w:tr w:rsidR="00860FD1" w:rsidRPr="001A7467" w14:paraId="5437B3E4"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3B820727" w14:textId="77777777" w:rsidR="00860FD1" w:rsidRPr="00F9124F" w:rsidRDefault="00860FD1" w:rsidP="004E642F">
            <w:pPr>
              <w:pStyle w:val="ListParagraph"/>
              <w:numPr>
                <w:ilvl w:val="0"/>
                <w:numId w:val="12"/>
              </w:numPr>
              <w:spacing w:line="276" w:lineRule="auto"/>
              <w:jc w:val="both"/>
              <w:rPr>
                <w:sz w:val="20"/>
                <w:szCs w:val="21"/>
                <w:lang w:val="es-ES"/>
              </w:rPr>
            </w:pPr>
            <w:r w:rsidRPr="007A5DE4">
              <w:rPr>
                <w:b w:val="0"/>
                <w:sz w:val="20"/>
                <w:szCs w:val="21"/>
                <w:lang w:val="es-ES"/>
              </w:rPr>
              <w:lastRenderedPageBreak/>
              <w:t>Simplificar y homologar a nivel nacional los procesos de autorización sanitaria para el acopio y transporte de residuos para valorización, y evaluar la pertinencia de requerirla para el transporte de residuos que no representan mayores riesgos para la salud y el medio ambiente.</w:t>
            </w:r>
          </w:p>
        </w:tc>
        <w:tc>
          <w:tcPr>
            <w:tcW w:w="1169" w:type="dxa"/>
          </w:tcPr>
          <w:p w14:paraId="065931C6"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MINSAL</w:t>
            </w:r>
          </w:p>
        </w:tc>
        <w:tc>
          <w:tcPr>
            <w:tcW w:w="1324" w:type="dxa"/>
          </w:tcPr>
          <w:p w14:paraId="26D71ACD"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Sistemas de gestión REP</w:t>
            </w:r>
          </w:p>
        </w:tc>
        <w:tc>
          <w:tcPr>
            <w:tcW w:w="1696" w:type="dxa"/>
            <w:vAlign w:val="center"/>
          </w:tcPr>
          <w:p w14:paraId="252BE1D9" w14:textId="77777777" w:rsidR="00860FD1" w:rsidRPr="002B1379"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961" w:type="dxa"/>
          </w:tcPr>
          <w:p w14:paraId="1F83FE3A"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25BCB9FC"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No se consideran los costos de los recursos humanos de las instituciones públicas.</w:t>
            </w:r>
          </w:p>
        </w:tc>
      </w:tr>
      <w:tr w:rsidR="00860FD1" w:rsidRPr="001A7467" w14:paraId="752FCAC8"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77FD0645" w14:textId="77777777" w:rsidR="00860FD1" w:rsidRPr="00F9124F" w:rsidRDefault="00860FD1" w:rsidP="004E642F">
            <w:pPr>
              <w:pStyle w:val="ListParagraph"/>
              <w:numPr>
                <w:ilvl w:val="0"/>
                <w:numId w:val="12"/>
              </w:numPr>
              <w:spacing w:line="276" w:lineRule="auto"/>
              <w:jc w:val="both"/>
              <w:rPr>
                <w:sz w:val="20"/>
                <w:szCs w:val="21"/>
                <w:lang w:val="es-ES"/>
              </w:rPr>
            </w:pPr>
            <w:r w:rsidRPr="007A5DE4">
              <w:rPr>
                <w:b w:val="0"/>
                <w:sz w:val="20"/>
                <w:szCs w:val="21"/>
                <w:lang w:val="es-ES"/>
              </w:rPr>
              <w:t>Revisar normativas aduaneras y tributarias para facilitar el transporte de residuos desde zona franca.</w:t>
            </w:r>
          </w:p>
        </w:tc>
        <w:tc>
          <w:tcPr>
            <w:tcW w:w="1169" w:type="dxa"/>
          </w:tcPr>
          <w:p w14:paraId="40E67A1B"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64E72D28"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MINHACIENDA,</w:t>
            </w:r>
          </w:p>
          <w:p w14:paraId="13BC3F16"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ADUANAS (MININTERIOR)</w:t>
            </w:r>
          </w:p>
        </w:tc>
        <w:tc>
          <w:tcPr>
            <w:tcW w:w="1696" w:type="dxa"/>
            <w:vAlign w:val="center"/>
          </w:tcPr>
          <w:p w14:paraId="37CCE385" w14:textId="77777777" w:rsidR="00860FD1" w:rsidRPr="002B1379"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961" w:type="dxa"/>
          </w:tcPr>
          <w:p w14:paraId="4A412574"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4046BF90"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No se consideran los costos de los recursos humanos de las instituciones públicas.</w:t>
            </w:r>
          </w:p>
        </w:tc>
      </w:tr>
      <w:tr w:rsidR="00860FD1" w:rsidRPr="001A7467" w14:paraId="6719370C"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458341D5" w14:textId="77777777" w:rsidR="00860FD1" w:rsidRPr="00F9124F" w:rsidRDefault="00860FD1" w:rsidP="004E642F">
            <w:pPr>
              <w:pStyle w:val="ListParagraph"/>
              <w:numPr>
                <w:ilvl w:val="0"/>
                <w:numId w:val="12"/>
              </w:numPr>
              <w:spacing w:line="276" w:lineRule="auto"/>
              <w:jc w:val="both"/>
              <w:rPr>
                <w:sz w:val="20"/>
                <w:szCs w:val="21"/>
                <w:lang w:val="es-ES"/>
              </w:rPr>
            </w:pPr>
            <w:r w:rsidRPr="007A5DE4">
              <w:rPr>
                <w:b w:val="0"/>
                <w:sz w:val="20"/>
                <w:szCs w:val="21"/>
                <w:lang w:val="es-ES"/>
              </w:rPr>
              <w:t>Revisar los procedimientos y el reglamento del SEA (DS 40/2012), considerando, entre otros, el establecimiento de umbrales de no consideración a RCA específicos para instalaciones de valorización de acuerdo a su impacto potencial, y la simplificación de los procesos de modificación de RCAs en caso de cambios que resulten en una gestión de residuos más circular.</w:t>
            </w:r>
          </w:p>
        </w:tc>
        <w:tc>
          <w:tcPr>
            <w:tcW w:w="1169" w:type="dxa"/>
          </w:tcPr>
          <w:p w14:paraId="578166DD"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1A540800"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SEA</w:t>
            </w:r>
          </w:p>
        </w:tc>
        <w:tc>
          <w:tcPr>
            <w:tcW w:w="1696" w:type="dxa"/>
            <w:vAlign w:val="center"/>
          </w:tcPr>
          <w:p w14:paraId="24C3A811" w14:textId="77777777" w:rsidR="00860FD1" w:rsidRPr="002B1379"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961" w:type="dxa"/>
          </w:tcPr>
          <w:p w14:paraId="01135345"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5D6E2F4B"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No se consideran los costos de los recursos humanos de las instituciones públicas.</w:t>
            </w:r>
          </w:p>
        </w:tc>
      </w:tr>
      <w:tr w:rsidR="00860FD1" w:rsidRPr="001A7467" w14:paraId="6CFC1E89"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4D61B4C1" w14:textId="77777777" w:rsidR="00860FD1" w:rsidRPr="00F9124F" w:rsidRDefault="00860FD1" w:rsidP="004E642F">
            <w:pPr>
              <w:pStyle w:val="ListParagraph"/>
              <w:numPr>
                <w:ilvl w:val="0"/>
                <w:numId w:val="12"/>
              </w:numPr>
              <w:spacing w:line="276" w:lineRule="auto"/>
              <w:jc w:val="both"/>
              <w:rPr>
                <w:sz w:val="20"/>
                <w:szCs w:val="21"/>
                <w:lang w:val="es-ES"/>
              </w:rPr>
            </w:pPr>
            <w:r w:rsidRPr="007A5DE4">
              <w:rPr>
                <w:b w:val="0"/>
                <w:sz w:val="20"/>
                <w:szCs w:val="21"/>
                <w:lang w:val="es-ES"/>
              </w:rPr>
              <w:t>Ajustar la Ley/Ordenanza General de Urbanismo y Construcciones, con el objetivo de regular y simplificar la construcción de instalaciones de recolección y valorización de residuos en distintos usos de suelo según su escala e impactos potenciales.</w:t>
            </w:r>
          </w:p>
        </w:tc>
        <w:tc>
          <w:tcPr>
            <w:tcW w:w="1169" w:type="dxa"/>
          </w:tcPr>
          <w:p w14:paraId="38603172"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5D55BA61"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MINVU,</w:t>
            </w:r>
            <w:r w:rsidRPr="002B1379">
              <w:rPr>
                <w:sz w:val="16"/>
                <w:szCs w:val="16"/>
                <w:lang w:val="es-ES"/>
              </w:rPr>
              <w:br/>
              <w:t>Asoc. de munic.</w:t>
            </w:r>
          </w:p>
        </w:tc>
        <w:tc>
          <w:tcPr>
            <w:tcW w:w="1696" w:type="dxa"/>
            <w:vAlign w:val="center"/>
          </w:tcPr>
          <w:p w14:paraId="3CDBFE85" w14:textId="77777777" w:rsidR="00860FD1" w:rsidRPr="002B1379"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961" w:type="dxa"/>
          </w:tcPr>
          <w:p w14:paraId="5EC001A4"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070BDBCE"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No se consideran los costos de los recursos humanos de las instituciones públicas.</w:t>
            </w:r>
          </w:p>
        </w:tc>
      </w:tr>
    </w:tbl>
    <w:p w14:paraId="1F2C7086" w14:textId="77777777" w:rsidR="00860FD1" w:rsidRDefault="00860FD1" w:rsidP="00860FD1">
      <w:pPr>
        <w:jc w:val="both"/>
        <w:rPr>
          <w:lang w:val="es-ES_tradnl" w:eastAsia="es-ES"/>
        </w:rPr>
      </w:pPr>
    </w:p>
    <w:p w14:paraId="06E576CF"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1A7467" w14:paraId="5699FA3F"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2C0BAA88" w14:textId="77777777" w:rsidR="00860FD1" w:rsidRDefault="00860FD1" w:rsidP="00860FD1">
            <w:pPr>
              <w:jc w:val="center"/>
              <w:rPr>
                <w:lang w:val="es-ES"/>
              </w:rPr>
            </w:pPr>
            <w:r>
              <w:rPr>
                <w:lang w:val="es-ES"/>
              </w:rPr>
              <w:lastRenderedPageBreak/>
              <w:t xml:space="preserve">INICIATIVA 3. </w:t>
            </w:r>
            <w:r w:rsidRPr="00765647">
              <w:rPr>
                <w:lang w:val="es-ES"/>
              </w:rPr>
              <w:t>Aumento del Estándar de la Disposición Fina</w:t>
            </w:r>
            <w:r>
              <w:rPr>
                <w:lang w:val="es-ES"/>
              </w:rPr>
              <w:t>l</w:t>
            </w:r>
          </w:p>
        </w:tc>
      </w:tr>
      <w:tr w:rsidR="00860FD1" w:rsidRPr="00910672" w14:paraId="6F31A151"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6C2230BB"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76B45AB6"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0008DDCD"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910672" w14:paraId="41967F4A"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5E0681D5" w14:textId="77777777" w:rsidR="00860FD1" w:rsidRPr="00DC0B9C" w:rsidRDefault="00860FD1" w:rsidP="00860FD1">
            <w:pPr>
              <w:jc w:val="center"/>
              <w:rPr>
                <w:sz w:val="20"/>
                <w:szCs w:val="20"/>
                <w:lang w:val="es-ES"/>
              </w:rPr>
            </w:pPr>
            <w:r w:rsidRPr="00DC0B9C">
              <w:rPr>
                <w:b w:val="0"/>
                <w:bCs w:val="0"/>
                <w:sz w:val="20"/>
                <w:szCs w:val="20"/>
                <w:lang w:val="es-ES"/>
              </w:rPr>
              <w:t>Regulación circular</w:t>
            </w:r>
          </w:p>
        </w:tc>
        <w:tc>
          <w:tcPr>
            <w:tcW w:w="4319" w:type="dxa"/>
            <w:gridSpan w:val="3"/>
            <w:tcBorders>
              <w:bottom w:val="single" w:sz="12" w:space="0" w:color="000000"/>
            </w:tcBorders>
            <w:vAlign w:val="center"/>
          </w:tcPr>
          <w:p w14:paraId="3AAFB51A"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7D49">
              <w:rPr>
                <w:sz w:val="20"/>
                <w:szCs w:val="20"/>
                <w:lang w:val="es-ES"/>
              </w:rPr>
              <w:t>Normativa</w:t>
            </w:r>
          </w:p>
        </w:tc>
        <w:tc>
          <w:tcPr>
            <w:tcW w:w="3660" w:type="dxa"/>
            <w:gridSpan w:val="2"/>
            <w:tcBorders>
              <w:bottom w:val="single" w:sz="12" w:space="0" w:color="000000"/>
            </w:tcBorders>
            <w:vAlign w:val="center"/>
          </w:tcPr>
          <w:p w14:paraId="01C36F6E"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76 / MEDIO</w:t>
            </w:r>
          </w:p>
        </w:tc>
      </w:tr>
      <w:tr w:rsidR="00860FD1" w:rsidRPr="00910672" w14:paraId="2F5608C6"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459E19CB"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5D505E68"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6F429791"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68BD8312"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495A2ADF" w14:textId="77777777" w:rsidR="00860FD1" w:rsidRPr="008B26F3"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232B84FB"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57994E1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732F6C" w14:paraId="2E23F571"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129B58CB" w14:textId="77777777" w:rsidR="00860FD1" w:rsidRPr="00910672" w:rsidRDefault="00860FD1" w:rsidP="00860FD1">
            <w:pPr>
              <w:rPr>
                <w:b w:val="0"/>
                <w:lang w:val="es-ES"/>
              </w:rPr>
            </w:pPr>
            <w:r w:rsidRPr="00765647">
              <w:rPr>
                <w:lang w:val="es-ES"/>
              </w:rPr>
              <w:t>Aumento del Estándar de la Disposición Final.</w:t>
            </w:r>
            <w:r w:rsidRPr="00075284">
              <w:rPr>
                <w:b w:val="0"/>
                <w:lang w:val="es-ES"/>
              </w:rPr>
              <w:t xml:space="preserve"> Actualizar la regulación para hacer más sostenible el estándar de operación de los rellenos sanitarios y las instalaciones de valorización energética.</w:t>
            </w:r>
          </w:p>
        </w:tc>
        <w:tc>
          <w:tcPr>
            <w:tcW w:w="1169" w:type="dxa"/>
          </w:tcPr>
          <w:p w14:paraId="6CAA1472"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MMA</w:t>
            </w:r>
          </w:p>
        </w:tc>
        <w:tc>
          <w:tcPr>
            <w:tcW w:w="1324" w:type="dxa"/>
          </w:tcPr>
          <w:p w14:paraId="53DF5C2A"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0F2BED">
              <w:rPr>
                <w:sz w:val="16"/>
                <w:szCs w:val="16"/>
                <w:lang w:val="es-ES"/>
              </w:rPr>
              <w:t>Operadores de Instalaciones de Disposición Final</w:t>
            </w:r>
          </w:p>
        </w:tc>
        <w:tc>
          <w:tcPr>
            <w:tcW w:w="1826" w:type="dxa"/>
            <w:vAlign w:val="center"/>
          </w:tcPr>
          <w:p w14:paraId="3ADF8FC0" w14:textId="77777777" w:rsidR="00860FD1" w:rsidRPr="002B1379"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831" w:type="dxa"/>
          </w:tcPr>
          <w:p w14:paraId="2D9A8015"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1B307C79"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860FD1" w:rsidRPr="00910672" w14:paraId="381400E8"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348BAE78"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6DB0F0D5"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A7467" w14:paraId="76236D5B"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7273A2EA" w14:textId="77777777" w:rsidR="00860FD1" w:rsidRPr="00F9124F" w:rsidRDefault="00860FD1" w:rsidP="004E642F">
            <w:pPr>
              <w:pStyle w:val="ListParagraph"/>
              <w:numPr>
                <w:ilvl w:val="0"/>
                <w:numId w:val="13"/>
              </w:numPr>
              <w:spacing w:line="276" w:lineRule="auto"/>
              <w:jc w:val="both"/>
              <w:rPr>
                <w:b w:val="0"/>
                <w:sz w:val="20"/>
                <w:szCs w:val="21"/>
                <w:lang w:val="es-ES"/>
              </w:rPr>
            </w:pPr>
            <w:r w:rsidRPr="00F9124F">
              <w:rPr>
                <w:b w:val="0"/>
                <w:sz w:val="20"/>
                <w:szCs w:val="21"/>
                <w:lang w:val="es-ES"/>
              </w:rPr>
              <w:t>Prohibir, gradualmente, el envío a relleno sanitario de algunos flujos específicos de residuos orgánicos, que ya son recolectados de forma selectiva, como los restos de poda de jardines y arbolado urbano.</w:t>
            </w:r>
          </w:p>
        </w:tc>
        <w:tc>
          <w:tcPr>
            <w:tcW w:w="1169" w:type="dxa"/>
          </w:tcPr>
          <w:p w14:paraId="593DD4A8"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34140F5E"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MINSAL</w:t>
            </w:r>
          </w:p>
        </w:tc>
        <w:tc>
          <w:tcPr>
            <w:tcW w:w="1826" w:type="dxa"/>
            <w:vAlign w:val="center"/>
          </w:tcPr>
          <w:p w14:paraId="009E56EE" w14:textId="77777777" w:rsidR="00860FD1" w:rsidRPr="002B1379"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831" w:type="dxa"/>
          </w:tcPr>
          <w:p w14:paraId="55798A67"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32BF7620"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No se consideran los costos de los recursos humanos de las instituciones públicas.</w:t>
            </w:r>
          </w:p>
        </w:tc>
      </w:tr>
      <w:tr w:rsidR="00860FD1" w:rsidRPr="001A7467" w14:paraId="1441ADD6"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4827440E" w14:textId="77777777" w:rsidR="00860FD1" w:rsidRPr="00F9124F" w:rsidRDefault="00860FD1" w:rsidP="004E642F">
            <w:pPr>
              <w:pStyle w:val="ListParagraph"/>
              <w:numPr>
                <w:ilvl w:val="0"/>
                <w:numId w:val="13"/>
              </w:numPr>
              <w:spacing w:line="276" w:lineRule="auto"/>
              <w:jc w:val="both"/>
              <w:rPr>
                <w:b w:val="0"/>
                <w:sz w:val="20"/>
                <w:szCs w:val="21"/>
                <w:lang w:val="es-ES"/>
              </w:rPr>
            </w:pPr>
            <w:r w:rsidRPr="00F9124F">
              <w:rPr>
                <w:b w:val="0"/>
                <w:sz w:val="20"/>
                <w:szCs w:val="21"/>
                <w:lang w:val="es-ES"/>
              </w:rPr>
              <w:t>Revisar el Decreto 189, de 2005, del Ministerio de Salud, que aprueba el reglamento sobre condiciones sanitarias y de seguridad básicas en los rellenos sanitarios, estableciendo exigencias mínimas para la captura y valorización del biogás que se genera en ellos.</w:t>
            </w:r>
          </w:p>
        </w:tc>
        <w:tc>
          <w:tcPr>
            <w:tcW w:w="1169" w:type="dxa"/>
          </w:tcPr>
          <w:p w14:paraId="256A9AA3"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Pr>
                <w:sz w:val="16"/>
                <w:szCs w:val="16"/>
                <w:lang w:val="es-ES"/>
              </w:rPr>
              <w:t>MINSAL</w:t>
            </w:r>
          </w:p>
        </w:tc>
        <w:tc>
          <w:tcPr>
            <w:tcW w:w="1324" w:type="dxa"/>
          </w:tcPr>
          <w:p w14:paraId="05BB38FC"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26" w:type="dxa"/>
            <w:vAlign w:val="center"/>
          </w:tcPr>
          <w:p w14:paraId="7A85BFE2" w14:textId="77777777" w:rsidR="00860FD1" w:rsidRPr="002B1379"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831" w:type="dxa"/>
          </w:tcPr>
          <w:p w14:paraId="781F44F9"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62A5F8AB"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No se consideran los costos de los recursos humanos de las instituciones públicas.</w:t>
            </w:r>
          </w:p>
        </w:tc>
      </w:tr>
      <w:tr w:rsidR="00860FD1" w:rsidRPr="001A7467" w14:paraId="332917B9"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36B6ABEE" w14:textId="77777777" w:rsidR="00860FD1" w:rsidRPr="00F9124F" w:rsidRDefault="00860FD1" w:rsidP="004E642F">
            <w:pPr>
              <w:pStyle w:val="ListParagraph"/>
              <w:numPr>
                <w:ilvl w:val="0"/>
                <w:numId w:val="13"/>
              </w:numPr>
              <w:spacing w:line="276" w:lineRule="auto"/>
              <w:jc w:val="both"/>
              <w:rPr>
                <w:b w:val="0"/>
                <w:sz w:val="20"/>
                <w:szCs w:val="21"/>
                <w:lang w:val="es-ES"/>
              </w:rPr>
            </w:pPr>
            <w:r w:rsidRPr="00F9124F">
              <w:rPr>
                <w:b w:val="0"/>
                <w:sz w:val="20"/>
                <w:szCs w:val="21"/>
                <w:lang w:val="es-ES"/>
              </w:rPr>
              <w:t>Revisar la Norma de Emisión para la Incineración, Co-incineración y Co-procesamiento (DS 29/2013 MMA), con el objeto de subir los estándares mínimos de emisión de gases tóxicos y de efecto invernadero para estas aplicaciones.</w:t>
            </w:r>
          </w:p>
        </w:tc>
        <w:tc>
          <w:tcPr>
            <w:tcW w:w="1169" w:type="dxa"/>
          </w:tcPr>
          <w:p w14:paraId="18EEA45A"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1623D0D6"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MINENERGÍA</w:t>
            </w:r>
          </w:p>
        </w:tc>
        <w:tc>
          <w:tcPr>
            <w:tcW w:w="1826" w:type="dxa"/>
            <w:vAlign w:val="center"/>
          </w:tcPr>
          <w:p w14:paraId="770F67CC" w14:textId="77777777" w:rsidR="00860FD1" w:rsidRPr="002B1379"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831" w:type="dxa"/>
          </w:tcPr>
          <w:p w14:paraId="250DF6F2"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23C762E1"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No se consideran los costos de los recursos humanos de las instituciones públicas.</w:t>
            </w:r>
          </w:p>
        </w:tc>
      </w:tr>
    </w:tbl>
    <w:p w14:paraId="4A7FE0B5" w14:textId="77777777" w:rsidR="00860FD1" w:rsidRDefault="00860FD1" w:rsidP="00860FD1">
      <w:pPr>
        <w:jc w:val="both"/>
        <w:rPr>
          <w:lang w:val="es-ES_tradnl" w:eastAsia="es-ES"/>
        </w:rPr>
      </w:pPr>
    </w:p>
    <w:p w14:paraId="26DC6B0E"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1A7467" w14:paraId="357A7DBE"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7103AFC1" w14:textId="77777777" w:rsidR="00860FD1" w:rsidRDefault="00860FD1" w:rsidP="00860FD1">
            <w:pPr>
              <w:jc w:val="center"/>
              <w:rPr>
                <w:lang w:val="es-ES"/>
              </w:rPr>
            </w:pPr>
            <w:r>
              <w:rPr>
                <w:lang w:val="es-ES"/>
              </w:rPr>
              <w:lastRenderedPageBreak/>
              <w:t xml:space="preserve">INICIATIVA 4. </w:t>
            </w:r>
            <w:r w:rsidRPr="00765647">
              <w:rPr>
                <w:lang w:val="es-ES"/>
              </w:rPr>
              <w:t xml:space="preserve"> Incentivos para la Separación de Residuos en Origen</w:t>
            </w:r>
          </w:p>
        </w:tc>
      </w:tr>
      <w:tr w:rsidR="00860FD1" w:rsidRPr="00910672" w14:paraId="3896CC7C"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3736BAF7"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49AF6082"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68163FB4"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807D49" w14:paraId="142AAE76"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0C2F80B3" w14:textId="77777777" w:rsidR="00860FD1" w:rsidRPr="00DC0B9C" w:rsidRDefault="00860FD1" w:rsidP="00860FD1">
            <w:pPr>
              <w:jc w:val="center"/>
              <w:rPr>
                <w:sz w:val="20"/>
                <w:szCs w:val="20"/>
                <w:lang w:val="es-ES"/>
              </w:rPr>
            </w:pPr>
            <w:r w:rsidRPr="00DC0B9C">
              <w:rPr>
                <w:b w:val="0"/>
                <w:bCs w:val="0"/>
                <w:sz w:val="20"/>
                <w:szCs w:val="20"/>
                <w:lang w:val="es-ES"/>
              </w:rPr>
              <w:t>Regulación circular</w:t>
            </w:r>
          </w:p>
        </w:tc>
        <w:tc>
          <w:tcPr>
            <w:tcW w:w="4319" w:type="dxa"/>
            <w:gridSpan w:val="3"/>
            <w:tcBorders>
              <w:bottom w:val="single" w:sz="12" w:space="0" w:color="000000"/>
            </w:tcBorders>
            <w:vAlign w:val="center"/>
          </w:tcPr>
          <w:p w14:paraId="156909BA"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7D49">
              <w:rPr>
                <w:sz w:val="20"/>
                <w:szCs w:val="20"/>
                <w:lang w:val="es-ES"/>
              </w:rPr>
              <w:t>Normativa, de infraestructura y cultural</w:t>
            </w:r>
          </w:p>
        </w:tc>
        <w:tc>
          <w:tcPr>
            <w:tcW w:w="3660" w:type="dxa"/>
            <w:gridSpan w:val="2"/>
            <w:tcBorders>
              <w:bottom w:val="single" w:sz="12" w:space="0" w:color="000000"/>
            </w:tcBorders>
            <w:vAlign w:val="center"/>
          </w:tcPr>
          <w:p w14:paraId="79A6EEF9"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76 / MEDIO</w:t>
            </w:r>
          </w:p>
        </w:tc>
      </w:tr>
      <w:tr w:rsidR="00860FD1" w:rsidRPr="00910672" w14:paraId="6D61C60D"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44739CD7"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2254B1E2"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2638F36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71DEC17B"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09B190AF"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7C084CE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657C51FA"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A7467" w14:paraId="3CC00CF3"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5AF7BF95" w14:textId="77777777" w:rsidR="00860FD1" w:rsidRPr="00910672" w:rsidRDefault="00860FD1" w:rsidP="00860FD1">
            <w:pPr>
              <w:rPr>
                <w:b w:val="0"/>
                <w:lang w:val="es-ES"/>
              </w:rPr>
            </w:pPr>
            <w:r w:rsidRPr="00765647">
              <w:rPr>
                <w:lang w:val="es-ES"/>
              </w:rPr>
              <w:t>Incentivos para la Separación de Residuos en Origen.</w:t>
            </w:r>
            <w:r w:rsidRPr="00075284">
              <w:rPr>
                <w:b w:val="0"/>
                <w:lang w:val="es-ES"/>
              </w:rPr>
              <w:t xml:space="preserve"> Establecer incentivos a la separación de residuos en origen a través de distintos mecanismos, a medida que vaya aumentando la cobertura territorial de los sistemas de gestión de envases y embalajes y la infraestructura para el reciclaje.</w:t>
            </w:r>
          </w:p>
        </w:tc>
        <w:tc>
          <w:tcPr>
            <w:tcW w:w="1169" w:type="dxa"/>
          </w:tcPr>
          <w:p w14:paraId="6D7D8F78"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MMA</w:t>
            </w:r>
          </w:p>
        </w:tc>
        <w:tc>
          <w:tcPr>
            <w:tcW w:w="1324" w:type="dxa"/>
          </w:tcPr>
          <w:p w14:paraId="04F5CE5B"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 xml:space="preserve">MINSAL, </w:t>
            </w:r>
          </w:p>
          <w:p w14:paraId="64FA31ED"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Municipalidades,</w:t>
            </w:r>
          </w:p>
          <w:p w14:paraId="6D5A4C21"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Asoc. de munic.,</w:t>
            </w:r>
          </w:p>
          <w:p w14:paraId="3C277192"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Sistemas de gestión REP</w:t>
            </w:r>
          </w:p>
        </w:tc>
        <w:tc>
          <w:tcPr>
            <w:tcW w:w="1826" w:type="dxa"/>
          </w:tcPr>
          <w:p w14:paraId="503CB0F3"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35 - 100 MM</w:t>
            </w:r>
          </w:p>
        </w:tc>
        <w:tc>
          <w:tcPr>
            <w:tcW w:w="1831" w:type="dxa"/>
          </w:tcPr>
          <w:p w14:paraId="435D3BFC"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6AD306FD"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las acciones b y c.</w:t>
            </w:r>
          </w:p>
        </w:tc>
      </w:tr>
      <w:tr w:rsidR="00860FD1" w:rsidRPr="00910672" w14:paraId="45CD81BC"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2EBD95A1"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3A2202AD"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A7467" w14:paraId="7488996C"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77F6EFCC" w14:textId="77777777" w:rsidR="00860FD1" w:rsidRPr="00F9124F" w:rsidRDefault="00860FD1" w:rsidP="004E642F">
            <w:pPr>
              <w:pStyle w:val="ListParagraph"/>
              <w:numPr>
                <w:ilvl w:val="0"/>
                <w:numId w:val="14"/>
              </w:numPr>
              <w:spacing w:line="276" w:lineRule="auto"/>
              <w:jc w:val="both"/>
              <w:rPr>
                <w:b w:val="0"/>
                <w:sz w:val="20"/>
                <w:szCs w:val="21"/>
                <w:lang w:val="es-ES"/>
              </w:rPr>
            </w:pPr>
            <w:r w:rsidRPr="006F1446">
              <w:rPr>
                <w:b w:val="0"/>
                <w:sz w:val="20"/>
                <w:szCs w:val="21"/>
                <w:lang w:val="es-ES"/>
              </w:rPr>
              <w:t>Dotar a los municipios de las herramientas jurídicas que les permitan establecer la obligación de separar en origen los residuos bajo su gestión, a través de ordenanzas municipales que regulen la entrega diferenciada y establezcan multas e incentivos para el cumplimiento de la obligación.</w:t>
            </w:r>
          </w:p>
        </w:tc>
        <w:tc>
          <w:tcPr>
            <w:tcW w:w="1169" w:type="dxa"/>
          </w:tcPr>
          <w:p w14:paraId="575A5188"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MSUR,</w:t>
            </w:r>
          </w:p>
          <w:p w14:paraId="3EF6A1F4"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AMUSA,</w:t>
            </w:r>
          </w:p>
          <w:p w14:paraId="16AFD56D"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ANIR</w:t>
            </w:r>
          </w:p>
        </w:tc>
        <w:tc>
          <w:tcPr>
            <w:tcW w:w="1324" w:type="dxa"/>
          </w:tcPr>
          <w:p w14:paraId="729B6A85"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Sociedad civil</w:t>
            </w:r>
          </w:p>
        </w:tc>
        <w:tc>
          <w:tcPr>
            <w:tcW w:w="1826" w:type="dxa"/>
            <w:vAlign w:val="center"/>
          </w:tcPr>
          <w:p w14:paraId="4F526BCC" w14:textId="77777777" w:rsidR="00860FD1" w:rsidRPr="002B1379"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t>-</w:t>
            </w:r>
          </w:p>
        </w:tc>
        <w:tc>
          <w:tcPr>
            <w:tcW w:w="1831" w:type="dxa"/>
          </w:tcPr>
          <w:p w14:paraId="27FE5823"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63880730"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No se consideran los costos de los recursos humanos de las instituciones públicas.</w:t>
            </w:r>
          </w:p>
        </w:tc>
      </w:tr>
      <w:tr w:rsidR="00860FD1" w:rsidRPr="001A7467" w14:paraId="4DA9E296"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3772AE09" w14:textId="77777777" w:rsidR="00860FD1" w:rsidRPr="00F9124F" w:rsidRDefault="00860FD1" w:rsidP="004E642F">
            <w:pPr>
              <w:pStyle w:val="ListParagraph"/>
              <w:numPr>
                <w:ilvl w:val="0"/>
                <w:numId w:val="14"/>
              </w:numPr>
              <w:spacing w:line="276" w:lineRule="auto"/>
              <w:jc w:val="both"/>
              <w:rPr>
                <w:b w:val="0"/>
                <w:sz w:val="20"/>
                <w:szCs w:val="21"/>
                <w:lang w:val="es-ES"/>
              </w:rPr>
            </w:pPr>
            <w:r w:rsidRPr="006F1446">
              <w:rPr>
                <w:b w:val="0"/>
                <w:sz w:val="20"/>
                <w:szCs w:val="21"/>
                <w:lang w:val="es-ES"/>
              </w:rPr>
              <w:t xml:space="preserve">Incorporar, en la normativa de construcción de edificaciones residenciales y de uso público, estándares mínimos de dotación de infraestructura y equipamiento para la separación y el almacenamiento de residuos, por ejemplo, espacios para el acopio de reciclables, equipamiento para el compostaje de residuos orgánicos, o </w:t>
            </w:r>
            <w:r w:rsidRPr="006F1446">
              <w:rPr>
                <w:b w:val="0"/>
                <w:i/>
                <w:sz w:val="20"/>
                <w:szCs w:val="21"/>
                <w:lang w:val="es-ES"/>
              </w:rPr>
              <w:t>shafts</w:t>
            </w:r>
            <w:r w:rsidRPr="006F1446">
              <w:rPr>
                <w:b w:val="0"/>
                <w:sz w:val="20"/>
                <w:szCs w:val="21"/>
                <w:lang w:val="es-ES"/>
              </w:rPr>
              <w:t xml:space="preserve"> diferenciados.</w:t>
            </w:r>
          </w:p>
        </w:tc>
        <w:tc>
          <w:tcPr>
            <w:tcW w:w="1169" w:type="dxa"/>
          </w:tcPr>
          <w:p w14:paraId="458B5507"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0D49CB82"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MINVU,</w:t>
            </w:r>
          </w:p>
          <w:p w14:paraId="6310E529"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sz w:val="16"/>
                <w:szCs w:val="16"/>
                <w:lang w:val="es-ES"/>
              </w:rPr>
              <w:t>Sociedad civil</w:t>
            </w:r>
          </w:p>
        </w:tc>
        <w:tc>
          <w:tcPr>
            <w:tcW w:w="1826" w:type="dxa"/>
          </w:tcPr>
          <w:p w14:paraId="1A3432CF"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rPr>
              <w:t>15 - 50 MM</w:t>
            </w:r>
          </w:p>
        </w:tc>
        <w:tc>
          <w:tcPr>
            <w:tcW w:w="1831" w:type="dxa"/>
          </w:tcPr>
          <w:p w14:paraId="5F8DEBAA"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6296C900" w14:textId="77777777" w:rsidR="00860FD1" w:rsidRPr="002B1379"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Se considera un estudio de diagnóstico o benchmarking.</w:t>
            </w:r>
            <w:r w:rsidRPr="002B1379">
              <w:rPr>
                <w:rFonts w:ascii="Calibri" w:hAnsi="Calibri" w:cs="Calibri"/>
                <w:color w:val="000000"/>
                <w:sz w:val="16"/>
                <w:szCs w:val="16"/>
                <w:lang w:val="es-ES"/>
              </w:rPr>
              <w:br/>
              <w:t>No se consideran los costos de los recursos humanos de las instituciones públicas.</w:t>
            </w:r>
          </w:p>
        </w:tc>
      </w:tr>
      <w:tr w:rsidR="00860FD1" w:rsidRPr="001A7467" w14:paraId="1679FE17"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09666951" w14:textId="77777777" w:rsidR="00860FD1" w:rsidRPr="00F9124F" w:rsidRDefault="00860FD1" w:rsidP="004E642F">
            <w:pPr>
              <w:pStyle w:val="ListParagraph"/>
              <w:numPr>
                <w:ilvl w:val="0"/>
                <w:numId w:val="14"/>
              </w:numPr>
              <w:spacing w:line="276" w:lineRule="auto"/>
              <w:jc w:val="both"/>
              <w:rPr>
                <w:b w:val="0"/>
                <w:sz w:val="20"/>
                <w:szCs w:val="21"/>
                <w:lang w:val="es-ES"/>
              </w:rPr>
            </w:pPr>
            <w:r w:rsidRPr="006F1446">
              <w:rPr>
                <w:b w:val="0"/>
                <w:sz w:val="20"/>
                <w:szCs w:val="21"/>
                <w:lang w:val="es-ES"/>
              </w:rPr>
              <w:t xml:space="preserve">Evaluar el uso de herramientas derivadas de las ciencias cognitivas – como la llamada teoría </w:t>
            </w:r>
            <w:r w:rsidRPr="006F1446">
              <w:rPr>
                <w:b w:val="0"/>
                <w:sz w:val="20"/>
                <w:szCs w:val="21"/>
                <w:lang w:val="es-ES"/>
              </w:rPr>
              <w:lastRenderedPageBreak/>
              <w:t>del “pequeño empujón”</w:t>
            </w:r>
            <w:r w:rsidRPr="006F1446">
              <w:rPr>
                <w:rStyle w:val="FootnoteReference"/>
                <w:b w:val="0"/>
                <w:sz w:val="20"/>
                <w:szCs w:val="21"/>
                <w:lang w:val="es-ES"/>
              </w:rPr>
              <w:footnoteReference w:id="8"/>
            </w:r>
            <w:r w:rsidRPr="006F1446">
              <w:rPr>
                <w:b w:val="0"/>
                <w:sz w:val="20"/>
                <w:szCs w:val="21"/>
                <w:lang w:val="es-ES"/>
              </w:rPr>
              <w:t xml:space="preserve"> – para instaurar mecanismos de refuerzo positivo tendientes a difundir prácticas y hábitos más circulares, como el uso de códigos de colores estables para contenedores de residuos diferenciados, y otros mecanismos más sofisticados.</w:t>
            </w:r>
          </w:p>
        </w:tc>
        <w:tc>
          <w:tcPr>
            <w:tcW w:w="1169" w:type="dxa"/>
          </w:tcPr>
          <w:p w14:paraId="38E2ED37"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74B337EF"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sz w:val="16"/>
                <w:szCs w:val="16"/>
                <w:lang w:val="es-ES"/>
              </w:rPr>
              <w:t>Academia</w:t>
            </w:r>
          </w:p>
        </w:tc>
        <w:tc>
          <w:tcPr>
            <w:tcW w:w="1826" w:type="dxa"/>
          </w:tcPr>
          <w:p w14:paraId="1A75CDAD"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rPr>
              <w:t>20 - 50 MM</w:t>
            </w:r>
          </w:p>
        </w:tc>
        <w:tc>
          <w:tcPr>
            <w:tcW w:w="1831" w:type="dxa"/>
          </w:tcPr>
          <w:p w14:paraId="34603772"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t xml:space="preserve">Recursos públicos - presupuestos de los Ministerios, Servicios y Administraciones </w:t>
            </w:r>
            <w:r w:rsidRPr="002B1379">
              <w:rPr>
                <w:rFonts w:ascii="Calibri" w:hAnsi="Calibri" w:cs="Calibri"/>
                <w:color w:val="000000"/>
                <w:sz w:val="16"/>
                <w:szCs w:val="16"/>
                <w:lang w:val="es-ES"/>
              </w:rPr>
              <w:lastRenderedPageBreak/>
              <w:t>públicas a quienes les corresponde llevar a cabo la acción</w:t>
            </w:r>
          </w:p>
        </w:tc>
        <w:tc>
          <w:tcPr>
            <w:tcW w:w="1829" w:type="dxa"/>
          </w:tcPr>
          <w:p w14:paraId="6A3BE2D5" w14:textId="77777777" w:rsidR="00860FD1" w:rsidRPr="002B1379"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B1379">
              <w:rPr>
                <w:rFonts w:ascii="Calibri" w:hAnsi="Calibri" w:cs="Calibri"/>
                <w:color w:val="000000"/>
                <w:sz w:val="16"/>
                <w:szCs w:val="16"/>
                <w:lang w:val="es-ES"/>
              </w:rPr>
              <w:lastRenderedPageBreak/>
              <w:t>Se considera un estudio de diagnóstico o benchmarking.</w:t>
            </w:r>
            <w:r w:rsidRPr="002B1379">
              <w:rPr>
                <w:rFonts w:ascii="Calibri" w:hAnsi="Calibri" w:cs="Calibri"/>
                <w:color w:val="000000"/>
                <w:sz w:val="16"/>
                <w:szCs w:val="16"/>
                <w:lang w:val="es-ES"/>
              </w:rPr>
              <w:br/>
              <w:t xml:space="preserve">No se consideran los </w:t>
            </w:r>
            <w:r w:rsidRPr="002B1379">
              <w:rPr>
                <w:rFonts w:ascii="Calibri" w:hAnsi="Calibri" w:cs="Calibri"/>
                <w:color w:val="000000"/>
                <w:sz w:val="16"/>
                <w:szCs w:val="16"/>
                <w:lang w:val="es-ES"/>
              </w:rPr>
              <w:lastRenderedPageBreak/>
              <w:t>costos de los recursos humanos de las instituciones públicas.</w:t>
            </w:r>
          </w:p>
        </w:tc>
      </w:tr>
    </w:tbl>
    <w:p w14:paraId="611583BB" w14:textId="77777777" w:rsidR="00860FD1" w:rsidRDefault="00860FD1" w:rsidP="00860FD1">
      <w:pPr>
        <w:jc w:val="both"/>
        <w:rPr>
          <w:lang w:val="es-ES_tradnl" w:eastAsia="es-ES"/>
        </w:rPr>
      </w:pPr>
    </w:p>
    <w:p w14:paraId="116B92CD" w14:textId="77777777" w:rsidR="00860FD1" w:rsidRDefault="00860FD1" w:rsidP="00860FD1">
      <w:pPr>
        <w:jc w:val="both"/>
        <w:rPr>
          <w:lang w:val="es-ES_tradnl" w:eastAsia="es-ES"/>
        </w:rPr>
      </w:pPr>
    </w:p>
    <w:p w14:paraId="66EB6B3B"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55"/>
        <w:gridCol w:w="1172"/>
        <w:gridCol w:w="1266"/>
        <w:gridCol w:w="1837"/>
        <w:gridCol w:w="1837"/>
        <w:gridCol w:w="1837"/>
      </w:tblGrid>
      <w:tr w:rsidR="00860FD1" w:rsidRPr="001A7467" w14:paraId="20C0694E"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707DAF71" w14:textId="77777777" w:rsidR="00860FD1" w:rsidRDefault="00860FD1" w:rsidP="00860FD1">
            <w:pPr>
              <w:jc w:val="center"/>
              <w:rPr>
                <w:lang w:val="es-ES"/>
              </w:rPr>
            </w:pPr>
            <w:r>
              <w:rPr>
                <w:lang w:val="es-ES"/>
              </w:rPr>
              <w:t xml:space="preserve">INICIATIVA 5. </w:t>
            </w:r>
            <w:r w:rsidRPr="00765647">
              <w:rPr>
                <w:lang w:val="es-ES"/>
              </w:rPr>
              <w:t>Mejorar el Estándar del Comercio en la Economía Circular</w:t>
            </w:r>
          </w:p>
        </w:tc>
      </w:tr>
      <w:tr w:rsidR="00860FD1" w:rsidRPr="00910672" w14:paraId="39E7474B"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55" w:type="dxa"/>
            <w:tcBorders>
              <w:top w:val="single" w:sz="12" w:space="0" w:color="000000"/>
            </w:tcBorders>
            <w:vAlign w:val="center"/>
          </w:tcPr>
          <w:p w14:paraId="10949481"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275" w:type="dxa"/>
            <w:gridSpan w:val="3"/>
            <w:tcBorders>
              <w:top w:val="single" w:sz="12" w:space="0" w:color="000000"/>
            </w:tcBorders>
            <w:vAlign w:val="center"/>
          </w:tcPr>
          <w:p w14:paraId="2F11D110"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74" w:type="dxa"/>
            <w:gridSpan w:val="2"/>
            <w:tcBorders>
              <w:top w:val="single" w:sz="12" w:space="0" w:color="000000"/>
            </w:tcBorders>
            <w:vAlign w:val="center"/>
          </w:tcPr>
          <w:p w14:paraId="598E0F21"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A81F52" w14:paraId="01EAB638"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55" w:type="dxa"/>
            <w:tcBorders>
              <w:bottom w:val="single" w:sz="12" w:space="0" w:color="000000"/>
            </w:tcBorders>
            <w:vAlign w:val="center"/>
          </w:tcPr>
          <w:p w14:paraId="78A6EE12" w14:textId="77777777" w:rsidR="00860FD1" w:rsidRPr="00DC0B9C" w:rsidRDefault="00860FD1" w:rsidP="00860FD1">
            <w:pPr>
              <w:jc w:val="center"/>
              <w:rPr>
                <w:sz w:val="20"/>
                <w:szCs w:val="20"/>
                <w:lang w:val="es-ES"/>
              </w:rPr>
            </w:pPr>
            <w:r w:rsidRPr="00DC0B9C">
              <w:rPr>
                <w:b w:val="0"/>
                <w:bCs w:val="0"/>
                <w:sz w:val="20"/>
                <w:szCs w:val="20"/>
                <w:lang w:val="es-ES"/>
              </w:rPr>
              <w:t>Regulación circular</w:t>
            </w:r>
          </w:p>
        </w:tc>
        <w:tc>
          <w:tcPr>
            <w:tcW w:w="4275" w:type="dxa"/>
            <w:gridSpan w:val="3"/>
            <w:tcBorders>
              <w:bottom w:val="single" w:sz="12" w:space="0" w:color="000000"/>
            </w:tcBorders>
            <w:vAlign w:val="center"/>
          </w:tcPr>
          <w:p w14:paraId="370822F9"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A81F52">
              <w:rPr>
                <w:sz w:val="20"/>
                <w:szCs w:val="20"/>
                <w:lang w:val="es-ES"/>
              </w:rPr>
              <w:t>Normativa y de asimetría de información</w:t>
            </w:r>
          </w:p>
        </w:tc>
        <w:tc>
          <w:tcPr>
            <w:tcW w:w="3674" w:type="dxa"/>
            <w:gridSpan w:val="2"/>
            <w:tcBorders>
              <w:bottom w:val="single" w:sz="12" w:space="0" w:color="000000"/>
            </w:tcBorders>
            <w:vAlign w:val="center"/>
          </w:tcPr>
          <w:p w14:paraId="4E327CCD"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5.a: 72 – 5.b: 64 / MEDIO</w:t>
            </w:r>
          </w:p>
        </w:tc>
      </w:tr>
      <w:tr w:rsidR="00860FD1" w:rsidRPr="00910672" w14:paraId="00606A87"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5" w:type="dxa"/>
            <w:tcBorders>
              <w:top w:val="single" w:sz="12" w:space="0" w:color="000000"/>
            </w:tcBorders>
            <w:vAlign w:val="center"/>
          </w:tcPr>
          <w:p w14:paraId="245D2B7B" w14:textId="77777777" w:rsidR="00860FD1" w:rsidRDefault="00860FD1" w:rsidP="00860FD1">
            <w:pPr>
              <w:jc w:val="center"/>
              <w:rPr>
                <w:lang w:val="es-ES"/>
              </w:rPr>
            </w:pPr>
            <w:r>
              <w:rPr>
                <w:lang w:val="es-ES"/>
              </w:rPr>
              <w:t>INICIATIVA</w:t>
            </w:r>
          </w:p>
        </w:tc>
        <w:tc>
          <w:tcPr>
            <w:tcW w:w="1172" w:type="dxa"/>
            <w:tcBorders>
              <w:top w:val="single" w:sz="12" w:space="0" w:color="000000"/>
            </w:tcBorders>
            <w:vAlign w:val="center"/>
          </w:tcPr>
          <w:p w14:paraId="2559DCD0"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266" w:type="dxa"/>
            <w:tcBorders>
              <w:top w:val="single" w:sz="12" w:space="0" w:color="000000"/>
            </w:tcBorders>
            <w:vAlign w:val="center"/>
          </w:tcPr>
          <w:p w14:paraId="0378DADA"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37" w:type="dxa"/>
            <w:tcBorders>
              <w:top w:val="single" w:sz="12" w:space="0" w:color="000000"/>
            </w:tcBorders>
            <w:vAlign w:val="center"/>
          </w:tcPr>
          <w:p w14:paraId="4E709504"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5011A0A8"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7" w:type="dxa"/>
            <w:tcBorders>
              <w:top w:val="single" w:sz="12" w:space="0" w:color="000000"/>
            </w:tcBorders>
            <w:vAlign w:val="center"/>
          </w:tcPr>
          <w:p w14:paraId="4F4D1D9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37" w:type="dxa"/>
            <w:tcBorders>
              <w:top w:val="single" w:sz="12" w:space="0" w:color="000000"/>
            </w:tcBorders>
            <w:vAlign w:val="center"/>
          </w:tcPr>
          <w:p w14:paraId="5C749AB8"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677283" w14:paraId="786622A0" w14:textId="77777777" w:rsidTr="00860FD1">
        <w:tc>
          <w:tcPr>
            <w:cnfStyle w:val="001000000000" w:firstRow="0" w:lastRow="0" w:firstColumn="1" w:lastColumn="0" w:oddVBand="0" w:evenVBand="0" w:oddHBand="0" w:evenHBand="0" w:firstRowFirstColumn="0" w:firstRowLastColumn="0" w:lastRowFirstColumn="0" w:lastRowLastColumn="0"/>
            <w:tcW w:w="5055" w:type="dxa"/>
          </w:tcPr>
          <w:p w14:paraId="0DE35CD1" w14:textId="77777777" w:rsidR="00860FD1" w:rsidRPr="00910672" w:rsidRDefault="00860FD1" w:rsidP="00860FD1">
            <w:pPr>
              <w:rPr>
                <w:b w:val="0"/>
                <w:lang w:val="es-ES"/>
              </w:rPr>
            </w:pPr>
            <w:r w:rsidRPr="00765647">
              <w:rPr>
                <w:lang w:val="es-ES"/>
              </w:rPr>
              <w:t>Mejorar el Estándar del Comercio en la Economía Circular.</w:t>
            </w:r>
            <w:r w:rsidRPr="00075284">
              <w:rPr>
                <w:b w:val="0"/>
                <w:lang w:val="es-ES"/>
              </w:rPr>
              <w:t xml:space="preserve"> Mejorar de forma continua el estándar ambiental de las actividades de comercio e importación de productos de segunda mano y residuos para valorización.</w:t>
            </w:r>
          </w:p>
        </w:tc>
        <w:tc>
          <w:tcPr>
            <w:tcW w:w="1172" w:type="dxa"/>
          </w:tcPr>
          <w:p w14:paraId="666C7200"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 xml:space="preserve">MMA, </w:t>
            </w:r>
          </w:p>
          <w:p w14:paraId="695E5B6C"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MINECON</w:t>
            </w:r>
          </w:p>
        </w:tc>
        <w:tc>
          <w:tcPr>
            <w:tcW w:w="1266" w:type="dxa"/>
          </w:tcPr>
          <w:p w14:paraId="63E62017"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 xml:space="preserve">Sociedad civil, </w:t>
            </w:r>
          </w:p>
          <w:p w14:paraId="0E69F4BD"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 xml:space="preserve">Academia, </w:t>
            </w:r>
          </w:p>
          <w:p w14:paraId="11DEBD19"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Sector privado</w:t>
            </w:r>
          </w:p>
        </w:tc>
        <w:tc>
          <w:tcPr>
            <w:tcW w:w="1837" w:type="dxa"/>
          </w:tcPr>
          <w:p w14:paraId="290911AB"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40 - 100 MM</w:t>
            </w:r>
          </w:p>
        </w:tc>
        <w:tc>
          <w:tcPr>
            <w:tcW w:w="1837" w:type="dxa"/>
          </w:tcPr>
          <w:p w14:paraId="5BF79FB1"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37" w:type="dxa"/>
          </w:tcPr>
          <w:p w14:paraId="45B62995"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860FD1" w:rsidRPr="00910672" w14:paraId="62B5B4B1"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5" w:type="dxa"/>
            <w:vAlign w:val="center"/>
          </w:tcPr>
          <w:p w14:paraId="014B4ABE" w14:textId="77777777" w:rsidR="00860FD1" w:rsidRPr="00871F13" w:rsidRDefault="00860FD1" w:rsidP="00860FD1">
            <w:pPr>
              <w:spacing w:line="276" w:lineRule="auto"/>
              <w:jc w:val="center"/>
              <w:rPr>
                <w:lang w:val="es-ES"/>
              </w:rPr>
            </w:pPr>
            <w:r w:rsidRPr="00630264">
              <w:rPr>
                <w:sz w:val="20"/>
                <w:szCs w:val="21"/>
                <w:lang w:val="es-ES"/>
              </w:rPr>
              <w:t>ACCIONES</w:t>
            </w:r>
          </w:p>
        </w:tc>
        <w:tc>
          <w:tcPr>
            <w:tcW w:w="7949" w:type="dxa"/>
            <w:gridSpan w:val="5"/>
          </w:tcPr>
          <w:p w14:paraId="407EFCD1"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A7467" w14:paraId="5D159982" w14:textId="77777777" w:rsidTr="00860FD1">
        <w:tc>
          <w:tcPr>
            <w:cnfStyle w:val="001000000000" w:firstRow="0" w:lastRow="0" w:firstColumn="1" w:lastColumn="0" w:oddVBand="0" w:evenVBand="0" w:oddHBand="0" w:evenHBand="0" w:firstRowFirstColumn="0" w:firstRowLastColumn="0" w:lastRowFirstColumn="0" w:lastRowLastColumn="0"/>
            <w:tcW w:w="5055" w:type="dxa"/>
          </w:tcPr>
          <w:p w14:paraId="6FE1DCA4" w14:textId="77777777" w:rsidR="00860FD1" w:rsidRPr="00F9124F" w:rsidRDefault="00860FD1" w:rsidP="004E642F">
            <w:pPr>
              <w:pStyle w:val="ListParagraph"/>
              <w:numPr>
                <w:ilvl w:val="0"/>
                <w:numId w:val="15"/>
              </w:numPr>
              <w:spacing w:line="276" w:lineRule="auto"/>
              <w:jc w:val="both"/>
              <w:rPr>
                <w:b w:val="0"/>
                <w:sz w:val="20"/>
                <w:szCs w:val="21"/>
                <w:lang w:val="es-ES"/>
              </w:rPr>
            </w:pPr>
            <w:r w:rsidRPr="0074602E">
              <w:rPr>
                <w:b w:val="0"/>
                <w:sz w:val="20"/>
                <w:szCs w:val="21"/>
                <w:lang w:val="es-ES"/>
              </w:rPr>
              <w:t xml:space="preserve">Evaluar el establecimiento de estándares mínimos para importación de productos de segunda mano y residuos para valorización que generen impactos medioambientales negativos. </w:t>
            </w:r>
          </w:p>
        </w:tc>
        <w:tc>
          <w:tcPr>
            <w:tcW w:w="1172" w:type="dxa"/>
          </w:tcPr>
          <w:p w14:paraId="46DA6076"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266" w:type="dxa"/>
          </w:tcPr>
          <w:p w14:paraId="42B36376"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Aduanas de Chile</w:t>
            </w:r>
          </w:p>
        </w:tc>
        <w:tc>
          <w:tcPr>
            <w:tcW w:w="1837" w:type="dxa"/>
          </w:tcPr>
          <w:p w14:paraId="76FB827A"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rPr>
              <w:t>20 - 50 MM</w:t>
            </w:r>
          </w:p>
        </w:tc>
        <w:tc>
          <w:tcPr>
            <w:tcW w:w="1837" w:type="dxa"/>
          </w:tcPr>
          <w:p w14:paraId="29C96FA4"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37" w:type="dxa"/>
          </w:tcPr>
          <w:p w14:paraId="2FCCC105"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Se considera un estudio de diagnóstico o benchmarking.</w:t>
            </w:r>
            <w:r w:rsidRPr="00812DE8">
              <w:rPr>
                <w:rFonts w:ascii="Calibri" w:hAnsi="Calibri" w:cs="Calibri"/>
                <w:color w:val="000000"/>
                <w:sz w:val="16"/>
                <w:szCs w:val="16"/>
                <w:lang w:val="es-ES"/>
              </w:rPr>
              <w:br/>
              <w:t>No se consideran los costos de los recursos humanos de las instituciones públicas.</w:t>
            </w:r>
          </w:p>
        </w:tc>
      </w:tr>
      <w:tr w:rsidR="00860FD1" w:rsidRPr="001A7467" w14:paraId="60908E4D"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5" w:type="dxa"/>
          </w:tcPr>
          <w:p w14:paraId="20AEEF03" w14:textId="77777777" w:rsidR="00860FD1" w:rsidRPr="00F9124F" w:rsidRDefault="00860FD1" w:rsidP="004E642F">
            <w:pPr>
              <w:pStyle w:val="ListParagraph"/>
              <w:numPr>
                <w:ilvl w:val="0"/>
                <w:numId w:val="15"/>
              </w:numPr>
              <w:spacing w:line="276" w:lineRule="auto"/>
              <w:jc w:val="both"/>
              <w:rPr>
                <w:b w:val="0"/>
                <w:sz w:val="20"/>
                <w:szCs w:val="21"/>
                <w:lang w:val="es-ES"/>
              </w:rPr>
            </w:pPr>
            <w:r w:rsidRPr="0074602E">
              <w:rPr>
                <w:b w:val="0"/>
                <w:sz w:val="20"/>
                <w:szCs w:val="21"/>
                <w:lang w:val="es-ES"/>
              </w:rPr>
              <w:t xml:space="preserve">Ampliar la gama de productos sujetos a normas de seguridad y calidad de cumplimiento obligatorio que establece la Ley </w:t>
            </w:r>
            <w:r w:rsidRPr="0074602E">
              <w:rPr>
                <w:b w:val="0"/>
                <w:sz w:val="20"/>
                <w:szCs w:val="21"/>
                <w:lang w:val="es-ES"/>
              </w:rPr>
              <w:lastRenderedPageBreak/>
              <w:t>Sobre la Protección de los Derechos del Consumidor, con base en criterios como la inclusión de sustancias tóxicas y peligrosas, el uso excesivo de envases y embalajes, y otros criterios de economía circular.</w:t>
            </w:r>
          </w:p>
        </w:tc>
        <w:tc>
          <w:tcPr>
            <w:tcW w:w="1172" w:type="dxa"/>
          </w:tcPr>
          <w:p w14:paraId="7214174F"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266" w:type="dxa"/>
          </w:tcPr>
          <w:p w14:paraId="07CF2E02"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37" w:type="dxa"/>
          </w:tcPr>
          <w:p w14:paraId="3224C364"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rPr>
              <w:t>20 - 50 MM</w:t>
            </w:r>
          </w:p>
        </w:tc>
        <w:tc>
          <w:tcPr>
            <w:tcW w:w="1837" w:type="dxa"/>
          </w:tcPr>
          <w:p w14:paraId="4768A3CD"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 xml:space="preserve">Recursos públicos - presupuestos de los Ministerios, Servicios y Administraciones </w:t>
            </w:r>
            <w:r w:rsidRPr="00812DE8">
              <w:rPr>
                <w:rFonts w:ascii="Calibri" w:hAnsi="Calibri" w:cs="Calibri"/>
                <w:color w:val="000000"/>
                <w:sz w:val="16"/>
                <w:szCs w:val="16"/>
                <w:lang w:val="es-ES"/>
              </w:rPr>
              <w:lastRenderedPageBreak/>
              <w:t>públicas a quienes les corresponde llevar a cabo la acción</w:t>
            </w:r>
          </w:p>
        </w:tc>
        <w:tc>
          <w:tcPr>
            <w:tcW w:w="1837" w:type="dxa"/>
          </w:tcPr>
          <w:p w14:paraId="1460CC76"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lastRenderedPageBreak/>
              <w:t>Se considera un estudio de diagnóstico o benchmarking.</w:t>
            </w:r>
            <w:r w:rsidRPr="00812DE8">
              <w:rPr>
                <w:rFonts w:ascii="Calibri" w:hAnsi="Calibri" w:cs="Calibri"/>
                <w:color w:val="000000"/>
                <w:sz w:val="16"/>
                <w:szCs w:val="16"/>
                <w:lang w:val="es-ES"/>
              </w:rPr>
              <w:br/>
              <w:t xml:space="preserve">No se consideran los </w:t>
            </w:r>
            <w:r w:rsidRPr="00812DE8">
              <w:rPr>
                <w:rFonts w:ascii="Calibri" w:hAnsi="Calibri" w:cs="Calibri"/>
                <w:color w:val="000000"/>
                <w:sz w:val="16"/>
                <w:szCs w:val="16"/>
                <w:lang w:val="es-ES"/>
              </w:rPr>
              <w:lastRenderedPageBreak/>
              <w:t>costos de los recursos humanos de las instituciones públicas.</w:t>
            </w:r>
          </w:p>
        </w:tc>
      </w:tr>
    </w:tbl>
    <w:p w14:paraId="24B00C19" w14:textId="77777777" w:rsidR="00860FD1" w:rsidRDefault="00860FD1" w:rsidP="00860FD1">
      <w:pPr>
        <w:jc w:val="both"/>
        <w:rPr>
          <w:lang w:val="es-ES_tradnl" w:eastAsia="es-ES"/>
        </w:rPr>
      </w:pPr>
    </w:p>
    <w:p w14:paraId="10CCD2AF"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55"/>
        <w:gridCol w:w="1172"/>
        <w:gridCol w:w="1266"/>
        <w:gridCol w:w="1837"/>
        <w:gridCol w:w="1837"/>
        <w:gridCol w:w="1837"/>
      </w:tblGrid>
      <w:tr w:rsidR="00860FD1" w:rsidRPr="001A7467" w14:paraId="53F40E23"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1CBB2E83" w14:textId="77777777" w:rsidR="00860FD1" w:rsidRDefault="00860FD1" w:rsidP="00860FD1">
            <w:pPr>
              <w:jc w:val="center"/>
              <w:rPr>
                <w:lang w:val="es-ES"/>
              </w:rPr>
            </w:pPr>
            <w:r>
              <w:rPr>
                <w:lang w:val="es-ES"/>
              </w:rPr>
              <w:t xml:space="preserve">INICIATIVA 6. </w:t>
            </w:r>
            <w:r w:rsidRPr="00765647">
              <w:rPr>
                <w:lang w:val="es-ES"/>
              </w:rPr>
              <w:t xml:space="preserve"> Tributación para la Economía Circular</w:t>
            </w:r>
          </w:p>
        </w:tc>
      </w:tr>
      <w:tr w:rsidR="00860FD1" w:rsidRPr="00910672" w14:paraId="6D67ACB4"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55" w:type="dxa"/>
            <w:tcBorders>
              <w:top w:val="single" w:sz="12" w:space="0" w:color="000000"/>
            </w:tcBorders>
            <w:vAlign w:val="center"/>
          </w:tcPr>
          <w:p w14:paraId="54CF378B"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275" w:type="dxa"/>
            <w:gridSpan w:val="3"/>
            <w:tcBorders>
              <w:top w:val="single" w:sz="12" w:space="0" w:color="000000"/>
            </w:tcBorders>
            <w:vAlign w:val="center"/>
          </w:tcPr>
          <w:p w14:paraId="2C92BFBD"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74" w:type="dxa"/>
            <w:gridSpan w:val="2"/>
            <w:tcBorders>
              <w:top w:val="single" w:sz="12" w:space="0" w:color="000000"/>
            </w:tcBorders>
            <w:vAlign w:val="center"/>
          </w:tcPr>
          <w:p w14:paraId="14D29340"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A81F52" w14:paraId="60EC49B7"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55" w:type="dxa"/>
            <w:tcBorders>
              <w:bottom w:val="single" w:sz="12" w:space="0" w:color="000000"/>
            </w:tcBorders>
            <w:vAlign w:val="center"/>
          </w:tcPr>
          <w:p w14:paraId="3D5966E8" w14:textId="77777777" w:rsidR="00860FD1" w:rsidRPr="00DC0B9C" w:rsidRDefault="00860FD1" w:rsidP="00860FD1">
            <w:pPr>
              <w:jc w:val="center"/>
              <w:rPr>
                <w:sz w:val="20"/>
                <w:szCs w:val="20"/>
                <w:lang w:val="es-ES"/>
              </w:rPr>
            </w:pPr>
            <w:r w:rsidRPr="00DC0B9C">
              <w:rPr>
                <w:b w:val="0"/>
                <w:bCs w:val="0"/>
                <w:sz w:val="20"/>
                <w:szCs w:val="20"/>
                <w:lang w:val="es-ES"/>
              </w:rPr>
              <w:t>Regulación circular</w:t>
            </w:r>
          </w:p>
        </w:tc>
        <w:tc>
          <w:tcPr>
            <w:tcW w:w="4275" w:type="dxa"/>
            <w:gridSpan w:val="3"/>
            <w:tcBorders>
              <w:bottom w:val="single" w:sz="12" w:space="0" w:color="000000"/>
            </w:tcBorders>
            <w:vAlign w:val="center"/>
          </w:tcPr>
          <w:p w14:paraId="29CDB351"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A81F52">
              <w:rPr>
                <w:sz w:val="20"/>
                <w:szCs w:val="20"/>
                <w:lang w:val="es-ES"/>
              </w:rPr>
              <w:t>Normativa y de acceso a mercado</w:t>
            </w:r>
          </w:p>
        </w:tc>
        <w:tc>
          <w:tcPr>
            <w:tcW w:w="3674" w:type="dxa"/>
            <w:gridSpan w:val="2"/>
            <w:tcBorders>
              <w:bottom w:val="single" w:sz="12" w:space="0" w:color="000000"/>
            </w:tcBorders>
            <w:vAlign w:val="center"/>
          </w:tcPr>
          <w:p w14:paraId="5364E684"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65 / MEDIO</w:t>
            </w:r>
          </w:p>
        </w:tc>
      </w:tr>
      <w:tr w:rsidR="00860FD1" w:rsidRPr="00910672" w14:paraId="584E3FC0"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5" w:type="dxa"/>
            <w:tcBorders>
              <w:top w:val="single" w:sz="12" w:space="0" w:color="000000"/>
            </w:tcBorders>
            <w:vAlign w:val="center"/>
          </w:tcPr>
          <w:p w14:paraId="63D4E3AB" w14:textId="77777777" w:rsidR="00860FD1" w:rsidRDefault="00860FD1" w:rsidP="00860FD1">
            <w:pPr>
              <w:jc w:val="center"/>
              <w:rPr>
                <w:lang w:val="es-ES"/>
              </w:rPr>
            </w:pPr>
            <w:r>
              <w:rPr>
                <w:lang w:val="es-ES"/>
              </w:rPr>
              <w:t>INICIATIVA</w:t>
            </w:r>
          </w:p>
        </w:tc>
        <w:tc>
          <w:tcPr>
            <w:tcW w:w="1172" w:type="dxa"/>
            <w:tcBorders>
              <w:top w:val="single" w:sz="12" w:space="0" w:color="000000"/>
            </w:tcBorders>
            <w:vAlign w:val="center"/>
          </w:tcPr>
          <w:p w14:paraId="792F106D"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266" w:type="dxa"/>
            <w:tcBorders>
              <w:top w:val="single" w:sz="12" w:space="0" w:color="000000"/>
            </w:tcBorders>
            <w:vAlign w:val="center"/>
          </w:tcPr>
          <w:p w14:paraId="1D9628B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37" w:type="dxa"/>
            <w:tcBorders>
              <w:top w:val="single" w:sz="12" w:space="0" w:color="000000"/>
            </w:tcBorders>
            <w:vAlign w:val="center"/>
          </w:tcPr>
          <w:p w14:paraId="24A51641"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6C53754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7" w:type="dxa"/>
            <w:tcBorders>
              <w:top w:val="single" w:sz="12" w:space="0" w:color="000000"/>
            </w:tcBorders>
            <w:vAlign w:val="center"/>
          </w:tcPr>
          <w:p w14:paraId="58C82C4B"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37" w:type="dxa"/>
            <w:tcBorders>
              <w:top w:val="single" w:sz="12" w:space="0" w:color="000000"/>
            </w:tcBorders>
            <w:vAlign w:val="center"/>
          </w:tcPr>
          <w:p w14:paraId="125815EF"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A7467" w14:paraId="009E6997" w14:textId="77777777" w:rsidTr="00860FD1">
        <w:tc>
          <w:tcPr>
            <w:cnfStyle w:val="001000000000" w:firstRow="0" w:lastRow="0" w:firstColumn="1" w:lastColumn="0" w:oddVBand="0" w:evenVBand="0" w:oddHBand="0" w:evenHBand="0" w:firstRowFirstColumn="0" w:firstRowLastColumn="0" w:lastRowFirstColumn="0" w:lastRowLastColumn="0"/>
            <w:tcW w:w="5055" w:type="dxa"/>
          </w:tcPr>
          <w:p w14:paraId="4CF07EFE" w14:textId="77777777" w:rsidR="00860FD1" w:rsidRPr="00910672" w:rsidRDefault="00860FD1" w:rsidP="00860FD1">
            <w:pPr>
              <w:rPr>
                <w:b w:val="0"/>
                <w:lang w:val="es-ES"/>
              </w:rPr>
            </w:pPr>
            <w:r w:rsidRPr="00765647">
              <w:rPr>
                <w:lang w:val="es-ES"/>
              </w:rPr>
              <w:t>Tributación para la Economía Circular.</w:t>
            </w:r>
            <w:r w:rsidRPr="00075284">
              <w:rPr>
                <w:b w:val="0"/>
                <w:lang w:val="es-ES"/>
              </w:rPr>
              <w:t xml:space="preserve"> Promover el establecimiento de incentivos tributarios que internalicen tanto las externalidades negativas de la economía lineal como las externalidades positivas de la economía circular, de forma de acelerar la transición a esta última.</w:t>
            </w:r>
          </w:p>
        </w:tc>
        <w:tc>
          <w:tcPr>
            <w:tcW w:w="1172" w:type="dxa"/>
          </w:tcPr>
          <w:p w14:paraId="4144B2BC"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MMA</w:t>
            </w:r>
          </w:p>
        </w:tc>
        <w:tc>
          <w:tcPr>
            <w:tcW w:w="1266" w:type="dxa"/>
          </w:tcPr>
          <w:p w14:paraId="0389B5AF"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MINHACIENDA</w:t>
            </w:r>
          </w:p>
          <w:p w14:paraId="550BB6D1"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Academia,</w:t>
            </w:r>
          </w:p>
          <w:p w14:paraId="3D714B44"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Sector privado,</w:t>
            </w:r>
          </w:p>
          <w:p w14:paraId="3E61334A"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Sociedad civil</w:t>
            </w:r>
          </w:p>
        </w:tc>
        <w:tc>
          <w:tcPr>
            <w:tcW w:w="1837" w:type="dxa"/>
          </w:tcPr>
          <w:p w14:paraId="31F97194"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40 - 100 MM</w:t>
            </w:r>
          </w:p>
        </w:tc>
        <w:tc>
          <w:tcPr>
            <w:tcW w:w="1837" w:type="dxa"/>
          </w:tcPr>
          <w:p w14:paraId="4987107C"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37" w:type="dxa"/>
          </w:tcPr>
          <w:p w14:paraId="5D903718"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las acciones b y c.</w:t>
            </w:r>
          </w:p>
        </w:tc>
      </w:tr>
      <w:tr w:rsidR="00860FD1" w:rsidRPr="00910672" w14:paraId="70ED881C"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5" w:type="dxa"/>
            <w:vAlign w:val="center"/>
          </w:tcPr>
          <w:p w14:paraId="58457F79" w14:textId="77777777" w:rsidR="00860FD1" w:rsidRPr="00871F13" w:rsidRDefault="00860FD1" w:rsidP="00860FD1">
            <w:pPr>
              <w:spacing w:line="276" w:lineRule="auto"/>
              <w:jc w:val="center"/>
              <w:rPr>
                <w:lang w:val="es-ES"/>
              </w:rPr>
            </w:pPr>
            <w:r w:rsidRPr="00630264">
              <w:rPr>
                <w:sz w:val="20"/>
                <w:szCs w:val="21"/>
                <w:lang w:val="es-ES"/>
              </w:rPr>
              <w:t>ACCIONES</w:t>
            </w:r>
          </w:p>
        </w:tc>
        <w:tc>
          <w:tcPr>
            <w:tcW w:w="7949" w:type="dxa"/>
            <w:gridSpan w:val="5"/>
          </w:tcPr>
          <w:p w14:paraId="7D3838F2"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A7467" w14:paraId="5340C6B6" w14:textId="77777777" w:rsidTr="00860FD1">
        <w:tc>
          <w:tcPr>
            <w:cnfStyle w:val="001000000000" w:firstRow="0" w:lastRow="0" w:firstColumn="1" w:lastColumn="0" w:oddVBand="0" w:evenVBand="0" w:oddHBand="0" w:evenHBand="0" w:firstRowFirstColumn="0" w:firstRowLastColumn="0" w:lastRowFirstColumn="0" w:lastRowLastColumn="0"/>
            <w:tcW w:w="5055" w:type="dxa"/>
          </w:tcPr>
          <w:p w14:paraId="638B7F19" w14:textId="77777777" w:rsidR="00860FD1" w:rsidRPr="00F9124F" w:rsidRDefault="00860FD1" w:rsidP="004E642F">
            <w:pPr>
              <w:pStyle w:val="ListParagraph"/>
              <w:numPr>
                <w:ilvl w:val="0"/>
                <w:numId w:val="16"/>
              </w:numPr>
              <w:spacing w:line="276" w:lineRule="auto"/>
              <w:jc w:val="both"/>
              <w:rPr>
                <w:b w:val="0"/>
                <w:sz w:val="20"/>
                <w:szCs w:val="21"/>
                <w:lang w:val="es-ES"/>
              </w:rPr>
            </w:pPr>
            <w:r w:rsidRPr="006F1446">
              <w:rPr>
                <w:b w:val="0"/>
                <w:sz w:val="20"/>
                <w:szCs w:val="21"/>
                <w:lang w:val="es-ES"/>
              </w:rPr>
              <w:t>Evaluar el establecimiento de un impuesto a la disposición en relleno sanitario, que equilibre el precio que se cobra por material dispuesto con el real costo social y ambiental de la disposición final, que sea gradual y que atienda a la realidad financiera municipal.</w:t>
            </w:r>
          </w:p>
        </w:tc>
        <w:tc>
          <w:tcPr>
            <w:tcW w:w="1172" w:type="dxa"/>
          </w:tcPr>
          <w:p w14:paraId="7997D5B1"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266" w:type="dxa"/>
          </w:tcPr>
          <w:p w14:paraId="50EDF1EB"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37" w:type="dxa"/>
            <w:vAlign w:val="center"/>
          </w:tcPr>
          <w:p w14:paraId="53669FB5" w14:textId="77777777" w:rsidR="00860FD1" w:rsidRPr="00812DE8"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rPr>
              <w:t>-</w:t>
            </w:r>
          </w:p>
        </w:tc>
        <w:tc>
          <w:tcPr>
            <w:tcW w:w="1837" w:type="dxa"/>
          </w:tcPr>
          <w:p w14:paraId="2309CCB4"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37" w:type="dxa"/>
          </w:tcPr>
          <w:p w14:paraId="49FEE916"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No se consideran los costos de los recursos humanos de las instituciones públicas.</w:t>
            </w:r>
          </w:p>
        </w:tc>
      </w:tr>
      <w:tr w:rsidR="00860FD1" w:rsidRPr="001A7467" w14:paraId="213EF3B8"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5" w:type="dxa"/>
          </w:tcPr>
          <w:p w14:paraId="77140629" w14:textId="77777777" w:rsidR="00860FD1" w:rsidRPr="00F9124F" w:rsidRDefault="00860FD1" w:rsidP="004E642F">
            <w:pPr>
              <w:pStyle w:val="ListParagraph"/>
              <w:numPr>
                <w:ilvl w:val="0"/>
                <w:numId w:val="16"/>
              </w:numPr>
              <w:spacing w:line="276" w:lineRule="auto"/>
              <w:jc w:val="both"/>
              <w:rPr>
                <w:b w:val="0"/>
                <w:sz w:val="20"/>
                <w:szCs w:val="21"/>
                <w:lang w:val="es-ES"/>
              </w:rPr>
            </w:pPr>
            <w:r w:rsidRPr="006F1446">
              <w:rPr>
                <w:b w:val="0"/>
                <w:sz w:val="20"/>
                <w:szCs w:val="21"/>
                <w:lang w:val="es-ES"/>
              </w:rPr>
              <w:t>Evaluar el establecimiento de incentivos tributarios al uso de materiales secundarios que reemplacen a materiales vírgenes de mayor impacto ambiental.</w:t>
            </w:r>
          </w:p>
        </w:tc>
        <w:tc>
          <w:tcPr>
            <w:tcW w:w="1172" w:type="dxa"/>
          </w:tcPr>
          <w:p w14:paraId="563D4F20"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266" w:type="dxa"/>
          </w:tcPr>
          <w:p w14:paraId="09115EC3"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37" w:type="dxa"/>
          </w:tcPr>
          <w:p w14:paraId="7A6D1409"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rPr>
              <w:t>20 - 50 MM</w:t>
            </w:r>
          </w:p>
        </w:tc>
        <w:tc>
          <w:tcPr>
            <w:tcW w:w="1837" w:type="dxa"/>
          </w:tcPr>
          <w:p w14:paraId="45A69C20"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37" w:type="dxa"/>
          </w:tcPr>
          <w:p w14:paraId="23C03F09"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Se considera un estudio de diagnóstico o benchmarking.</w:t>
            </w:r>
            <w:r w:rsidRPr="00812DE8">
              <w:rPr>
                <w:rFonts w:ascii="Calibri" w:hAnsi="Calibri" w:cs="Calibri"/>
                <w:color w:val="000000"/>
                <w:sz w:val="16"/>
                <w:szCs w:val="16"/>
                <w:lang w:val="es-ES"/>
              </w:rPr>
              <w:br/>
              <w:t>No se consideran los costos de los recursos humanos de las instituciones públicas.</w:t>
            </w:r>
          </w:p>
        </w:tc>
      </w:tr>
      <w:tr w:rsidR="00860FD1" w:rsidRPr="001A7467" w14:paraId="00D49601" w14:textId="77777777" w:rsidTr="00860FD1">
        <w:tc>
          <w:tcPr>
            <w:cnfStyle w:val="001000000000" w:firstRow="0" w:lastRow="0" w:firstColumn="1" w:lastColumn="0" w:oddVBand="0" w:evenVBand="0" w:oddHBand="0" w:evenHBand="0" w:firstRowFirstColumn="0" w:firstRowLastColumn="0" w:lastRowFirstColumn="0" w:lastRowLastColumn="0"/>
            <w:tcW w:w="5055" w:type="dxa"/>
          </w:tcPr>
          <w:p w14:paraId="07189D35" w14:textId="77777777" w:rsidR="00860FD1" w:rsidRPr="00F9124F" w:rsidRDefault="00860FD1" w:rsidP="004E642F">
            <w:pPr>
              <w:pStyle w:val="ListParagraph"/>
              <w:numPr>
                <w:ilvl w:val="0"/>
                <w:numId w:val="16"/>
              </w:numPr>
              <w:spacing w:line="276" w:lineRule="auto"/>
              <w:jc w:val="both"/>
              <w:rPr>
                <w:b w:val="0"/>
                <w:sz w:val="20"/>
                <w:szCs w:val="21"/>
                <w:lang w:val="es-ES"/>
              </w:rPr>
            </w:pPr>
            <w:r w:rsidRPr="006F1446">
              <w:rPr>
                <w:b w:val="0"/>
                <w:sz w:val="20"/>
                <w:szCs w:val="21"/>
                <w:lang w:val="es-ES"/>
              </w:rPr>
              <w:lastRenderedPageBreak/>
              <w:t xml:space="preserve">Evaluar el establecimiento de incentivos tributarios – como la exención del pago de IVA – a actividades circulares – como la reparación de productos, la venta de productos a granel, o la agricultura ecológica. </w:t>
            </w:r>
          </w:p>
        </w:tc>
        <w:tc>
          <w:tcPr>
            <w:tcW w:w="1172" w:type="dxa"/>
          </w:tcPr>
          <w:p w14:paraId="5653B90B"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266" w:type="dxa"/>
          </w:tcPr>
          <w:p w14:paraId="64EEBD13"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37" w:type="dxa"/>
          </w:tcPr>
          <w:p w14:paraId="35D87930"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rPr>
              <w:t>20 - 50 MM</w:t>
            </w:r>
          </w:p>
        </w:tc>
        <w:tc>
          <w:tcPr>
            <w:tcW w:w="1837" w:type="dxa"/>
          </w:tcPr>
          <w:p w14:paraId="4CAE06DF"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37" w:type="dxa"/>
          </w:tcPr>
          <w:p w14:paraId="4B4A6A15"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Se considera un estudio de diagnóstico o benchmarking.</w:t>
            </w:r>
            <w:r w:rsidRPr="00812DE8">
              <w:rPr>
                <w:rFonts w:ascii="Calibri" w:hAnsi="Calibri" w:cs="Calibri"/>
                <w:color w:val="000000"/>
                <w:sz w:val="16"/>
                <w:szCs w:val="16"/>
                <w:lang w:val="es-ES"/>
              </w:rPr>
              <w:br/>
              <w:t>No se consideran los costos de los recursos humanos de las instituciones públicas.</w:t>
            </w:r>
          </w:p>
        </w:tc>
      </w:tr>
    </w:tbl>
    <w:p w14:paraId="768B46D4" w14:textId="77777777" w:rsidR="00860FD1" w:rsidRPr="00587E30" w:rsidRDefault="00860FD1" w:rsidP="00860FD1">
      <w:pPr>
        <w:jc w:val="both"/>
        <w:rPr>
          <w:lang w:val="es-ES" w:eastAsia="es-ES"/>
        </w:rPr>
      </w:pPr>
    </w:p>
    <w:p w14:paraId="58292222"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1A7467" w14:paraId="12CD58BB"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3D0F661E" w14:textId="77777777" w:rsidR="00860FD1" w:rsidRDefault="00860FD1" w:rsidP="00860FD1">
            <w:pPr>
              <w:jc w:val="center"/>
              <w:rPr>
                <w:lang w:val="es-ES"/>
              </w:rPr>
            </w:pPr>
            <w:r>
              <w:rPr>
                <w:lang w:val="es-ES"/>
              </w:rPr>
              <w:t xml:space="preserve">INICIATIVA 7. </w:t>
            </w:r>
            <w:r w:rsidRPr="00765647">
              <w:rPr>
                <w:lang w:val="es-ES"/>
              </w:rPr>
              <w:t xml:space="preserve"> Ampliar la Gama de Productos Sujetos a la Responsabilidad Extendida del Productor</w:t>
            </w:r>
          </w:p>
        </w:tc>
      </w:tr>
      <w:tr w:rsidR="00860FD1" w:rsidRPr="00910672" w14:paraId="3503A7BD"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6AD1AA83"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088766B8"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4D7C4F86"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910672" w14:paraId="6F8D82FB"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6846D241" w14:textId="77777777" w:rsidR="00860FD1" w:rsidRPr="00DC0B9C" w:rsidRDefault="00860FD1" w:rsidP="00860FD1">
            <w:pPr>
              <w:jc w:val="center"/>
              <w:rPr>
                <w:sz w:val="20"/>
                <w:szCs w:val="20"/>
                <w:lang w:val="es-ES"/>
              </w:rPr>
            </w:pPr>
            <w:r>
              <w:rPr>
                <w:b w:val="0"/>
                <w:bCs w:val="0"/>
                <w:sz w:val="20"/>
                <w:szCs w:val="20"/>
                <w:lang w:val="es-ES"/>
              </w:rPr>
              <w:t xml:space="preserve">Regulación </w:t>
            </w:r>
            <w:r w:rsidRPr="00DC0B9C">
              <w:rPr>
                <w:b w:val="0"/>
                <w:bCs w:val="0"/>
                <w:sz w:val="20"/>
                <w:szCs w:val="20"/>
                <w:lang w:val="es-ES"/>
              </w:rPr>
              <w:t>circular</w:t>
            </w:r>
          </w:p>
        </w:tc>
        <w:tc>
          <w:tcPr>
            <w:tcW w:w="4319" w:type="dxa"/>
            <w:gridSpan w:val="3"/>
            <w:tcBorders>
              <w:bottom w:val="single" w:sz="12" w:space="0" w:color="000000"/>
            </w:tcBorders>
            <w:vAlign w:val="center"/>
          </w:tcPr>
          <w:p w14:paraId="7FFCE439"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Normativa</w:t>
            </w:r>
          </w:p>
        </w:tc>
        <w:tc>
          <w:tcPr>
            <w:tcW w:w="3660" w:type="dxa"/>
            <w:gridSpan w:val="2"/>
            <w:tcBorders>
              <w:bottom w:val="single" w:sz="12" w:space="0" w:color="000000"/>
            </w:tcBorders>
            <w:vAlign w:val="center"/>
          </w:tcPr>
          <w:p w14:paraId="23CC4C08"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80 / ALTO</w:t>
            </w:r>
          </w:p>
        </w:tc>
      </w:tr>
      <w:tr w:rsidR="00860FD1" w:rsidRPr="00910672" w14:paraId="672F22BF"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22E6BA3E"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0883951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3AFB98E1"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6124BD70"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59845963"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456613CA"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78120AA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A7467" w14:paraId="0F5C1BAE"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1654EC41" w14:textId="77777777" w:rsidR="00860FD1" w:rsidRPr="00910672" w:rsidRDefault="00860FD1" w:rsidP="00860FD1">
            <w:pPr>
              <w:rPr>
                <w:b w:val="0"/>
                <w:lang w:val="es-ES"/>
              </w:rPr>
            </w:pPr>
            <w:r w:rsidRPr="00765647">
              <w:rPr>
                <w:lang w:val="es-ES"/>
              </w:rPr>
              <w:t>Ampliar la Gama de Productos Sujetos a la Responsabilidad Extendida del Productor.</w:t>
            </w:r>
            <w:r w:rsidRPr="00075284">
              <w:rPr>
                <w:b w:val="0"/>
                <w:lang w:val="es-ES"/>
              </w:rPr>
              <w:t xml:space="preserve"> Ampliar la gama de productos sujetos a la Ley de Responsabilidad Extendida del Productor (Ley 20.920), de forma que se incluyan, gradualmente, nuevas clases de productos de alto impacto ambiental y/o con buen potencial de valorización.</w:t>
            </w:r>
          </w:p>
        </w:tc>
        <w:tc>
          <w:tcPr>
            <w:tcW w:w="1169" w:type="dxa"/>
          </w:tcPr>
          <w:p w14:paraId="52F83E8C"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MMA,</w:t>
            </w:r>
          </w:p>
          <w:p w14:paraId="18845EE6"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ANIR</w:t>
            </w:r>
          </w:p>
        </w:tc>
        <w:tc>
          <w:tcPr>
            <w:tcW w:w="1324" w:type="dxa"/>
          </w:tcPr>
          <w:p w14:paraId="29394F75"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Academia,</w:t>
            </w:r>
          </w:p>
          <w:p w14:paraId="16AA144C"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Sector privado,</w:t>
            </w:r>
          </w:p>
          <w:p w14:paraId="15D96474"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Sociedad civil</w:t>
            </w:r>
          </w:p>
        </w:tc>
        <w:tc>
          <w:tcPr>
            <w:tcW w:w="1826" w:type="dxa"/>
          </w:tcPr>
          <w:p w14:paraId="4FEF7C7F"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75 - 250 MM</w:t>
            </w:r>
          </w:p>
        </w:tc>
        <w:tc>
          <w:tcPr>
            <w:tcW w:w="1831" w:type="dxa"/>
          </w:tcPr>
          <w:p w14:paraId="3188037B"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49FA5C60" w14:textId="77777777" w:rsidR="00860FD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Considera la realización de estudios para un mínimo de 5 productos.</w:t>
            </w:r>
          </w:p>
          <w:p w14:paraId="24B6AEC9"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 acción a.</w:t>
            </w:r>
          </w:p>
        </w:tc>
      </w:tr>
      <w:tr w:rsidR="00860FD1" w:rsidRPr="00910672" w14:paraId="4A99D1FD"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5B9EA0B3"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6F87DF99"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A7467" w14:paraId="0D3455A7"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0A19B5D9" w14:textId="77777777" w:rsidR="00860FD1" w:rsidRPr="00F9124F" w:rsidRDefault="00860FD1" w:rsidP="004E642F">
            <w:pPr>
              <w:pStyle w:val="ListParagraph"/>
              <w:numPr>
                <w:ilvl w:val="0"/>
                <w:numId w:val="17"/>
              </w:numPr>
              <w:spacing w:line="276" w:lineRule="auto"/>
              <w:jc w:val="both"/>
              <w:rPr>
                <w:b w:val="0"/>
                <w:sz w:val="20"/>
                <w:szCs w:val="21"/>
                <w:lang w:val="es-ES"/>
              </w:rPr>
            </w:pPr>
            <w:r w:rsidRPr="00325CE8">
              <w:rPr>
                <w:b w:val="0"/>
                <w:sz w:val="20"/>
                <w:szCs w:val="21"/>
                <w:lang w:val="es-ES"/>
              </w:rPr>
              <w:t>Realizar estudios comparativos de factibilidad y potencial para evaluar candidatos a nuevos productos prioritarios; esto, por ejemplo, para artes o aparejos de pesca y acuicultura, medicamentos vencidos, muebles, plaguicidas vencidos, textiles, o vehículos motorizados.</w:t>
            </w:r>
          </w:p>
        </w:tc>
        <w:tc>
          <w:tcPr>
            <w:tcW w:w="1169" w:type="dxa"/>
          </w:tcPr>
          <w:p w14:paraId="1761FEA1"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25723431"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tcPr>
          <w:p w14:paraId="2948FD24"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rPr>
              <w:t>15 - 50 MM / producto</w:t>
            </w:r>
          </w:p>
        </w:tc>
        <w:tc>
          <w:tcPr>
            <w:tcW w:w="1831" w:type="dxa"/>
          </w:tcPr>
          <w:p w14:paraId="70241089"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329B5C65"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Se considera un estudio de diagnóstico o benchmarking por producto.</w:t>
            </w:r>
            <w:r w:rsidRPr="00812DE8">
              <w:rPr>
                <w:rFonts w:ascii="Calibri" w:hAnsi="Calibri" w:cs="Calibri"/>
                <w:color w:val="000000"/>
                <w:sz w:val="16"/>
                <w:szCs w:val="16"/>
                <w:lang w:val="es-ES"/>
              </w:rPr>
              <w:br/>
              <w:t>No se consideran los costos de los recursos humanos de las instituciones públicas.</w:t>
            </w:r>
          </w:p>
        </w:tc>
      </w:tr>
      <w:tr w:rsidR="00860FD1" w:rsidRPr="001A7467" w14:paraId="44107FF1"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2BC69BAB" w14:textId="77777777" w:rsidR="00860FD1" w:rsidRPr="00F9124F" w:rsidRDefault="00860FD1" w:rsidP="004E642F">
            <w:pPr>
              <w:pStyle w:val="ListParagraph"/>
              <w:numPr>
                <w:ilvl w:val="0"/>
                <w:numId w:val="17"/>
              </w:numPr>
              <w:spacing w:line="276" w:lineRule="auto"/>
              <w:jc w:val="both"/>
              <w:rPr>
                <w:b w:val="0"/>
                <w:sz w:val="20"/>
                <w:szCs w:val="21"/>
                <w:lang w:val="es-ES"/>
              </w:rPr>
            </w:pPr>
            <w:r w:rsidRPr="00325CE8">
              <w:rPr>
                <w:b w:val="0"/>
                <w:sz w:val="20"/>
                <w:szCs w:val="21"/>
                <w:lang w:val="es-ES"/>
              </w:rPr>
              <w:t xml:space="preserve">Priorizar, en función de estos estudios, cuáles serán los siguientes productos prioritarios, y elaborar y dictar los respectivos decretos </w:t>
            </w:r>
            <w:r w:rsidRPr="00325CE8">
              <w:rPr>
                <w:b w:val="0"/>
                <w:sz w:val="20"/>
                <w:szCs w:val="21"/>
                <w:lang w:val="es-ES"/>
              </w:rPr>
              <w:lastRenderedPageBreak/>
              <w:t>supremos de metas para cada uno de ellos, partiendo por los priorizados.</w:t>
            </w:r>
          </w:p>
        </w:tc>
        <w:tc>
          <w:tcPr>
            <w:tcW w:w="1169" w:type="dxa"/>
          </w:tcPr>
          <w:p w14:paraId="7D4ECB34"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52D69329"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26" w:type="dxa"/>
            <w:vAlign w:val="center"/>
          </w:tcPr>
          <w:p w14:paraId="0CD85CBF" w14:textId="77777777" w:rsidR="00860FD1" w:rsidRPr="00812DE8"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rPr>
              <w:t>-</w:t>
            </w:r>
          </w:p>
        </w:tc>
        <w:tc>
          <w:tcPr>
            <w:tcW w:w="1831" w:type="dxa"/>
          </w:tcPr>
          <w:p w14:paraId="636ABE7C"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 xml:space="preserve">Recursos públicos - presupuestos de los Ministerios, Servicios y Administraciones públicas a quienes les </w:t>
            </w:r>
            <w:r w:rsidRPr="00812DE8">
              <w:rPr>
                <w:rFonts w:ascii="Calibri" w:hAnsi="Calibri" w:cs="Calibri"/>
                <w:color w:val="000000"/>
                <w:sz w:val="16"/>
                <w:szCs w:val="16"/>
                <w:lang w:val="es-ES"/>
              </w:rPr>
              <w:lastRenderedPageBreak/>
              <w:t>corresponde llevar a cabo la acción</w:t>
            </w:r>
          </w:p>
        </w:tc>
        <w:tc>
          <w:tcPr>
            <w:tcW w:w="1829" w:type="dxa"/>
          </w:tcPr>
          <w:p w14:paraId="111A969B"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lastRenderedPageBreak/>
              <w:t>No se consideran los costos de los recursos humanos de las instituciones públicas.</w:t>
            </w:r>
          </w:p>
        </w:tc>
      </w:tr>
    </w:tbl>
    <w:p w14:paraId="48090CE7" w14:textId="77777777" w:rsidR="00860FD1" w:rsidRDefault="00860FD1" w:rsidP="00860FD1">
      <w:pPr>
        <w:jc w:val="both"/>
        <w:rPr>
          <w:lang w:val="es-ES_tradnl" w:eastAsia="es-ES"/>
        </w:rPr>
      </w:pPr>
    </w:p>
    <w:p w14:paraId="1E40D748"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4987"/>
        <w:gridCol w:w="1164"/>
        <w:gridCol w:w="1403"/>
        <w:gridCol w:w="1660"/>
        <w:gridCol w:w="1843"/>
        <w:gridCol w:w="1947"/>
      </w:tblGrid>
      <w:tr w:rsidR="00860FD1" w:rsidRPr="001A7467" w14:paraId="79BC7B0D"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388FA512" w14:textId="77777777" w:rsidR="00860FD1" w:rsidRDefault="00860FD1" w:rsidP="00860FD1">
            <w:pPr>
              <w:jc w:val="center"/>
              <w:rPr>
                <w:lang w:val="es-ES"/>
              </w:rPr>
            </w:pPr>
            <w:r>
              <w:rPr>
                <w:lang w:val="es-ES"/>
              </w:rPr>
              <w:t xml:space="preserve">INICIATIVA 8. </w:t>
            </w:r>
            <w:r w:rsidRPr="00765647">
              <w:rPr>
                <w:lang w:val="es-ES"/>
              </w:rPr>
              <w:t xml:space="preserve"> Fortalecimiento de la Fiscalización de la Disposición Inadecuada de Residuos</w:t>
            </w:r>
          </w:p>
        </w:tc>
      </w:tr>
      <w:tr w:rsidR="00860FD1" w:rsidRPr="00910672" w14:paraId="6F150757"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4987" w:type="dxa"/>
            <w:tcBorders>
              <w:top w:val="single" w:sz="12" w:space="0" w:color="000000"/>
            </w:tcBorders>
            <w:vAlign w:val="center"/>
          </w:tcPr>
          <w:p w14:paraId="4EC9A7EB"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227" w:type="dxa"/>
            <w:gridSpan w:val="3"/>
            <w:tcBorders>
              <w:top w:val="single" w:sz="12" w:space="0" w:color="000000"/>
            </w:tcBorders>
            <w:vAlign w:val="center"/>
          </w:tcPr>
          <w:p w14:paraId="293BC880"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790" w:type="dxa"/>
            <w:gridSpan w:val="2"/>
            <w:tcBorders>
              <w:top w:val="single" w:sz="12" w:space="0" w:color="000000"/>
            </w:tcBorders>
            <w:vAlign w:val="center"/>
          </w:tcPr>
          <w:p w14:paraId="7587A014"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910672" w14:paraId="56801CF1"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4987" w:type="dxa"/>
            <w:tcBorders>
              <w:bottom w:val="single" w:sz="12" w:space="0" w:color="000000"/>
            </w:tcBorders>
            <w:vAlign w:val="center"/>
          </w:tcPr>
          <w:p w14:paraId="14C779FD" w14:textId="77777777" w:rsidR="00860FD1" w:rsidRPr="00DC0B9C" w:rsidRDefault="00860FD1" w:rsidP="00860FD1">
            <w:pPr>
              <w:jc w:val="center"/>
              <w:rPr>
                <w:sz w:val="20"/>
                <w:szCs w:val="20"/>
                <w:lang w:val="es-ES"/>
              </w:rPr>
            </w:pPr>
            <w:r>
              <w:rPr>
                <w:b w:val="0"/>
                <w:bCs w:val="0"/>
                <w:sz w:val="20"/>
                <w:szCs w:val="20"/>
                <w:lang w:val="es-ES"/>
              </w:rPr>
              <w:t xml:space="preserve">Regulación </w:t>
            </w:r>
            <w:r w:rsidRPr="00DC0B9C">
              <w:rPr>
                <w:b w:val="0"/>
                <w:bCs w:val="0"/>
                <w:sz w:val="20"/>
                <w:szCs w:val="20"/>
                <w:lang w:val="es-ES"/>
              </w:rPr>
              <w:t>circular</w:t>
            </w:r>
          </w:p>
        </w:tc>
        <w:tc>
          <w:tcPr>
            <w:tcW w:w="4227" w:type="dxa"/>
            <w:gridSpan w:val="3"/>
            <w:tcBorders>
              <w:bottom w:val="single" w:sz="12" w:space="0" w:color="000000"/>
            </w:tcBorders>
            <w:vAlign w:val="center"/>
          </w:tcPr>
          <w:p w14:paraId="439F893F"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A81F52">
              <w:rPr>
                <w:sz w:val="20"/>
                <w:szCs w:val="20"/>
                <w:lang w:val="es-ES"/>
              </w:rPr>
              <w:t>Cultural, normativa, de financiamiento</w:t>
            </w:r>
          </w:p>
        </w:tc>
        <w:tc>
          <w:tcPr>
            <w:tcW w:w="3790" w:type="dxa"/>
            <w:gridSpan w:val="2"/>
            <w:tcBorders>
              <w:bottom w:val="single" w:sz="12" w:space="0" w:color="000000"/>
            </w:tcBorders>
            <w:vAlign w:val="center"/>
          </w:tcPr>
          <w:p w14:paraId="5A61016A"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60 / MEDIO</w:t>
            </w:r>
          </w:p>
        </w:tc>
      </w:tr>
      <w:tr w:rsidR="00860FD1" w:rsidRPr="00910672" w14:paraId="125CC391"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7" w:type="dxa"/>
            <w:tcBorders>
              <w:top w:val="single" w:sz="12" w:space="0" w:color="000000"/>
            </w:tcBorders>
            <w:vAlign w:val="center"/>
          </w:tcPr>
          <w:p w14:paraId="0BE336CD" w14:textId="77777777" w:rsidR="00860FD1" w:rsidRDefault="00860FD1" w:rsidP="00860FD1">
            <w:pPr>
              <w:jc w:val="center"/>
              <w:rPr>
                <w:lang w:val="es-ES"/>
              </w:rPr>
            </w:pPr>
            <w:r>
              <w:rPr>
                <w:lang w:val="es-ES"/>
              </w:rPr>
              <w:t>INICIATIVA</w:t>
            </w:r>
          </w:p>
        </w:tc>
        <w:tc>
          <w:tcPr>
            <w:tcW w:w="1164" w:type="dxa"/>
            <w:tcBorders>
              <w:top w:val="single" w:sz="12" w:space="0" w:color="000000"/>
            </w:tcBorders>
            <w:vAlign w:val="center"/>
          </w:tcPr>
          <w:p w14:paraId="26BA0382"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403" w:type="dxa"/>
            <w:tcBorders>
              <w:top w:val="single" w:sz="12" w:space="0" w:color="000000"/>
            </w:tcBorders>
            <w:vAlign w:val="center"/>
          </w:tcPr>
          <w:p w14:paraId="49254C12"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660" w:type="dxa"/>
            <w:tcBorders>
              <w:top w:val="single" w:sz="12" w:space="0" w:color="000000"/>
            </w:tcBorders>
            <w:vAlign w:val="center"/>
          </w:tcPr>
          <w:p w14:paraId="36E43112"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6B3B53E8"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43" w:type="dxa"/>
            <w:tcBorders>
              <w:top w:val="single" w:sz="12" w:space="0" w:color="000000"/>
            </w:tcBorders>
            <w:vAlign w:val="center"/>
          </w:tcPr>
          <w:p w14:paraId="5E0ED95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947" w:type="dxa"/>
            <w:tcBorders>
              <w:top w:val="single" w:sz="12" w:space="0" w:color="000000"/>
            </w:tcBorders>
            <w:vAlign w:val="center"/>
          </w:tcPr>
          <w:p w14:paraId="7AB52516"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A7467" w14:paraId="54F805BD" w14:textId="77777777" w:rsidTr="00860FD1">
        <w:tc>
          <w:tcPr>
            <w:cnfStyle w:val="001000000000" w:firstRow="0" w:lastRow="0" w:firstColumn="1" w:lastColumn="0" w:oddVBand="0" w:evenVBand="0" w:oddHBand="0" w:evenHBand="0" w:firstRowFirstColumn="0" w:firstRowLastColumn="0" w:lastRowFirstColumn="0" w:lastRowLastColumn="0"/>
            <w:tcW w:w="4987" w:type="dxa"/>
          </w:tcPr>
          <w:p w14:paraId="0BC74DD9" w14:textId="77777777" w:rsidR="00860FD1" w:rsidRPr="00910672" w:rsidRDefault="00860FD1" w:rsidP="00860FD1">
            <w:pPr>
              <w:rPr>
                <w:b w:val="0"/>
                <w:lang w:val="es-ES"/>
              </w:rPr>
            </w:pPr>
            <w:r w:rsidRPr="00765647">
              <w:rPr>
                <w:lang w:val="es-ES"/>
              </w:rPr>
              <w:t>Fortalecimiento de la Fiscalización de la Disposición Inadecuada de Residuos.</w:t>
            </w:r>
            <w:r w:rsidRPr="00075284">
              <w:rPr>
                <w:b w:val="0"/>
                <w:lang w:val="es-ES"/>
              </w:rPr>
              <w:t xml:space="preserve"> Fortalecer la institucionalidad y las capacidades de fiscalización del Estado en materias relacionadas con la disposición inadecuada de residuos, considerando los ámbitos ambiental y sanitario, y aprovechando la disponibilidad de tecnologías para apoyar esta labor, de forma que se logre hacer cumplir de forma eficiente y eficaz las normativas ambientales y sanitarias presentes y futuras.</w:t>
            </w:r>
          </w:p>
        </w:tc>
        <w:tc>
          <w:tcPr>
            <w:tcW w:w="1164" w:type="dxa"/>
          </w:tcPr>
          <w:p w14:paraId="78022BD6"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MMA,</w:t>
            </w:r>
          </w:p>
          <w:p w14:paraId="06589ED1"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SUBDERE,</w:t>
            </w:r>
          </w:p>
          <w:p w14:paraId="10D164F6"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MINSAL</w:t>
            </w:r>
          </w:p>
        </w:tc>
        <w:tc>
          <w:tcPr>
            <w:tcW w:w="1403" w:type="dxa"/>
          </w:tcPr>
          <w:p w14:paraId="4C1AEB36"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SMA,</w:t>
            </w:r>
          </w:p>
          <w:p w14:paraId="3FBE5926"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MININTERIOR,</w:t>
            </w:r>
          </w:p>
          <w:p w14:paraId="046EDB2E"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MOP,</w:t>
            </w:r>
          </w:p>
          <w:p w14:paraId="2BDB150E"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Municipalidades</w:t>
            </w:r>
          </w:p>
        </w:tc>
        <w:tc>
          <w:tcPr>
            <w:tcW w:w="1660" w:type="dxa"/>
          </w:tcPr>
          <w:p w14:paraId="0EC38D69"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150 - 1300 MM</w:t>
            </w:r>
          </w:p>
        </w:tc>
        <w:tc>
          <w:tcPr>
            <w:tcW w:w="1843" w:type="dxa"/>
          </w:tcPr>
          <w:p w14:paraId="7F14A804"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947" w:type="dxa"/>
          </w:tcPr>
          <w:p w14:paraId="567EAE78"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las acciones b y c.</w:t>
            </w:r>
          </w:p>
        </w:tc>
      </w:tr>
      <w:tr w:rsidR="00860FD1" w:rsidRPr="00910672" w14:paraId="6DC95D5B"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7" w:type="dxa"/>
            <w:vAlign w:val="center"/>
          </w:tcPr>
          <w:p w14:paraId="4A00FCD3" w14:textId="77777777" w:rsidR="00860FD1" w:rsidRPr="00871F13" w:rsidRDefault="00860FD1" w:rsidP="00860FD1">
            <w:pPr>
              <w:spacing w:line="276" w:lineRule="auto"/>
              <w:jc w:val="center"/>
              <w:rPr>
                <w:lang w:val="es-ES"/>
              </w:rPr>
            </w:pPr>
            <w:r>
              <w:rPr>
                <w:lang w:val="es-ES"/>
              </w:rPr>
              <w:t>ACCIONES</w:t>
            </w:r>
          </w:p>
        </w:tc>
        <w:tc>
          <w:tcPr>
            <w:tcW w:w="8017" w:type="dxa"/>
            <w:gridSpan w:val="5"/>
          </w:tcPr>
          <w:p w14:paraId="22F00A56"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A7467" w14:paraId="3D4E845A" w14:textId="77777777" w:rsidTr="00860FD1">
        <w:tc>
          <w:tcPr>
            <w:cnfStyle w:val="001000000000" w:firstRow="0" w:lastRow="0" w:firstColumn="1" w:lastColumn="0" w:oddVBand="0" w:evenVBand="0" w:oddHBand="0" w:evenHBand="0" w:firstRowFirstColumn="0" w:firstRowLastColumn="0" w:lastRowFirstColumn="0" w:lastRowLastColumn="0"/>
            <w:tcW w:w="4987" w:type="dxa"/>
          </w:tcPr>
          <w:p w14:paraId="610F5D46" w14:textId="77777777" w:rsidR="00860FD1" w:rsidRPr="005578CB" w:rsidRDefault="00860FD1" w:rsidP="004E642F">
            <w:pPr>
              <w:pStyle w:val="ListParagraph"/>
              <w:numPr>
                <w:ilvl w:val="0"/>
                <w:numId w:val="18"/>
              </w:numPr>
              <w:spacing w:line="276" w:lineRule="auto"/>
              <w:jc w:val="both"/>
              <w:rPr>
                <w:b w:val="0"/>
                <w:sz w:val="20"/>
                <w:szCs w:val="21"/>
                <w:lang w:val="es-ES"/>
              </w:rPr>
            </w:pPr>
            <w:r w:rsidRPr="005578CB">
              <w:rPr>
                <w:b w:val="0"/>
                <w:sz w:val="20"/>
                <w:szCs w:val="21"/>
                <w:lang w:val="es-ES"/>
              </w:rPr>
              <w:t>Reforzar la capacidad de fiscalizar y dar cumplimiento a la Ley 20.879, que sanciona el transporte desechos hacia vertederos clandestinos, y evaluar un aumento de las sanciones que esta ley establece.</w:t>
            </w:r>
          </w:p>
        </w:tc>
        <w:tc>
          <w:tcPr>
            <w:tcW w:w="1164" w:type="dxa"/>
          </w:tcPr>
          <w:p w14:paraId="257A31F4"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403" w:type="dxa"/>
          </w:tcPr>
          <w:p w14:paraId="5BDB2A37"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MINTRANSPORTE,</w:t>
            </w:r>
          </w:p>
          <w:p w14:paraId="01EF7240"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Carabineros,</w:t>
            </w:r>
          </w:p>
          <w:p w14:paraId="59FEB4CD"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BIDEMA (PDI)</w:t>
            </w:r>
          </w:p>
        </w:tc>
        <w:tc>
          <w:tcPr>
            <w:tcW w:w="1660" w:type="dxa"/>
            <w:vAlign w:val="center"/>
          </w:tcPr>
          <w:p w14:paraId="1B6AF51E" w14:textId="77777777" w:rsidR="00860FD1" w:rsidRPr="00812DE8"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rPr>
              <w:t>-</w:t>
            </w:r>
          </w:p>
        </w:tc>
        <w:tc>
          <w:tcPr>
            <w:tcW w:w="1843" w:type="dxa"/>
          </w:tcPr>
          <w:p w14:paraId="714A45CE"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947" w:type="dxa"/>
          </w:tcPr>
          <w:p w14:paraId="4964DBBC"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No se consideran los costos de los recursos humanos de las instituciones públicas.</w:t>
            </w:r>
          </w:p>
        </w:tc>
      </w:tr>
      <w:tr w:rsidR="00860FD1" w:rsidRPr="001A7467" w14:paraId="6BBAD880"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7" w:type="dxa"/>
          </w:tcPr>
          <w:p w14:paraId="08384E5C" w14:textId="77777777" w:rsidR="00860FD1" w:rsidRPr="005578CB" w:rsidRDefault="00860FD1" w:rsidP="004E642F">
            <w:pPr>
              <w:pStyle w:val="ListParagraph"/>
              <w:numPr>
                <w:ilvl w:val="0"/>
                <w:numId w:val="18"/>
              </w:numPr>
              <w:spacing w:line="276" w:lineRule="auto"/>
              <w:jc w:val="both"/>
              <w:rPr>
                <w:b w:val="0"/>
                <w:sz w:val="20"/>
                <w:szCs w:val="21"/>
                <w:lang w:val="es-ES"/>
              </w:rPr>
            </w:pPr>
            <w:r w:rsidRPr="005578CB">
              <w:rPr>
                <w:b w:val="0"/>
                <w:sz w:val="20"/>
                <w:szCs w:val="21"/>
                <w:lang w:val="es-ES"/>
              </w:rPr>
              <w:t xml:space="preserve">Desarrollar un programa de fortalecimiento de los recursos, las habilidades y las capacidades de fiscalización ambiental municipales, que tenga foco territorial pero que se coordine de forma sistémica y </w:t>
            </w:r>
            <w:r w:rsidRPr="005578CB">
              <w:rPr>
                <w:b w:val="0"/>
                <w:sz w:val="20"/>
                <w:szCs w:val="21"/>
                <w:lang w:val="es-ES"/>
              </w:rPr>
              <w:lastRenderedPageBreak/>
              <w:t>buscando sinergias entre los actores relevantes.</w:t>
            </w:r>
          </w:p>
        </w:tc>
        <w:tc>
          <w:tcPr>
            <w:tcW w:w="1164" w:type="dxa"/>
          </w:tcPr>
          <w:p w14:paraId="7322D4D8"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lastRenderedPageBreak/>
              <w:t xml:space="preserve">MSUR, </w:t>
            </w:r>
          </w:p>
          <w:p w14:paraId="1A4C4FDE"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AMUSA</w:t>
            </w:r>
          </w:p>
        </w:tc>
        <w:tc>
          <w:tcPr>
            <w:tcW w:w="1403" w:type="dxa"/>
          </w:tcPr>
          <w:p w14:paraId="7CA0B29D"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sz w:val="16"/>
                <w:szCs w:val="16"/>
                <w:lang w:val="es-ES"/>
              </w:rPr>
              <w:t>Asoc. de munic.</w:t>
            </w:r>
          </w:p>
        </w:tc>
        <w:tc>
          <w:tcPr>
            <w:tcW w:w="1660" w:type="dxa"/>
          </w:tcPr>
          <w:p w14:paraId="3BF12F5D"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rPr>
              <w:t>100 - 1000 MM</w:t>
            </w:r>
          </w:p>
        </w:tc>
        <w:tc>
          <w:tcPr>
            <w:tcW w:w="1843" w:type="dxa"/>
          </w:tcPr>
          <w:p w14:paraId="2EB2E637"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947" w:type="dxa"/>
          </w:tcPr>
          <w:p w14:paraId="2036A73F" w14:textId="77777777" w:rsidR="00860FD1" w:rsidRPr="00812DE8"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 xml:space="preserve">El rango inferior corresponde al desarrollo e implementación del programa en una o dos regiones, el rango superior corresponde al desarrollo y la </w:t>
            </w:r>
            <w:r w:rsidRPr="00812DE8">
              <w:rPr>
                <w:rFonts w:ascii="Calibri" w:hAnsi="Calibri" w:cs="Calibri"/>
                <w:color w:val="000000"/>
                <w:sz w:val="16"/>
                <w:szCs w:val="16"/>
                <w:lang w:val="es-ES"/>
              </w:rPr>
              <w:lastRenderedPageBreak/>
              <w:t>implementación en todo el territorio chileno.</w:t>
            </w:r>
          </w:p>
        </w:tc>
      </w:tr>
      <w:tr w:rsidR="00860FD1" w:rsidRPr="001A7467" w14:paraId="131F4387" w14:textId="77777777" w:rsidTr="00860FD1">
        <w:tc>
          <w:tcPr>
            <w:cnfStyle w:val="001000000000" w:firstRow="0" w:lastRow="0" w:firstColumn="1" w:lastColumn="0" w:oddVBand="0" w:evenVBand="0" w:oddHBand="0" w:evenHBand="0" w:firstRowFirstColumn="0" w:firstRowLastColumn="0" w:lastRowFirstColumn="0" w:lastRowLastColumn="0"/>
            <w:tcW w:w="4987" w:type="dxa"/>
          </w:tcPr>
          <w:p w14:paraId="7A10A4AD" w14:textId="77777777" w:rsidR="00860FD1" w:rsidRPr="00F9124F" w:rsidRDefault="00860FD1" w:rsidP="004E642F">
            <w:pPr>
              <w:pStyle w:val="ListParagraph"/>
              <w:numPr>
                <w:ilvl w:val="0"/>
                <w:numId w:val="18"/>
              </w:numPr>
              <w:spacing w:line="276" w:lineRule="auto"/>
              <w:jc w:val="both"/>
              <w:rPr>
                <w:b w:val="0"/>
                <w:sz w:val="20"/>
                <w:szCs w:val="21"/>
                <w:lang w:val="es-ES"/>
              </w:rPr>
            </w:pPr>
            <w:r w:rsidRPr="005578CB">
              <w:rPr>
                <w:b w:val="0"/>
                <w:sz w:val="20"/>
                <w:szCs w:val="21"/>
                <w:lang w:val="es-ES"/>
              </w:rPr>
              <w:lastRenderedPageBreak/>
              <w:t>Desarrollar plataformas o mecanismos específicos para incorporar a la ciudadanía en la tarea de fiscalización ambiental, por ejemplo, a través de la posibilidad de denunciar de forma georreferenciadas la existencia de microbasurales.</w:t>
            </w:r>
          </w:p>
        </w:tc>
        <w:tc>
          <w:tcPr>
            <w:tcW w:w="1164" w:type="dxa"/>
          </w:tcPr>
          <w:p w14:paraId="6B8A7C8D"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Fund. Basura</w:t>
            </w:r>
          </w:p>
        </w:tc>
        <w:tc>
          <w:tcPr>
            <w:tcW w:w="1403" w:type="dxa"/>
          </w:tcPr>
          <w:p w14:paraId="3AD9293B"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Comunidad Basura Cero,</w:t>
            </w:r>
          </w:p>
          <w:p w14:paraId="380F8796"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Sociedad civil</w:t>
            </w:r>
          </w:p>
        </w:tc>
        <w:tc>
          <w:tcPr>
            <w:tcW w:w="1660" w:type="dxa"/>
          </w:tcPr>
          <w:p w14:paraId="46D16673"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rPr>
              <w:t>50 - 300 MM</w:t>
            </w:r>
          </w:p>
        </w:tc>
        <w:tc>
          <w:tcPr>
            <w:tcW w:w="1843" w:type="dxa"/>
          </w:tcPr>
          <w:p w14:paraId="6A542543"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Recursos públicos directos o a través de un fondo nacional o internacional para un bien público</w:t>
            </w:r>
          </w:p>
        </w:tc>
        <w:tc>
          <w:tcPr>
            <w:tcW w:w="1947" w:type="dxa"/>
          </w:tcPr>
          <w:p w14:paraId="3926733A"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Los costos dependerán del alcance territorial de las plataformas o mecanismos por implementar. Incluye, entre otros, el desarrollo de la plataforma, capacitación de las partes interesadas en su uso.</w:t>
            </w:r>
          </w:p>
        </w:tc>
      </w:tr>
    </w:tbl>
    <w:p w14:paraId="316E4226" w14:textId="77777777" w:rsidR="00860FD1" w:rsidRDefault="00860FD1" w:rsidP="00860FD1">
      <w:pPr>
        <w:jc w:val="both"/>
        <w:rPr>
          <w:lang w:val="es-ES_tradnl" w:eastAsia="es-ES"/>
        </w:rPr>
      </w:pPr>
    </w:p>
    <w:p w14:paraId="6DEC76CE"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1A7467" w14:paraId="67D96612"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2396B639" w14:textId="77777777" w:rsidR="00860FD1" w:rsidRDefault="00860FD1" w:rsidP="00860FD1">
            <w:pPr>
              <w:jc w:val="center"/>
              <w:rPr>
                <w:lang w:val="es-ES"/>
              </w:rPr>
            </w:pPr>
            <w:r>
              <w:rPr>
                <w:lang w:val="es-ES"/>
              </w:rPr>
              <w:t xml:space="preserve">INICIATIVA 9. </w:t>
            </w:r>
            <w:r w:rsidRPr="00765647">
              <w:rPr>
                <w:lang w:val="es-ES"/>
              </w:rPr>
              <w:t xml:space="preserve"> Regulación para el Aumento de la Durabilidad de los Productos</w:t>
            </w:r>
          </w:p>
        </w:tc>
      </w:tr>
      <w:tr w:rsidR="00860FD1" w:rsidRPr="00910672" w14:paraId="4D2E86C7"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1A2DB7AD"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66EC3A57"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0F871B49"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C537AE" w14:paraId="70C2E34B"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0CF5502C" w14:textId="77777777" w:rsidR="00860FD1" w:rsidRPr="00DC0B9C" w:rsidRDefault="00860FD1" w:rsidP="00860FD1">
            <w:pPr>
              <w:jc w:val="center"/>
              <w:rPr>
                <w:sz w:val="20"/>
                <w:szCs w:val="20"/>
                <w:lang w:val="es-ES"/>
              </w:rPr>
            </w:pPr>
            <w:r>
              <w:rPr>
                <w:b w:val="0"/>
                <w:bCs w:val="0"/>
                <w:sz w:val="20"/>
                <w:szCs w:val="20"/>
                <w:lang w:val="es-ES"/>
              </w:rPr>
              <w:t xml:space="preserve">Regulación </w:t>
            </w:r>
            <w:r w:rsidRPr="00DC0B9C">
              <w:rPr>
                <w:b w:val="0"/>
                <w:bCs w:val="0"/>
                <w:sz w:val="20"/>
                <w:szCs w:val="20"/>
                <w:lang w:val="es-ES"/>
              </w:rPr>
              <w:t>circular</w:t>
            </w:r>
          </w:p>
        </w:tc>
        <w:tc>
          <w:tcPr>
            <w:tcW w:w="4319" w:type="dxa"/>
            <w:gridSpan w:val="3"/>
            <w:tcBorders>
              <w:bottom w:val="single" w:sz="12" w:space="0" w:color="000000"/>
            </w:tcBorders>
            <w:vAlign w:val="center"/>
          </w:tcPr>
          <w:p w14:paraId="3A114D39"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C537AE">
              <w:rPr>
                <w:sz w:val="20"/>
                <w:szCs w:val="20"/>
                <w:lang w:val="es-ES"/>
              </w:rPr>
              <w:t>Normativa y a nivel de compradores</w:t>
            </w:r>
          </w:p>
        </w:tc>
        <w:tc>
          <w:tcPr>
            <w:tcW w:w="3660" w:type="dxa"/>
            <w:gridSpan w:val="2"/>
            <w:tcBorders>
              <w:bottom w:val="single" w:sz="12" w:space="0" w:color="000000"/>
            </w:tcBorders>
            <w:vAlign w:val="center"/>
          </w:tcPr>
          <w:p w14:paraId="44CC681C"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64 / BAJO</w:t>
            </w:r>
          </w:p>
        </w:tc>
      </w:tr>
      <w:tr w:rsidR="00860FD1" w:rsidRPr="00910672" w14:paraId="77CE507E"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7F96AE60"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52AC9C13"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42EC60D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014BED14"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58D2CAF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29C24AF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1DC3B39D"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A7467" w14:paraId="240AD765"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40F2F666" w14:textId="77777777" w:rsidR="00860FD1" w:rsidRPr="00910672" w:rsidRDefault="00860FD1" w:rsidP="00860FD1">
            <w:pPr>
              <w:rPr>
                <w:b w:val="0"/>
                <w:lang w:val="es-ES"/>
              </w:rPr>
            </w:pPr>
            <w:r w:rsidRPr="00765647">
              <w:rPr>
                <w:lang w:val="es-ES"/>
              </w:rPr>
              <w:t>Regulación para el Aumento de la Durabilidad de los Productos.</w:t>
            </w:r>
            <w:r w:rsidRPr="00075284">
              <w:rPr>
                <w:b w:val="0"/>
                <w:lang w:val="es-ES"/>
              </w:rPr>
              <w:t xml:space="preserve"> Establecer, por vía regulatoria, mecanismos que lleven a las empresas que producen o importan bienes duraderos a aumentar la vida útil de estos últimos, por medio de instrumentos tendientes a mejorar la calidad y disponibilidad de la información necesaria para repararlos, aumentar la disponibilidad de repuestos, aumentar la cantidad de proveedores de servicios de reparación y evitar la discriminación a aquellos que son externos, y aumentar los periodos y la cobertura de las garantías.</w:t>
            </w:r>
          </w:p>
        </w:tc>
        <w:tc>
          <w:tcPr>
            <w:tcW w:w="1169" w:type="dxa"/>
          </w:tcPr>
          <w:p w14:paraId="43E36E03"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 xml:space="preserve">MMA, </w:t>
            </w:r>
          </w:p>
          <w:p w14:paraId="07004375"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 xml:space="preserve">MINECON, </w:t>
            </w:r>
          </w:p>
          <w:p w14:paraId="3028953B"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AdC. Circular,</w:t>
            </w:r>
          </w:p>
          <w:p w14:paraId="1FF1B4FA"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ODECU</w:t>
            </w:r>
          </w:p>
        </w:tc>
        <w:tc>
          <w:tcPr>
            <w:tcW w:w="1324" w:type="dxa"/>
          </w:tcPr>
          <w:p w14:paraId="16B8ABAC"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sz w:val="16"/>
                <w:szCs w:val="16"/>
                <w:lang w:val="es-ES"/>
              </w:rPr>
              <w:t>SERNAC</w:t>
            </w:r>
          </w:p>
        </w:tc>
        <w:tc>
          <w:tcPr>
            <w:tcW w:w="1826" w:type="dxa"/>
          </w:tcPr>
          <w:p w14:paraId="459E9896"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rPr>
              <w:t>20 - 50 MM</w:t>
            </w:r>
          </w:p>
        </w:tc>
        <w:tc>
          <w:tcPr>
            <w:tcW w:w="1831" w:type="dxa"/>
          </w:tcPr>
          <w:p w14:paraId="705087AF"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5C723291" w14:textId="77777777" w:rsidR="00860FD1" w:rsidRPr="00812DE8"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12DE8">
              <w:rPr>
                <w:rFonts w:ascii="Calibri" w:hAnsi="Calibri" w:cs="Calibri"/>
                <w:color w:val="000000"/>
                <w:sz w:val="16"/>
                <w:szCs w:val="16"/>
                <w:lang w:val="es-ES"/>
              </w:rPr>
              <w:t>Se considera un estudio de diagnóstico o benchmarking.</w:t>
            </w:r>
            <w:r w:rsidRPr="00812DE8">
              <w:rPr>
                <w:rFonts w:ascii="Calibri" w:hAnsi="Calibri" w:cs="Calibri"/>
                <w:color w:val="000000"/>
                <w:sz w:val="16"/>
                <w:szCs w:val="16"/>
                <w:lang w:val="es-ES"/>
              </w:rPr>
              <w:br/>
              <w:t>No se consideran los costos de los recursos humanos de las instituciones públicas.</w:t>
            </w:r>
          </w:p>
        </w:tc>
      </w:tr>
    </w:tbl>
    <w:p w14:paraId="4EF5F4B0" w14:textId="77777777" w:rsidR="00860FD1" w:rsidRDefault="00860FD1" w:rsidP="00860FD1">
      <w:pPr>
        <w:jc w:val="both"/>
        <w:rPr>
          <w:lang w:val="es-ES_tradnl" w:eastAsia="es-ES"/>
        </w:rPr>
      </w:pPr>
    </w:p>
    <w:p w14:paraId="4CB8EA37"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1A7467" w14:paraId="6AD842F8"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6CFE177F" w14:textId="77777777" w:rsidR="00860FD1" w:rsidRDefault="00860FD1" w:rsidP="00860FD1">
            <w:pPr>
              <w:jc w:val="center"/>
              <w:rPr>
                <w:lang w:val="es-ES"/>
              </w:rPr>
            </w:pPr>
            <w:r>
              <w:rPr>
                <w:lang w:val="es-ES"/>
              </w:rPr>
              <w:lastRenderedPageBreak/>
              <w:t xml:space="preserve">INICIATIVA 10. </w:t>
            </w:r>
            <w:r w:rsidRPr="00765647">
              <w:rPr>
                <w:lang w:val="es-ES"/>
              </w:rPr>
              <w:t xml:space="preserve"> Tarifa Solidaria por el Servicio de Aseo</w:t>
            </w:r>
          </w:p>
        </w:tc>
      </w:tr>
      <w:tr w:rsidR="00860FD1" w:rsidRPr="00910672" w14:paraId="6B7CB469"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058E0A3A"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352AF65D"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4C3A1677"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C537AE" w14:paraId="6F924AB4"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2A22108A" w14:textId="77777777" w:rsidR="00860FD1" w:rsidRPr="00DC0B9C" w:rsidRDefault="00860FD1" w:rsidP="00860FD1">
            <w:pPr>
              <w:jc w:val="center"/>
              <w:rPr>
                <w:sz w:val="20"/>
                <w:szCs w:val="20"/>
                <w:lang w:val="es-ES"/>
              </w:rPr>
            </w:pPr>
            <w:r>
              <w:rPr>
                <w:b w:val="0"/>
                <w:bCs w:val="0"/>
                <w:sz w:val="20"/>
                <w:szCs w:val="20"/>
                <w:lang w:val="es-ES"/>
              </w:rPr>
              <w:t xml:space="preserve">Regulación </w:t>
            </w:r>
            <w:r w:rsidRPr="00DC0B9C">
              <w:rPr>
                <w:b w:val="0"/>
                <w:bCs w:val="0"/>
                <w:sz w:val="20"/>
                <w:szCs w:val="20"/>
                <w:lang w:val="es-ES"/>
              </w:rPr>
              <w:t>circular</w:t>
            </w:r>
          </w:p>
        </w:tc>
        <w:tc>
          <w:tcPr>
            <w:tcW w:w="4319" w:type="dxa"/>
            <w:gridSpan w:val="3"/>
            <w:tcBorders>
              <w:bottom w:val="single" w:sz="12" w:space="0" w:color="000000"/>
            </w:tcBorders>
            <w:vAlign w:val="center"/>
          </w:tcPr>
          <w:p w14:paraId="77E1434A"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C537AE">
              <w:rPr>
                <w:sz w:val="20"/>
                <w:szCs w:val="20"/>
                <w:lang w:val="es-ES"/>
              </w:rPr>
              <w:t>De financiamiento y de estandarización</w:t>
            </w:r>
          </w:p>
        </w:tc>
        <w:tc>
          <w:tcPr>
            <w:tcW w:w="3660" w:type="dxa"/>
            <w:gridSpan w:val="2"/>
            <w:tcBorders>
              <w:bottom w:val="single" w:sz="12" w:space="0" w:color="000000"/>
            </w:tcBorders>
            <w:vAlign w:val="center"/>
          </w:tcPr>
          <w:p w14:paraId="17DF60D3"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64 / MEDIO</w:t>
            </w:r>
          </w:p>
        </w:tc>
      </w:tr>
      <w:tr w:rsidR="00860FD1" w:rsidRPr="00910672" w14:paraId="0CF11154"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5A48C33D"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3476F213"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5231807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501B4773"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4190F346"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70D19ED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34C88DB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A7467" w14:paraId="5F56E287"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17327C50" w14:textId="77777777" w:rsidR="00860FD1" w:rsidRPr="00910672" w:rsidRDefault="00860FD1" w:rsidP="00860FD1">
            <w:pPr>
              <w:rPr>
                <w:b w:val="0"/>
                <w:lang w:val="es-ES"/>
              </w:rPr>
            </w:pPr>
            <w:r w:rsidRPr="00765647">
              <w:rPr>
                <w:lang w:val="es-ES"/>
              </w:rPr>
              <w:t>Tarifa Solidaria por el Servicio de Aseo.</w:t>
            </w:r>
            <w:r w:rsidRPr="00075284">
              <w:rPr>
                <w:b w:val="0"/>
                <w:lang w:val="es-ES"/>
              </w:rPr>
              <w:t xml:space="preserve"> Establecer, de forma progresiva y solidaria, una tarifa por el servicio de aseo asociada al nivel de generación de residuos, que provea un incentivo potente a su disminución, y que ayude a subsanar el desfinanciamiento municipal en la materia garantizando un sistema de financiamiento eficiente y equitativo.</w:t>
            </w:r>
          </w:p>
        </w:tc>
        <w:tc>
          <w:tcPr>
            <w:tcW w:w="1169" w:type="dxa"/>
          </w:tcPr>
          <w:p w14:paraId="06D7D6C4"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 xml:space="preserve">MMA, </w:t>
            </w:r>
          </w:p>
          <w:p w14:paraId="2156DE8B"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SUBDERE,</w:t>
            </w:r>
          </w:p>
          <w:p w14:paraId="1CA43CF6"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 xml:space="preserve">MINECON </w:t>
            </w:r>
          </w:p>
          <w:p w14:paraId="63C36143"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59773482"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MINHACIENDA,</w:t>
            </w:r>
          </w:p>
          <w:p w14:paraId="4D265204"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Sociedad civil</w:t>
            </w:r>
          </w:p>
        </w:tc>
        <w:tc>
          <w:tcPr>
            <w:tcW w:w="1826" w:type="dxa"/>
          </w:tcPr>
          <w:p w14:paraId="522547C8"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20 - 50 MM</w:t>
            </w:r>
          </w:p>
        </w:tc>
        <w:tc>
          <w:tcPr>
            <w:tcW w:w="1831" w:type="dxa"/>
          </w:tcPr>
          <w:p w14:paraId="7B3FA5CF"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53C8F474"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 acción b.</w:t>
            </w:r>
          </w:p>
        </w:tc>
      </w:tr>
      <w:tr w:rsidR="00860FD1" w:rsidRPr="00910672" w14:paraId="61DF5A65"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233D2D76"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7D05C83A"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A7467" w14:paraId="4154B8BD"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509BC250" w14:textId="77777777" w:rsidR="00860FD1" w:rsidRPr="005578CB" w:rsidRDefault="00860FD1" w:rsidP="004E642F">
            <w:pPr>
              <w:pStyle w:val="ListParagraph"/>
              <w:numPr>
                <w:ilvl w:val="0"/>
                <w:numId w:val="19"/>
              </w:numPr>
              <w:spacing w:line="276" w:lineRule="auto"/>
              <w:jc w:val="both"/>
              <w:rPr>
                <w:b w:val="0"/>
                <w:sz w:val="20"/>
                <w:szCs w:val="21"/>
                <w:lang w:val="es-ES"/>
              </w:rPr>
            </w:pPr>
            <w:r w:rsidRPr="005578CB">
              <w:rPr>
                <w:b w:val="0"/>
                <w:sz w:val="20"/>
                <w:szCs w:val="21"/>
                <w:lang w:val="es-ES"/>
              </w:rPr>
              <w:t>Modificar la Ley de Rentas Municipales para hacerla compatible con el cobro periódico de una tarifa por servicio de aseo que aumente a medida que se incremente el nivel de generación de residuos</w:t>
            </w:r>
            <w:r w:rsidRPr="005578CB">
              <w:rPr>
                <w:b w:val="0"/>
                <w:i/>
                <w:sz w:val="20"/>
                <w:szCs w:val="21"/>
                <w:lang w:val="es-ES"/>
              </w:rPr>
              <w:t>.</w:t>
            </w:r>
          </w:p>
        </w:tc>
        <w:tc>
          <w:tcPr>
            <w:tcW w:w="1169" w:type="dxa"/>
          </w:tcPr>
          <w:p w14:paraId="027A46F1"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280030CB"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MININTERIOR</w:t>
            </w:r>
          </w:p>
        </w:tc>
        <w:tc>
          <w:tcPr>
            <w:tcW w:w="1826" w:type="dxa"/>
          </w:tcPr>
          <w:p w14:paraId="2A5C99CA"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rPr>
              <w:t>-</w:t>
            </w:r>
          </w:p>
        </w:tc>
        <w:tc>
          <w:tcPr>
            <w:tcW w:w="1831" w:type="dxa"/>
          </w:tcPr>
          <w:p w14:paraId="3D84B426"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26FFE083"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No se consideran los costos de los recursos humanos de las instituciones públicas.</w:t>
            </w:r>
          </w:p>
        </w:tc>
      </w:tr>
      <w:tr w:rsidR="00860FD1" w:rsidRPr="001A7467" w14:paraId="28C7F836"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6A3FF882" w14:textId="77777777" w:rsidR="00860FD1" w:rsidRPr="005578CB" w:rsidRDefault="00860FD1" w:rsidP="004E642F">
            <w:pPr>
              <w:pStyle w:val="ListParagraph"/>
              <w:numPr>
                <w:ilvl w:val="0"/>
                <w:numId w:val="19"/>
              </w:numPr>
              <w:spacing w:line="276" w:lineRule="auto"/>
              <w:jc w:val="both"/>
              <w:rPr>
                <w:b w:val="0"/>
                <w:sz w:val="20"/>
                <w:szCs w:val="21"/>
                <w:lang w:val="es-ES"/>
              </w:rPr>
            </w:pPr>
            <w:r w:rsidRPr="005578CB">
              <w:rPr>
                <w:b w:val="0"/>
                <w:sz w:val="20"/>
                <w:szCs w:val="21"/>
                <w:lang w:val="es-ES"/>
              </w:rPr>
              <w:t>Establecer un esquema tarifario nacional que sea sensible a la capacidad de pago de quienes están afectos al cobro, utilizando criterios de pertinencia, equidad y eficacia social y territorial que garanticen un sistema de pago solidario mediante mecanismos como los subsidios cruzados o el cobro extra a los sobre-productores.</w:t>
            </w:r>
          </w:p>
        </w:tc>
        <w:tc>
          <w:tcPr>
            <w:tcW w:w="1169" w:type="dxa"/>
          </w:tcPr>
          <w:p w14:paraId="332D88DD"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74E866DD"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MININTERIOR,</w:t>
            </w:r>
          </w:p>
          <w:p w14:paraId="12BF31A9"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MDS</w:t>
            </w:r>
          </w:p>
        </w:tc>
        <w:tc>
          <w:tcPr>
            <w:tcW w:w="1826" w:type="dxa"/>
          </w:tcPr>
          <w:p w14:paraId="4BE0E028"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rPr>
              <w:t>20 - 50 MM</w:t>
            </w:r>
          </w:p>
        </w:tc>
        <w:tc>
          <w:tcPr>
            <w:tcW w:w="1831" w:type="dxa"/>
          </w:tcPr>
          <w:p w14:paraId="0D044E7A"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79436007"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Se considera un estudio de diagnóstico o benchmarking.</w:t>
            </w:r>
            <w:r w:rsidRPr="00411C1A">
              <w:rPr>
                <w:rFonts w:ascii="Calibri" w:hAnsi="Calibri" w:cs="Calibri"/>
                <w:color w:val="000000"/>
                <w:sz w:val="16"/>
                <w:szCs w:val="16"/>
                <w:lang w:val="es-ES"/>
              </w:rPr>
              <w:br/>
              <w:t>No se consideran los costos de los recursos humanos de las instituciones públicas.</w:t>
            </w:r>
          </w:p>
        </w:tc>
      </w:tr>
      <w:tr w:rsidR="00860FD1" w:rsidRPr="001A7467" w14:paraId="4274279D"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1A89F946" w14:textId="77777777" w:rsidR="00860FD1" w:rsidRPr="005578CB" w:rsidRDefault="00860FD1" w:rsidP="004E642F">
            <w:pPr>
              <w:pStyle w:val="ListParagraph"/>
              <w:numPr>
                <w:ilvl w:val="0"/>
                <w:numId w:val="19"/>
              </w:numPr>
              <w:spacing w:line="276" w:lineRule="auto"/>
              <w:jc w:val="both"/>
              <w:rPr>
                <w:b w:val="0"/>
                <w:sz w:val="20"/>
                <w:szCs w:val="21"/>
                <w:lang w:val="es-ES"/>
              </w:rPr>
            </w:pPr>
            <w:r w:rsidRPr="005578CB">
              <w:rPr>
                <w:b w:val="0"/>
                <w:sz w:val="20"/>
                <w:szCs w:val="21"/>
                <w:lang w:val="es-ES"/>
              </w:rPr>
              <w:t xml:space="preserve">Implementar el cobro de la tarifa, de forma gradual y partiendo por los tramos con mayor </w:t>
            </w:r>
            <w:r w:rsidRPr="005578CB">
              <w:rPr>
                <w:b w:val="0"/>
                <w:sz w:val="20"/>
                <w:szCs w:val="21"/>
                <w:lang w:val="es-ES"/>
              </w:rPr>
              <w:lastRenderedPageBreak/>
              <w:t>capacidad de pago, transparentando de forma activa la información asociada al financiamiento de la gestión de residuos a nivel municipal.</w:t>
            </w:r>
          </w:p>
        </w:tc>
        <w:tc>
          <w:tcPr>
            <w:tcW w:w="1169" w:type="dxa"/>
          </w:tcPr>
          <w:p w14:paraId="3A2CBB1C"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6113025A"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Municipalidades,</w:t>
            </w:r>
          </w:p>
          <w:p w14:paraId="314E2717"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Asoc. de munic.</w:t>
            </w:r>
          </w:p>
        </w:tc>
        <w:tc>
          <w:tcPr>
            <w:tcW w:w="1826" w:type="dxa"/>
            <w:vAlign w:val="center"/>
          </w:tcPr>
          <w:p w14:paraId="1E3E6284" w14:textId="77777777" w:rsidR="00860FD1" w:rsidRPr="00411C1A"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rPr>
              <w:t>-</w:t>
            </w:r>
          </w:p>
        </w:tc>
        <w:tc>
          <w:tcPr>
            <w:tcW w:w="1831" w:type="dxa"/>
          </w:tcPr>
          <w:p w14:paraId="5A562E87"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 xml:space="preserve">Recursos públicos - presupuestos de los Ministerios, Servicios y Administraciones </w:t>
            </w:r>
            <w:r w:rsidRPr="00411C1A">
              <w:rPr>
                <w:rFonts w:ascii="Calibri" w:hAnsi="Calibri" w:cs="Calibri"/>
                <w:color w:val="000000"/>
                <w:sz w:val="16"/>
                <w:szCs w:val="16"/>
                <w:lang w:val="es-ES"/>
              </w:rPr>
              <w:lastRenderedPageBreak/>
              <w:t>públicas a quienes les corresponde llevar a cabo la acción</w:t>
            </w:r>
          </w:p>
        </w:tc>
        <w:tc>
          <w:tcPr>
            <w:tcW w:w="1829" w:type="dxa"/>
          </w:tcPr>
          <w:p w14:paraId="3743E34F"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lastRenderedPageBreak/>
              <w:t>No se consideran los costos de los recursos humanos de las instituciones públicas.</w:t>
            </w:r>
          </w:p>
        </w:tc>
      </w:tr>
    </w:tbl>
    <w:p w14:paraId="7D208AAC" w14:textId="77777777" w:rsidR="00860FD1" w:rsidRDefault="00860FD1" w:rsidP="00860FD1">
      <w:pPr>
        <w:jc w:val="both"/>
        <w:rPr>
          <w:lang w:val="es-ES_tradnl" w:eastAsia="es-ES"/>
        </w:rPr>
      </w:pPr>
    </w:p>
    <w:p w14:paraId="6474E41D" w14:textId="77777777" w:rsidR="00860FD1" w:rsidRDefault="00860FD1" w:rsidP="00860FD1">
      <w:pPr>
        <w:jc w:val="both"/>
        <w:rPr>
          <w:lang w:val="es-ES_tradnl" w:eastAsia="es-ES"/>
        </w:rPr>
      </w:pPr>
    </w:p>
    <w:p w14:paraId="736021A5"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1A7467" w14:paraId="3EACFE9A"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49F7B379" w14:textId="77777777" w:rsidR="00860FD1" w:rsidRDefault="00860FD1" w:rsidP="00860FD1">
            <w:pPr>
              <w:jc w:val="center"/>
              <w:rPr>
                <w:lang w:val="es-ES"/>
              </w:rPr>
            </w:pPr>
            <w:r>
              <w:rPr>
                <w:lang w:val="es-ES"/>
              </w:rPr>
              <w:t xml:space="preserve">INICIATIVA 11. </w:t>
            </w:r>
            <w:r w:rsidRPr="00765647">
              <w:rPr>
                <w:lang w:val="es-ES"/>
              </w:rPr>
              <w:t>Acreditación de Empresa Circular</w:t>
            </w:r>
          </w:p>
        </w:tc>
      </w:tr>
      <w:tr w:rsidR="00860FD1" w:rsidRPr="00910672" w14:paraId="54048E94"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0DB02507"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3989312B"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5F301E3A"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C537AE" w14:paraId="2BCF620B"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4DDEB91A" w14:textId="77777777" w:rsidR="00860FD1" w:rsidRPr="00DC0B9C" w:rsidRDefault="00860FD1" w:rsidP="00860FD1">
            <w:pPr>
              <w:jc w:val="center"/>
              <w:rPr>
                <w:sz w:val="20"/>
                <w:szCs w:val="20"/>
                <w:lang w:val="es-ES"/>
              </w:rPr>
            </w:pPr>
            <w:r>
              <w:rPr>
                <w:b w:val="0"/>
                <w:bCs w:val="0"/>
                <w:sz w:val="20"/>
                <w:szCs w:val="20"/>
                <w:lang w:val="es-ES"/>
              </w:rPr>
              <w:t xml:space="preserve">Innovación </w:t>
            </w:r>
            <w:r w:rsidRPr="00DC0B9C">
              <w:rPr>
                <w:b w:val="0"/>
                <w:bCs w:val="0"/>
                <w:sz w:val="20"/>
                <w:szCs w:val="20"/>
                <w:lang w:val="es-ES"/>
              </w:rPr>
              <w:t>circular</w:t>
            </w:r>
          </w:p>
        </w:tc>
        <w:tc>
          <w:tcPr>
            <w:tcW w:w="4319" w:type="dxa"/>
            <w:gridSpan w:val="3"/>
            <w:tcBorders>
              <w:bottom w:val="single" w:sz="12" w:space="0" w:color="000000"/>
            </w:tcBorders>
            <w:vAlign w:val="center"/>
          </w:tcPr>
          <w:p w14:paraId="74700584"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C537AE">
              <w:rPr>
                <w:sz w:val="20"/>
                <w:szCs w:val="20"/>
                <w:lang w:val="es-ES"/>
              </w:rPr>
              <w:t>De asimetría de información, acceso a mercados nacionales e internacionales y a nivel de compradores</w:t>
            </w:r>
          </w:p>
        </w:tc>
        <w:tc>
          <w:tcPr>
            <w:tcW w:w="3660" w:type="dxa"/>
            <w:gridSpan w:val="2"/>
            <w:tcBorders>
              <w:bottom w:val="single" w:sz="12" w:space="0" w:color="000000"/>
            </w:tcBorders>
            <w:vAlign w:val="center"/>
          </w:tcPr>
          <w:p w14:paraId="08908873"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56 / ALTO</w:t>
            </w:r>
          </w:p>
        </w:tc>
      </w:tr>
      <w:tr w:rsidR="00860FD1" w:rsidRPr="00910672" w14:paraId="59360F64"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4DF117A9"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35259C2A"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7EE4D511"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2BCED6E7"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39171AC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466B53B5"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1E77138F"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A7467" w14:paraId="672B8C1D"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09F9633F" w14:textId="77777777" w:rsidR="00860FD1" w:rsidRPr="00910672" w:rsidRDefault="00860FD1" w:rsidP="00860FD1">
            <w:pPr>
              <w:rPr>
                <w:b w:val="0"/>
                <w:lang w:val="es-ES"/>
              </w:rPr>
            </w:pPr>
            <w:r w:rsidRPr="00765647">
              <w:rPr>
                <w:lang w:val="es-ES"/>
              </w:rPr>
              <w:t>Acreditación de Empresa Circular.</w:t>
            </w:r>
            <w:r w:rsidRPr="00075284">
              <w:rPr>
                <w:b w:val="0"/>
                <w:lang w:val="es-ES"/>
              </w:rPr>
              <w:t xml:space="preserve"> </w:t>
            </w:r>
            <w:r w:rsidRPr="00075284">
              <w:rPr>
                <w:b w:val="0"/>
                <w:lang w:val="es-CL"/>
              </w:rPr>
              <w:t xml:space="preserve">Implementar </w:t>
            </w:r>
            <w:r w:rsidRPr="00075284">
              <w:rPr>
                <w:b w:val="0"/>
                <w:lang w:val="es-ES"/>
              </w:rPr>
              <w:t>un sistema de acreditación que visibilice los avances de empresas de diferentes tamaños y sectores en materias de economía circular, que responda a un enfoque sistémico, contemple múltiples criterios, atienda a diferencias sectoriales, y sirva de diagnóstico para identificar áreas de mejora prioritarias en la transición de las organizaciones hacia modelos más circulares.</w:t>
            </w:r>
          </w:p>
        </w:tc>
        <w:tc>
          <w:tcPr>
            <w:tcW w:w="1169" w:type="dxa"/>
          </w:tcPr>
          <w:p w14:paraId="3F611B4A"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ASCC,</w:t>
            </w:r>
          </w:p>
          <w:p w14:paraId="0B60B097"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AVINA</w:t>
            </w:r>
          </w:p>
        </w:tc>
        <w:tc>
          <w:tcPr>
            <w:tcW w:w="1324" w:type="dxa"/>
          </w:tcPr>
          <w:p w14:paraId="17634801"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Sociedad civil,</w:t>
            </w:r>
          </w:p>
          <w:p w14:paraId="56CE1C36"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Academia,</w:t>
            </w:r>
          </w:p>
          <w:p w14:paraId="3C1D3941"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Sector privado,</w:t>
            </w:r>
          </w:p>
        </w:tc>
        <w:tc>
          <w:tcPr>
            <w:tcW w:w="1826" w:type="dxa"/>
          </w:tcPr>
          <w:p w14:paraId="482A5332"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rPr>
              <w:t>100 - 500 MM</w:t>
            </w:r>
          </w:p>
        </w:tc>
        <w:tc>
          <w:tcPr>
            <w:tcW w:w="1831" w:type="dxa"/>
          </w:tcPr>
          <w:p w14:paraId="1AC6842D"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Financiamiento desde el sector privado</w:t>
            </w:r>
            <w:r w:rsidRPr="00411C1A">
              <w:rPr>
                <w:rFonts w:ascii="Calibri" w:hAnsi="Calibri" w:cs="Calibri"/>
                <w:color w:val="000000"/>
                <w:sz w:val="16"/>
                <w:szCs w:val="16"/>
                <w:lang w:val="es-ES"/>
              </w:rPr>
              <w:br/>
              <w:t>Aportes en RRHH por parte del sector público</w:t>
            </w:r>
          </w:p>
        </w:tc>
        <w:tc>
          <w:tcPr>
            <w:tcW w:w="1829" w:type="dxa"/>
          </w:tcPr>
          <w:p w14:paraId="4CC9721C"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No se consideran los costos de los recursos humanos de las instituciones públicas.</w:t>
            </w:r>
            <w:r w:rsidRPr="00411C1A">
              <w:rPr>
                <w:rFonts w:ascii="Calibri" w:hAnsi="Calibri" w:cs="Calibri"/>
                <w:color w:val="000000"/>
                <w:sz w:val="16"/>
                <w:szCs w:val="16"/>
                <w:lang w:val="es-ES"/>
              </w:rPr>
              <w:br/>
              <w:t>Se contempla la identificación de los criterios de evaluación, el diseño y la puesta en marcha de un piloto de la acreditación</w:t>
            </w:r>
          </w:p>
        </w:tc>
      </w:tr>
    </w:tbl>
    <w:p w14:paraId="0CAB1C9D" w14:textId="77777777" w:rsidR="00860FD1" w:rsidRDefault="00860FD1" w:rsidP="00860FD1">
      <w:pPr>
        <w:jc w:val="both"/>
        <w:rPr>
          <w:lang w:val="es-ES_tradnl" w:eastAsia="es-ES"/>
        </w:rPr>
      </w:pPr>
    </w:p>
    <w:p w14:paraId="1B7571FA" w14:textId="77777777" w:rsidR="00860FD1" w:rsidRDefault="00860FD1" w:rsidP="00860FD1">
      <w:pPr>
        <w:jc w:val="both"/>
        <w:rPr>
          <w:lang w:val="es-ES_tradnl" w:eastAsia="es-ES"/>
        </w:rPr>
      </w:pPr>
    </w:p>
    <w:p w14:paraId="03A24D7B" w14:textId="77777777" w:rsidR="00860FD1" w:rsidRDefault="00860FD1" w:rsidP="00860FD1">
      <w:pPr>
        <w:jc w:val="both"/>
        <w:rPr>
          <w:lang w:val="es-ES_tradnl" w:eastAsia="es-ES"/>
        </w:rPr>
      </w:pPr>
    </w:p>
    <w:p w14:paraId="04830A01" w14:textId="77777777" w:rsidR="00860FD1" w:rsidRDefault="00860FD1" w:rsidP="00860FD1">
      <w:pPr>
        <w:jc w:val="both"/>
        <w:rPr>
          <w:lang w:val="es-ES_tradnl" w:eastAsia="es-ES"/>
        </w:rPr>
      </w:pPr>
    </w:p>
    <w:p w14:paraId="3223832F" w14:textId="77777777" w:rsidR="00860FD1" w:rsidRDefault="00860FD1" w:rsidP="00860FD1">
      <w:pPr>
        <w:jc w:val="both"/>
        <w:rPr>
          <w:lang w:val="es-ES_tradnl" w:eastAsia="es-ES"/>
        </w:rPr>
      </w:pPr>
    </w:p>
    <w:p w14:paraId="176C6C1B" w14:textId="77777777" w:rsidR="00860FD1" w:rsidRDefault="00860FD1" w:rsidP="00860FD1">
      <w:pPr>
        <w:jc w:val="both"/>
        <w:rPr>
          <w:lang w:val="es-ES_tradnl" w:eastAsia="es-ES"/>
        </w:rPr>
      </w:pPr>
    </w:p>
    <w:p w14:paraId="357C0CF8" w14:textId="77777777" w:rsidR="00860FD1" w:rsidRDefault="00860FD1" w:rsidP="00860FD1">
      <w:pPr>
        <w:jc w:val="both"/>
        <w:rPr>
          <w:lang w:val="es-ES_tradnl" w:eastAsia="es-ES"/>
        </w:rPr>
      </w:pPr>
    </w:p>
    <w:p w14:paraId="730A52AB"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1A7467" w14:paraId="516F1BF4"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6E125C62" w14:textId="77777777" w:rsidR="00860FD1" w:rsidRDefault="00860FD1" w:rsidP="00860FD1">
            <w:pPr>
              <w:jc w:val="center"/>
              <w:rPr>
                <w:lang w:val="es-ES"/>
              </w:rPr>
            </w:pPr>
            <w:r>
              <w:rPr>
                <w:lang w:val="es-ES"/>
              </w:rPr>
              <w:lastRenderedPageBreak/>
              <w:t>INICIATIVA 12.</w:t>
            </w:r>
            <w:r w:rsidRPr="00765647">
              <w:rPr>
                <w:lang w:val="es-ES"/>
              </w:rPr>
              <w:t xml:space="preserve"> Articulación y Activación de Ecosistemas de Innovación Circular</w:t>
            </w:r>
          </w:p>
        </w:tc>
      </w:tr>
      <w:tr w:rsidR="00860FD1" w:rsidRPr="00910672" w14:paraId="1187E2E5"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2E903F53"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6EDA2B44"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42BAC0EC"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C537AE" w14:paraId="036960DF"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251837C5" w14:textId="77777777" w:rsidR="00860FD1" w:rsidRPr="00DC0B9C" w:rsidRDefault="00860FD1" w:rsidP="00860FD1">
            <w:pPr>
              <w:jc w:val="center"/>
              <w:rPr>
                <w:sz w:val="20"/>
                <w:szCs w:val="20"/>
                <w:lang w:val="es-ES"/>
              </w:rPr>
            </w:pPr>
            <w:r>
              <w:rPr>
                <w:b w:val="0"/>
                <w:bCs w:val="0"/>
                <w:sz w:val="20"/>
                <w:szCs w:val="20"/>
                <w:lang w:val="es-ES"/>
              </w:rPr>
              <w:t xml:space="preserve">Innovación </w:t>
            </w:r>
            <w:r w:rsidRPr="00DC0B9C">
              <w:rPr>
                <w:b w:val="0"/>
                <w:bCs w:val="0"/>
                <w:sz w:val="20"/>
                <w:szCs w:val="20"/>
                <w:lang w:val="es-ES"/>
              </w:rPr>
              <w:t>circular</w:t>
            </w:r>
          </w:p>
        </w:tc>
        <w:tc>
          <w:tcPr>
            <w:tcW w:w="4319" w:type="dxa"/>
            <w:gridSpan w:val="3"/>
            <w:tcBorders>
              <w:bottom w:val="single" w:sz="12" w:space="0" w:color="000000"/>
            </w:tcBorders>
            <w:vAlign w:val="center"/>
          </w:tcPr>
          <w:p w14:paraId="2D204C78"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C537AE">
              <w:rPr>
                <w:sz w:val="20"/>
                <w:szCs w:val="20"/>
                <w:lang w:val="es-ES"/>
              </w:rPr>
              <w:t>De asimetría de información y cultural</w:t>
            </w:r>
          </w:p>
        </w:tc>
        <w:tc>
          <w:tcPr>
            <w:tcW w:w="3660" w:type="dxa"/>
            <w:gridSpan w:val="2"/>
            <w:tcBorders>
              <w:bottom w:val="single" w:sz="12" w:space="0" w:color="000000"/>
            </w:tcBorders>
            <w:vAlign w:val="center"/>
          </w:tcPr>
          <w:p w14:paraId="4B227182"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80 / ALTO</w:t>
            </w:r>
          </w:p>
        </w:tc>
      </w:tr>
      <w:tr w:rsidR="00860FD1" w:rsidRPr="00910672" w14:paraId="6E3186A0"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7CB5F9EA"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6C417AF8"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27176AC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48679F9E"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4A635600"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5FE7238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414AD09A"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D87180" w14:paraId="3F7D2115"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7D068A6D" w14:textId="77777777" w:rsidR="00860FD1" w:rsidRPr="00910672" w:rsidRDefault="00860FD1" w:rsidP="00860FD1">
            <w:pPr>
              <w:rPr>
                <w:b w:val="0"/>
                <w:lang w:val="es-ES"/>
              </w:rPr>
            </w:pPr>
            <w:r w:rsidRPr="00765647">
              <w:rPr>
                <w:lang w:val="es-ES"/>
              </w:rPr>
              <w:t>Articulación y Activación de Ecosistemas de Innovación Circular.</w:t>
            </w:r>
            <w:r w:rsidRPr="00075284">
              <w:rPr>
                <w:b w:val="0"/>
                <w:lang w:val="es-ES"/>
              </w:rPr>
              <w:t xml:space="preserve"> Estudiar los flujos de recursos y las oportunidades de circularidad en las cadenas de valor de los principales sectores del país, y articular a sus actores para que enfrenten de forma conjunta y con visión sistémica los desafíos de la economía circular.</w:t>
            </w:r>
          </w:p>
        </w:tc>
        <w:tc>
          <w:tcPr>
            <w:tcW w:w="1169" w:type="dxa"/>
          </w:tcPr>
          <w:p w14:paraId="7EF983C9"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CORFO,</w:t>
            </w:r>
          </w:p>
          <w:p w14:paraId="4541B087"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MMA</w:t>
            </w:r>
          </w:p>
        </w:tc>
        <w:tc>
          <w:tcPr>
            <w:tcW w:w="1324" w:type="dxa"/>
          </w:tcPr>
          <w:p w14:paraId="041E0449"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Sector privado,</w:t>
            </w:r>
          </w:p>
          <w:p w14:paraId="0E9724D0"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Sociedad civil</w:t>
            </w:r>
          </w:p>
          <w:p w14:paraId="576BED31"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Academia</w:t>
            </w:r>
          </w:p>
        </w:tc>
        <w:tc>
          <w:tcPr>
            <w:tcW w:w="1826" w:type="dxa"/>
          </w:tcPr>
          <w:p w14:paraId="62776264"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250 - 1650 MM</w:t>
            </w:r>
          </w:p>
        </w:tc>
        <w:tc>
          <w:tcPr>
            <w:tcW w:w="1831" w:type="dxa"/>
          </w:tcPr>
          <w:p w14:paraId="19067E42"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29265AFB"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860FD1" w:rsidRPr="00910672" w14:paraId="1604833A"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3E6AEA8F"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26B5582D"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A7467" w14:paraId="2688B353"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462B097C" w14:textId="77777777" w:rsidR="00860FD1" w:rsidRPr="005578CB" w:rsidRDefault="00860FD1" w:rsidP="004E642F">
            <w:pPr>
              <w:pStyle w:val="ListParagraph"/>
              <w:numPr>
                <w:ilvl w:val="0"/>
                <w:numId w:val="20"/>
              </w:numPr>
              <w:spacing w:line="276" w:lineRule="auto"/>
              <w:jc w:val="both"/>
              <w:rPr>
                <w:b w:val="0"/>
                <w:sz w:val="20"/>
                <w:szCs w:val="21"/>
                <w:lang w:val="es-ES"/>
              </w:rPr>
            </w:pPr>
            <w:r w:rsidRPr="005578CB">
              <w:rPr>
                <w:b w:val="0"/>
                <w:sz w:val="20"/>
                <w:szCs w:val="21"/>
                <w:lang w:val="es-ES"/>
              </w:rPr>
              <w:t xml:space="preserve">Caracterizar las cadenas de valor de mayor relevancia económica en el país y articular a sus actores para el desarrollo de proyectos colaborativos de economía circular, con un enfoque en problemas sectoriales o precompetitivos que requieran ser abordados con un enfoque sistémico, es decir, tomando en cuenta las distintas etapas y actores de las cadenas y resolviendo los problemas de coordinación que impiden avanzar de forma aislada, piloteando integraciones y buscando escalar, difundir y replicar los resultados más exitosos. </w:t>
            </w:r>
          </w:p>
        </w:tc>
        <w:tc>
          <w:tcPr>
            <w:tcW w:w="1169" w:type="dxa"/>
          </w:tcPr>
          <w:p w14:paraId="7C17A379"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ODEPA,</w:t>
            </w:r>
          </w:p>
          <w:p w14:paraId="31E75976"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SOFOFA,</w:t>
            </w:r>
          </w:p>
          <w:p w14:paraId="135FCB21"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 xml:space="preserve">ACERA, </w:t>
            </w:r>
          </w:p>
          <w:p w14:paraId="5D005A7F"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Acción Emp.</w:t>
            </w:r>
          </w:p>
        </w:tc>
        <w:tc>
          <w:tcPr>
            <w:tcW w:w="1324" w:type="dxa"/>
          </w:tcPr>
          <w:p w14:paraId="719CAC1A"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DR de CORFO,</w:t>
            </w:r>
          </w:p>
          <w:p w14:paraId="228345DA"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Gremios y asoc. emp.</w:t>
            </w:r>
          </w:p>
        </w:tc>
        <w:tc>
          <w:tcPr>
            <w:tcW w:w="1826" w:type="dxa"/>
          </w:tcPr>
          <w:p w14:paraId="211B7EF5"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rPr>
              <w:t>10 - 30 MM / sector</w:t>
            </w:r>
          </w:p>
        </w:tc>
        <w:tc>
          <w:tcPr>
            <w:tcW w:w="1831" w:type="dxa"/>
          </w:tcPr>
          <w:p w14:paraId="36E250C6"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rPr>
              <w:t>GOREs, CORFO</w:t>
            </w:r>
          </w:p>
        </w:tc>
        <w:tc>
          <w:tcPr>
            <w:tcW w:w="1829" w:type="dxa"/>
          </w:tcPr>
          <w:p w14:paraId="2341989E"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Se considera un estudio por sector, con alcance nacional.</w:t>
            </w:r>
          </w:p>
        </w:tc>
      </w:tr>
      <w:tr w:rsidR="00860FD1" w:rsidRPr="001A7467" w14:paraId="5BFA7A9D"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65544D65" w14:textId="77777777" w:rsidR="00860FD1" w:rsidRPr="005578CB" w:rsidRDefault="00860FD1" w:rsidP="004E642F">
            <w:pPr>
              <w:pStyle w:val="ListParagraph"/>
              <w:numPr>
                <w:ilvl w:val="0"/>
                <w:numId w:val="20"/>
              </w:numPr>
              <w:spacing w:line="276" w:lineRule="auto"/>
              <w:jc w:val="both"/>
              <w:rPr>
                <w:b w:val="0"/>
                <w:sz w:val="20"/>
                <w:szCs w:val="21"/>
                <w:lang w:val="es-ES"/>
              </w:rPr>
            </w:pPr>
            <w:r w:rsidRPr="005578CB">
              <w:rPr>
                <w:b w:val="0"/>
                <w:sz w:val="20"/>
                <w:szCs w:val="21"/>
                <w:lang w:val="es-ES"/>
              </w:rPr>
              <w:t xml:space="preserve">Implementar un programa de desafíos de innovación abierta que apoye a las empresas en la identificación y formulación de sus </w:t>
            </w:r>
            <w:r w:rsidRPr="005578CB">
              <w:rPr>
                <w:b w:val="0"/>
                <w:sz w:val="20"/>
                <w:szCs w:val="21"/>
                <w:lang w:val="es-ES"/>
              </w:rPr>
              <w:lastRenderedPageBreak/>
              <w:t xml:space="preserve">desafíos frente a la transición a la economía circular, proporcionando el soporte para llevar estos desafíos a emprendedores e innovadores que sean capaces de proponer soluciones tecnológicas para dar respuestas efectivas, generando en conjunto instancias de validación y empaquetamiento en condiciones reales. </w:t>
            </w:r>
          </w:p>
        </w:tc>
        <w:tc>
          <w:tcPr>
            <w:tcW w:w="1169" w:type="dxa"/>
          </w:tcPr>
          <w:p w14:paraId="6E29F827"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lastRenderedPageBreak/>
              <w:t>Fund. Chile,</w:t>
            </w:r>
          </w:p>
          <w:p w14:paraId="5B21CF8D"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CCS</w:t>
            </w:r>
          </w:p>
        </w:tc>
        <w:tc>
          <w:tcPr>
            <w:tcW w:w="1324" w:type="dxa"/>
          </w:tcPr>
          <w:p w14:paraId="3B2436E7"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MINCYT,</w:t>
            </w:r>
          </w:p>
          <w:p w14:paraId="775B1E39"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FIA</w:t>
            </w:r>
          </w:p>
        </w:tc>
        <w:tc>
          <w:tcPr>
            <w:tcW w:w="1826" w:type="dxa"/>
          </w:tcPr>
          <w:p w14:paraId="7DA35688"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rPr>
              <w:t>200 - 1500 / año</w:t>
            </w:r>
          </w:p>
        </w:tc>
        <w:tc>
          <w:tcPr>
            <w:tcW w:w="1831" w:type="dxa"/>
          </w:tcPr>
          <w:p w14:paraId="7E3B99E9"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 xml:space="preserve">CORFO, SOFOFA Hub, otras organizaciones privadas del sector empresarial </w:t>
            </w:r>
          </w:p>
        </w:tc>
        <w:tc>
          <w:tcPr>
            <w:tcW w:w="1829" w:type="dxa"/>
          </w:tcPr>
          <w:p w14:paraId="4F8C7F3F"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 xml:space="preserve">El rango inferior corresponde al desarrollo del programa en una o dos regiones, o con un número limitado </w:t>
            </w:r>
            <w:r w:rsidRPr="00411C1A">
              <w:rPr>
                <w:rFonts w:ascii="Calibri" w:hAnsi="Calibri" w:cs="Calibri"/>
                <w:color w:val="000000"/>
                <w:sz w:val="16"/>
                <w:szCs w:val="16"/>
                <w:lang w:val="es-ES"/>
              </w:rPr>
              <w:lastRenderedPageBreak/>
              <w:t>de empresas a nivel nacional. El rango superior corresponde al desarrollo del programa en todo el territorio chileno, con alta convocatoria.</w:t>
            </w:r>
          </w:p>
        </w:tc>
      </w:tr>
    </w:tbl>
    <w:p w14:paraId="333EB400" w14:textId="77777777" w:rsidR="00860FD1" w:rsidRDefault="00860FD1" w:rsidP="00860FD1">
      <w:pPr>
        <w:jc w:val="both"/>
        <w:rPr>
          <w:lang w:val="es-ES_tradnl" w:eastAsia="es-ES"/>
        </w:rPr>
      </w:pPr>
    </w:p>
    <w:p w14:paraId="078C2B1C"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696"/>
        <w:gridCol w:w="1701"/>
        <w:gridCol w:w="2089"/>
      </w:tblGrid>
      <w:tr w:rsidR="00860FD1" w:rsidRPr="001A7467" w14:paraId="723E6D04"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275E931C" w14:textId="77777777" w:rsidR="00860FD1" w:rsidRDefault="00860FD1" w:rsidP="00860FD1">
            <w:pPr>
              <w:jc w:val="center"/>
              <w:rPr>
                <w:lang w:val="es-ES"/>
              </w:rPr>
            </w:pPr>
            <w:r>
              <w:rPr>
                <w:lang w:val="es-ES"/>
              </w:rPr>
              <w:t xml:space="preserve">INICIATIVA 13. </w:t>
            </w:r>
            <w:r w:rsidRPr="00765647">
              <w:rPr>
                <w:lang w:val="es-ES"/>
              </w:rPr>
              <w:t>Promoción de Modelos Circulares</w:t>
            </w:r>
            <w:r>
              <w:rPr>
                <w:lang w:val="es-ES"/>
              </w:rPr>
              <w:t xml:space="preserve"> </w:t>
            </w:r>
            <w:r w:rsidRPr="00765647">
              <w:rPr>
                <w:lang w:val="es-ES"/>
              </w:rPr>
              <w:t xml:space="preserve"> </w:t>
            </w:r>
          </w:p>
        </w:tc>
      </w:tr>
      <w:tr w:rsidR="00860FD1" w:rsidRPr="00910672" w14:paraId="79BFEF68"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5FE9161B"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189" w:type="dxa"/>
            <w:gridSpan w:val="3"/>
            <w:tcBorders>
              <w:top w:val="single" w:sz="12" w:space="0" w:color="000000"/>
            </w:tcBorders>
            <w:vAlign w:val="center"/>
          </w:tcPr>
          <w:p w14:paraId="0C01FA21"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790" w:type="dxa"/>
            <w:gridSpan w:val="2"/>
            <w:tcBorders>
              <w:top w:val="single" w:sz="12" w:space="0" w:color="000000"/>
            </w:tcBorders>
            <w:vAlign w:val="center"/>
          </w:tcPr>
          <w:p w14:paraId="42E5822E"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910672" w14:paraId="4AB6B8F4"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53505AAC" w14:textId="77777777" w:rsidR="00860FD1" w:rsidRPr="00DC0B9C" w:rsidRDefault="00860FD1" w:rsidP="00860FD1">
            <w:pPr>
              <w:jc w:val="center"/>
              <w:rPr>
                <w:sz w:val="20"/>
                <w:szCs w:val="20"/>
                <w:lang w:val="es-ES"/>
              </w:rPr>
            </w:pPr>
            <w:r>
              <w:rPr>
                <w:b w:val="0"/>
                <w:bCs w:val="0"/>
                <w:sz w:val="20"/>
                <w:szCs w:val="20"/>
                <w:lang w:val="es-ES"/>
              </w:rPr>
              <w:t xml:space="preserve">Innovación </w:t>
            </w:r>
            <w:r w:rsidRPr="00DC0B9C">
              <w:rPr>
                <w:b w:val="0"/>
                <w:bCs w:val="0"/>
                <w:sz w:val="20"/>
                <w:szCs w:val="20"/>
                <w:lang w:val="es-ES"/>
              </w:rPr>
              <w:t>circular</w:t>
            </w:r>
          </w:p>
        </w:tc>
        <w:tc>
          <w:tcPr>
            <w:tcW w:w="4189" w:type="dxa"/>
            <w:gridSpan w:val="3"/>
            <w:tcBorders>
              <w:bottom w:val="single" w:sz="12" w:space="0" w:color="000000"/>
            </w:tcBorders>
            <w:vAlign w:val="center"/>
          </w:tcPr>
          <w:p w14:paraId="4CB355EB"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5A311A">
              <w:rPr>
                <w:sz w:val="20"/>
                <w:szCs w:val="20"/>
                <w:lang w:val="es-ES"/>
              </w:rPr>
              <w:t>De asimetría de información</w:t>
            </w:r>
          </w:p>
        </w:tc>
        <w:tc>
          <w:tcPr>
            <w:tcW w:w="3790" w:type="dxa"/>
            <w:gridSpan w:val="2"/>
            <w:tcBorders>
              <w:bottom w:val="single" w:sz="12" w:space="0" w:color="000000"/>
            </w:tcBorders>
            <w:vAlign w:val="center"/>
          </w:tcPr>
          <w:p w14:paraId="16F4059F" w14:textId="77777777" w:rsidR="00860FD1"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88 / ALTO</w:t>
            </w:r>
          </w:p>
          <w:p w14:paraId="2A8851CC"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(13.b: 72 / ALTO)</w:t>
            </w:r>
          </w:p>
        </w:tc>
      </w:tr>
      <w:tr w:rsidR="00860FD1" w:rsidRPr="00910672" w14:paraId="6C1069DF"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5EE24B2B"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2A6AAB5B"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593C89C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696" w:type="dxa"/>
            <w:tcBorders>
              <w:top w:val="single" w:sz="12" w:space="0" w:color="000000"/>
            </w:tcBorders>
            <w:vAlign w:val="center"/>
          </w:tcPr>
          <w:p w14:paraId="027DF787"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358DA8EC"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701" w:type="dxa"/>
            <w:tcBorders>
              <w:top w:val="single" w:sz="12" w:space="0" w:color="000000"/>
            </w:tcBorders>
            <w:vAlign w:val="center"/>
          </w:tcPr>
          <w:p w14:paraId="1696260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2089" w:type="dxa"/>
            <w:tcBorders>
              <w:top w:val="single" w:sz="12" w:space="0" w:color="000000"/>
            </w:tcBorders>
            <w:vAlign w:val="center"/>
          </w:tcPr>
          <w:p w14:paraId="193D9F2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B4F2D" w14:paraId="3E3D0CD4"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4CBA78C3" w14:textId="77777777" w:rsidR="00860FD1" w:rsidRPr="00910672" w:rsidRDefault="00860FD1" w:rsidP="00860FD1">
            <w:pPr>
              <w:rPr>
                <w:b w:val="0"/>
                <w:lang w:val="es-ES"/>
              </w:rPr>
            </w:pPr>
            <w:r w:rsidRPr="00765647">
              <w:rPr>
                <w:lang w:val="es-ES"/>
              </w:rPr>
              <w:t>Promoción de Modelos Circulares.</w:t>
            </w:r>
            <w:r w:rsidRPr="00075284">
              <w:rPr>
                <w:b w:val="0"/>
                <w:lang w:val="es-ES"/>
              </w:rPr>
              <w:t xml:space="preserve"> Difundir información y capacitar sobre las diferentes estrategias y modelos de negocio que promueve la economía circular (servitización, contratos por rendimiento, uso compartido, valorización de subproductos, etc.).</w:t>
            </w:r>
          </w:p>
        </w:tc>
        <w:tc>
          <w:tcPr>
            <w:tcW w:w="1169" w:type="dxa"/>
          </w:tcPr>
          <w:p w14:paraId="28B7A848"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CORFO,</w:t>
            </w:r>
          </w:p>
          <w:p w14:paraId="28BFAB06"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ASCC,</w:t>
            </w:r>
          </w:p>
          <w:p w14:paraId="5C10C8FD"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MMA</w:t>
            </w:r>
          </w:p>
        </w:tc>
        <w:tc>
          <w:tcPr>
            <w:tcW w:w="1324" w:type="dxa"/>
          </w:tcPr>
          <w:p w14:paraId="0AFB7A83"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SERCOTEC,</w:t>
            </w:r>
          </w:p>
          <w:p w14:paraId="6C97BCF1"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 xml:space="preserve">Academia, </w:t>
            </w:r>
          </w:p>
          <w:p w14:paraId="14386316"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Sector privado</w:t>
            </w:r>
          </w:p>
        </w:tc>
        <w:tc>
          <w:tcPr>
            <w:tcW w:w="1696" w:type="dxa"/>
          </w:tcPr>
          <w:p w14:paraId="523E0E72"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370 - 1900 MM</w:t>
            </w:r>
          </w:p>
        </w:tc>
        <w:tc>
          <w:tcPr>
            <w:tcW w:w="1701" w:type="dxa"/>
          </w:tcPr>
          <w:p w14:paraId="31BD01E2"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2089" w:type="dxa"/>
          </w:tcPr>
          <w:p w14:paraId="3AFE061B"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860FD1" w:rsidRPr="00910672" w14:paraId="1269CB65"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472204BF"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7F1CE428"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C8771D" w14:paraId="4B42A165"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7FAC94B7" w14:textId="77777777" w:rsidR="00860FD1" w:rsidRPr="005578CB" w:rsidRDefault="00860FD1" w:rsidP="004E642F">
            <w:pPr>
              <w:pStyle w:val="ListParagraph"/>
              <w:numPr>
                <w:ilvl w:val="0"/>
                <w:numId w:val="21"/>
              </w:numPr>
              <w:spacing w:line="276" w:lineRule="auto"/>
              <w:jc w:val="both"/>
              <w:rPr>
                <w:b w:val="0"/>
                <w:sz w:val="20"/>
                <w:szCs w:val="21"/>
                <w:lang w:val="es-ES"/>
              </w:rPr>
            </w:pPr>
            <w:r w:rsidRPr="005578CB">
              <w:rPr>
                <w:b w:val="0"/>
                <w:sz w:val="20"/>
                <w:szCs w:val="21"/>
                <w:lang w:val="es-ES"/>
              </w:rPr>
              <w:t>Desarrollar material de difusión que visibilice casos de éxito de economía circular a lo largo del país, narrando su génesis y sus trayectorias de desarrollo y caracterizando sus modelos de negocio y sus impactos positivos, y divulgarlo ampliamente a través de canales digitales.</w:t>
            </w:r>
          </w:p>
        </w:tc>
        <w:tc>
          <w:tcPr>
            <w:tcW w:w="1169" w:type="dxa"/>
          </w:tcPr>
          <w:p w14:paraId="1AD22512"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CChC,</w:t>
            </w:r>
          </w:p>
        </w:tc>
        <w:tc>
          <w:tcPr>
            <w:tcW w:w="1324" w:type="dxa"/>
          </w:tcPr>
          <w:p w14:paraId="0AE4EF4C"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ASECH,</w:t>
            </w:r>
          </w:p>
          <w:p w14:paraId="0BBCDC3A"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Proyecta circular</w:t>
            </w:r>
          </w:p>
        </w:tc>
        <w:tc>
          <w:tcPr>
            <w:tcW w:w="1696" w:type="dxa"/>
          </w:tcPr>
          <w:p w14:paraId="67595796"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rPr>
              <w:t>20 - 200 MM</w:t>
            </w:r>
          </w:p>
        </w:tc>
        <w:tc>
          <w:tcPr>
            <w:tcW w:w="1701" w:type="dxa"/>
          </w:tcPr>
          <w:p w14:paraId="6982105F"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 xml:space="preserve">CORFO, empresas y organizaciones privadas del sector empresarial </w:t>
            </w:r>
          </w:p>
        </w:tc>
        <w:tc>
          <w:tcPr>
            <w:tcW w:w="2089" w:type="dxa"/>
          </w:tcPr>
          <w:p w14:paraId="3DBB0885"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 xml:space="preserve">El rango inferior corresponde a una publicación básica de casos de éxito chilenos (por ejemplo, empresas financiadas por CORFO). El rango superior incluye un extenso levantamiento de casos de éxitos a lo largo del país y material de difusión </w:t>
            </w:r>
            <w:r w:rsidRPr="00411C1A">
              <w:rPr>
                <w:rFonts w:ascii="Calibri" w:hAnsi="Calibri" w:cs="Calibri"/>
                <w:color w:val="000000"/>
                <w:sz w:val="16"/>
                <w:szCs w:val="16"/>
                <w:lang w:val="es-ES"/>
              </w:rPr>
              <w:lastRenderedPageBreak/>
              <w:t>variado (publicación, videos, gráficas, etc.)</w:t>
            </w:r>
          </w:p>
        </w:tc>
      </w:tr>
      <w:tr w:rsidR="00860FD1" w:rsidRPr="00C8771D" w14:paraId="006C4D2A"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563679AE" w14:textId="77777777" w:rsidR="00860FD1" w:rsidRPr="005578CB" w:rsidRDefault="00860FD1" w:rsidP="004E642F">
            <w:pPr>
              <w:pStyle w:val="ListParagraph"/>
              <w:numPr>
                <w:ilvl w:val="0"/>
                <w:numId w:val="21"/>
              </w:numPr>
              <w:spacing w:line="276" w:lineRule="auto"/>
              <w:jc w:val="both"/>
              <w:rPr>
                <w:b w:val="0"/>
                <w:sz w:val="20"/>
                <w:szCs w:val="21"/>
                <w:lang w:val="es-ES"/>
              </w:rPr>
            </w:pPr>
            <w:r w:rsidRPr="005578CB">
              <w:rPr>
                <w:b w:val="0"/>
                <w:sz w:val="20"/>
                <w:szCs w:val="21"/>
                <w:lang w:val="es-ES"/>
              </w:rPr>
              <w:lastRenderedPageBreak/>
              <w:t xml:space="preserve">Formar una red del ecodiseño en Chile, con soporte en las plataformas digitales, que genere y difunda conocimiento sobre las metodologías y las prácticas de ecodiseño y su aplicación a la realidad local, que provea acceso a los especialistas en el área y que facilite la realización de actividades educativas. </w:t>
            </w:r>
          </w:p>
        </w:tc>
        <w:tc>
          <w:tcPr>
            <w:tcW w:w="1169" w:type="dxa"/>
          </w:tcPr>
          <w:p w14:paraId="02E6E7D3"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6F58346F"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ANID</w:t>
            </w:r>
          </w:p>
        </w:tc>
        <w:tc>
          <w:tcPr>
            <w:tcW w:w="1696" w:type="dxa"/>
          </w:tcPr>
          <w:p w14:paraId="25E07BAB"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50 - 100 MM (creación y puesta en marcha) + 100 MM / año</w:t>
            </w:r>
          </w:p>
        </w:tc>
        <w:tc>
          <w:tcPr>
            <w:tcW w:w="1701" w:type="dxa"/>
          </w:tcPr>
          <w:p w14:paraId="2FF5048C"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rPr>
              <w:t>Universidades, CORFO</w:t>
            </w:r>
          </w:p>
        </w:tc>
        <w:tc>
          <w:tcPr>
            <w:tcW w:w="2089" w:type="dxa"/>
          </w:tcPr>
          <w:p w14:paraId="65BC35E4"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Considera la creación de una plataforma + la generación y diseño de contenido y la operación de la plataforma de forma anual</w:t>
            </w:r>
          </w:p>
        </w:tc>
      </w:tr>
      <w:tr w:rsidR="00860FD1" w:rsidRPr="00C8771D" w14:paraId="11370CFB"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55D8F5DC" w14:textId="77777777" w:rsidR="00860FD1" w:rsidRPr="005578CB" w:rsidRDefault="00860FD1" w:rsidP="004E642F">
            <w:pPr>
              <w:pStyle w:val="ListParagraph"/>
              <w:numPr>
                <w:ilvl w:val="0"/>
                <w:numId w:val="21"/>
              </w:numPr>
              <w:spacing w:line="276" w:lineRule="auto"/>
              <w:jc w:val="both"/>
              <w:rPr>
                <w:b w:val="0"/>
                <w:sz w:val="20"/>
                <w:szCs w:val="21"/>
                <w:lang w:val="es-ES"/>
              </w:rPr>
            </w:pPr>
            <w:r w:rsidRPr="005578CB">
              <w:rPr>
                <w:b w:val="0"/>
                <w:sz w:val="20"/>
                <w:szCs w:val="21"/>
                <w:lang w:val="es-ES"/>
              </w:rPr>
              <w:t xml:space="preserve">Desarrollar programas de sensibilización a los costos e impactos de las prácticas lineales y de mentoría para la implementación de alternativas circulares, diseñados a la medida para sectores de alto potencial – agrícola, construcción, industrial, etc. – y para distintos roles organizacionales (mandos medios, trabajadores de planta, etc.). </w:t>
            </w:r>
          </w:p>
        </w:tc>
        <w:tc>
          <w:tcPr>
            <w:tcW w:w="1169" w:type="dxa"/>
          </w:tcPr>
          <w:p w14:paraId="7F5CDC33"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ODEPA,</w:t>
            </w:r>
          </w:p>
          <w:p w14:paraId="28788FAF"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CCS,</w:t>
            </w:r>
          </w:p>
          <w:p w14:paraId="342CE97E"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CChC,</w:t>
            </w:r>
          </w:p>
          <w:p w14:paraId="3A06541A"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Acción Emp.</w:t>
            </w:r>
          </w:p>
        </w:tc>
        <w:tc>
          <w:tcPr>
            <w:tcW w:w="1324" w:type="dxa"/>
          </w:tcPr>
          <w:p w14:paraId="1FD52E4F"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Cámara Chilena de Comercio</w:t>
            </w:r>
          </w:p>
        </w:tc>
        <w:tc>
          <w:tcPr>
            <w:tcW w:w="1696" w:type="dxa"/>
          </w:tcPr>
          <w:p w14:paraId="505E3D67"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rPr>
              <w:t>200 - 1500 / año</w:t>
            </w:r>
          </w:p>
        </w:tc>
        <w:tc>
          <w:tcPr>
            <w:tcW w:w="1701" w:type="dxa"/>
          </w:tcPr>
          <w:p w14:paraId="4A6674CE"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 xml:space="preserve">CORFO, empresas y organizaciones privadas del sector empresarial </w:t>
            </w:r>
          </w:p>
        </w:tc>
        <w:tc>
          <w:tcPr>
            <w:tcW w:w="2089" w:type="dxa"/>
          </w:tcPr>
          <w:p w14:paraId="579BDB40"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Considera el desarrollo del programa y su implementación.</w:t>
            </w:r>
            <w:r w:rsidRPr="00411C1A">
              <w:rPr>
                <w:rFonts w:ascii="Calibri" w:hAnsi="Calibri" w:cs="Calibri"/>
                <w:color w:val="000000"/>
                <w:sz w:val="16"/>
                <w:szCs w:val="16"/>
                <w:lang w:val="es-ES"/>
              </w:rPr>
              <w:br/>
              <w:t>El rango inferior corresponde al desarrollo del programa en una o dos regiones, o con un número limitado de empresas a nivel nacional. El rango superior corresponde al desarrollo del programa en todo el territorio chileno, con alta convocatoria.</w:t>
            </w:r>
          </w:p>
        </w:tc>
      </w:tr>
    </w:tbl>
    <w:p w14:paraId="07F9ADC9"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103"/>
        <w:gridCol w:w="1276"/>
        <w:gridCol w:w="1276"/>
        <w:gridCol w:w="1689"/>
        <w:gridCol w:w="1713"/>
        <w:gridCol w:w="1947"/>
      </w:tblGrid>
      <w:tr w:rsidR="00860FD1" w:rsidRPr="00C8771D" w14:paraId="028D16EE"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108CBF21" w14:textId="77777777" w:rsidR="00860FD1" w:rsidRDefault="00860FD1" w:rsidP="00860FD1">
            <w:pPr>
              <w:jc w:val="center"/>
              <w:rPr>
                <w:lang w:val="es-ES"/>
              </w:rPr>
            </w:pPr>
            <w:r>
              <w:rPr>
                <w:lang w:val="es-ES"/>
              </w:rPr>
              <w:t>INICIATIVA 14.</w:t>
            </w:r>
            <w:r w:rsidRPr="00765647">
              <w:rPr>
                <w:lang w:val="es-ES"/>
              </w:rPr>
              <w:t xml:space="preserve"> Programas de Proveedores Locales y Circulares en Sectores Tractores</w:t>
            </w:r>
          </w:p>
        </w:tc>
      </w:tr>
      <w:tr w:rsidR="00860FD1" w:rsidRPr="00910672" w14:paraId="68F7CF3B"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103" w:type="dxa"/>
            <w:tcBorders>
              <w:top w:val="single" w:sz="12" w:space="0" w:color="000000"/>
            </w:tcBorders>
            <w:vAlign w:val="center"/>
          </w:tcPr>
          <w:p w14:paraId="79B555F0"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241" w:type="dxa"/>
            <w:gridSpan w:val="3"/>
            <w:tcBorders>
              <w:top w:val="single" w:sz="12" w:space="0" w:color="000000"/>
            </w:tcBorders>
            <w:vAlign w:val="center"/>
          </w:tcPr>
          <w:p w14:paraId="3CAEE235"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1C28EC24"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5A311A" w14:paraId="5B523D81"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103" w:type="dxa"/>
            <w:tcBorders>
              <w:bottom w:val="single" w:sz="12" w:space="0" w:color="000000"/>
            </w:tcBorders>
            <w:vAlign w:val="center"/>
          </w:tcPr>
          <w:p w14:paraId="05D60672" w14:textId="77777777" w:rsidR="00860FD1" w:rsidRPr="00DC0B9C" w:rsidRDefault="00860FD1" w:rsidP="00860FD1">
            <w:pPr>
              <w:jc w:val="center"/>
              <w:rPr>
                <w:sz w:val="20"/>
                <w:szCs w:val="20"/>
                <w:lang w:val="es-ES"/>
              </w:rPr>
            </w:pPr>
            <w:r>
              <w:rPr>
                <w:b w:val="0"/>
                <w:bCs w:val="0"/>
                <w:sz w:val="20"/>
                <w:szCs w:val="20"/>
                <w:lang w:val="es-ES"/>
              </w:rPr>
              <w:t xml:space="preserve">Innovación </w:t>
            </w:r>
            <w:r w:rsidRPr="00DC0B9C">
              <w:rPr>
                <w:b w:val="0"/>
                <w:bCs w:val="0"/>
                <w:sz w:val="20"/>
                <w:szCs w:val="20"/>
                <w:lang w:val="es-ES"/>
              </w:rPr>
              <w:t>circular</w:t>
            </w:r>
          </w:p>
        </w:tc>
        <w:tc>
          <w:tcPr>
            <w:tcW w:w="4241" w:type="dxa"/>
            <w:gridSpan w:val="3"/>
            <w:tcBorders>
              <w:bottom w:val="single" w:sz="12" w:space="0" w:color="000000"/>
            </w:tcBorders>
            <w:vAlign w:val="center"/>
          </w:tcPr>
          <w:p w14:paraId="7EC1E820"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5A311A">
              <w:rPr>
                <w:sz w:val="20"/>
                <w:szCs w:val="20"/>
                <w:lang w:val="es-ES"/>
              </w:rPr>
              <w:t>De acceso a mercados nacionales y a nivel de compradores</w:t>
            </w:r>
          </w:p>
        </w:tc>
        <w:tc>
          <w:tcPr>
            <w:tcW w:w="3660" w:type="dxa"/>
            <w:gridSpan w:val="2"/>
            <w:tcBorders>
              <w:bottom w:val="single" w:sz="12" w:space="0" w:color="000000"/>
            </w:tcBorders>
            <w:vAlign w:val="center"/>
          </w:tcPr>
          <w:p w14:paraId="6FF313F9"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96 / ALTO</w:t>
            </w:r>
          </w:p>
        </w:tc>
      </w:tr>
      <w:tr w:rsidR="00860FD1" w:rsidRPr="00910672" w14:paraId="321B78C1"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Borders>
              <w:top w:val="single" w:sz="12" w:space="0" w:color="000000"/>
            </w:tcBorders>
            <w:vAlign w:val="center"/>
          </w:tcPr>
          <w:p w14:paraId="7D0E560D" w14:textId="77777777" w:rsidR="00860FD1" w:rsidRDefault="00860FD1" w:rsidP="00860FD1">
            <w:pPr>
              <w:jc w:val="center"/>
              <w:rPr>
                <w:lang w:val="es-ES"/>
              </w:rPr>
            </w:pPr>
            <w:r>
              <w:rPr>
                <w:lang w:val="es-ES"/>
              </w:rPr>
              <w:t>INICIATIVA</w:t>
            </w:r>
          </w:p>
        </w:tc>
        <w:tc>
          <w:tcPr>
            <w:tcW w:w="1276" w:type="dxa"/>
            <w:tcBorders>
              <w:top w:val="single" w:sz="12" w:space="0" w:color="000000"/>
            </w:tcBorders>
            <w:vAlign w:val="center"/>
          </w:tcPr>
          <w:p w14:paraId="2A0828E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276" w:type="dxa"/>
            <w:tcBorders>
              <w:top w:val="single" w:sz="12" w:space="0" w:color="000000"/>
            </w:tcBorders>
            <w:vAlign w:val="center"/>
          </w:tcPr>
          <w:p w14:paraId="1616339C"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689" w:type="dxa"/>
            <w:tcBorders>
              <w:top w:val="single" w:sz="12" w:space="0" w:color="000000"/>
            </w:tcBorders>
            <w:vAlign w:val="center"/>
          </w:tcPr>
          <w:p w14:paraId="6CC6ADA7"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1D00D28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713" w:type="dxa"/>
            <w:tcBorders>
              <w:top w:val="single" w:sz="12" w:space="0" w:color="000000"/>
            </w:tcBorders>
            <w:vAlign w:val="center"/>
          </w:tcPr>
          <w:p w14:paraId="439996C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947" w:type="dxa"/>
            <w:tcBorders>
              <w:top w:val="single" w:sz="12" w:space="0" w:color="000000"/>
            </w:tcBorders>
            <w:vAlign w:val="center"/>
          </w:tcPr>
          <w:p w14:paraId="763A354B"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C8771D" w14:paraId="4F3E9C70" w14:textId="77777777" w:rsidTr="00860FD1">
        <w:tc>
          <w:tcPr>
            <w:cnfStyle w:val="001000000000" w:firstRow="0" w:lastRow="0" w:firstColumn="1" w:lastColumn="0" w:oddVBand="0" w:evenVBand="0" w:oddHBand="0" w:evenHBand="0" w:firstRowFirstColumn="0" w:firstRowLastColumn="0" w:lastRowFirstColumn="0" w:lastRowLastColumn="0"/>
            <w:tcW w:w="5103" w:type="dxa"/>
          </w:tcPr>
          <w:p w14:paraId="62F45D5A" w14:textId="77777777" w:rsidR="00860FD1" w:rsidRPr="00910672" w:rsidRDefault="00860FD1" w:rsidP="00860FD1">
            <w:pPr>
              <w:rPr>
                <w:b w:val="0"/>
                <w:lang w:val="es-ES"/>
              </w:rPr>
            </w:pPr>
            <w:r w:rsidRPr="00765647">
              <w:rPr>
                <w:lang w:val="es-ES"/>
              </w:rPr>
              <w:t>Programas de Proveedores Locales y Circulares en Sectores Tractores.</w:t>
            </w:r>
            <w:r w:rsidRPr="00075284">
              <w:rPr>
                <w:b w:val="0"/>
                <w:lang w:val="es-ES"/>
              </w:rPr>
              <w:t xml:space="preserve"> Desarrollar programas para fomentar que las empresas de mayor tamaño de los mayores sectores del país aumenten la demanda por productos y servicios más circulares y apoyen la </w:t>
            </w:r>
            <w:r w:rsidRPr="00075284">
              <w:rPr>
                <w:b w:val="0"/>
                <w:lang w:val="es-ES"/>
              </w:rPr>
              <w:lastRenderedPageBreak/>
              <w:t>producción local, mediante mecanismos como la incorporación de criterios de circularidad en sus contrataciones o la colaboración activa con sus proveedores locales.</w:t>
            </w:r>
          </w:p>
        </w:tc>
        <w:tc>
          <w:tcPr>
            <w:tcW w:w="1276" w:type="dxa"/>
          </w:tcPr>
          <w:p w14:paraId="53AE2C59"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lastRenderedPageBreak/>
              <w:t xml:space="preserve">CORFO, </w:t>
            </w:r>
          </w:p>
          <w:p w14:paraId="5BE82653"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 xml:space="preserve">ASCC, </w:t>
            </w:r>
          </w:p>
          <w:p w14:paraId="74132FBE"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MINECON</w:t>
            </w:r>
          </w:p>
        </w:tc>
        <w:tc>
          <w:tcPr>
            <w:tcW w:w="1276" w:type="dxa"/>
          </w:tcPr>
          <w:p w14:paraId="1F1B73F4"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CPC</w:t>
            </w:r>
          </w:p>
        </w:tc>
        <w:tc>
          <w:tcPr>
            <w:tcW w:w="1689" w:type="dxa"/>
          </w:tcPr>
          <w:p w14:paraId="7B3C08B7"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1100 - 3300 MM</w:t>
            </w:r>
          </w:p>
        </w:tc>
        <w:tc>
          <w:tcPr>
            <w:tcW w:w="1713" w:type="dxa"/>
          </w:tcPr>
          <w:p w14:paraId="492753B5"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947" w:type="dxa"/>
          </w:tcPr>
          <w:p w14:paraId="04C33115"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las acciones a y c.</w:t>
            </w:r>
          </w:p>
        </w:tc>
      </w:tr>
      <w:tr w:rsidR="00860FD1" w:rsidRPr="00910672" w14:paraId="56F827F8"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vAlign w:val="center"/>
          </w:tcPr>
          <w:p w14:paraId="30045C2A" w14:textId="77777777" w:rsidR="00860FD1" w:rsidRPr="00871F13" w:rsidRDefault="00860FD1" w:rsidP="00860FD1">
            <w:pPr>
              <w:spacing w:line="276" w:lineRule="auto"/>
              <w:jc w:val="center"/>
              <w:rPr>
                <w:lang w:val="es-ES"/>
              </w:rPr>
            </w:pPr>
            <w:r>
              <w:rPr>
                <w:lang w:val="es-ES"/>
              </w:rPr>
              <w:t>ACCIONES</w:t>
            </w:r>
          </w:p>
        </w:tc>
        <w:tc>
          <w:tcPr>
            <w:tcW w:w="7901" w:type="dxa"/>
            <w:gridSpan w:val="5"/>
          </w:tcPr>
          <w:p w14:paraId="32508B2E"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C8771D" w14:paraId="3F9A2F8D" w14:textId="77777777" w:rsidTr="00860FD1">
        <w:tc>
          <w:tcPr>
            <w:cnfStyle w:val="001000000000" w:firstRow="0" w:lastRow="0" w:firstColumn="1" w:lastColumn="0" w:oddVBand="0" w:evenVBand="0" w:oddHBand="0" w:evenHBand="0" w:firstRowFirstColumn="0" w:firstRowLastColumn="0" w:lastRowFirstColumn="0" w:lastRowLastColumn="0"/>
            <w:tcW w:w="5103" w:type="dxa"/>
          </w:tcPr>
          <w:p w14:paraId="09224125" w14:textId="77777777" w:rsidR="00860FD1" w:rsidRPr="005578CB" w:rsidRDefault="00860FD1" w:rsidP="004E642F">
            <w:pPr>
              <w:pStyle w:val="ListParagraph"/>
              <w:numPr>
                <w:ilvl w:val="0"/>
                <w:numId w:val="22"/>
              </w:numPr>
              <w:spacing w:line="276" w:lineRule="auto"/>
              <w:jc w:val="both"/>
              <w:rPr>
                <w:b w:val="0"/>
                <w:sz w:val="20"/>
                <w:szCs w:val="21"/>
                <w:lang w:val="es-ES"/>
              </w:rPr>
            </w:pPr>
            <w:r w:rsidRPr="005578CB">
              <w:rPr>
                <w:b w:val="0"/>
                <w:sz w:val="20"/>
                <w:szCs w:val="21"/>
                <w:lang w:val="es-ES"/>
              </w:rPr>
              <w:t>Promover la formación de redes entre proveedores de productos y servicios de bajo impacto ambiental, generando instancias de encuentro y canales de colaboración entre distintos actores, y generando y difundiendo ampliamente información sobre su oferta de productos y servicios.</w:t>
            </w:r>
          </w:p>
        </w:tc>
        <w:tc>
          <w:tcPr>
            <w:tcW w:w="1276" w:type="dxa"/>
          </w:tcPr>
          <w:p w14:paraId="0229D913"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276" w:type="dxa"/>
          </w:tcPr>
          <w:p w14:paraId="1A795CF6"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Gremios y asoc. emp.</w:t>
            </w:r>
          </w:p>
        </w:tc>
        <w:tc>
          <w:tcPr>
            <w:tcW w:w="1689" w:type="dxa"/>
          </w:tcPr>
          <w:p w14:paraId="3CEFFF8B"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rPr>
              <w:t xml:space="preserve">100 - 300 MM </w:t>
            </w:r>
          </w:p>
        </w:tc>
        <w:tc>
          <w:tcPr>
            <w:tcW w:w="1713" w:type="dxa"/>
          </w:tcPr>
          <w:p w14:paraId="5E2B4E7C"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 xml:space="preserve">CORFO, empresas y organizaciones privadas del sector empresarial </w:t>
            </w:r>
          </w:p>
        </w:tc>
        <w:tc>
          <w:tcPr>
            <w:tcW w:w="1947" w:type="dxa"/>
          </w:tcPr>
          <w:p w14:paraId="3E6EE6D4"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El rango inferior corresponde a la implementación de la acción en una o dos regiones, o con un número limitado de empresas a nivel nacional. El rango superior corresponde a la implementación de la acción en todo el territorio chileno, con alta convocatoria.</w:t>
            </w:r>
          </w:p>
        </w:tc>
      </w:tr>
      <w:tr w:rsidR="00860FD1" w:rsidRPr="00C8771D" w14:paraId="3421C19A"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Pr>
          <w:p w14:paraId="191F1A94" w14:textId="77777777" w:rsidR="00860FD1" w:rsidRPr="005578CB" w:rsidRDefault="00860FD1" w:rsidP="004E642F">
            <w:pPr>
              <w:pStyle w:val="ListParagraph"/>
              <w:numPr>
                <w:ilvl w:val="0"/>
                <w:numId w:val="22"/>
              </w:numPr>
              <w:spacing w:line="276" w:lineRule="auto"/>
              <w:jc w:val="both"/>
              <w:rPr>
                <w:b w:val="0"/>
                <w:sz w:val="20"/>
                <w:szCs w:val="21"/>
                <w:lang w:val="es-ES"/>
              </w:rPr>
            </w:pPr>
            <w:r w:rsidRPr="005578CB">
              <w:rPr>
                <w:b w:val="0"/>
                <w:sz w:val="20"/>
                <w:szCs w:val="21"/>
                <w:lang w:val="es-ES"/>
              </w:rPr>
              <w:t>Elaborar una serie de experiencias de contratación piloto, prototipando distintos modelos y criterios para determinar qué tan circular es el producto o servicio que se requiere adquirir o contratar, evaluando las experiencias y generando aprendizajes que permitan una mejora continua de los procesos de contratación.</w:t>
            </w:r>
          </w:p>
        </w:tc>
        <w:tc>
          <w:tcPr>
            <w:tcW w:w="1276" w:type="dxa"/>
          </w:tcPr>
          <w:p w14:paraId="594B57E3"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Acción Emp.</w:t>
            </w:r>
          </w:p>
        </w:tc>
        <w:tc>
          <w:tcPr>
            <w:tcW w:w="1276" w:type="dxa"/>
          </w:tcPr>
          <w:p w14:paraId="3A777B2E"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sz w:val="16"/>
                <w:szCs w:val="16"/>
                <w:lang w:val="es-ES"/>
              </w:rPr>
              <w:t>Empresas de mayor tamaño</w:t>
            </w:r>
          </w:p>
        </w:tc>
        <w:tc>
          <w:tcPr>
            <w:tcW w:w="1689" w:type="dxa"/>
            <w:vAlign w:val="center"/>
          </w:tcPr>
          <w:p w14:paraId="14BD53C7" w14:textId="77777777" w:rsidR="00860FD1" w:rsidRPr="00411C1A"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rPr>
              <w:t>-</w:t>
            </w:r>
          </w:p>
        </w:tc>
        <w:tc>
          <w:tcPr>
            <w:tcW w:w="1713" w:type="dxa"/>
          </w:tcPr>
          <w:p w14:paraId="3E43B862"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 xml:space="preserve">Empresas y organizaciones privadas del sector empresarial </w:t>
            </w:r>
          </w:p>
        </w:tc>
        <w:tc>
          <w:tcPr>
            <w:tcW w:w="1947" w:type="dxa"/>
          </w:tcPr>
          <w:p w14:paraId="47055F31" w14:textId="77777777" w:rsidR="00860FD1" w:rsidRPr="00411C1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Se considera que los costos de esta acción forman parte de los presupuestos de contratación de las empresas.</w:t>
            </w:r>
          </w:p>
        </w:tc>
      </w:tr>
      <w:tr w:rsidR="00860FD1" w:rsidRPr="00C8771D" w14:paraId="492AD6CD" w14:textId="77777777" w:rsidTr="00860FD1">
        <w:tc>
          <w:tcPr>
            <w:cnfStyle w:val="001000000000" w:firstRow="0" w:lastRow="0" w:firstColumn="1" w:lastColumn="0" w:oddVBand="0" w:evenVBand="0" w:oddHBand="0" w:evenHBand="0" w:firstRowFirstColumn="0" w:firstRowLastColumn="0" w:lastRowFirstColumn="0" w:lastRowLastColumn="0"/>
            <w:tcW w:w="5103" w:type="dxa"/>
          </w:tcPr>
          <w:p w14:paraId="0E0D12E1" w14:textId="77777777" w:rsidR="00860FD1" w:rsidRPr="005578CB" w:rsidRDefault="00860FD1" w:rsidP="004E642F">
            <w:pPr>
              <w:pStyle w:val="ListParagraph"/>
              <w:numPr>
                <w:ilvl w:val="0"/>
                <w:numId w:val="22"/>
              </w:numPr>
              <w:spacing w:line="276" w:lineRule="auto"/>
              <w:jc w:val="both"/>
              <w:rPr>
                <w:b w:val="0"/>
                <w:sz w:val="20"/>
                <w:szCs w:val="21"/>
                <w:lang w:val="es-ES"/>
              </w:rPr>
            </w:pPr>
            <w:r w:rsidRPr="005578CB">
              <w:rPr>
                <w:b w:val="0"/>
                <w:sz w:val="20"/>
                <w:szCs w:val="21"/>
                <w:lang w:val="es-ES"/>
              </w:rPr>
              <w:t>Invertir en programas de desarrollo de capacidades locales, en que empresas o asociaciones de empresas tractoras aporten recursos y conocimientos para el desarrollo de nuevas capacidades en sus proveedores locales, que permitan a estos últimos ser más circulares.</w:t>
            </w:r>
          </w:p>
        </w:tc>
        <w:tc>
          <w:tcPr>
            <w:tcW w:w="1276" w:type="dxa"/>
          </w:tcPr>
          <w:p w14:paraId="269A04BA"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276" w:type="dxa"/>
          </w:tcPr>
          <w:p w14:paraId="7DB415E1"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Gremios y asoc. emp. regionales,</w:t>
            </w:r>
          </w:p>
          <w:p w14:paraId="00B84F6E"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sz w:val="16"/>
                <w:szCs w:val="16"/>
                <w:lang w:val="es-ES"/>
              </w:rPr>
              <w:t>Programa Araucanía Circular 2025</w:t>
            </w:r>
          </w:p>
        </w:tc>
        <w:tc>
          <w:tcPr>
            <w:tcW w:w="1689" w:type="dxa"/>
          </w:tcPr>
          <w:p w14:paraId="39CBD7A6"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rPr>
              <w:t>1 000 - 3 000 MM / año</w:t>
            </w:r>
          </w:p>
        </w:tc>
        <w:tc>
          <w:tcPr>
            <w:tcW w:w="1713" w:type="dxa"/>
          </w:tcPr>
          <w:p w14:paraId="5C1CC6FB"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 xml:space="preserve">GOREs, SERCOTEC, CORFO, empresas y organizaciones privadas del sector empresarial </w:t>
            </w:r>
          </w:p>
        </w:tc>
        <w:tc>
          <w:tcPr>
            <w:tcW w:w="1947" w:type="dxa"/>
          </w:tcPr>
          <w:p w14:paraId="570A8205" w14:textId="77777777" w:rsidR="00860FD1" w:rsidRPr="00411C1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411C1A">
              <w:rPr>
                <w:rFonts w:ascii="Calibri" w:hAnsi="Calibri" w:cs="Calibri"/>
                <w:color w:val="000000"/>
                <w:sz w:val="16"/>
                <w:szCs w:val="16"/>
                <w:lang w:val="es-ES"/>
              </w:rPr>
              <w:t>El rango inferior corresponde al desarrollo del programa en una o dos regiones, o con un número limitado de empresas a nivel nacional. El rango superior corresponde al desarrollo del programa en todo el territorio chileno, con alta convocatoria.</w:t>
            </w:r>
          </w:p>
        </w:tc>
      </w:tr>
    </w:tbl>
    <w:p w14:paraId="0B7F6046" w14:textId="77777777" w:rsidR="00860FD1" w:rsidRDefault="00860FD1" w:rsidP="00860FD1">
      <w:pPr>
        <w:tabs>
          <w:tab w:val="left" w:pos="1035"/>
        </w:tabs>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C8771D" w14:paraId="175BC666"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309D2330" w14:textId="77777777" w:rsidR="00860FD1" w:rsidRDefault="00860FD1" w:rsidP="00860FD1">
            <w:pPr>
              <w:jc w:val="center"/>
              <w:rPr>
                <w:lang w:val="es-ES"/>
              </w:rPr>
            </w:pPr>
            <w:r>
              <w:rPr>
                <w:lang w:val="es-ES"/>
              </w:rPr>
              <w:lastRenderedPageBreak/>
              <w:t>INICIATIVA 15.</w:t>
            </w:r>
            <w:r w:rsidRPr="00765647">
              <w:rPr>
                <w:lang w:val="es-ES"/>
              </w:rPr>
              <w:t xml:space="preserve"> Financiamiento para el Escalamiento de Soluciones Circulares</w:t>
            </w:r>
          </w:p>
        </w:tc>
      </w:tr>
      <w:tr w:rsidR="00860FD1" w:rsidRPr="00910672" w14:paraId="1E56C109"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36D7085A"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7268419B"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24A9BA24"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5A311A" w14:paraId="70F11CCA"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01383477" w14:textId="77777777" w:rsidR="00860FD1" w:rsidRPr="00DC0B9C" w:rsidRDefault="00860FD1" w:rsidP="00860FD1">
            <w:pPr>
              <w:jc w:val="center"/>
              <w:rPr>
                <w:sz w:val="20"/>
                <w:szCs w:val="20"/>
                <w:lang w:val="es-ES"/>
              </w:rPr>
            </w:pPr>
            <w:r>
              <w:rPr>
                <w:b w:val="0"/>
                <w:bCs w:val="0"/>
                <w:sz w:val="20"/>
                <w:szCs w:val="20"/>
                <w:lang w:val="es-ES"/>
              </w:rPr>
              <w:t xml:space="preserve">Innovación </w:t>
            </w:r>
            <w:r w:rsidRPr="00DC0B9C">
              <w:rPr>
                <w:b w:val="0"/>
                <w:bCs w:val="0"/>
                <w:sz w:val="20"/>
                <w:szCs w:val="20"/>
                <w:lang w:val="es-ES"/>
              </w:rPr>
              <w:t>circular</w:t>
            </w:r>
          </w:p>
        </w:tc>
        <w:tc>
          <w:tcPr>
            <w:tcW w:w="4319" w:type="dxa"/>
            <w:gridSpan w:val="3"/>
            <w:tcBorders>
              <w:bottom w:val="single" w:sz="12" w:space="0" w:color="000000"/>
            </w:tcBorders>
            <w:vAlign w:val="center"/>
          </w:tcPr>
          <w:p w14:paraId="64416390"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5A311A">
              <w:rPr>
                <w:sz w:val="20"/>
                <w:szCs w:val="20"/>
                <w:lang w:val="es-ES"/>
              </w:rPr>
              <w:t>De acceso a financiamiento, asimetría de la información y cultural</w:t>
            </w:r>
          </w:p>
        </w:tc>
        <w:tc>
          <w:tcPr>
            <w:tcW w:w="3660" w:type="dxa"/>
            <w:gridSpan w:val="2"/>
            <w:tcBorders>
              <w:bottom w:val="single" w:sz="12" w:space="0" w:color="000000"/>
            </w:tcBorders>
            <w:vAlign w:val="center"/>
          </w:tcPr>
          <w:p w14:paraId="3B957D35"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72 / ALTO</w:t>
            </w:r>
          </w:p>
        </w:tc>
      </w:tr>
      <w:tr w:rsidR="00860FD1" w:rsidRPr="00910672" w14:paraId="2F4976D3"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6CEA569C"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750987CB"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09AB70F5"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11192460"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0C95214A"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502AC00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131532C5"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B4F2D" w14:paraId="3568E071"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30604C87" w14:textId="77777777" w:rsidR="00860FD1" w:rsidRPr="00910672" w:rsidRDefault="00860FD1" w:rsidP="00860FD1">
            <w:pPr>
              <w:rPr>
                <w:b w:val="0"/>
                <w:lang w:val="es-ES"/>
              </w:rPr>
            </w:pPr>
            <w:r w:rsidRPr="00765647">
              <w:rPr>
                <w:lang w:val="es-ES"/>
              </w:rPr>
              <w:t>Financiamiento para el Escalamiento de Soluciones Circulares.</w:t>
            </w:r>
            <w:r w:rsidRPr="00075284">
              <w:rPr>
                <w:b w:val="0"/>
                <w:lang w:val="es-ES"/>
              </w:rPr>
              <w:t xml:space="preserve"> Fortalecer la gama de alternativas de financiamiento disponibles para el escalamiento de soluciones de economía circular con potencial y necesidades de financiamiento, vinculando y apoyando el encuentro y la conexión entre organizaciones financieras nacionales e internacionales con los emprendimientos e innovaciones circulares de la escena nacional.</w:t>
            </w:r>
          </w:p>
        </w:tc>
        <w:tc>
          <w:tcPr>
            <w:tcW w:w="1169" w:type="dxa"/>
          </w:tcPr>
          <w:p w14:paraId="7964A2A4"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CORFO,</w:t>
            </w:r>
          </w:p>
          <w:p w14:paraId="24C07859"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MINECON,</w:t>
            </w:r>
          </w:p>
          <w:p w14:paraId="06D5B119"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ASCC,</w:t>
            </w:r>
          </w:p>
          <w:p w14:paraId="4EF7B97D"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MMA</w:t>
            </w:r>
          </w:p>
        </w:tc>
        <w:tc>
          <w:tcPr>
            <w:tcW w:w="1324" w:type="dxa"/>
          </w:tcPr>
          <w:p w14:paraId="1093CD1A"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Sector financiero</w:t>
            </w:r>
          </w:p>
          <w:p w14:paraId="11300603"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tcPr>
          <w:p w14:paraId="7A6350F7"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370 - 1100 MM</w:t>
            </w:r>
          </w:p>
        </w:tc>
        <w:tc>
          <w:tcPr>
            <w:tcW w:w="1831" w:type="dxa"/>
          </w:tcPr>
          <w:p w14:paraId="4F26168E"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033C2520"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860FD1" w:rsidRPr="00910672" w14:paraId="4C613A07"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13772227"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5C65E724"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C8771D" w14:paraId="703C67D3"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48FBF23D" w14:textId="77777777" w:rsidR="00860FD1" w:rsidRPr="005578CB" w:rsidRDefault="00860FD1" w:rsidP="004E642F">
            <w:pPr>
              <w:pStyle w:val="ListParagraph"/>
              <w:numPr>
                <w:ilvl w:val="0"/>
                <w:numId w:val="23"/>
              </w:numPr>
              <w:spacing w:line="276" w:lineRule="auto"/>
              <w:jc w:val="both"/>
              <w:rPr>
                <w:b w:val="0"/>
                <w:sz w:val="20"/>
                <w:szCs w:val="21"/>
                <w:lang w:val="es-ES"/>
              </w:rPr>
            </w:pPr>
            <w:r w:rsidRPr="005578CB">
              <w:rPr>
                <w:b w:val="0"/>
                <w:sz w:val="20"/>
                <w:szCs w:val="21"/>
                <w:lang w:val="es-ES"/>
              </w:rPr>
              <w:t>Exponer ampliamente a la banca, las incubadoras, las aceleradoras, los fondos de inversión, y otras fuentes de financiamiento local a diversos casos de éxito de economía circular, especialmente a casos nacionales y a casos latinoamericanos.</w:t>
            </w:r>
          </w:p>
        </w:tc>
        <w:tc>
          <w:tcPr>
            <w:tcW w:w="1169" w:type="dxa"/>
          </w:tcPr>
          <w:p w14:paraId="0488E3E2"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Fund. Chile</w:t>
            </w:r>
          </w:p>
        </w:tc>
        <w:tc>
          <w:tcPr>
            <w:tcW w:w="1324" w:type="dxa"/>
          </w:tcPr>
          <w:p w14:paraId="129B00CA"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Banco Estado,</w:t>
            </w:r>
          </w:p>
          <w:p w14:paraId="5F79F4E3"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MINCYT</w:t>
            </w:r>
          </w:p>
        </w:tc>
        <w:tc>
          <w:tcPr>
            <w:tcW w:w="1826" w:type="dxa"/>
          </w:tcPr>
          <w:p w14:paraId="64B48872"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rPr>
              <w:t xml:space="preserve">100 - 300 MM </w:t>
            </w:r>
          </w:p>
        </w:tc>
        <w:tc>
          <w:tcPr>
            <w:tcW w:w="1831" w:type="dxa"/>
          </w:tcPr>
          <w:p w14:paraId="7CE37166"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Instituciones financieras, CORFO, MINECON, MMA</w:t>
            </w:r>
          </w:p>
        </w:tc>
        <w:tc>
          <w:tcPr>
            <w:tcW w:w="1829" w:type="dxa"/>
          </w:tcPr>
          <w:p w14:paraId="3C825D27"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 xml:space="preserve">Se espera que las instituciones financieras puedan financiar su capacitación con el apoyo (de gestión y coordinación) de instituciones de gobierno. </w:t>
            </w:r>
          </w:p>
        </w:tc>
      </w:tr>
      <w:tr w:rsidR="00860FD1" w:rsidRPr="00C8771D" w14:paraId="7B41E5F5"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5867EE81" w14:textId="77777777" w:rsidR="00860FD1" w:rsidRPr="005578CB" w:rsidRDefault="00860FD1" w:rsidP="004E642F">
            <w:pPr>
              <w:pStyle w:val="ListParagraph"/>
              <w:numPr>
                <w:ilvl w:val="0"/>
                <w:numId w:val="23"/>
              </w:numPr>
              <w:spacing w:line="276" w:lineRule="auto"/>
              <w:jc w:val="both"/>
              <w:rPr>
                <w:b w:val="0"/>
                <w:sz w:val="20"/>
                <w:szCs w:val="21"/>
                <w:lang w:val="es-ES"/>
              </w:rPr>
            </w:pPr>
            <w:r w:rsidRPr="005578CB">
              <w:rPr>
                <w:b w:val="0"/>
                <w:sz w:val="20"/>
                <w:szCs w:val="21"/>
                <w:lang w:val="es-ES"/>
              </w:rPr>
              <w:t>Generar rondas de financiamiento que permitan poner en contacto directo a representantes del mundo financiero con representantes del ecosistema de innovación circular local en desarrollo.</w:t>
            </w:r>
          </w:p>
        </w:tc>
        <w:tc>
          <w:tcPr>
            <w:tcW w:w="1169" w:type="dxa"/>
          </w:tcPr>
          <w:p w14:paraId="2635B796"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75D0BE78"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Sofofa Hub</w:t>
            </w:r>
          </w:p>
        </w:tc>
        <w:tc>
          <w:tcPr>
            <w:tcW w:w="1826" w:type="dxa"/>
          </w:tcPr>
          <w:p w14:paraId="6427FEA6"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rPr>
              <w:t>20 - 100 MM</w:t>
            </w:r>
          </w:p>
        </w:tc>
        <w:tc>
          <w:tcPr>
            <w:tcW w:w="1831" w:type="dxa"/>
          </w:tcPr>
          <w:p w14:paraId="6D610649"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 xml:space="preserve">CORFO, organizaciones privadas del sector empresarial </w:t>
            </w:r>
          </w:p>
        </w:tc>
        <w:tc>
          <w:tcPr>
            <w:tcW w:w="1829" w:type="dxa"/>
          </w:tcPr>
          <w:p w14:paraId="3E3B1282"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El rango inferior corresponde al desarrollo de rondas en una o dos regiones, o con un número limitado de empresas a nivel nacional. El rango superior corresponde al desarrollo de rondas en todo el territorio chileno, con alta convocatoria.</w:t>
            </w:r>
          </w:p>
        </w:tc>
      </w:tr>
      <w:tr w:rsidR="00860FD1" w:rsidRPr="00C8771D" w14:paraId="161C7A8B"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2A1FD4F4" w14:textId="77777777" w:rsidR="00860FD1" w:rsidRPr="005578CB" w:rsidRDefault="00860FD1" w:rsidP="004E642F">
            <w:pPr>
              <w:pStyle w:val="ListParagraph"/>
              <w:numPr>
                <w:ilvl w:val="0"/>
                <w:numId w:val="23"/>
              </w:numPr>
              <w:spacing w:line="276" w:lineRule="auto"/>
              <w:jc w:val="both"/>
              <w:rPr>
                <w:b w:val="0"/>
                <w:sz w:val="20"/>
                <w:szCs w:val="21"/>
                <w:lang w:val="es-ES"/>
              </w:rPr>
            </w:pPr>
            <w:r w:rsidRPr="005578CB">
              <w:rPr>
                <w:b w:val="0"/>
                <w:sz w:val="20"/>
                <w:szCs w:val="21"/>
                <w:lang w:val="es-ES"/>
              </w:rPr>
              <w:lastRenderedPageBreak/>
              <w:t>Implementar un sistema o plataforma de mapeo continuo de iniciativas, proyectos, emprendimientos e innovaciones de economía circular, levantando y desarrollando información de forma colaborativa, y difundiendo ampliamente el conocimiento generado.</w:t>
            </w:r>
          </w:p>
        </w:tc>
        <w:tc>
          <w:tcPr>
            <w:tcW w:w="1169" w:type="dxa"/>
          </w:tcPr>
          <w:p w14:paraId="22394C51"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0B317155"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Banca ética</w:t>
            </w:r>
          </w:p>
        </w:tc>
        <w:tc>
          <w:tcPr>
            <w:tcW w:w="1826" w:type="dxa"/>
          </w:tcPr>
          <w:p w14:paraId="02D57C4F"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50 - 100 MM (creación y puesta en marcha) + 100 MM / año</w:t>
            </w:r>
          </w:p>
        </w:tc>
        <w:tc>
          <w:tcPr>
            <w:tcW w:w="1831" w:type="dxa"/>
          </w:tcPr>
          <w:p w14:paraId="530E9F8A"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Organizaciones privadas del sector empresarial, Fondos nacionales o internacionales (bien público)</w:t>
            </w:r>
          </w:p>
        </w:tc>
        <w:tc>
          <w:tcPr>
            <w:tcW w:w="1829" w:type="dxa"/>
          </w:tcPr>
          <w:p w14:paraId="730B5DDA"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Considera la creación y puesta en marcha + operación de la plataforma anualmente, incluyendo la generación y diseño de contenido educativo.</w:t>
            </w:r>
          </w:p>
        </w:tc>
      </w:tr>
      <w:tr w:rsidR="00860FD1" w:rsidRPr="00C8771D" w14:paraId="426D50EB"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5D95F432" w14:textId="77777777" w:rsidR="00860FD1" w:rsidRPr="00F9124F" w:rsidRDefault="00860FD1" w:rsidP="004E642F">
            <w:pPr>
              <w:pStyle w:val="ListParagraph"/>
              <w:numPr>
                <w:ilvl w:val="0"/>
                <w:numId w:val="23"/>
              </w:numPr>
              <w:spacing w:line="276" w:lineRule="auto"/>
              <w:jc w:val="both"/>
              <w:rPr>
                <w:sz w:val="20"/>
                <w:szCs w:val="21"/>
                <w:lang w:val="es-ES"/>
              </w:rPr>
            </w:pPr>
            <w:r w:rsidRPr="005578CB">
              <w:rPr>
                <w:b w:val="0"/>
                <w:sz w:val="20"/>
                <w:szCs w:val="21"/>
                <w:lang w:val="es-ES"/>
              </w:rPr>
              <w:t xml:space="preserve">Identificar fondos de capital de riesgo internacionales especializados en economía circular y organizar eventos de </w:t>
            </w:r>
            <w:r w:rsidRPr="005578CB">
              <w:rPr>
                <w:b w:val="0"/>
                <w:i/>
                <w:sz w:val="20"/>
                <w:szCs w:val="21"/>
                <w:lang w:val="es-ES"/>
              </w:rPr>
              <w:t>match-making</w:t>
            </w:r>
            <w:r w:rsidRPr="005578CB">
              <w:rPr>
                <w:b w:val="0"/>
                <w:sz w:val="20"/>
                <w:szCs w:val="21"/>
                <w:lang w:val="es-ES"/>
              </w:rPr>
              <w:t xml:space="preserve"> entre estos y emprendimientos e innovaciones locales de alto potencial, apoyando la preparación de estos últimos mediante mentorías comunicacionales y de modelo de negocios previo a los eventos.</w:t>
            </w:r>
          </w:p>
        </w:tc>
        <w:tc>
          <w:tcPr>
            <w:tcW w:w="1169" w:type="dxa"/>
          </w:tcPr>
          <w:p w14:paraId="5CC609DD"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34754C1C"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ProChile,</w:t>
            </w:r>
          </w:p>
          <w:p w14:paraId="12F5AC6F"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InvestChile</w:t>
            </w:r>
          </w:p>
        </w:tc>
        <w:tc>
          <w:tcPr>
            <w:tcW w:w="1826" w:type="dxa"/>
          </w:tcPr>
          <w:p w14:paraId="75E4E521"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rPr>
              <w:t>100 - 500 MM</w:t>
            </w:r>
          </w:p>
        </w:tc>
        <w:tc>
          <w:tcPr>
            <w:tcW w:w="1831" w:type="dxa"/>
          </w:tcPr>
          <w:p w14:paraId="693715C7"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CORFO, Organizaciones privadas del sector empresarial, Instituciones financieras</w:t>
            </w:r>
          </w:p>
        </w:tc>
        <w:tc>
          <w:tcPr>
            <w:tcW w:w="1829" w:type="dxa"/>
          </w:tcPr>
          <w:p w14:paraId="014B57A0"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El rango inferior corresponde al desarrollo de eventos en una o dos regiones, o con un número limitado de empresas a nivel nacional. El rango superior corresponde al desarrollo de eventos en todo el territorio chileno, con alta convocatoria.</w:t>
            </w:r>
          </w:p>
        </w:tc>
      </w:tr>
    </w:tbl>
    <w:p w14:paraId="76C61F43" w14:textId="77777777" w:rsidR="00860FD1" w:rsidRDefault="00860FD1" w:rsidP="00860FD1">
      <w:pPr>
        <w:jc w:val="both"/>
        <w:rPr>
          <w:lang w:val="es-ES_tradnl" w:eastAsia="es-ES"/>
        </w:rPr>
      </w:pPr>
    </w:p>
    <w:p w14:paraId="29AA351E" w14:textId="77777777" w:rsidR="00860FD1" w:rsidRDefault="00860FD1" w:rsidP="00860FD1">
      <w:pPr>
        <w:jc w:val="both"/>
        <w:rPr>
          <w:lang w:val="es-ES_tradnl" w:eastAsia="es-ES"/>
        </w:rPr>
      </w:pPr>
    </w:p>
    <w:p w14:paraId="01C48968"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C8771D" w14:paraId="5BBE9F1B"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6BD81586" w14:textId="77777777" w:rsidR="00860FD1" w:rsidRDefault="00860FD1" w:rsidP="00860FD1">
            <w:pPr>
              <w:jc w:val="center"/>
              <w:rPr>
                <w:lang w:val="es-ES"/>
              </w:rPr>
            </w:pPr>
            <w:r>
              <w:rPr>
                <w:lang w:val="es-ES"/>
              </w:rPr>
              <w:t>INICIATIVA 16.</w:t>
            </w:r>
            <w:r w:rsidRPr="00765647">
              <w:rPr>
                <w:lang w:val="es-ES"/>
              </w:rPr>
              <w:t xml:space="preserve"> Evitar la Pérdida y el Desperdicio de Alimentos a lo Largo de las Cadenas de Valor</w:t>
            </w:r>
          </w:p>
        </w:tc>
      </w:tr>
      <w:tr w:rsidR="00860FD1" w:rsidRPr="00910672" w14:paraId="34F92848"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3AEAAF18"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584BEEDA"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741717CE"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5A311A" w14:paraId="4017F4D1"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558B221B" w14:textId="77777777" w:rsidR="00860FD1" w:rsidRPr="00DC0B9C" w:rsidRDefault="00860FD1" w:rsidP="00860FD1">
            <w:pPr>
              <w:jc w:val="center"/>
              <w:rPr>
                <w:sz w:val="20"/>
                <w:szCs w:val="20"/>
                <w:lang w:val="es-ES"/>
              </w:rPr>
            </w:pPr>
            <w:r>
              <w:rPr>
                <w:b w:val="0"/>
                <w:bCs w:val="0"/>
                <w:sz w:val="20"/>
                <w:szCs w:val="20"/>
                <w:lang w:val="es-ES"/>
              </w:rPr>
              <w:t xml:space="preserve">Innovación </w:t>
            </w:r>
            <w:r w:rsidRPr="00DC0B9C">
              <w:rPr>
                <w:b w:val="0"/>
                <w:bCs w:val="0"/>
                <w:sz w:val="20"/>
                <w:szCs w:val="20"/>
                <w:lang w:val="es-ES"/>
              </w:rPr>
              <w:t>circular</w:t>
            </w:r>
          </w:p>
        </w:tc>
        <w:tc>
          <w:tcPr>
            <w:tcW w:w="4319" w:type="dxa"/>
            <w:gridSpan w:val="3"/>
            <w:tcBorders>
              <w:bottom w:val="single" w:sz="12" w:space="0" w:color="000000"/>
            </w:tcBorders>
            <w:vAlign w:val="center"/>
          </w:tcPr>
          <w:p w14:paraId="55A83861"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5A311A">
              <w:rPr>
                <w:sz w:val="20"/>
                <w:szCs w:val="20"/>
                <w:lang w:val="es-ES"/>
              </w:rPr>
              <w:t>Cultural, a nivel de compradores y de acceso a mercados</w:t>
            </w:r>
          </w:p>
        </w:tc>
        <w:tc>
          <w:tcPr>
            <w:tcW w:w="3660" w:type="dxa"/>
            <w:gridSpan w:val="2"/>
            <w:tcBorders>
              <w:bottom w:val="single" w:sz="12" w:space="0" w:color="000000"/>
            </w:tcBorders>
            <w:vAlign w:val="center"/>
          </w:tcPr>
          <w:p w14:paraId="3187C186"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88 / ALTO</w:t>
            </w:r>
          </w:p>
        </w:tc>
      </w:tr>
      <w:tr w:rsidR="00860FD1" w:rsidRPr="00910672" w14:paraId="4C3E2E08"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7217C62C"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151A746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32F16FE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735F1036"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20FDEE4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48AA69EA"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4CAE0D3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C8771D" w14:paraId="4ED7E825"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0878B915" w14:textId="77777777" w:rsidR="00860FD1" w:rsidRPr="00910672" w:rsidRDefault="00860FD1" w:rsidP="00860FD1">
            <w:pPr>
              <w:rPr>
                <w:b w:val="0"/>
                <w:lang w:val="es-ES"/>
              </w:rPr>
            </w:pPr>
            <w:r w:rsidRPr="00765647">
              <w:rPr>
                <w:lang w:val="es-ES"/>
              </w:rPr>
              <w:t>Evitar la Pérdida y el Desperdicio de Alimentos a lo Largo de las Cadenas de Valor.</w:t>
            </w:r>
            <w:r w:rsidRPr="00075284">
              <w:rPr>
                <w:b w:val="0"/>
                <w:lang w:val="es-ES"/>
              </w:rPr>
              <w:t xml:space="preserve"> Evitar la pérdida de alimentos en las etapas de cultivo, producción y distribución, y el desperdicio de alimentos en las etapas de comercialización y consumo, a través de mecanismos como el fomento al desarrollo de </w:t>
            </w:r>
            <w:r w:rsidRPr="00075284">
              <w:rPr>
                <w:b w:val="0"/>
                <w:lang w:val="es-ES"/>
              </w:rPr>
              <w:lastRenderedPageBreak/>
              <w:t>economías locales y solidarias que permitan dar uso a alimentos que no encuentran mercado, y aprovechando tecnologías de valorización como la biodigestión para evitar descartar lo que no logró llegar a consumo.</w:t>
            </w:r>
          </w:p>
        </w:tc>
        <w:tc>
          <w:tcPr>
            <w:tcW w:w="1169" w:type="dxa"/>
          </w:tcPr>
          <w:p w14:paraId="1A611BBF" w14:textId="77777777" w:rsidR="00860FD1" w:rsidRPr="00A3632F"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A3632F">
              <w:rPr>
                <w:sz w:val="16"/>
                <w:szCs w:val="16"/>
                <w:lang w:val="es-ES"/>
              </w:rPr>
              <w:lastRenderedPageBreak/>
              <w:t>MMA,</w:t>
            </w:r>
          </w:p>
          <w:p w14:paraId="1A721BF2" w14:textId="77777777" w:rsidR="00860FD1" w:rsidRPr="00A3632F"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A3632F">
              <w:rPr>
                <w:sz w:val="16"/>
                <w:szCs w:val="16"/>
                <w:lang w:val="es-ES"/>
              </w:rPr>
              <w:t>ODEPA,</w:t>
            </w:r>
          </w:p>
          <w:p w14:paraId="26A6D72D" w14:textId="77777777" w:rsidR="00860FD1" w:rsidRPr="00A3632F"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A3632F">
              <w:rPr>
                <w:sz w:val="16"/>
                <w:szCs w:val="16"/>
                <w:lang w:val="es-ES"/>
              </w:rPr>
              <w:t>PUCV,</w:t>
            </w:r>
          </w:p>
          <w:p w14:paraId="69999F07" w14:textId="77777777" w:rsidR="00860FD1" w:rsidRPr="00A3632F"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A3632F">
              <w:rPr>
                <w:sz w:val="16"/>
                <w:szCs w:val="16"/>
                <w:lang w:val="es-ES"/>
              </w:rPr>
              <w:t>AdC. Circular,</w:t>
            </w:r>
          </w:p>
          <w:p w14:paraId="4576CCE6"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rPr>
              <w:t>Fund. Basura</w:t>
            </w:r>
          </w:p>
        </w:tc>
        <w:tc>
          <w:tcPr>
            <w:tcW w:w="1324" w:type="dxa"/>
          </w:tcPr>
          <w:p w14:paraId="799F68F8"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CL"/>
              </w:rPr>
              <w:t>Comité Nacional para la Prevención y Reducción de Pérdidas y Desperdicios de Alimentos</w:t>
            </w:r>
          </w:p>
        </w:tc>
        <w:tc>
          <w:tcPr>
            <w:tcW w:w="1826" w:type="dxa"/>
          </w:tcPr>
          <w:p w14:paraId="738AF4FE"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270 - 3250 MM</w:t>
            </w:r>
          </w:p>
        </w:tc>
        <w:tc>
          <w:tcPr>
            <w:tcW w:w="1831" w:type="dxa"/>
          </w:tcPr>
          <w:p w14:paraId="34E59AB4"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676CAA8E"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las acciones a, c y d.</w:t>
            </w:r>
          </w:p>
        </w:tc>
      </w:tr>
      <w:tr w:rsidR="00860FD1" w:rsidRPr="00910672" w14:paraId="68B09180"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4BF1B61F"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12E4A592"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D87180" w14:paraId="396AF102"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58CAD5EE" w14:textId="77777777" w:rsidR="00860FD1" w:rsidRPr="005578CB" w:rsidRDefault="00860FD1" w:rsidP="004E642F">
            <w:pPr>
              <w:pStyle w:val="ListParagraph"/>
              <w:numPr>
                <w:ilvl w:val="0"/>
                <w:numId w:val="24"/>
              </w:numPr>
              <w:spacing w:line="276" w:lineRule="auto"/>
              <w:jc w:val="both"/>
              <w:rPr>
                <w:b w:val="0"/>
                <w:sz w:val="20"/>
                <w:szCs w:val="21"/>
                <w:lang w:val="es-ES"/>
              </w:rPr>
            </w:pPr>
            <w:r w:rsidRPr="005578CB">
              <w:rPr>
                <w:b w:val="0"/>
                <w:sz w:val="20"/>
                <w:szCs w:val="21"/>
                <w:lang w:val="es-ES"/>
              </w:rPr>
              <w:t>Desarrollar un estudio de línea base y experiencia comparada sobre la pérdida y el desperdicio de alimentos, que provea una estimación de la magnitud del fenómeno en el país, y presente el estado del arte en la búsqueda de soluciones al problema.</w:t>
            </w:r>
          </w:p>
        </w:tc>
        <w:tc>
          <w:tcPr>
            <w:tcW w:w="1169" w:type="dxa"/>
          </w:tcPr>
          <w:p w14:paraId="787E0404"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156D17A0"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tcPr>
          <w:p w14:paraId="15300681"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rPr>
              <w:t>20 - 50 MM</w:t>
            </w:r>
          </w:p>
        </w:tc>
        <w:tc>
          <w:tcPr>
            <w:tcW w:w="1831" w:type="dxa"/>
          </w:tcPr>
          <w:p w14:paraId="6E76513C"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rPr>
              <w:t>Sector público</w:t>
            </w:r>
          </w:p>
        </w:tc>
        <w:tc>
          <w:tcPr>
            <w:tcW w:w="1829" w:type="dxa"/>
          </w:tcPr>
          <w:p w14:paraId="4C176AD9"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rPr>
              <w:t> </w:t>
            </w:r>
          </w:p>
        </w:tc>
      </w:tr>
      <w:tr w:rsidR="00860FD1" w:rsidRPr="00C8771D" w14:paraId="6484EF7D"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56AC9BF6" w14:textId="77777777" w:rsidR="00860FD1" w:rsidRPr="005578CB" w:rsidRDefault="00860FD1" w:rsidP="004E642F">
            <w:pPr>
              <w:pStyle w:val="ListParagraph"/>
              <w:numPr>
                <w:ilvl w:val="0"/>
                <w:numId w:val="24"/>
              </w:numPr>
              <w:spacing w:line="276" w:lineRule="auto"/>
              <w:jc w:val="both"/>
              <w:rPr>
                <w:b w:val="0"/>
                <w:sz w:val="20"/>
                <w:szCs w:val="21"/>
                <w:lang w:val="es-ES"/>
              </w:rPr>
            </w:pPr>
            <w:r w:rsidRPr="005578CB">
              <w:rPr>
                <w:b w:val="0"/>
                <w:sz w:val="20"/>
                <w:szCs w:val="21"/>
                <w:lang w:val="es-ES"/>
              </w:rPr>
              <w:t>Incentivar la recolección y facilitar la donación de productos alimentarios no vendidos en todas las fases de la cadena de suministro</w:t>
            </w:r>
          </w:p>
        </w:tc>
        <w:tc>
          <w:tcPr>
            <w:tcW w:w="1169" w:type="dxa"/>
          </w:tcPr>
          <w:p w14:paraId="36E81C16"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018A4B2B"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Municipalidades,</w:t>
            </w:r>
          </w:p>
          <w:p w14:paraId="31725590"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Asoc. de munic,</w:t>
            </w:r>
          </w:p>
          <w:p w14:paraId="0A493DD9"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Red de Alimentos</w:t>
            </w:r>
          </w:p>
        </w:tc>
        <w:tc>
          <w:tcPr>
            <w:tcW w:w="1826" w:type="dxa"/>
            <w:vAlign w:val="center"/>
          </w:tcPr>
          <w:p w14:paraId="36D66637" w14:textId="77777777" w:rsidR="00860FD1" w:rsidRPr="0061466B"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rPr>
              <w:t>-</w:t>
            </w:r>
          </w:p>
        </w:tc>
        <w:tc>
          <w:tcPr>
            <w:tcW w:w="1831" w:type="dxa"/>
          </w:tcPr>
          <w:p w14:paraId="5A1C2CE6"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05F35EB5"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No se consideran los costos de los recursos humanos de las instituciones públicas.</w:t>
            </w:r>
          </w:p>
        </w:tc>
      </w:tr>
      <w:tr w:rsidR="00860FD1" w:rsidRPr="00C8771D" w14:paraId="434B98D0"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5AE46EEB" w14:textId="77777777" w:rsidR="00860FD1" w:rsidRPr="005578CB" w:rsidRDefault="00860FD1" w:rsidP="004E642F">
            <w:pPr>
              <w:pStyle w:val="ListParagraph"/>
              <w:numPr>
                <w:ilvl w:val="0"/>
                <w:numId w:val="24"/>
              </w:numPr>
              <w:spacing w:line="276" w:lineRule="auto"/>
              <w:jc w:val="both"/>
              <w:rPr>
                <w:b w:val="0"/>
                <w:sz w:val="20"/>
                <w:szCs w:val="21"/>
                <w:lang w:val="es-ES"/>
              </w:rPr>
            </w:pPr>
            <w:r w:rsidRPr="005578CB">
              <w:rPr>
                <w:b w:val="0"/>
                <w:sz w:val="20"/>
                <w:szCs w:val="21"/>
                <w:lang w:val="es-ES"/>
              </w:rPr>
              <w:t>Desarrollar un programa de sensibilización y educación sobre las consecuencias del desperdicio de alimentos y las estrategias para evitarlo.</w:t>
            </w:r>
          </w:p>
        </w:tc>
        <w:tc>
          <w:tcPr>
            <w:tcW w:w="1169" w:type="dxa"/>
          </w:tcPr>
          <w:p w14:paraId="0880056A"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325C7765"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Municipalidades,</w:t>
            </w:r>
          </w:p>
          <w:p w14:paraId="205D26E6"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Asoc. de munic,</w:t>
            </w:r>
          </w:p>
        </w:tc>
        <w:tc>
          <w:tcPr>
            <w:tcW w:w="1826" w:type="dxa"/>
          </w:tcPr>
          <w:p w14:paraId="30AA0ACA"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rPr>
              <w:t xml:space="preserve">50 - 200 MM </w:t>
            </w:r>
          </w:p>
        </w:tc>
        <w:tc>
          <w:tcPr>
            <w:tcW w:w="1831" w:type="dxa"/>
          </w:tcPr>
          <w:p w14:paraId="066CBAEF"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MMA, ODEPA, Municipalidades, Empresas y organizaciones privadas del sector empresarial</w:t>
            </w:r>
          </w:p>
        </w:tc>
        <w:tc>
          <w:tcPr>
            <w:tcW w:w="1829" w:type="dxa"/>
          </w:tcPr>
          <w:p w14:paraId="144C043F"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 </w:t>
            </w:r>
          </w:p>
        </w:tc>
      </w:tr>
      <w:tr w:rsidR="00860FD1" w:rsidRPr="00C8771D" w14:paraId="56A671B3"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463238AE" w14:textId="77777777" w:rsidR="00860FD1" w:rsidRPr="00F9124F" w:rsidRDefault="00860FD1" w:rsidP="004E642F">
            <w:pPr>
              <w:pStyle w:val="ListParagraph"/>
              <w:numPr>
                <w:ilvl w:val="0"/>
                <w:numId w:val="24"/>
              </w:numPr>
              <w:spacing w:line="276" w:lineRule="auto"/>
              <w:jc w:val="both"/>
              <w:rPr>
                <w:sz w:val="20"/>
                <w:szCs w:val="21"/>
                <w:lang w:val="es-ES"/>
              </w:rPr>
            </w:pPr>
            <w:r w:rsidRPr="005578CB">
              <w:rPr>
                <w:b w:val="0"/>
                <w:sz w:val="20"/>
                <w:szCs w:val="21"/>
                <w:lang w:val="es-ES"/>
              </w:rPr>
              <w:t>Fomentar el desarrollo de proyectos de I+D+i que apunten a la recuperación de nutrientes biológicos desde los residuos orgánicos del sector alimentario.</w:t>
            </w:r>
          </w:p>
        </w:tc>
        <w:tc>
          <w:tcPr>
            <w:tcW w:w="1169" w:type="dxa"/>
          </w:tcPr>
          <w:p w14:paraId="0FB5523E"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3A20BEA2"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Sector alimentario,</w:t>
            </w:r>
          </w:p>
          <w:p w14:paraId="153E29D7"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Academia</w:t>
            </w:r>
          </w:p>
        </w:tc>
        <w:tc>
          <w:tcPr>
            <w:tcW w:w="1826" w:type="dxa"/>
          </w:tcPr>
          <w:p w14:paraId="0CD7E08B"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rPr>
              <w:t>200 - 3000 MM / año</w:t>
            </w:r>
          </w:p>
        </w:tc>
        <w:tc>
          <w:tcPr>
            <w:tcW w:w="1831" w:type="dxa"/>
          </w:tcPr>
          <w:p w14:paraId="50CDFA41"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rPr>
              <w:t xml:space="preserve">ANID, CORFO, Empresas </w:t>
            </w:r>
          </w:p>
        </w:tc>
        <w:tc>
          <w:tcPr>
            <w:tcW w:w="1829" w:type="dxa"/>
          </w:tcPr>
          <w:p w14:paraId="09066D94"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 xml:space="preserve">El rango inferior considera la puesta a disposición de fondos concursables para el desarrollo de esta acción. El rango superior incluye una fuerte participación del sector privado.  </w:t>
            </w:r>
          </w:p>
        </w:tc>
      </w:tr>
    </w:tbl>
    <w:p w14:paraId="4A64BCF0" w14:textId="77777777" w:rsidR="00860FD1" w:rsidRDefault="00860FD1" w:rsidP="00860FD1">
      <w:pPr>
        <w:jc w:val="both"/>
        <w:rPr>
          <w:lang w:val="es-ES_tradnl" w:eastAsia="es-ES"/>
        </w:rPr>
      </w:pPr>
    </w:p>
    <w:p w14:paraId="15B12605" w14:textId="77777777" w:rsidR="00860FD1" w:rsidRDefault="00860FD1" w:rsidP="00860FD1">
      <w:pPr>
        <w:jc w:val="both"/>
        <w:rPr>
          <w:lang w:val="es-ES_tradnl" w:eastAsia="es-ES"/>
        </w:rPr>
      </w:pPr>
    </w:p>
    <w:p w14:paraId="480C57B2"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554"/>
        <w:gridCol w:w="1843"/>
        <w:gridCol w:w="2089"/>
      </w:tblGrid>
      <w:tr w:rsidR="00860FD1" w:rsidRPr="00C8771D" w14:paraId="6DDADD11"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1C8D2541" w14:textId="77777777" w:rsidR="00860FD1" w:rsidRDefault="00860FD1" w:rsidP="00860FD1">
            <w:pPr>
              <w:jc w:val="center"/>
              <w:rPr>
                <w:lang w:val="es-ES"/>
              </w:rPr>
            </w:pPr>
            <w:r>
              <w:rPr>
                <w:lang w:val="es-ES"/>
              </w:rPr>
              <w:lastRenderedPageBreak/>
              <w:t>INICIATIVA 17.</w:t>
            </w:r>
            <w:r w:rsidRPr="00765647">
              <w:rPr>
                <w:lang w:val="es-ES"/>
              </w:rPr>
              <w:t xml:space="preserve"> Fomento de la Simbiosis Industrial</w:t>
            </w:r>
          </w:p>
        </w:tc>
      </w:tr>
      <w:tr w:rsidR="00860FD1" w:rsidRPr="00910672" w14:paraId="098C3F08"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005FC6B2"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047" w:type="dxa"/>
            <w:gridSpan w:val="3"/>
            <w:tcBorders>
              <w:top w:val="single" w:sz="12" w:space="0" w:color="000000"/>
            </w:tcBorders>
            <w:vAlign w:val="center"/>
          </w:tcPr>
          <w:p w14:paraId="75565554"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932" w:type="dxa"/>
            <w:gridSpan w:val="2"/>
            <w:tcBorders>
              <w:top w:val="single" w:sz="12" w:space="0" w:color="000000"/>
            </w:tcBorders>
            <w:vAlign w:val="center"/>
          </w:tcPr>
          <w:p w14:paraId="0C148057"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E57CFF" w14:paraId="29DB7F70"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645ADCF0" w14:textId="77777777" w:rsidR="00860FD1" w:rsidRPr="00DC0B9C" w:rsidRDefault="00860FD1" w:rsidP="00860FD1">
            <w:pPr>
              <w:jc w:val="center"/>
              <w:rPr>
                <w:sz w:val="20"/>
                <w:szCs w:val="20"/>
                <w:lang w:val="es-ES"/>
              </w:rPr>
            </w:pPr>
            <w:r>
              <w:rPr>
                <w:b w:val="0"/>
                <w:bCs w:val="0"/>
                <w:sz w:val="20"/>
                <w:szCs w:val="20"/>
                <w:lang w:val="es-ES"/>
              </w:rPr>
              <w:t xml:space="preserve">Innovación </w:t>
            </w:r>
            <w:r w:rsidRPr="00DC0B9C">
              <w:rPr>
                <w:b w:val="0"/>
                <w:bCs w:val="0"/>
                <w:sz w:val="20"/>
                <w:szCs w:val="20"/>
                <w:lang w:val="es-ES"/>
              </w:rPr>
              <w:t>circular</w:t>
            </w:r>
          </w:p>
        </w:tc>
        <w:tc>
          <w:tcPr>
            <w:tcW w:w="4047" w:type="dxa"/>
            <w:gridSpan w:val="3"/>
            <w:tcBorders>
              <w:bottom w:val="single" w:sz="12" w:space="0" w:color="000000"/>
            </w:tcBorders>
            <w:vAlign w:val="center"/>
          </w:tcPr>
          <w:p w14:paraId="0CDAC486"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E57CFF">
              <w:rPr>
                <w:sz w:val="20"/>
                <w:szCs w:val="20"/>
                <w:lang w:val="es-ES"/>
              </w:rPr>
              <w:t>De infraestructura y físicas, cultural, de acceso a mercado y de tecnologías genéricas</w:t>
            </w:r>
          </w:p>
        </w:tc>
        <w:tc>
          <w:tcPr>
            <w:tcW w:w="3932" w:type="dxa"/>
            <w:gridSpan w:val="2"/>
            <w:tcBorders>
              <w:bottom w:val="single" w:sz="12" w:space="0" w:color="000000"/>
            </w:tcBorders>
            <w:vAlign w:val="center"/>
          </w:tcPr>
          <w:p w14:paraId="3FB1FA48"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76 / MEDIO</w:t>
            </w:r>
          </w:p>
        </w:tc>
      </w:tr>
      <w:tr w:rsidR="00860FD1" w:rsidRPr="00910672" w14:paraId="544B8C86"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64B4B903"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042A9351"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70623B20"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554" w:type="dxa"/>
            <w:tcBorders>
              <w:top w:val="single" w:sz="12" w:space="0" w:color="000000"/>
            </w:tcBorders>
            <w:vAlign w:val="center"/>
          </w:tcPr>
          <w:p w14:paraId="03833D61"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5CD6645D"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43" w:type="dxa"/>
            <w:tcBorders>
              <w:top w:val="single" w:sz="12" w:space="0" w:color="000000"/>
            </w:tcBorders>
            <w:vAlign w:val="center"/>
          </w:tcPr>
          <w:p w14:paraId="27D5317B"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2089" w:type="dxa"/>
            <w:tcBorders>
              <w:top w:val="single" w:sz="12" w:space="0" w:color="000000"/>
            </w:tcBorders>
            <w:vAlign w:val="center"/>
          </w:tcPr>
          <w:p w14:paraId="38D8128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B4F2D" w14:paraId="2C86DD98"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715AD575" w14:textId="77777777" w:rsidR="00860FD1" w:rsidRPr="00910672" w:rsidRDefault="00860FD1" w:rsidP="00860FD1">
            <w:pPr>
              <w:rPr>
                <w:b w:val="0"/>
                <w:lang w:val="es-ES"/>
              </w:rPr>
            </w:pPr>
            <w:r w:rsidRPr="00765647">
              <w:rPr>
                <w:lang w:val="es-ES"/>
              </w:rPr>
              <w:t>Fomento de la Simbiosis Industrial.</w:t>
            </w:r>
            <w:r w:rsidRPr="00075284">
              <w:rPr>
                <w:b w:val="0"/>
                <w:lang w:val="es-ES"/>
              </w:rPr>
              <w:t xml:space="preserve"> Fomentar la evolución de parques industriales y otras áreas de alta concentración de actividad productiva hacia el modelo de la simbiosis industrial, en que faenas productivas aledañas o cercanas intercambian y aprovechan mutuamente los residuos que generan, disminuyendo de forma importante el total de residuos que el conjunto envía a disposición final.</w:t>
            </w:r>
          </w:p>
        </w:tc>
        <w:tc>
          <w:tcPr>
            <w:tcW w:w="1169" w:type="dxa"/>
          </w:tcPr>
          <w:p w14:paraId="44BBCF1B"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rPr>
            </w:pPr>
            <w:r w:rsidRPr="0061466B">
              <w:rPr>
                <w:sz w:val="16"/>
                <w:szCs w:val="16"/>
              </w:rPr>
              <w:t>CORFO,</w:t>
            </w:r>
          </w:p>
          <w:p w14:paraId="74052455"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rPr>
            </w:pPr>
            <w:r w:rsidRPr="0061466B">
              <w:rPr>
                <w:sz w:val="16"/>
                <w:szCs w:val="16"/>
              </w:rPr>
              <w:t>ASCC,</w:t>
            </w:r>
          </w:p>
          <w:p w14:paraId="044FD5CE"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rPr>
            </w:pPr>
            <w:r w:rsidRPr="0061466B">
              <w:rPr>
                <w:sz w:val="16"/>
                <w:szCs w:val="16"/>
              </w:rPr>
              <w:t>SOFOFA,</w:t>
            </w:r>
          </w:p>
          <w:p w14:paraId="05C9FC4F"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rPr>
            </w:pPr>
            <w:r w:rsidRPr="0061466B">
              <w:rPr>
                <w:sz w:val="16"/>
                <w:szCs w:val="16"/>
              </w:rPr>
              <w:t>Fund. Chile</w:t>
            </w:r>
          </w:p>
        </w:tc>
        <w:tc>
          <w:tcPr>
            <w:tcW w:w="1324" w:type="dxa"/>
          </w:tcPr>
          <w:p w14:paraId="30E10637"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Sector privado,</w:t>
            </w:r>
          </w:p>
          <w:p w14:paraId="43B84991"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MINVU</w:t>
            </w:r>
          </w:p>
        </w:tc>
        <w:tc>
          <w:tcPr>
            <w:tcW w:w="1554" w:type="dxa"/>
          </w:tcPr>
          <w:p w14:paraId="0FEB147F"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420 - 2600 MM</w:t>
            </w:r>
          </w:p>
        </w:tc>
        <w:tc>
          <w:tcPr>
            <w:tcW w:w="1843" w:type="dxa"/>
          </w:tcPr>
          <w:p w14:paraId="487E174A"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2089" w:type="dxa"/>
          </w:tcPr>
          <w:p w14:paraId="285052D7"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860FD1" w:rsidRPr="00910672" w14:paraId="79A97BC9"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4CEFE1BE"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29B4017A"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C8771D" w14:paraId="65DAF781"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75FEBF62" w14:textId="77777777" w:rsidR="00860FD1" w:rsidRPr="005578CB" w:rsidRDefault="00860FD1" w:rsidP="004E642F">
            <w:pPr>
              <w:pStyle w:val="ListParagraph"/>
              <w:numPr>
                <w:ilvl w:val="0"/>
                <w:numId w:val="25"/>
              </w:numPr>
              <w:spacing w:line="276" w:lineRule="auto"/>
              <w:jc w:val="both"/>
              <w:rPr>
                <w:b w:val="0"/>
                <w:sz w:val="20"/>
                <w:szCs w:val="21"/>
                <w:lang w:val="es-ES"/>
              </w:rPr>
            </w:pPr>
            <w:r w:rsidRPr="005578CB">
              <w:rPr>
                <w:b w:val="0"/>
                <w:sz w:val="20"/>
                <w:szCs w:val="21"/>
                <w:lang w:val="es-ES"/>
              </w:rPr>
              <w:t>Desarrollar un estudio del potencial de desarrollo de la simbiosis industrial en Chile, que analice experiencias piloto de este tipo en el país, y que identifique las áreas prioritarias de desarrollo en base a criterios de eficiencia material, hídrica y energética.</w:t>
            </w:r>
          </w:p>
        </w:tc>
        <w:tc>
          <w:tcPr>
            <w:tcW w:w="1169" w:type="dxa"/>
          </w:tcPr>
          <w:p w14:paraId="49010C0F"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48388639"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554" w:type="dxa"/>
          </w:tcPr>
          <w:p w14:paraId="3B820C54"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rPr>
              <w:t>20 - 200 MM</w:t>
            </w:r>
          </w:p>
        </w:tc>
        <w:tc>
          <w:tcPr>
            <w:tcW w:w="1843" w:type="dxa"/>
          </w:tcPr>
          <w:p w14:paraId="071FC145"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Sector público (MMA, GOREs, CORFO, DR CORFO) o organizaciones privadas del sector empresarial</w:t>
            </w:r>
          </w:p>
        </w:tc>
        <w:tc>
          <w:tcPr>
            <w:tcW w:w="2089" w:type="dxa"/>
          </w:tcPr>
          <w:p w14:paraId="684623DE"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El rango inferior corresponde al desarollo de un estudio a nivel de una región. El rango superior corresponde al desarrollo de un estudio que establezca un benchmarking nacional e internacional y que considera todo el territorio chileno.</w:t>
            </w:r>
          </w:p>
        </w:tc>
      </w:tr>
      <w:tr w:rsidR="00860FD1" w:rsidRPr="00C8771D" w14:paraId="0C5858A5"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1C55F35F" w14:textId="77777777" w:rsidR="00860FD1" w:rsidRPr="005578CB" w:rsidRDefault="00860FD1" w:rsidP="004E642F">
            <w:pPr>
              <w:pStyle w:val="ListParagraph"/>
              <w:numPr>
                <w:ilvl w:val="0"/>
                <w:numId w:val="25"/>
              </w:numPr>
              <w:spacing w:line="276" w:lineRule="auto"/>
              <w:jc w:val="both"/>
              <w:rPr>
                <w:b w:val="0"/>
                <w:sz w:val="20"/>
                <w:szCs w:val="21"/>
                <w:lang w:val="es-ES"/>
              </w:rPr>
            </w:pPr>
            <w:r w:rsidRPr="005578CB">
              <w:rPr>
                <w:b w:val="0"/>
                <w:sz w:val="20"/>
                <w:szCs w:val="21"/>
                <w:lang w:val="es-ES"/>
              </w:rPr>
              <w:t>Impulsar el desarrollo de proyectos piloto en las áreas que se hayan identificado como prioritarias, recopilando y difundiendo la experiencia ganada para alentar a la sofisticación y el aumento del nivel de ambición de los proyectos.</w:t>
            </w:r>
          </w:p>
        </w:tc>
        <w:tc>
          <w:tcPr>
            <w:tcW w:w="1169" w:type="dxa"/>
          </w:tcPr>
          <w:p w14:paraId="28663F62"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759A4B18"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554" w:type="dxa"/>
          </w:tcPr>
          <w:p w14:paraId="3B3FD646"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rPr>
              <w:t>300 - 2000 MM</w:t>
            </w:r>
          </w:p>
        </w:tc>
        <w:tc>
          <w:tcPr>
            <w:tcW w:w="1843" w:type="dxa"/>
          </w:tcPr>
          <w:p w14:paraId="1B0C0D54"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Fondos concursables GORE (FIC), CORFO para la creación y puesta en marcha</w:t>
            </w:r>
            <w:r w:rsidRPr="0061466B">
              <w:rPr>
                <w:rFonts w:ascii="Calibri" w:hAnsi="Calibri" w:cs="Calibri"/>
                <w:color w:val="000000"/>
                <w:sz w:val="16"/>
                <w:szCs w:val="16"/>
                <w:lang w:val="es-ES"/>
              </w:rPr>
              <w:br/>
              <w:t>Empresas (operación)</w:t>
            </w:r>
          </w:p>
        </w:tc>
        <w:tc>
          <w:tcPr>
            <w:tcW w:w="2089" w:type="dxa"/>
          </w:tcPr>
          <w:p w14:paraId="38681773"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 xml:space="preserve">Se considera el subsiduo del desarrollo y puesta en marcha de los proyectos pilotos a través de fondos concursables. Se considera que la operación es financiada por el sector empresarial. El rango inferior corresponde al desarrollo de pilotos en una o dos regiones. El rango superior corresponde al </w:t>
            </w:r>
            <w:r w:rsidRPr="0061466B">
              <w:rPr>
                <w:rFonts w:ascii="Calibri" w:hAnsi="Calibri" w:cs="Calibri"/>
                <w:color w:val="000000"/>
                <w:sz w:val="16"/>
                <w:szCs w:val="16"/>
                <w:lang w:val="es-ES"/>
              </w:rPr>
              <w:lastRenderedPageBreak/>
              <w:t>desarrollo de pilotos en todo el territorio chileno.</w:t>
            </w:r>
          </w:p>
        </w:tc>
      </w:tr>
      <w:tr w:rsidR="00860FD1" w:rsidRPr="00C8771D" w14:paraId="60B589C4"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344D5875" w14:textId="77777777" w:rsidR="00860FD1" w:rsidRPr="005578CB" w:rsidRDefault="00860FD1" w:rsidP="004E642F">
            <w:pPr>
              <w:pStyle w:val="ListParagraph"/>
              <w:numPr>
                <w:ilvl w:val="0"/>
                <w:numId w:val="25"/>
              </w:numPr>
              <w:spacing w:line="276" w:lineRule="auto"/>
              <w:jc w:val="both"/>
              <w:rPr>
                <w:b w:val="0"/>
                <w:sz w:val="20"/>
                <w:szCs w:val="21"/>
                <w:lang w:val="es-ES"/>
              </w:rPr>
            </w:pPr>
            <w:r w:rsidRPr="005578CB">
              <w:rPr>
                <w:b w:val="0"/>
                <w:sz w:val="20"/>
                <w:szCs w:val="21"/>
                <w:lang w:val="es-ES"/>
              </w:rPr>
              <w:lastRenderedPageBreak/>
              <w:t xml:space="preserve">Impulsar el desarrollo de plataformas interactivas para el desarrollo de mercados de materiales secundarios, que permitan generar vínculos permanentes entre generadores de residuos potencialmente valorizables y destinatarios cercanos capaces e interesados en valorizarlos, atendiendo a consideraciones como distancia y perfiles de necesidades, aprovechando las últimas tecnologías para generar vínculos oportunos y efectivos, y partiendo por flujos de residuos de alto potencial, como los de la construcción y los de la agricultura. </w:t>
            </w:r>
          </w:p>
        </w:tc>
        <w:tc>
          <w:tcPr>
            <w:tcW w:w="1169" w:type="dxa"/>
          </w:tcPr>
          <w:p w14:paraId="164741EB"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ANIR,</w:t>
            </w:r>
          </w:p>
          <w:p w14:paraId="46B89DCD"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Acción Emp.</w:t>
            </w:r>
          </w:p>
        </w:tc>
        <w:tc>
          <w:tcPr>
            <w:tcW w:w="1324" w:type="dxa"/>
          </w:tcPr>
          <w:p w14:paraId="338A9B9D"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Sector privado,</w:t>
            </w:r>
          </w:p>
          <w:p w14:paraId="67809D37"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Recylink</w:t>
            </w:r>
          </w:p>
        </w:tc>
        <w:tc>
          <w:tcPr>
            <w:tcW w:w="1554" w:type="dxa"/>
          </w:tcPr>
          <w:p w14:paraId="4C1C3640"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50 - 300 MM (creación y puesta en marcha) + 50 - 100 MM /año</w:t>
            </w:r>
          </w:p>
        </w:tc>
        <w:tc>
          <w:tcPr>
            <w:tcW w:w="1843" w:type="dxa"/>
          </w:tcPr>
          <w:p w14:paraId="715A04F9"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Fondos concursables GORE (FIC), CORFO (Bien Público) para la creación y puesta en marcha</w:t>
            </w:r>
            <w:r w:rsidRPr="0061466B">
              <w:rPr>
                <w:rFonts w:ascii="Calibri" w:hAnsi="Calibri" w:cs="Calibri"/>
                <w:color w:val="000000"/>
                <w:sz w:val="16"/>
                <w:szCs w:val="16"/>
                <w:lang w:val="es-ES"/>
              </w:rPr>
              <w:br/>
              <w:t>Empresas (operación)</w:t>
            </w:r>
          </w:p>
        </w:tc>
        <w:tc>
          <w:tcPr>
            <w:tcW w:w="2089" w:type="dxa"/>
          </w:tcPr>
          <w:p w14:paraId="257DA87D"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Se considera el subsiduo de la creación y puesta en marcha de las plataformas (rango inferior corresponde a una cantidad limitada de materiales) a través de fondos concursables. Se considera que la operación es financiada por el sector empresarial.</w:t>
            </w:r>
          </w:p>
        </w:tc>
      </w:tr>
    </w:tbl>
    <w:p w14:paraId="2F73138C" w14:textId="77777777" w:rsidR="00860FD1" w:rsidRDefault="00860FD1" w:rsidP="00860FD1">
      <w:pPr>
        <w:jc w:val="both"/>
        <w:rPr>
          <w:lang w:val="es-ES_tradnl" w:eastAsia="es-ES"/>
        </w:rPr>
      </w:pPr>
    </w:p>
    <w:p w14:paraId="6CC1B88D"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16"/>
        <w:gridCol w:w="1187"/>
        <w:gridCol w:w="1323"/>
        <w:gridCol w:w="1823"/>
        <w:gridCol w:w="1829"/>
        <w:gridCol w:w="1826"/>
      </w:tblGrid>
      <w:tr w:rsidR="00860FD1" w:rsidRPr="003D13C0" w14:paraId="3383B403"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5ED1D921" w14:textId="77777777" w:rsidR="00860FD1" w:rsidRDefault="00860FD1" w:rsidP="00860FD1">
            <w:pPr>
              <w:jc w:val="center"/>
              <w:rPr>
                <w:lang w:val="es-ES"/>
              </w:rPr>
            </w:pPr>
            <w:r>
              <w:rPr>
                <w:lang w:val="es-ES"/>
              </w:rPr>
              <w:t>INICIATIVA 18.</w:t>
            </w:r>
            <w:r w:rsidRPr="00765647">
              <w:rPr>
                <w:lang w:val="es-ES"/>
              </w:rPr>
              <w:t xml:space="preserve"> Compras Públicas Circulares</w:t>
            </w:r>
          </w:p>
        </w:tc>
      </w:tr>
      <w:tr w:rsidR="00860FD1" w:rsidRPr="00910672" w14:paraId="29D7463E"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16" w:type="dxa"/>
            <w:tcBorders>
              <w:top w:val="single" w:sz="12" w:space="0" w:color="000000"/>
            </w:tcBorders>
            <w:vAlign w:val="center"/>
          </w:tcPr>
          <w:p w14:paraId="5E9D9594"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33" w:type="dxa"/>
            <w:gridSpan w:val="3"/>
            <w:tcBorders>
              <w:top w:val="single" w:sz="12" w:space="0" w:color="000000"/>
            </w:tcBorders>
            <w:vAlign w:val="center"/>
          </w:tcPr>
          <w:p w14:paraId="5E803B56"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55" w:type="dxa"/>
            <w:gridSpan w:val="2"/>
            <w:tcBorders>
              <w:top w:val="single" w:sz="12" w:space="0" w:color="000000"/>
            </w:tcBorders>
            <w:vAlign w:val="center"/>
          </w:tcPr>
          <w:p w14:paraId="787133A5"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E57CFF" w14:paraId="596BE633"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16" w:type="dxa"/>
            <w:tcBorders>
              <w:bottom w:val="single" w:sz="12" w:space="0" w:color="000000"/>
            </w:tcBorders>
            <w:vAlign w:val="center"/>
          </w:tcPr>
          <w:p w14:paraId="42AE7165" w14:textId="77777777" w:rsidR="00860FD1" w:rsidRPr="00DC0B9C" w:rsidRDefault="00860FD1" w:rsidP="00860FD1">
            <w:pPr>
              <w:jc w:val="center"/>
              <w:rPr>
                <w:sz w:val="20"/>
                <w:szCs w:val="20"/>
                <w:lang w:val="es-ES"/>
              </w:rPr>
            </w:pPr>
            <w:r>
              <w:rPr>
                <w:b w:val="0"/>
                <w:bCs w:val="0"/>
                <w:sz w:val="20"/>
                <w:szCs w:val="20"/>
                <w:lang w:val="es-ES"/>
              </w:rPr>
              <w:t xml:space="preserve">Innovación </w:t>
            </w:r>
            <w:r w:rsidRPr="00DC0B9C">
              <w:rPr>
                <w:b w:val="0"/>
                <w:bCs w:val="0"/>
                <w:sz w:val="20"/>
                <w:szCs w:val="20"/>
                <w:lang w:val="es-ES"/>
              </w:rPr>
              <w:t>circular</w:t>
            </w:r>
          </w:p>
        </w:tc>
        <w:tc>
          <w:tcPr>
            <w:tcW w:w="4333" w:type="dxa"/>
            <w:gridSpan w:val="3"/>
            <w:tcBorders>
              <w:bottom w:val="single" w:sz="12" w:space="0" w:color="000000"/>
            </w:tcBorders>
            <w:vAlign w:val="center"/>
          </w:tcPr>
          <w:p w14:paraId="3941045C"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E57CFF">
              <w:rPr>
                <w:sz w:val="20"/>
                <w:szCs w:val="20"/>
                <w:lang w:val="es-ES"/>
              </w:rPr>
              <w:t>A nivel de compradores, normativa y asimetría de la información</w:t>
            </w:r>
          </w:p>
        </w:tc>
        <w:tc>
          <w:tcPr>
            <w:tcW w:w="3655" w:type="dxa"/>
            <w:gridSpan w:val="2"/>
            <w:tcBorders>
              <w:bottom w:val="single" w:sz="12" w:space="0" w:color="000000"/>
            </w:tcBorders>
            <w:vAlign w:val="center"/>
          </w:tcPr>
          <w:p w14:paraId="0E512101"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68 / ALTO</w:t>
            </w:r>
          </w:p>
        </w:tc>
      </w:tr>
      <w:tr w:rsidR="00860FD1" w:rsidRPr="00910672" w14:paraId="6AE90582"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6" w:type="dxa"/>
            <w:tcBorders>
              <w:top w:val="single" w:sz="12" w:space="0" w:color="000000"/>
            </w:tcBorders>
            <w:vAlign w:val="center"/>
          </w:tcPr>
          <w:p w14:paraId="1B6B0D45" w14:textId="77777777" w:rsidR="00860FD1" w:rsidRDefault="00860FD1" w:rsidP="00860FD1">
            <w:pPr>
              <w:jc w:val="center"/>
              <w:rPr>
                <w:lang w:val="es-ES"/>
              </w:rPr>
            </w:pPr>
            <w:r>
              <w:rPr>
                <w:lang w:val="es-ES"/>
              </w:rPr>
              <w:t>INICIATIVA</w:t>
            </w:r>
          </w:p>
        </w:tc>
        <w:tc>
          <w:tcPr>
            <w:tcW w:w="1187" w:type="dxa"/>
            <w:tcBorders>
              <w:top w:val="single" w:sz="12" w:space="0" w:color="000000"/>
            </w:tcBorders>
            <w:vAlign w:val="center"/>
          </w:tcPr>
          <w:p w14:paraId="74E8C24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3" w:type="dxa"/>
            <w:tcBorders>
              <w:top w:val="single" w:sz="12" w:space="0" w:color="000000"/>
            </w:tcBorders>
            <w:vAlign w:val="center"/>
          </w:tcPr>
          <w:p w14:paraId="20719F5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3" w:type="dxa"/>
            <w:tcBorders>
              <w:top w:val="single" w:sz="12" w:space="0" w:color="000000"/>
            </w:tcBorders>
            <w:vAlign w:val="center"/>
          </w:tcPr>
          <w:p w14:paraId="41FBABF2"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6F0031BC"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29" w:type="dxa"/>
            <w:tcBorders>
              <w:top w:val="single" w:sz="12" w:space="0" w:color="000000"/>
            </w:tcBorders>
            <w:vAlign w:val="center"/>
          </w:tcPr>
          <w:p w14:paraId="7580FCCB"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6" w:type="dxa"/>
            <w:tcBorders>
              <w:top w:val="single" w:sz="12" w:space="0" w:color="000000"/>
            </w:tcBorders>
            <w:vAlign w:val="center"/>
          </w:tcPr>
          <w:p w14:paraId="706EEF8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164D4" w14:paraId="52094306" w14:textId="77777777" w:rsidTr="00860FD1">
        <w:tc>
          <w:tcPr>
            <w:cnfStyle w:val="001000000000" w:firstRow="0" w:lastRow="0" w:firstColumn="1" w:lastColumn="0" w:oddVBand="0" w:evenVBand="0" w:oddHBand="0" w:evenHBand="0" w:firstRowFirstColumn="0" w:firstRowLastColumn="0" w:lastRowFirstColumn="0" w:lastRowLastColumn="0"/>
            <w:tcW w:w="5016" w:type="dxa"/>
          </w:tcPr>
          <w:p w14:paraId="08852DDD" w14:textId="77777777" w:rsidR="00860FD1" w:rsidRPr="00910672" w:rsidRDefault="00860FD1" w:rsidP="00860FD1">
            <w:pPr>
              <w:rPr>
                <w:b w:val="0"/>
                <w:lang w:val="es-ES"/>
              </w:rPr>
            </w:pPr>
            <w:r w:rsidRPr="00765647">
              <w:rPr>
                <w:lang w:val="es-ES"/>
              </w:rPr>
              <w:t>Compras Públicas Circulares.</w:t>
            </w:r>
            <w:r w:rsidRPr="00075284">
              <w:rPr>
                <w:b w:val="0"/>
                <w:lang w:val="es-ES"/>
              </w:rPr>
              <w:t xml:space="preserve"> Utilizar el poder de compra del Estado para fomentar el desarrollo del ecosistema de economía circular, incorporando incentivos, criterios y/o requisitos de circularidad en las licitaciones de productos, servicios, concesiones de infraestructura, y otras formas de contratación del Estado, promoviendo la reparación, restauración, y los modelos de producto-como-servicio por sobre la </w:t>
            </w:r>
            <w:r w:rsidRPr="00075284">
              <w:rPr>
                <w:b w:val="0"/>
                <w:lang w:val="es-ES"/>
              </w:rPr>
              <w:lastRenderedPageBreak/>
              <w:t>compra de nuevos productos, y favoreciendo el uso de materias primas secundarias por sobre el uso de material virgen.</w:t>
            </w:r>
          </w:p>
        </w:tc>
        <w:tc>
          <w:tcPr>
            <w:tcW w:w="1187" w:type="dxa"/>
          </w:tcPr>
          <w:p w14:paraId="783D1E78"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lastRenderedPageBreak/>
              <w:t>MMA</w:t>
            </w:r>
          </w:p>
        </w:tc>
        <w:tc>
          <w:tcPr>
            <w:tcW w:w="1323" w:type="dxa"/>
          </w:tcPr>
          <w:p w14:paraId="5BC6E1B8"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Servicios públicos</w:t>
            </w:r>
          </w:p>
        </w:tc>
        <w:tc>
          <w:tcPr>
            <w:tcW w:w="1823" w:type="dxa"/>
          </w:tcPr>
          <w:p w14:paraId="77CE410F"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40 - 100 MM</w:t>
            </w:r>
          </w:p>
        </w:tc>
        <w:tc>
          <w:tcPr>
            <w:tcW w:w="1829" w:type="dxa"/>
          </w:tcPr>
          <w:p w14:paraId="3EA2C7E6"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tcPr>
          <w:p w14:paraId="05DB8851"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las acciones c y e.</w:t>
            </w:r>
          </w:p>
        </w:tc>
      </w:tr>
      <w:tr w:rsidR="00860FD1" w:rsidRPr="00910672" w14:paraId="0B4A2944"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6" w:type="dxa"/>
            <w:vAlign w:val="center"/>
          </w:tcPr>
          <w:p w14:paraId="485D0E7A" w14:textId="77777777" w:rsidR="00860FD1" w:rsidRPr="00871F13" w:rsidRDefault="00860FD1" w:rsidP="00860FD1">
            <w:pPr>
              <w:spacing w:line="276" w:lineRule="auto"/>
              <w:jc w:val="center"/>
              <w:rPr>
                <w:lang w:val="es-ES"/>
              </w:rPr>
            </w:pPr>
            <w:r>
              <w:rPr>
                <w:lang w:val="es-ES"/>
              </w:rPr>
              <w:t>ACCIONES</w:t>
            </w:r>
          </w:p>
        </w:tc>
        <w:tc>
          <w:tcPr>
            <w:tcW w:w="7988" w:type="dxa"/>
            <w:gridSpan w:val="5"/>
          </w:tcPr>
          <w:p w14:paraId="35013B3B"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164D4" w14:paraId="2F5392ED" w14:textId="77777777" w:rsidTr="00860FD1">
        <w:tc>
          <w:tcPr>
            <w:cnfStyle w:val="001000000000" w:firstRow="0" w:lastRow="0" w:firstColumn="1" w:lastColumn="0" w:oddVBand="0" w:evenVBand="0" w:oddHBand="0" w:evenHBand="0" w:firstRowFirstColumn="0" w:firstRowLastColumn="0" w:lastRowFirstColumn="0" w:lastRowLastColumn="0"/>
            <w:tcW w:w="5016" w:type="dxa"/>
          </w:tcPr>
          <w:p w14:paraId="371DDF95" w14:textId="77777777" w:rsidR="00860FD1" w:rsidRPr="005578CB" w:rsidRDefault="00860FD1" w:rsidP="004E642F">
            <w:pPr>
              <w:pStyle w:val="ListParagraph"/>
              <w:numPr>
                <w:ilvl w:val="0"/>
                <w:numId w:val="26"/>
              </w:numPr>
              <w:spacing w:line="276" w:lineRule="auto"/>
              <w:jc w:val="both"/>
              <w:rPr>
                <w:b w:val="0"/>
                <w:sz w:val="20"/>
                <w:szCs w:val="21"/>
                <w:lang w:val="es-ES"/>
              </w:rPr>
            </w:pPr>
            <w:r w:rsidRPr="005578CB">
              <w:rPr>
                <w:b w:val="0"/>
                <w:sz w:val="20"/>
                <w:szCs w:val="21"/>
                <w:lang w:val="es-ES"/>
              </w:rPr>
              <w:t>En coordinación con el programa Estado Verde, organizar licitaciones piloto que incorporen criterios de circularidad, cuidando de destinar recursos para el análisis de resultados y la incorporación de los aprendizajes.</w:t>
            </w:r>
          </w:p>
        </w:tc>
        <w:tc>
          <w:tcPr>
            <w:tcW w:w="1187" w:type="dxa"/>
          </w:tcPr>
          <w:p w14:paraId="101734B8"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3" w:type="dxa"/>
          </w:tcPr>
          <w:p w14:paraId="654E254C"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3" w:type="dxa"/>
            <w:vAlign w:val="center"/>
          </w:tcPr>
          <w:p w14:paraId="01F9C621" w14:textId="77777777" w:rsidR="00860FD1" w:rsidRPr="0061466B"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rPr>
              <w:t>-</w:t>
            </w:r>
          </w:p>
        </w:tc>
        <w:tc>
          <w:tcPr>
            <w:tcW w:w="1829" w:type="dxa"/>
          </w:tcPr>
          <w:p w14:paraId="66329A95"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6" w:type="dxa"/>
          </w:tcPr>
          <w:p w14:paraId="3E61219E"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No se consideran los costos de los recursos humanos de las instituciones públicas.</w:t>
            </w:r>
          </w:p>
        </w:tc>
      </w:tr>
      <w:tr w:rsidR="00860FD1" w:rsidRPr="001164D4" w14:paraId="5D193E56"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6" w:type="dxa"/>
          </w:tcPr>
          <w:p w14:paraId="3438507C" w14:textId="77777777" w:rsidR="00860FD1" w:rsidRPr="005578CB" w:rsidRDefault="00860FD1" w:rsidP="004E642F">
            <w:pPr>
              <w:pStyle w:val="ListParagraph"/>
              <w:numPr>
                <w:ilvl w:val="0"/>
                <w:numId w:val="26"/>
              </w:numPr>
              <w:spacing w:line="276" w:lineRule="auto"/>
              <w:jc w:val="both"/>
              <w:rPr>
                <w:b w:val="0"/>
                <w:sz w:val="20"/>
                <w:szCs w:val="21"/>
                <w:lang w:val="es-ES"/>
              </w:rPr>
            </w:pPr>
            <w:r w:rsidRPr="005578CB">
              <w:rPr>
                <w:b w:val="0"/>
                <w:sz w:val="20"/>
                <w:szCs w:val="21"/>
                <w:lang w:val="es-ES"/>
              </w:rPr>
              <w:t>Modificar la legislación sobre contratos administrativos de suministro y prestación de servicios (Ley 19.886) de forma que: a) se incorpore la posibilidad de enajenar bienes de organismos del Estado que se encuentren en desuso o que se utilicen poco, de forma que otros organismos u actores puedan aprovecharlos; y b) se establezcan mecanismos para visibilizar y facilitar el uso mancomunado de bienes inmuebles.</w:t>
            </w:r>
          </w:p>
        </w:tc>
        <w:tc>
          <w:tcPr>
            <w:tcW w:w="1187" w:type="dxa"/>
          </w:tcPr>
          <w:p w14:paraId="6F747C56"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MINHACIENDA</w:t>
            </w:r>
          </w:p>
        </w:tc>
        <w:tc>
          <w:tcPr>
            <w:tcW w:w="1323" w:type="dxa"/>
          </w:tcPr>
          <w:p w14:paraId="62D2E088"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23" w:type="dxa"/>
            <w:vAlign w:val="center"/>
          </w:tcPr>
          <w:p w14:paraId="4EFCB3D2" w14:textId="77777777" w:rsidR="00860FD1" w:rsidRPr="0061466B"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rPr>
              <w:t>-</w:t>
            </w:r>
          </w:p>
        </w:tc>
        <w:tc>
          <w:tcPr>
            <w:tcW w:w="1829" w:type="dxa"/>
          </w:tcPr>
          <w:p w14:paraId="4F8B6724"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6" w:type="dxa"/>
          </w:tcPr>
          <w:p w14:paraId="3200A07A"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No se consideran los costos de los recursos humanos de las instituciones públicas.</w:t>
            </w:r>
          </w:p>
        </w:tc>
      </w:tr>
      <w:tr w:rsidR="00860FD1" w:rsidRPr="001164D4" w14:paraId="79CDCEB0" w14:textId="77777777" w:rsidTr="00860FD1">
        <w:tc>
          <w:tcPr>
            <w:cnfStyle w:val="001000000000" w:firstRow="0" w:lastRow="0" w:firstColumn="1" w:lastColumn="0" w:oddVBand="0" w:evenVBand="0" w:oddHBand="0" w:evenHBand="0" w:firstRowFirstColumn="0" w:firstRowLastColumn="0" w:lastRowFirstColumn="0" w:lastRowLastColumn="0"/>
            <w:tcW w:w="5016" w:type="dxa"/>
          </w:tcPr>
          <w:p w14:paraId="2C79572A" w14:textId="77777777" w:rsidR="00860FD1" w:rsidRPr="005578CB" w:rsidRDefault="00860FD1" w:rsidP="004E642F">
            <w:pPr>
              <w:pStyle w:val="ListParagraph"/>
              <w:numPr>
                <w:ilvl w:val="0"/>
                <w:numId w:val="26"/>
              </w:numPr>
              <w:spacing w:line="276" w:lineRule="auto"/>
              <w:jc w:val="both"/>
              <w:rPr>
                <w:b w:val="0"/>
                <w:sz w:val="20"/>
                <w:szCs w:val="21"/>
                <w:lang w:val="es-ES"/>
              </w:rPr>
            </w:pPr>
            <w:r w:rsidRPr="005578CB">
              <w:rPr>
                <w:b w:val="0"/>
                <w:sz w:val="20"/>
                <w:szCs w:val="21"/>
                <w:lang w:val="es-ES"/>
              </w:rPr>
              <w:t>Expandir el set de bienes y servicios para los cuales se cuenta con criterios de evaluación de circularidad tipo ajustados al caso de Chile, e incorporar estos criterios en las bases tipo que elabora ChileCompra para distintos productos y servicios. Sistematizar esta información y darle mayor visibilidad en el portal de ChileCompra.</w:t>
            </w:r>
          </w:p>
        </w:tc>
        <w:tc>
          <w:tcPr>
            <w:tcW w:w="1187" w:type="dxa"/>
          </w:tcPr>
          <w:p w14:paraId="4611ABA4"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3" w:type="dxa"/>
          </w:tcPr>
          <w:p w14:paraId="2EF29410"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ChileCompra</w:t>
            </w:r>
          </w:p>
        </w:tc>
        <w:tc>
          <w:tcPr>
            <w:tcW w:w="1823" w:type="dxa"/>
          </w:tcPr>
          <w:p w14:paraId="2B26E95A"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rPr>
              <w:t>20 - 50 MM</w:t>
            </w:r>
          </w:p>
        </w:tc>
        <w:tc>
          <w:tcPr>
            <w:tcW w:w="1829" w:type="dxa"/>
          </w:tcPr>
          <w:p w14:paraId="0ED2FCBD"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6" w:type="dxa"/>
          </w:tcPr>
          <w:p w14:paraId="4F36865F"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Se considera un estudio de diagnóstico o benchmarking.</w:t>
            </w:r>
            <w:r w:rsidRPr="0061466B">
              <w:rPr>
                <w:rFonts w:ascii="Calibri" w:hAnsi="Calibri" w:cs="Calibri"/>
                <w:color w:val="000000"/>
                <w:sz w:val="16"/>
                <w:szCs w:val="16"/>
                <w:lang w:val="es-ES"/>
              </w:rPr>
              <w:br/>
              <w:t>No se consideran los costos de los recursos humanos de las instituciones públicas.</w:t>
            </w:r>
          </w:p>
        </w:tc>
      </w:tr>
      <w:tr w:rsidR="00860FD1" w:rsidRPr="001164D4" w14:paraId="64DC462D"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6" w:type="dxa"/>
          </w:tcPr>
          <w:p w14:paraId="677F3085" w14:textId="77777777" w:rsidR="00860FD1" w:rsidRPr="005578CB" w:rsidRDefault="00860FD1" w:rsidP="004E642F">
            <w:pPr>
              <w:pStyle w:val="ListParagraph"/>
              <w:numPr>
                <w:ilvl w:val="0"/>
                <w:numId w:val="26"/>
              </w:numPr>
              <w:spacing w:line="276" w:lineRule="auto"/>
              <w:jc w:val="both"/>
              <w:rPr>
                <w:sz w:val="20"/>
                <w:szCs w:val="21"/>
                <w:lang w:val="es-ES"/>
              </w:rPr>
            </w:pPr>
            <w:r w:rsidRPr="005578CB">
              <w:rPr>
                <w:b w:val="0"/>
                <w:sz w:val="20"/>
                <w:szCs w:val="21"/>
                <w:lang w:val="es-ES"/>
              </w:rPr>
              <w:t xml:space="preserve">Visibilizar las compras públicas sostenibles en el portal de ChileCompra, distinguiendo los procesos de licitación que incorporan </w:t>
            </w:r>
            <w:r w:rsidRPr="005578CB">
              <w:rPr>
                <w:b w:val="0"/>
                <w:sz w:val="20"/>
                <w:szCs w:val="21"/>
                <w:lang w:val="es-ES"/>
              </w:rPr>
              <w:lastRenderedPageBreak/>
              <w:t>incentivos, criterios y/o requisitos de sostenibilidad de aquellos que no, y generando estadísticas que permitan conocer el volumen de compras públicas sostenibles por sector y por organismo del Estado.</w:t>
            </w:r>
          </w:p>
        </w:tc>
        <w:tc>
          <w:tcPr>
            <w:tcW w:w="1187" w:type="dxa"/>
          </w:tcPr>
          <w:p w14:paraId="15753E74"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3" w:type="dxa"/>
          </w:tcPr>
          <w:p w14:paraId="4DE99D57"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sz w:val="16"/>
                <w:szCs w:val="16"/>
                <w:lang w:val="es-ES"/>
              </w:rPr>
              <w:t>ChileCompra</w:t>
            </w:r>
          </w:p>
        </w:tc>
        <w:tc>
          <w:tcPr>
            <w:tcW w:w="1823" w:type="dxa"/>
            <w:vAlign w:val="center"/>
          </w:tcPr>
          <w:p w14:paraId="1645EB19" w14:textId="77777777" w:rsidR="00860FD1" w:rsidRPr="0061466B"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rPr>
              <w:t>-</w:t>
            </w:r>
          </w:p>
        </w:tc>
        <w:tc>
          <w:tcPr>
            <w:tcW w:w="1829" w:type="dxa"/>
          </w:tcPr>
          <w:p w14:paraId="1358E56B"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 xml:space="preserve">Recursos públicos - presupuestos de los Ministerios, Servicios y Administraciones </w:t>
            </w:r>
            <w:r w:rsidRPr="0061466B">
              <w:rPr>
                <w:rFonts w:ascii="Calibri" w:hAnsi="Calibri" w:cs="Calibri"/>
                <w:color w:val="000000"/>
                <w:sz w:val="16"/>
                <w:szCs w:val="16"/>
                <w:lang w:val="es-ES"/>
              </w:rPr>
              <w:lastRenderedPageBreak/>
              <w:t>públicas a quienes les corresponde llevar a cabo la acción</w:t>
            </w:r>
          </w:p>
        </w:tc>
        <w:tc>
          <w:tcPr>
            <w:tcW w:w="1826" w:type="dxa"/>
          </w:tcPr>
          <w:p w14:paraId="5465EA59" w14:textId="77777777" w:rsidR="00860FD1" w:rsidRPr="0061466B"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lastRenderedPageBreak/>
              <w:t>No se consideran los costos de los recursos humanos de las instituciones públicas.</w:t>
            </w:r>
          </w:p>
        </w:tc>
      </w:tr>
      <w:tr w:rsidR="00860FD1" w:rsidRPr="001164D4" w14:paraId="29DB8760" w14:textId="77777777" w:rsidTr="00860FD1">
        <w:tc>
          <w:tcPr>
            <w:cnfStyle w:val="001000000000" w:firstRow="0" w:lastRow="0" w:firstColumn="1" w:lastColumn="0" w:oddVBand="0" w:evenVBand="0" w:oddHBand="0" w:evenHBand="0" w:firstRowFirstColumn="0" w:firstRowLastColumn="0" w:lastRowFirstColumn="0" w:lastRowLastColumn="0"/>
            <w:tcW w:w="5016" w:type="dxa"/>
          </w:tcPr>
          <w:p w14:paraId="717D1120" w14:textId="77777777" w:rsidR="00860FD1" w:rsidRPr="005578CB" w:rsidRDefault="00860FD1" w:rsidP="004E642F">
            <w:pPr>
              <w:pStyle w:val="ListParagraph"/>
              <w:numPr>
                <w:ilvl w:val="0"/>
                <w:numId w:val="26"/>
              </w:numPr>
              <w:spacing w:line="276" w:lineRule="auto"/>
              <w:jc w:val="both"/>
              <w:rPr>
                <w:sz w:val="20"/>
                <w:szCs w:val="21"/>
                <w:lang w:val="es-ES"/>
              </w:rPr>
            </w:pPr>
            <w:r w:rsidRPr="005578CB">
              <w:rPr>
                <w:b w:val="0"/>
                <w:sz w:val="20"/>
                <w:szCs w:val="21"/>
                <w:lang w:val="es-ES"/>
              </w:rPr>
              <w:t>Evaluar la factibilidad de incorporar criterios y/o requisitos de circularidad en las obras de infraestructura pública y de viviendas sociales financiadas por el Estado, por ejemplo, requisitos de incorporación de materias primas secundarias.</w:t>
            </w:r>
          </w:p>
        </w:tc>
        <w:tc>
          <w:tcPr>
            <w:tcW w:w="1187" w:type="dxa"/>
          </w:tcPr>
          <w:p w14:paraId="6606DE3A"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3" w:type="dxa"/>
          </w:tcPr>
          <w:p w14:paraId="30883C99"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MINVU</w:t>
            </w:r>
          </w:p>
          <w:p w14:paraId="75899823"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 xml:space="preserve">MOP, </w:t>
            </w:r>
          </w:p>
          <w:p w14:paraId="3A9E7FC2"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sz w:val="16"/>
                <w:szCs w:val="16"/>
                <w:lang w:val="es-ES"/>
              </w:rPr>
              <w:t>SERVIUs</w:t>
            </w:r>
          </w:p>
        </w:tc>
        <w:tc>
          <w:tcPr>
            <w:tcW w:w="1823" w:type="dxa"/>
          </w:tcPr>
          <w:p w14:paraId="6D9817DB"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rPr>
              <w:t>20 - 50 MM</w:t>
            </w:r>
          </w:p>
        </w:tc>
        <w:tc>
          <w:tcPr>
            <w:tcW w:w="1829" w:type="dxa"/>
          </w:tcPr>
          <w:p w14:paraId="7ED8195A"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6" w:type="dxa"/>
          </w:tcPr>
          <w:p w14:paraId="43518802" w14:textId="77777777" w:rsidR="00860FD1" w:rsidRPr="0061466B"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61466B">
              <w:rPr>
                <w:rFonts w:ascii="Calibri" w:hAnsi="Calibri" w:cs="Calibri"/>
                <w:color w:val="000000"/>
                <w:sz w:val="16"/>
                <w:szCs w:val="16"/>
                <w:lang w:val="es-ES"/>
              </w:rPr>
              <w:t>Se considera un estudio de diagnóstico o benchmarking.</w:t>
            </w:r>
            <w:r w:rsidRPr="0061466B">
              <w:rPr>
                <w:rFonts w:ascii="Calibri" w:hAnsi="Calibri" w:cs="Calibri"/>
                <w:color w:val="000000"/>
                <w:sz w:val="16"/>
                <w:szCs w:val="16"/>
                <w:lang w:val="es-ES"/>
              </w:rPr>
              <w:br/>
              <w:t>No se consideran los costos de los recursos humanos de las instituciones públicas.</w:t>
            </w:r>
          </w:p>
        </w:tc>
      </w:tr>
    </w:tbl>
    <w:p w14:paraId="65E52EC3" w14:textId="77777777" w:rsidR="00860FD1" w:rsidRDefault="00860FD1" w:rsidP="00860FD1">
      <w:pPr>
        <w:jc w:val="both"/>
        <w:rPr>
          <w:lang w:val="es-ES_tradnl" w:eastAsia="es-ES"/>
        </w:rPr>
      </w:pPr>
    </w:p>
    <w:p w14:paraId="243FD438"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1164D4" w14:paraId="593F46A7"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3FBD38F8" w14:textId="77777777" w:rsidR="00860FD1" w:rsidRDefault="00860FD1" w:rsidP="00860FD1">
            <w:pPr>
              <w:jc w:val="center"/>
              <w:rPr>
                <w:lang w:val="es-ES"/>
              </w:rPr>
            </w:pPr>
            <w:r>
              <w:rPr>
                <w:lang w:val="es-ES"/>
              </w:rPr>
              <w:t xml:space="preserve">INICIATIVA 19. </w:t>
            </w:r>
            <w:r w:rsidRPr="00765647">
              <w:rPr>
                <w:lang w:val="es-ES"/>
              </w:rPr>
              <w:t>Sistemas de Información Local para la Modelación del Impacto Ambiental de Bienes y Servicios</w:t>
            </w:r>
          </w:p>
        </w:tc>
      </w:tr>
      <w:tr w:rsidR="00860FD1" w:rsidRPr="00910672" w14:paraId="7DFF78E4"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6B865639"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1BA6B595"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6590C5C1"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0038B7" w14:paraId="1B29FBF3"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4CCDC5BA" w14:textId="77777777" w:rsidR="00860FD1" w:rsidRPr="00DC0B9C" w:rsidRDefault="00860FD1" w:rsidP="00860FD1">
            <w:pPr>
              <w:jc w:val="center"/>
              <w:rPr>
                <w:sz w:val="20"/>
                <w:szCs w:val="20"/>
                <w:lang w:val="es-ES"/>
              </w:rPr>
            </w:pPr>
            <w:r>
              <w:rPr>
                <w:b w:val="0"/>
                <w:bCs w:val="0"/>
                <w:sz w:val="20"/>
                <w:szCs w:val="20"/>
                <w:lang w:val="es-ES"/>
              </w:rPr>
              <w:t xml:space="preserve">Innovación </w:t>
            </w:r>
            <w:r w:rsidRPr="00DC0B9C">
              <w:rPr>
                <w:b w:val="0"/>
                <w:bCs w:val="0"/>
                <w:sz w:val="20"/>
                <w:szCs w:val="20"/>
                <w:lang w:val="es-ES"/>
              </w:rPr>
              <w:t>circular</w:t>
            </w:r>
          </w:p>
        </w:tc>
        <w:tc>
          <w:tcPr>
            <w:tcW w:w="4319" w:type="dxa"/>
            <w:gridSpan w:val="3"/>
            <w:tcBorders>
              <w:bottom w:val="single" w:sz="12" w:space="0" w:color="000000"/>
            </w:tcBorders>
            <w:vAlign w:val="center"/>
          </w:tcPr>
          <w:p w14:paraId="0D275700"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0038B7">
              <w:rPr>
                <w:sz w:val="20"/>
                <w:szCs w:val="20"/>
                <w:lang w:val="es-ES"/>
              </w:rPr>
              <w:t>De asimetría de la información</w:t>
            </w:r>
          </w:p>
        </w:tc>
        <w:tc>
          <w:tcPr>
            <w:tcW w:w="3660" w:type="dxa"/>
            <w:gridSpan w:val="2"/>
            <w:tcBorders>
              <w:bottom w:val="single" w:sz="12" w:space="0" w:color="000000"/>
            </w:tcBorders>
            <w:vAlign w:val="center"/>
          </w:tcPr>
          <w:p w14:paraId="39415A17"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72 / MEDIO</w:t>
            </w:r>
          </w:p>
        </w:tc>
      </w:tr>
      <w:tr w:rsidR="00860FD1" w:rsidRPr="00910672" w14:paraId="046CE417"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34B359B7"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5F85A36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24DADC7F"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7B49B672"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55E92A1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6D00F67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58FD31D0"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D87180" w14:paraId="497BB92A"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6076EC91" w14:textId="77777777" w:rsidR="00860FD1" w:rsidRPr="00910672" w:rsidRDefault="00860FD1" w:rsidP="00860FD1">
            <w:pPr>
              <w:rPr>
                <w:b w:val="0"/>
                <w:lang w:val="es-ES"/>
              </w:rPr>
            </w:pPr>
            <w:r w:rsidRPr="00765647">
              <w:rPr>
                <w:lang w:val="es-ES"/>
              </w:rPr>
              <w:t>Sistemas de Información Local para la Modelación del Impacto Ambiental de Bienes y Servicios.</w:t>
            </w:r>
            <w:r w:rsidRPr="00075284">
              <w:rPr>
                <w:b w:val="0"/>
                <w:lang w:val="es-ES"/>
              </w:rPr>
              <w:t xml:space="preserve"> Crear sistemas de información nacional que permitan cuantificar las cargas ambientales del ciclo de vida de bienes y servicios. Estos sistemas deben ser de amplio y fácil acceso, y que cuenten con el respaldo permanente de organizaciones que dispongan de recursos para asegurar su continuidad, actualización y desarrollo en el tiempo.</w:t>
            </w:r>
          </w:p>
        </w:tc>
        <w:tc>
          <w:tcPr>
            <w:tcW w:w="1169" w:type="dxa"/>
          </w:tcPr>
          <w:p w14:paraId="4D5E68F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 xml:space="preserve">MMA, </w:t>
            </w:r>
          </w:p>
          <w:p w14:paraId="39ECBF77"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PUCV</w:t>
            </w:r>
          </w:p>
        </w:tc>
        <w:tc>
          <w:tcPr>
            <w:tcW w:w="1324" w:type="dxa"/>
          </w:tcPr>
          <w:p w14:paraId="4A7A10DF"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Academia,</w:t>
            </w:r>
          </w:p>
          <w:p w14:paraId="47E61048"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Red Chilena de Análisis de Ciclo de Vida</w:t>
            </w:r>
          </w:p>
        </w:tc>
        <w:tc>
          <w:tcPr>
            <w:tcW w:w="1826" w:type="dxa"/>
          </w:tcPr>
          <w:p w14:paraId="600B68C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200 - 500 MM</w:t>
            </w:r>
          </w:p>
        </w:tc>
        <w:tc>
          <w:tcPr>
            <w:tcW w:w="1831" w:type="dxa"/>
          </w:tcPr>
          <w:p w14:paraId="30BEA2B5"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1C74D77E"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860FD1" w:rsidRPr="00910672" w14:paraId="3482F4FB"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2A7B6989"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5B8C681D"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587E30" w14:paraId="0789B4D2"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1EFD0FDC" w14:textId="77777777" w:rsidR="00860FD1" w:rsidRPr="000518F8" w:rsidRDefault="00860FD1" w:rsidP="004E642F">
            <w:pPr>
              <w:pStyle w:val="ListParagraph"/>
              <w:numPr>
                <w:ilvl w:val="0"/>
                <w:numId w:val="27"/>
              </w:numPr>
              <w:spacing w:line="276" w:lineRule="auto"/>
              <w:jc w:val="both"/>
              <w:rPr>
                <w:b w:val="0"/>
                <w:sz w:val="20"/>
                <w:szCs w:val="21"/>
                <w:lang w:val="es-ES"/>
              </w:rPr>
            </w:pPr>
            <w:r w:rsidRPr="000518F8">
              <w:rPr>
                <w:b w:val="0"/>
                <w:sz w:val="20"/>
                <w:szCs w:val="21"/>
                <w:lang w:val="es-ES"/>
              </w:rPr>
              <w:lastRenderedPageBreak/>
              <w:t>A corto plazo, reunir indicadores de relevancia ambiental (e.g. uso de recursos, huella de carbono, uso de agua, uso de energía, análisis de flujo de materiales, generación de residuos, entre otros) que las empresas ya posean o puedan levantar fácilmente y que permitan ser utilizados para implementar estrategias de ecodiseño y ecoetiquetado, entre otras.</w:t>
            </w:r>
          </w:p>
        </w:tc>
        <w:tc>
          <w:tcPr>
            <w:tcW w:w="1169" w:type="dxa"/>
          </w:tcPr>
          <w:p w14:paraId="6D563A1E"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200090E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Agencia de Sostenibilidad Energética</w:t>
            </w:r>
          </w:p>
        </w:tc>
        <w:tc>
          <w:tcPr>
            <w:tcW w:w="1826" w:type="dxa"/>
          </w:tcPr>
          <w:p w14:paraId="50C2C48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50 - 100 MM</w:t>
            </w:r>
          </w:p>
        </w:tc>
        <w:tc>
          <w:tcPr>
            <w:tcW w:w="1831" w:type="dxa"/>
          </w:tcPr>
          <w:p w14:paraId="5AF96E9D"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MMA, Universidades</w:t>
            </w:r>
          </w:p>
        </w:tc>
        <w:tc>
          <w:tcPr>
            <w:tcW w:w="1829" w:type="dxa"/>
          </w:tcPr>
          <w:p w14:paraId="2E15708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 </w:t>
            </w:r>
          </w:p>
        </w:tc>
      </w:tr>
      <w:tr w:rsidR="00860FD1" w:rsidRPr="001164D4" w14:paraId="3C512040"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48EA995B" w14:textId="77777777" w:rsidR="00860FD1" w:rsidRPr="000518F8" w:rsidRDefault="00860FD1" w:rsidP="004E642F">
            <w:pPr>
              <w:pStyle w:val="ListParagraph"/>
              <w:numPr>
                <w:ilvl w:val="0"/>
                <w:numId w:val="27"/>
              </w:numPr>
              <w:spacing w:line="276" w:lineRule="auto"/>
              <w:jc w:val="both"/>
              <w:rPr>
                <w:b w:val="0"/>
                <w:sz w:val="20"/>
                <w:szCs w:val="21"/>
                <w:lang w:val="es-ES"/>
              </w:rPr>
            </w:pPr>
            <w:r w:rsidRPr="000518F8">
              <w:rPr>
                <w:b w:val="0"/>
                <w:sz w:val="20"/>
                <w:szCs w:val="21"/>
                <w:lang w:val="es-ES"/>
              </w:rPr>
              <w:t xml:space="preserve">Desarrollar bases de datos de inventarios de ciclo de vida nacionales que sirvan como un depósito central de información sobre los impactos totales del uso de energía y recursos, generación de residuos y emisiones, expresados en múltiples categorías de impacto (p. ej. cambio climático, agotamiento de la capa de ozono, toxicidad humana, acidificación, uso de suelo, entre otros), que ayuden </w:t>
            </w:r>
            <w:r w:rsidRPr="000518F8">
              <w:rPr>
                <w:b w:val="0"/>
                <w:sz w:val="20"/>
                <w:szCs w:val="21"/>
                <w:lang w:val="es-CL"/>
              </w:rPr>
              <w:t>a fabricantes, diseñadores y desarrolladores de productos a tomar decisiones de diseño informadas sobre su impacto a lo largo del ciclo de vida de los productos.</w:t>
            </w:r>
          </w:p>
        </w:tc>
        <w:tc>
          <w:tcPr>
            <w:tcW w:w="1169" w:type="dxa"/>
          </w:tcPr>
          <w:p w14:paraId="6B0A1352"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7C9413C4"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26" w:type="dxa"/>
          </w:tcPr>
          <w:p w14:paraId="57C74475"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100 - 300 MM (levantamiento inicial y creación) + 50 - 100 MM actualización /año</w:t>
            </w:r>
          </w:p>
        </w:tc>
        <w:tc>
          <w:tcPr>
            <w:tcW w:w="1831" w:type="dxa"/>
          </w:tcPr>
          <w:p w14:paraId="129A18E5"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Empresas y organizaciones privadas del sector empresarial</w:t>
            </w:r>
          </w:p>
        </w:tc>
        <w:tc>
          <w:tcPr>
            <w:tcW w:w="1829" w:type="dxa"/>
          </w:tcPr>
          <w:p w14:paraId="3CB9BB3E"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 </w:t>
            </w:r>
          </w:p>
        </w:tc>
      </w:tr>
    </w:tbl>
    <w:p w14:paraId="0F4F1237" w14:textId="77777777" w:rsidR="00860FD1" w:rsidRDefault="00860FD1" w:rsidP="00860FD1">
      <w:pPr>
        <w:jc w:val="both"/>
        <w:rPr>
          <w:lang w:val="es-ES_tradnl" w:eastAsia="es-ES"/>
        </w:rPr>
      </w:pPr>
    </w:p>
    <w:p w14:paraId="677A8F16" w14:textId="77777777" w:rsidR="00860FD1" w:rsidRDefault="00860FD1" w:rsidP="00860FD1">
      <w:pPr>
        <w:jc w:val="both"/>
        <w:rPr>
          <w:lang w:val="es-ES_tradnl" w:eastAsia="es-ES"/>
        </w:rPr>
      </w:pPr>
    </w:p>
    <w:p w14:paraId="63D0274A" w14:textId="77777777" w:rsidR="00860FD1" w:rsidRDefault="00860FD1" w:rsidP="00860FD1">
      <w:pPr>
        <w:jc w:val="both"/>
        <w:rPr>
          <w:lang w:val="es-ES_tradnl" w:eastAsia="es-ES"/>
        </w:rPr>
      </w:pPr>
    </w:p>
    <w:p w14:paraId="43803C17" w14:textId="77777777" w:rsidR="00860FD1" w:rsidRDefault="00860FD1" w:rsidP="00860FD1">
      <w:pPr>
        <w:jc w:val="both"/>
        <w:rPr>
          <w:lang w:val="es-ES_tradnl" w:eastAsia="es-ES"/>
        </w:rPr>
      </w:pPr>
    </w:p>
    <w:p w14:paraId="298E2203" w14:textId="77777777" w:rsidR="00860FD1" w:rsidRDefault="00860FD1" w:rsidP="00860FD1">
      <w:pPr>
        <w:jc w:val="both"/>
        <w:rPr>
          <w:lang w:val="es-ES_tradnl" w:eastAsia="es-ES"/>
        </w:rPr>
      </w:pPr>
    </w:p>
    <w:p w14:paraId="4CBB96E5" w14:textId="77777777" w:rsidR="00860FD1" w:rsidRDefault="00860FD1" w:rsidP="00860FD1">
      <w:pPr>
        <w:jc w:val="both"/>
        <w:rPr>
          <w:lang w:val="es-ES_tradnl" w:eastAsia="es-ES"/>
        </w:rPr>
      </w:pPr>
    </w:p>
    <w:p w14:paraId="5398A5CF" w14:textId="77777777" w:rsidR="00860FD1" w:rsidRDefault="00860FD1" w:rsidP="00860FD1">
      <w:pPr>
        <w:jc w:val="both"/>
        <w:rPr>
          <w:lang w:val="es-ES_tradnl" w:eastAsia="es-ES"/>
        </w:rPr>
      </w:pPr>
    </w:p>
    <w:p w14:paraId="221DCF24"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05"/>
        <w:gridCol w:w="1167"/>
        <w:gridCol w:w="1363"/>
        <w:gridCol w:w="1819"/>
        <w:gridCol w:w="1827"/>
        <w:gridCol w:w="1823"/>
      </w:tblGrid>
      <w:tr w:rsidR="00860FD1" w:rsidRPr="001164D4" w14:paraId="5FFD5009"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6CA062DB" w14:textId="77777777" w:rsidR="00860FD1" w:rsidRDefault="00860FD1" w:rsidP="00860FD1">
            <w:pPr>
              <w:jc w:val="center"/>
              <w:rPr>
                <w:lang w:val="es-ES"/>
              </w:rPr>
            </w:pPr>
            <w:r>
              <w:rPr>
                <w:lang w:val="es-ES"/>
              </w:rPr>
              <w:lastRenderedPageBreak/>
              <w:t>INICIATIVA 20.</w:t>
            </w:r>
            <w:r w:rsidRPr="00765647">
              <w:rPr>
                <w:lang w:val="es-ES"/>
              </w:rPr>
              <w:t xml:space="preserve"> Logística para la Economía Circular</w:t>
            </w:r>
          </w:p>
        </w:tc>
      </w:tr>
      <w:tr w:rsidR="00860FD1" w:rsidRPr="00910672" w14:paraId="0549C793"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05" w:type="dxa"/>
            <w:tcBorders>
              <w:top w:val="single" w:sz="12" w:space="0" w:color="000000"/>
            </w:tcBorders>
            <w:vAlign w:val="center"/>
          </w:tcPr>
          <w:p w14:paraId="13F45971"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49" w:type="dxa"/>
            <w:gridSpan w:val="3"/>
            <w:tcBorders>
              <w:top w:val="single" w:sz="12" w:space="0" w:color="000000"/>
            </w:tcBorders>
            <w:vAlign w:val="center"/>
          </w:tcPr>
          <w:p w14:paraId="2017F44F"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50" w:type="dxa"/>
            <w:gridSpan w:val="2"/>
            <w:tcBorders>
              <w:top w:val="single" w:sz="12" w:space="0" w:color="000000"/>
            </w:tcBorders>
            <w:vAlign w:val="center"/>
          </w:tcPr>
          <w:p w14:paraId="52042D46"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0038B7" w14:paraId="47EE9DCA"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05" w:type="dxa"/>
            <w:tcBorders>
              <w:bottom w:val="single" w:sz="12" w:space="0" w:color="000000"/>
            </w:tcBorders>
            <w:vAlign w:val="center"/>
          </w:tcPr>
          <w:p w14:paraId="7A7A1084" w14:textId="77777777" w:rsidR="00860FD1" w:rsidRPr="00DC0B9C" w:rsidRDefault="00860FD1" w:rsidP="00860FD1">
            <w:pPr>
              <w:jc w:val="center"/>
              <w:rPr>
                <w:sz w:val="20"/>
                <w:szCs w:val="20"/>
                <w:lang w:val="es-ES"/>
              </w:rPr>
            </w:pPr>
            <w:r>
              <w:rPr>
                <w:b w:val="0"/>
                <w:bCs w:val="0"/>
                <w:sz w:val="20"/>
                <w:szCs w:val="20"/>
                <w:lang w:val="es-ES"/>
              </w:rPr>
              <w:t xml:space="preserve">Innovación </w:t>
            </w:r>
            <w:r w:rsidRPr="00DC0B9C">
              <w:rPr>
                <w:b w:val="0"/>
                <w:bCs w:val="0"/>
                <w:sz w:val="20"/>
                <w:szCs w:val="20"/>
                <w:lang w:val="es-ES"/>
              </w:rPr>
              <w:t>circular</w:t>
            </w:r>
          </w:p>
        </w:tc>
        <w:tc>
          <w:tcPr>
            <w:tcW w:w="4349" w:type="dxa"/>
            <w:gridSpan w:val="3"/>
            <w:tcBorders>
              <w:bottom w:val="single" w:sz="12" w:space="0" w:color="000000"/>
            </w:tcBorders>
            <w:vAlign w:val="center"/>
          </w:tcPr>
          <w:p w14:paraId="37D8880C"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0038B7">
              <w:rPr>
                <w:sz w:val="20"/>
                <w:szCs w:val="20"/>
                <w:lang w:val="es-ES"/>
              </w:rPr>
              <w:t>De infraestructura y físicas y de tecnologías</w:t>
            </w:r>
          </w:p>
        </w:tc>
        <w:tc>
          <w:tcPr>
            <w:tcW w:w="3650" w:type="dxa"/>
            <w:gridSpan w:val="2"/>
            <w:tcBorders>
              <w:bottom w:val="single" w:sz="12" w:space="0" w:color="000000"/>
            </w:tcBorders>
            <w:vAlign w:val="center"/>
          </w:tcPr>
          <w:p w14:paraId="08E80403"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20.a: 76 / ALTO - 20.b: 56 / BAJO</w:t>
            </w:r>
          </w:p>
        </w:tc>
      </w:tr>
      <w:tr w:rsidR="00860FD1" w:rsidRPr="00910672" w14:paraId="6087EAEC"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5" w:type="dxa"/>
            <w:tcBorders>
              <w:top w:val="single" w:sz="12" w:space="0" w:color="000000"/>
            </w:tcBorders>
            <w:vAlign w:val="center"/>
          </w:tcPr>
          <w:p w14:paraId="282818CA" w14:textId="77777777" w:rsidR="00860FD1" w:rsidRDefault="00860FD1" w:rsidP="00860FD1">
            <w:pPr>
              <w:jc w:val="center"/>
              <w:rPr>
                <w:lang w:val="es-ES"/>
              </w:rPr>
            </w:pPr>
            <w:r>
              <w:rPr>
                <w:lang w:val="es-ES"/>
              </w:rPr>
              <w:t>INICIATIVA</w:t>
            </w:r>
          </w:p>
        </w:tc>
        <w:tc>
          <w:tcPr>
            <w:tcW w:w="1167" w:type="dxa"/>
            <w:tcBorders>
              <w:top w:val="single" w:sz="12" w:space="0" w:color="000000"/>
            </w:tcBorders>
            <w:vAlign w:val="center"/>
          </w:tcPr>
          <w:p w14:paraId="254BBF06"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63" w:type="dxa"/>
            <w:tcBorders>
              <w:top w:val="single" w:sz="12" w:space="0" w:color="000000"/>
            </w:tcBorders>
            <w:vAlign w:val="center"/>
          </w:tcPr>
          <w:p w14:paraId="65EC0126"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19" w:type="dxa"/>
            <w:tcBorders>
              <w:top w:val="single" w:sz="12" w:space="0" w:color="000000"/>
            </w:tcBorders>
            <w:vAlign w:val="center"/>
          </w:tcPr>
          <w:p w14:paraId="29F502F2"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377EC63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27" w:type="dxa"/>
            <w:tcBorders>
              <w:top w:val="single" w:sz="12" w:space="0" w:color="000000"/>
            </w:tcBorders>
            <w:vAlign w:val="center"/>
          </w:tcPr>
          <w:p w14:paraId="1587370D"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3" w:type="dxa"/>
            <w:tcBorders>
              <w:top w:val="single" w:sz="12" w:space="0" w:color="000000"/>
            </w:tcBorders>
            <w:vAlign w:val="center"/>
          </w:tcPr>
          <w:p w14:paraId="7F57A5F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164D4" w14:paraId="30F3A4E0" w14:textId="77777777" w:rsidTr="00860FD1">
        <w:tc>
          <w:tcPr>
            <w:cnfStyle w:val="001000000000" w:firstRow="0" w:lastRow="0" w:firstColumn="1" w:lastColumn="0" w:oddVBand="0" w:evenVBand="0" w:oddHBand="0" w:evenHBand="0" w:firstRowFirstColumn="0" w:firstRowLastColumn="0" w:lastRowFirstColumn="0" w:lastRowLastColumn="0"/>
            <w:tcW w:w="5005" w:type="dxa"/>
          </w:tcPr>
          <w:p w14:paraId="594C3E11" w14:textId="77777777" w:rsidR="00860FD1" w:rsidRPr="00910672" w:rsidRDefault="00860FD1" w:rsidP="00860FD1">
            <w:pPr>
              <w:rPr>
                <w:b w:val="0"/>
                <w:lang w:val="es-ES"/>
              </w:rPr>
            </w:pPr>
            <w:r w:rsidRPr="00765647">
              <w:rPr>
                <w:lang w:val="es-ES"/>
              </w:rPr>
              <w:t>Logística para la Economía Circular.</w:t>
            </w:r>
            <w:r w:rsidRPr="00075284">
              <w:rPr>
                <w:b w:val="0"/>
                <w:lang w:val="es-ES"/>
              </w:rPr>
              <w:t xml:space="preserve"> Fomentar el desarrollo de sistemas de logística tradicional e inversa que den soporte a la transición a la economía circular y que sean de bajo impacto ambiental en términos de su huella de carbono, su eficiencia energética, su eficiencia material y su impacto territorial.</w:t>
            </w:r>
          </w:p>
        </w:tc>
        <w:tc>
          <w:tcPr>
            <w:tcW w:w="1167" w:type="dxa"/>
          </w:tcPr>
          <w:p w14:paraId="5CF6065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MINECON,</w:t>
            </w:r>
          </w:p>
          <w:p w14:paraId="655D19BB"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CORFO,</w:t>
            </w:r>
          </w:p>
          <w:p w14:paraId="3FB0FFA3"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MMA,</w:t>
            </w:r>
          </w:p>
          <w:p w14:paraId="044BEEDA"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ASCC</w:t>
            </w:r>
          </w:p>
        </w:tc>
        <w:tc>
          <w:tcPr>
            <w:tcW w:w="1363" w:type="dxa"/>
          </w:tcPr>
          <w:p w14:paraId="7016E47A"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Sector privado,</w:t>
            </w:r>
          </w:p>
          <w:p w14:paraId="394820DF"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Academia,</w:t>
            </w:r>
          </w:p>
          <w:p w14:paraId="1F21CAEE"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Sociedad civil</w:t>
            </w:r>
          </w:p>
        </w:tc>
        <w:tc>
          <w:tcPr>
            <w:tcW w:w="1819" w:type="dxa"/>
          </w:tcPr>
          <w:p w14:paraId="6E72BD9D"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7" w:type="dxa"/>
          </w:tcPr>
          <w:p w14:paraId="42E10FDE"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3" w:type="dxa"/>
          </w:tcPr>
          <w:p w14:paraId="4F2A9DC6"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860FD1" w:rsidRPr="00910672" w14:paraId="47C85944"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5" w:type="dxa"/>
            <w:vAlign w:val="center"/>
          </w:tcPr>
          <w:p w14:paraId="0E08E717" w14:textId="77777777" w:rsidR="00860FD1" w:rsidRPr="00871F13" w:rsidRDefault="00860FD1" w:rsidP="00860FD1">
            <w:pPr>
              <w:spacing w:line="276" w:lineRule="auto"/>
              <w:jc w:val="center"/>
              <w:rPr>
                <w:lang w:val="es-ES"/>
              </w:rPr>
            </w:pPr>
            <w:r>
              <w:rPr>
                <w:lang w:val="es-ES"/>
              </w:rPr>
              <w:t>ACCIONES</w:t>
            </w:r>
          </w:p>
        </w:tc>
        <w:tc>
          <w:tcPr>
            <w:tcW w:w="7999" w:type="dxa"/>
            <w:gridSpan w:val="5"/>
          </w:tcPr>
          <w:p w14:paraId="06961C4D"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164D4" w14:paraId="2FB3A393" w14:textId="77777777" w:rsidTr="00860FD1">
        <w:tc>
          <w:tcPr>
            <w:cnfStyle w:val="001000000000" w:firstRow="0" w:lastRow="0" w:firstColumn="1" w:lastColumn="0" w:oddVBand="0" w:evenVBand="0" w:oddHBand="0" w:evenHBand="0" w:firstRowFirstColumn="0" w:firstRowLastColumn="0" w:lastRowFirstColumn="0" w:lastRowLastColumn="0"/>
            <w:tcW w:w="5005" w:type="dxa"/>
          </w:tcPr>
          <w:p w14:paraId="6C154E62" w14:textId="77777777" w:rsidR="00860FD1" w:rsidRPr="000518F8" w:rsidRDefault="00860FD1" w:rsidP="004E642F">
            <w:pPr>
              <w:pStyle w:val="ListParagraph"/>
              <w:numPr>
                <w:ilvl w:val="0"/>
                <w:numId w:val="28"/>
              </w:numPr>
              <w:spacing w:line="276" w:lineRule="auto"/>
              <w:jc w:val="both"/>
              <w:rPr>
                <w:b w:val="0"/>
                <w:sz w:val="20"/>
                <w:szCs w:val="21"/>
                <w:lang w:val="es-ES"/>
              </w:rPr>
            </w:pPr>
            <w:r w:rsidRPr="000518F8">
              <w:rPr>
                <w:b w:val="0"/>
                <w:sz w:val="20"/>
                <w:szCs w:val="21"/>
                <w:lang w:val="es-ES"/>
              </w:rPr>
              <w:t>Fomentar el recambio a sistemas de transporte más limpios, como aquellos que caen dentro del concepto de la electromovilidad o aquellos basados en el uso de hidrógeno verde como combustible, buscando sinergias con las estrategias que se desarrollan en estos ámbitos.</w:t>
            </w:r>
          </w:p>
        </w:tc>
        <w:tc>
          <w:tcPr>
            <w:tcW w:w="1167" w:type="dxa"/>
          </w:tcPr>
          <w:p w14:paraId="086CE6CA"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63" w:type="dxa"/>
          </w:tcPr>
          <w:p w14:paraId="54DE771F"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ACERA,</w:t>
            </w:r>
          </w:p>
          <w:p w14:paraId="758CD2C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Agencia de Sostenibilidad Energética,</w:t>
            </w:r>
          </w:p>
          <w:p w14:paraId="367DFE92"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MINTRANSPORTE</w:t>
            </w:r>
          </w:p>
        </w:tc>
        <w:tc>
          <w:tcPr>
            <w:tcW w:w="1819" w:type="dxa"/>
          </w:tcPr>
          <w:p w14:paraId="1A9BF365"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100 000 - 500 000 MM / año</w:t>
            </w:r>
          </w:p>
        </w:tc>
        <w:tc>
          <w:tcPr>
            <w:tcW w:w="1827" w:type="dxa"/>
          </w:tcPr>
          <w:p w14:paraId="6BD520B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Empresas (de logistica, retail, del sector energía), MINENERGIA, MINTRANSPORTE</w:t>
            </w:r>
          </w:p>
        </w:tc>
        <w:tc>
          <w:tcPr>
            <w:tcW w:w="1823" w:type="dxa"/>
          </w:tcPr>
          <w:p w14:paraId="6A53E636"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Considera recambios de flota e instalación de infraetsructura a lo largo del país, para lograr un sistema de transporte limpio al 2040.</w:t>
            </w:r>
          </w:p>
        </w:tc>
      </w:tr>
      <w:tr w:rsidR="00860FD1" w:rsidRPr="00D87180" w14:paraId="73025203"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5" w:type="dxa"/>
          </w:tcPr>
          <w:p w14:paraId="1996FED8" w14:textId="77777777" w:rsidR="00860FD1" w:rsidRPr="000518F8" w:rsidRDefault="00860FD1" w:rsidP="004E642F">
            <w:pPr>
              <w:pStyle w:val="ListParagraph"/>
              <w:numPr>
                <w:ilvl w:val="0"/>
                <w:numId w:val="28"/>
              </w:numPr>
              <w:spacing w:line="276" w:lineRule="auto"/>
              <w:jc w:val="both"/>
              <w:rPr>
                <w:b w:val="0"/>
                <w:sz w:val="20"/>
                <w:szCs w:val="21"/>
                <w:lang w:val="es-ES"/>
              </w:rPr>
            </w:pPr>
            <w:r w:rsidRPr="000518F8">
              <w:rPr>
                <w:b w:val="0"/>
                <w:sz w:val="20"/>
                <w:szCs w:val="21"/>
                <w:lang w:val="es-ES"/>
              </w:rPr>
              <w:t>Promover el desarrollo de sistemas de logística inversa que habiliten la circulación de envases reutilizables para el transporte de productos del comercio minorista y los restaurantes, de forma de minimizar el uso de envases y embalajes de un solo uso.</w:t>
            </w:r>
          </w:p>
        </w:tc>
        <w:tc>
          <w:tcPr>
            <w:tcW w:w="1167" w:type="dxa"/>
          </w:tcPr>
          <w:p w14:paraId="50BB6009"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63" w:type="dxa"/>
          </w:tcPr>
          <w:p w14:paraId="3F60229E"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19" w:type="dxa"/>
          </w:tcPr>
          <w:p w14:paraId="661CF012"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B06CDE">
              <w:rPr>
                <w:rFonts w:ascii="Calibri" w:hAnsi="Calibri" w:cs="Calibri"/>
                <w:color w:val="000000"/>
                <w:sz w:val="16"/>
                <w:szCs w:val="16"/>
                <w:lang w:val="es-ES"/>
              </w:rPr>
              <w:t> </w:t>
            </w:r>
          </w:p>
        </w:tc>
        <w:tc>
          <w:tcPr>
            <w:tcW w:w="1827" w:type="dxa"/>
          </w:tcPr>
          <w:p w14:paraId="7F32D939"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Empresas</w:t>
            </w:r>
          </w:p>
        </w:tc>
        <w:tc>
          <w:tcPr>
            <w:tcW w:w="1823" w:type="dxa"/>
          </w:tcPr>
          <w:p w14:paraId="5CC4551E"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 </w:t>
            </w:r>
          </w:p>
        </w:tc>
      </w:tr>
    </w:tbl>
    <w:p w14:paraId="3B112F6E" w14:textId="77777777" w:rsidR="00860FD1" w:rsidRDefault="00860FD1" w:rsidP="00860FD1">
      <w:pPr>
        <w:jc w:val="both"/>
        <w:rPr>
          <w:lang w:val="es-ES_tradnl" w:eastAsia="es-ES"/>
        </w:rPr>
      </w:pPr>
    </w:p>
    <w:p w14:paraId="1D556FFF"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3D13C0" w14:paraId="789DE455"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71B645BA" w14:textId="77777777" w:rsidR="00860FD1" w:rsidRDefault="00860FD1" w:rsidP="00860FD1">
            <w:pPr>
              <w:jc w:val="center"/>
              <w:rPr>
                <w:lang w:val="es-ES"/>
              </w:rPr>
            </w:pPr>
            <w:r>
              <w:rPr>
                <w:lang w:val="es-ES"/>
              </w:rPr>
              <w:lastRenderedPageBreak/>
              <w:t xml:space="preserve">INICIATIVA 21. </w:t>
            </w:r>
            <w:r w:rsidRPr="00765647">
              <w:rPr>
                <w:lang w:val="es-ES"/>
              </w:rPr>
              <w:t xml:space="preserve"> </w:t>
            </w:r>
          </w:p>
        </w:tc>
      </w:tr>
      <w:tr w:rsidR="00860FD1" w:rsidRPr="00910672" w14:paraId="562C9D2F"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5C4D8325"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24ACFC6F"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1B5CE792"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0038B7" w14:paraId="3543AB96"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0897096A" w14:textId="77777777" w:rsidR="00860FD1" w:rsidRPr="00DC0B9C" w:rsidRDefault="00860FD1" w:rsidP="00860FD1">
            <w:pPr>
              <w:jc w:val="center"/>
              <w:rPr>
                <w:sz w:val="20"/>
                <w:szCs w:val="20"/>
                <w:lang w:val="es-ES"/>
              </w:rPr>
            </w:pPr>
            <w:r>
              <w:rPr>
                <w:b w:val="0"/>
                <w:bCs w:val="0"/>
                <w:sz w:val="20"/>
                <w:szCs w:val="20"/>
                <w:lang w:val="es-ES"/>
              </w:rPr>
              <w:t xml:space="preserve">Innovación </w:t>
            </w:r>
            <w:r w:rsidRPr="00DC0B9C">
              <w:rPr>
                <w:b w:val="0"/>
                <w:bCs w:val="0"/>
                <w:sz w:val="20"/>
                <w:szCs w:val="20"/>
                <w:lang w:val="es-ES"/>
              </w:rPr>
              <w:t>circular</w:t>
            </w:r>
          </w:p>
        </w:tc>
        <w:tc>
          <w:tcPr>
            <w:tcW w:w="4319" w:type="dxa"/>
            <w:gridSpan w:val="3"/>
            <w:tcBorders>
              <w:bottom w:val="single" w:sz="12" w:space="0" w:color="000000"/>
            </w:tcBorders>
            <w:vAlign w:val="center"/>
          </w:tcPr>
          <w:p w14:paraId="2550EC38"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0038B7">
              <w:rPr>
                <w:sz w:val="20"/>
                <w:szCs w:val="20"/>
                <w:lang w:val="es-ES"/>
              </w:rPr>
              <w:t>De acceso a financiamiento y de asimetrías de información</w:t>
            </w:r>
          </w:p>
        </w:tc>
        <w:tc>
          <w:tcPr>
            <w:tcW w:w="3660" w:type="dxa"/>
            <w:gridSpan w:val="2"/>
            <w:tcBorders>
              <w:bottom w:val="single" w:sz="12" w:space="0" w:color="000000"/>
            </w:tcBorders>
            <w:vAlign w:val="center"/>
          </w:tcPr>
          <w:p w14:paraId="2C82E97A"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76 / ALTO</w:t>
            </w:r>
          </w:p>
        </w:tc>
      </w:tr>
      <w:tr w:rsidR="00860FD1" w:rsidRPr="00910672" w14:paraId="2438ACAB"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001A712A"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1173F94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292FDCC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2C35DCC0"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2962739D"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40FA1AE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55E7446B"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164D4" w14:paraId="69555CB0"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2D44CFE6" w14:textId="77777777" w:rsidR="00860FD1" w:rsidRPr="00910672" w:rsidRDefault="00860FD1" w:rsidP="00860FD1">
            <w:pPr>
              <w:rPr>
                <w:b w:val="0"/>
                <w:lang w:val="es-ES"/>
              </w:rPr>
            </w:pPr>
            <w:r w:rsidRPr="00765647">
              <w:rPr>
                <w:lang w:val="es-ES"/>
              </w:rPr>
              <w:t>Investigación y Desarrollo para la Economía Circular.</w:t>
            </w:r>
            <w:r w:rsidRPr="00075284">
              <w:rPr>
                <w:b w:val="0"/>
                <w:lang w:val="es-ES"/>
              </w:rPr>
              <w:t xml:space="preserve"> Fomentar el desarrollo, en universidades y centros de I+D+i, de líneas de investigación y desarrollo con potencial de acelerar la transición a la economía circular en el país, en materias como el ecodiseño, los materiales avanzados, o las soluciones basadas en la naturaleza, procurando un enfoque aplicado que conecte el trabajo de investigación con desafíos y oportunidades concretas y atingentes al contexto local.</w:t>
            </w:r>
          </w:p>
        </w:tc>
        <w:tc>
          <w:tcPr>
            <w:tcW w:w="1169" w:type="dxa"/>
          </w:tcPr>
          <w:p w14:paraId="43E871BD"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MINCYT,</w:t>
            </w:r>
          </w:p>
          <w:p w14:paraId="4760289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CORFO,</w:t>
            </w:r>
          </w:p>
          <w:p w14:paraId="4F011266"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ANID</w:t>
            </w:r>
          </w:p>
        </w:tc>
        <w:tc>
          <w:tcPr>
            <w:tcW w:w="1324" w:type="dxa"/>
          </w:tcPr>
          <w:p w14:paraId="772BB715"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Academia,</w:t>
            </w:r>
          </w:p>
          <w:p w14:paraId="631B8D46"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Sector privado</w:t>
            </w:r>
          </w:p>
        </w:tc>
        <w:tc>
          <w:tcPr>
            <w:tcW w:w="1826" w:type="dxa"/>
          </w:tcPr>
          <w:p w14:paraId="33079EF5"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500 - 5000 MM</w:t>
            </w:r>
          </w:p>
        </w:tc>
        <w:tc>
          <w:tcPr>
            <w:tcW w:w="1831" w:type="dxa"/>
          </w:tcPr>
          <w:p w14:paraId="4669DF64"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Fondos concursable GORE (FIC), ANID, CORFO, internacionales, Empresas</w:t>
            </w:r>
          </w:p>
        </w:tc>
        <w:tc>
          <w:tcPr>
            <w:tcW w:w="1829" w:type="dxa"/>
          </w:tcPr>
          <w:p w14:paraId="66ABD69E"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 xml:space="preserve">El rango inferior considera la puesta a disposición de fondos concursables para el desarrollo de esta acción. El rango superior incluye una fuerte participación del sector privado.  </w:t>
            </w:r>
          </w:p>
        </w:tc>
      </w:tr>
    </w:tbl>
    <w:p w14:paraId="0AD1BE5B"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245"/>
        <w:gridCol w:w="1276"/>
        <w:gridCol w:w="1276"/>
        <w:gridCol w:w="1701"/>
        <w:gridCol w:w="1677"/>
        <w:gridCol w:w="1829"/>
      </w:tblGrid>
      <w:tr w:rsidR="00860FD1" w:rsidRPr="001164D4" w14:paraId="78844D41"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2B806A8C" w14:textId="77777777" w:rsidR="00860FD1" w:rsidRDefault="00860FD1" w:rsidP="00860FD1">
            <w:pPr>
              <w:jc w:val="center"/>
              <w:rPr>
                <w:lang w:val="es-ES"/>
              </w:rPr>
            </w:pPr>
            <w:r>
              <w:rPr>
                <w:lang w:val="es-ES"/>
              </w:rPr>
              <w:t xml:space="preserve">INICIATIVA 22. </w:t>
            </w:r>
            <w:r w:rsidRPr="00765647">
              <w:rPr>
                <w:lang w:val="es-ES"/>
              </w:rPr>
              <w:t>Cultura de la Prevención</w:t>
            </w:r>
          </w:p>
        </w:tc>
      </w:tr>
      <w:tr w:rsidR="00860FD1" w:rsidRPr="00910672" w14:paraId="77F71B57"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245" w:type="dxa"/>
            <w:tcBorders>
              <w:top w:val="single" w:sz="12" w:space="0" w:color="000000"/>
            </w:tcBorders>
            <w:vAlign w:val="center"/>
          </w:tcPr>
          <w:p w14:paraId="0694B300"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253" w:type="dxa"/>
            <w:gridSpan w:val="3"/>
            <w:tcBorders>
              <w:top w:val="single" w:sz="12" w:space="0" w:color="000000"/>
            </w:tcBorders>
            <w:vAlign w:val="center"/>
          </w:tcPr>
          <w:p w14:paraId="11A3A832"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506" w:type="dxa"/>
            <w:gridSpan w:val="2"/>
            <w:tcBorders>
              <w:top w:val="single" w:sz="12" w:space="0" w:color="000000"/>
            </w:tcBorders>
            <w:vAlign w:val="center"/>
          </w:tcPr>
          <w:p w14:paraId="4E784B8C"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D87180" w14:paraId="35EE3879"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245" w:type="dxa"/>
            <w:tcBorders>
              <w:bottom w:val="single" w:sz="12" w:space="0" w:color="000000"/>
            </w:tcBorders>
            <w:vAlign w:val="center"/>
          </w:tcPr>
          <w:p w14:paraId="5DE0BE82" w14:textId="77777777" w:rsidR="00860FD1" w:rsidRPr="00DC0B9C" w:rsidRDefault="00860FD1" w:rsidP="00860FD1">
            <w:pPr>
              <w:jc w:val="center"/>
              <w:rPr>
                <w:sz w:val="20"/>
                <w:szCs w:val="20"/>
                <w:lang w:val="es-ES"/>
              </w:rPr>
            </w:pPr>
            <w:r>
              <w:rPr>
                <w:b w:val="0"/>
                <w:bCs w:val="0"/>
                <w:sz w:val="20"/>
                <w:szCs w:val="20"/>
                <w:lang w:val="es-ES"/>
              </w:rPr>
              <w:t xml:space="preserve">Cultura </w:t>
            </w:r>
            <w:r w:rsidRPr="00DC0B9C">
              <w:rPr>
                <w:b w:val="0"/>
                <w:bCs w:val="0"/>
                <w:sz w:val="20"/>
                <w:szCs w:val="20"/>
                <w:lang w:val="es-ES"/>
              </w:rPr>
              <w:t>circular</w:t>
            </w:r>
          </w:p>
        </w:tc>
        <w:tc>
          <w:tcPr>
            <w:tcW w:w="4253" w:type="dxa"/>
            <w:gridSpan w:val="3"/>
            <w:tcBorders>
              <w:bottom w:val="single" w:sz="12" w:space="0" w:color="000000"/>
            </w:tcBorders>
            <w:vAlign w:val="center"/>
          </w:tcPr>
          <w:p w14:paraId="11F95C44"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C</w:t>
            </w:r>
            <w:r w:rsidRPr="00121AAA">
              <w:rPr>
                <w:sz w:val="20"/>
                <w:szCs w:val="20"/>
                <w:lang w:val="es-ES"/>
              </w:rPr>
              <w:t>ultural y a nivel de compradores</w:t>
            </w:r>
          </w:p>
        </w:tc>
        <w:tc>
          <w:tcPr>
            <w:tcW w:w="3506" w:type="dxa"/>
            <w:gridSpan w:val="2"/>
            <w:tcBorders>
              <w:bottom w:val="single" w:sz="12" w:space="0" w:color="000000"/>
            </w:tcBorders>
            <w:vAlign w:val="center"/>
          </w:tcPr>
          <w:p w14:paraId="26556AC8"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88 / ALTO</w:t>
            </w:r>
          </w:p>
        </w:tc>
      </w:tr>
      <w:tr w:rsidR="00860FD1" w:rsidRPr="00910672" w14:paraId="19A857E9"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tcBorders>
              <w:top w:val="single" w:sz="12" w:space="0" w:color="000000"/>
            </w:tcBorders>
            <w:vAlign w:val="center"/>
          </w:tcPr>
          <w:p w14:paraId="0EF94E2E" w14:textId="77777777" w:rsidR="00860FD1" w:rsidRDefault="00860FD1" w:rsidP="00860FD1">
            <w:pPr>
              <w:jc w:val="center"/>
              <w:rPr>
                <w:lang w:val="es-ES"/>
              </w:rPr>
            </w:pPr>
            <w:r>
              <w:rPr>
                <w:lang w:val="es-ES"/>
              </w:rPr>
              <w:t>INICIATIVA</w:t>
            </w:r>
          </w:p>
        </w:tc>
        <w:tc>
          <w:tcPr>
            <w:tcW w:w="1276" w:type="dxa"/>
            <w:tcBorders>
              <w:top w:val="single" w:sz="12" w:space="0" w:color="000000"/>
            </w:tcBorders>
            <w:vAlign w:val="center"/>
          </w:tcPr>
          <w:p w14:paraId="0D38F47C"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276" w:type="dxa"/>
            <w:tcBorders>
              <w:top w:val="single" w:sz="12" w:space="0" w:color="000000"/>
            </w:tcBorders>
            <w:vAlign w:val="center"/>
          </w:tcPr>
          <w:p w14:paraId="5D07EE3F"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701" w:type="dxa"/>
            <w:tcBorders>
              <w:top w:val="single" w:sz="12" w:space="0" w:color="000000"/>
            </w:tcBorders>
            <w:vAlign w:val="center"/>
          </w:tcPr>
          <w:p w14:paraId="144BBF61"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38F9B392"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677" w:type="dxa"/>
            <w:tcBorders>
              <w:top w:val="single" w:sz="12" w:space="0" w:color="000000"/>
            </w:tcBorders>
            <w:vAlign w:val="center"/>
          </w:tcPr>
          <w:p w14:paraId="5E6ABEE1"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4029AB95"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164D4" w14:paraId="7A430773" w14:textId="77777777" w:rsidTr="00860FD1">
        <w:tc>
          <w:tcPr>
            <w:cnfStyle w:val="001000000000" w:firstRow="0" w:lastRow="0" w:firstColumn="1" w:lastColumn="0" w:oddVBand="0" w:evenVBand="0" w:oddHBand="0" w:evenHBand="0" w:firstRowFirstColumn="0" w:firstRowLastColumn="0" w:lastRowFirstColumn="0" w:lastRowLastColumn="0"/>
            <w:tcW w:w="5245" w:type="dxa"/>
          </w:tcPr>
          <w:p w14:paraId="6A4144E2" w14:textId="77777777" w:rsidR="00860FD1" w:rsidRPr="00910672" w:rsidRDefault="00860FD1" w:rsidP="00860FD1">
            <w:pPr>
              <w:rPr>
                <w:b w:val="0"/>
                <w:lang w:val="es-ES"/>
              </w:rPr>
            </w:pPr>
            <w:r w:rsidRPr="00765647">
              <w:rPr>
                <w:lang w:val="es-ES"/>
              </w:rPr>
              <w:t>Cultura de la Prevención.</w:t>
            </w:r>
            <w:r w:rsidRPr="00075284">
              <w:rPr>
                <w:b w:val="0"/>
                <w:lang w:val="es-ES"/>
              </w:rPr>
              <w:t xml:space="preserve"> Fomentar el desarrollo de una cultura de la prevención, que celebre los esfuerzos por evitar la generación de residuos y sensibilice sobre distintas formas de hacerlo, fomente el hábito de reutilizar las cosas y cultive las habilidades de reparación, restauración, remanufactura y similares.</w:t>
            </w:r>
          </w:p>
        </w:tc>
        <w:tc>
          <w:tcPr>
            <w:tcW w:w="1276" w:type="dxa"/>
          </w:tcPr>
          <w:p w14:paraId="64FC77A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 xml:space="preserve">MMA, </w:t>
            </w:r>
          </w:p>
          <w:p w14:paraId="44863A0C"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 xml:space="preserve">MSUR, </w:t>
            </w:r>
          </w:p>
          <w:p w14:paraId="6C6DC10A"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AdC Circular</w:t>
            </w:r>
          </w:p>
        </w:tc>
        <w:tc>
          <w:tcPr>
            <w:tcW w:w="1276" w:type="dxa"/>
          </w:tcPr>
          <w:p w14:paraId="49937EF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Sociedad civil,</w:t>
            </w:r>
          </w:p>
          <w:p w14:paraId="3A79A304"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MINCULTURA</w:t>
            </w:r>
          </w:p>
        </w:tc>
        <w:tc>
          <w:tcPr>
            <w:tcW w:w="1701" w:type="dxa"/>
          </w:tcPr>
          <w:p w14:paraId="676FA485"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50 - 500 MM / año</w:t>
            </w:r>
          </w:p>
        </w:tc>
        <w:tc>
          <w:tcPr>
            <w:tcW w:w="1677" w:type="dxa"/>
          </w:tcPr>
          <w:p w14:paraId="41077AE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MMA, Municipalidades, Organizaciones de la sociedad civil</w:t>
            </w:r>
          </w:p>
        </w:tc>
        <w:tc>
          <w:tcPr>
            <w:tcW w:w="1829" w:type="dxa"/>
          </w:tcPr>
          <w:p w14:paraId="5701C72E"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El monto varía en base a la cantidad de actores involucrados, el alcance de programas de difusión y educación, los canales utilizados.</w:t>
            </w:r>
          </w:p>
        </w:tc>
      </w:tr>
    </w:tbl>
    <w:p w14:paraId="7881BB83"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3D13C0" w14:paraId="37D68D7E"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240390CB" w14:textId="77777777" w:rsidR="00860FD1" w:rsidRDefault="00860FD1" w:rsidP="00860FD1">
            <w:pPr>
              <w:jc w:val="center"/>
              <w:rPr>
                <w:lang w:val="es-ES"/>
              </w:rPr>
            </w:pPr>
            <w:r>
              <w:rPr>
                <w:lang w:val="es-ES"/>
              </w:rPr>
              <w:lastRenderedPageBreak/>
              <w:t xml:space="preserve">INICIATIVA 23. </w:t>
            </w:r>
            <w:r w:rsidRPr="00765647">
              <w:rPr>
                <w:lang w:val="es-ES"/>
              </w:rPr>
              <w:t>Etiqueta de Durabilidad</w:t>
            </w:r>
          </w:p>
        </w:tc>
      </w:tr>
      <w:tr w:rsidR="00860FD1" w:rsidRPr="00910672" w14:paraId="4E98EC4F"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3CFEFB22"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1CF51175"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00AB81A3"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D87180" w14:paraId="663FBEDD"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5BAE5EFA" w14:textId="77777777" w:rsidR="00860FD1" w:rsidRPr="00DC0B9C" w:rsidRDefault="00860FD1" w:rsidP="00860FD1">
            <w:pPr>
              <w:jc w:val="center"/>
              <w:rPr>
                <w:sz w:val="20"/>
                <w:szCs w:val="20"/>
                <w:lang w:val="es-ES"/>
              </w:rPr>
            </w:pPr>
            <w:r>
              <w:rPr>
                <w:b w:val="0"/>
                <w:bCs w:val="0"/>
                <w:sz w:val="20"/>
                <w:szCs w:val="20"/>
                <w:lang w:val="es-ES"/>
              </w:rPr>
              <w:t xml:space="preserve">Cultura </w:t>
            </w:r>
            <w:r w:rsidRPr="00DC0B9C">
              <w:rPr>
                <w:b w:val="0"/>
                <w:bCs w:val="0"/>
                <w:sz w:val="20"/>
                <w:szCs w:val="20"/>
                <w:lang w:val="es-ES"/>
              </w:rPr>
              <w:t>circular</w:t>
            </w:r>
          </w:p>
        </w:tc>
        <w:tc>
          <w:tcPr>
            <w:tcW w:w="4319" w:type="dxa"/>
            <w:gridSpan w:val="3"/>
            <w:tcBorders>
              <w:bottom w:val="single" w:sz="12" w:space="0" w:color="000000"/>
            </w:tcBorders>
            <w:vAlign w:val="center"/>
          </w:tcPr>
          <w:p w14:paraId="4B7E7EAD"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E73D2B">
              <w:rPr>
                <w:sz w:val="20"/>
                <w:szCs w:val="20"/>
                <w:lang w:val="es-ES"/>
              </w:rPr>
              <w:t>A nivel de compradores, normativa y asimetría de la información</w:t>
            </w:r>
          </w:p>
        </w:tc>
        <w:tc>
          <w:tcPr>
            <w:tcW w:w="3660" w:type="dxa"/>
            <w:gridSpan w:val="2"/>
            <w:tcBorders>
              <w:bottom w:val="single" w:sz="12" w:space="0" w:color="000000"/>
            </w:tcBorders>
            <w:vAlign w:val="center"/>
          </w:tcPr>
          <w:p w14:paraId="4ECE953A"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80 / ALTO</w:t>
            </w:r>
          </w:p>
        </w:tc>
      </w:tr>
      <w:tr w:rsidR="00860FD1" w:rsidRPr="00910672" w14:paraId="0DDFBC76"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368A1A99"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6B2B322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732FE273"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0F0F3F5B"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56FE36FC"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719052D6"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48C6CE28"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164D4" w14:paraId="574655F9"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5B4DABDE" w14:textId="77777777" w:rsidR="00860FD1" w:rsidRPr="00910672" w:rsidRDefault="00860FD1" w:rsidP="00860FD1">
            <w:pPr>
              <w:rPr>
                <w:b w:val="0"/>
                <w:lang w:val="es-ES"/>
              </w:rPr>
            </w:pPr>
            <w:r w:rsidRPr="00765647">
              <w:rPr>
                <w:lang w:val="es-ES"/>
              </w:rPr>
              <w:t>Etiqueta de Durabilidad.</w:t>
            </w:r>
            <w:r w:rsidRPr="00075284">
              <w:rPr>
                <w:b w:val="0"/>
                <w:lang w:val="es-ES"/>
              </w:rPr>
              <w:t xml:space="preserve"> Implementar una etiqueta que entregue información sobre la durabilidad de los productos, atendiendo a criterios como modularidad del diseño, disponibilidad de repuestos, disponibilidad de información técnica y ausencia de mecanismos de obsolescencia programada.</w:t>
            </w:r>
          </w:p>
        </w:tc>
        <w:tc>
          <w:tcPr>
            <w:tcW w:w="1169" w:type="dxa"/>
          </w:tcPr>
          <w:p w14:paraId="4DC75BE8"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ASCC,</w:t>
            </w:r>
          </w:p>
          <w:p w14:paraId="741DC193"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 xml:space="preserve">MMA, </w:t>
            </w:r>
          </w:p>
          <w:p w14:paraId="34980CA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MINECON,</w:t>
            </w:r>
          </w:p>
          <w:p w14:paraId="4829497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AdC Circular</w:t>
            </w:r>
          </w:p>
        </w:tc>
        <w:tc>
          <w:tcPr>
            <w:tcW w:w="1324" w:type="dxa"/>
          </w:tcPr>
          <w:p w14:paraId="72F33C6E"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Sociedad civil,</w:t>
            </w:r>
          </w:p>
          <w:p w14:paraId="786233A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Gremios y asoc. emp.</w:t>
            </w:r>
          </w:p>
        </w:tc>
        <w:tc>
          <w:tcPr>
            <w:tcW w:w="1826" w:type="dxa"/>
          </w:tcPr>
          <w:p w14:paraId="6A63A87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20 - 50 MM</w:t>
            </w:r>
          </w:p>
        </w:tc>
        <w:tc>
          <w:tcPr>
            <w:tcW w:w="1831" w:type="dxa"/>
          </w:tcPr>
          <w:p w14:paraId="0C41C1C2"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51B2E69F"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 acción a.</w:t>
            </w:r>
          </w:p>
        </w:tc>
      </w:tr>
      <w:tr w:rsidR="00860FD1" w:rsidRPr="00910672" w14:paraId="49F8FCFB"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405D2718"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50B1A44D"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164D4" w14:paraId="4050FBE7"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700E0F4F" w14:textId="77777777" w:rsidR="00860FD1" w:rsidRPr="000518F8" w:rsidRDefault="00860FD1" w:rsidP="004E642F">
            <w:pPr>
              <w:pStyle w:val="ListParagraph"/>
              <w:numPr>
                <w:ilvl w:val="0"/>
                <w:numId w:val="29"/>
              </w:numPr>
              <w:spacing w:line="276" w:lineRule="auto"/>
              <w:jc w:val="both"/>
              <w:rPr>
                <w:b w:val="0"/>
                <w:sz w:val="20"/>
                <w:szCs w:val="21"/>
                <w:lang w:val="es-ES"/>
              </w:rPr>
            </w:pPr>
            <w:r w:rsidRPr="000518F8">
              <w:rPr>
                <w:b w:val="0"/>
                <w:sz w:val="20"/>
                <w:szCs w:val="21"/>
                <w:lang w:val="es-ES"/>
              </w:rPr>
              <w:t xml:space="preserve">Desarrollar una etiqueta piloto, voluntaria, para una clase específica de productos; evaluar la experiencia y obtener aprendizajes.  </w:t>
            </w:r>
          </w:p>
        </w:tc>
        <w:tc>
          <w:tcPr>
            <w:tcW w:w="1169" w:type="dxa"/>
          </w:tcPr>
          <w:p w14:paraId="666E39A4"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2DA630CE"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tcPr>
          <w:p w14:paraId="5BAB1BB6"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20 - 50 MM</w:t>
            </w:r>
          </w:p>
        </w:tc>
        <w:tc>
          <w:tcPr>
            <w:tcW w:w="1831" w:type="dxa"/>
          </w:tcPr>
          <w:p w14:paraId="4E52FCE4"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60BCA69F"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Se considera un estudio de diagnóstico o benchmarking.</w:t>
            </w:r>
            <w:r w:rsidRPr="00D149B3">
              <w:rPr>
                <w:rFonts w:ascii="Calibri" w:hAnsi="Calibri" w:cs="Calibri"/>
                <w:color w:val="000000"/>
                <w:sz w:val="16"/>
                <w:szCs w:val="16"/>
                <w:lang w:val="es-ES"/>
              </w:rPr>
              <w:br/>
              <w:t>No se consideran los costos de los recursos humanos de las instituciones públicas.</w:t>
            </w:r>
          </w:p>
        </w:tc>
      </w:tr>
      <w:tr w:rsidR="00860FD1" w:rsidRPr="001164D4" w14:paraId="49D2073F"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7DDC9419" w14:textId="77777777" w:rsidR="00860FD1" w:rsidRPr="000518F8" w:rsidRDefault="00860FD1" w:rsidP="004E642F">
            <w:pPr>
              <w:pStyle w:val="ListParagraph"/>
              <w:numPr>
                <w:ilvl w:val="0"/>
                <w:numId w:val="29"/>
              </w:numPr>
              <w:spacing w:line="276" w:lineRule="auto"/>
              <w:jc w:val="both"/>
              <w:rPr>
                <w:b w:val="0"/>
                <w:sz w:val="20"/>
                <w:szCs w:val="21"/>
                <w:lang w:val="es-ES"/>
              </w:rPr>
            </w:pPr>
            <w:r w:rsidRPr="000518F8">
              <w:rPr>
                <w:b w:val="0"/>
                <w:sz w:val="20"/>
                <w:szCs w:val="21"/>
                <w:lang w:val="es-ES"/>
              </w:rPr>
              <w:t>Elaborar una normativa que establezca el estándar para una etiqueta definitiva y las condiciones para su uso.</w:t>
            </w:r>
          </w:p>
        </w:tc>
        <w:tc>
          <w:tcPr>
            <w:tcW w:w="1169" w:type="dxa"/>
          </w:tcPr>
          <w:p w14:paraId="122A725B"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0171B680"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26" w:type="dxa"/>
            <w:vAlign w:val="center"/>
          </w:tcPr>
          <w:p w14:paraId="0272EAC6" w14:textId="77777777" w:rsidR="00860FD1" w:rsidRPr="00D149B3"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w:t>
            </w:r>
          </w:p>
        </w:tc>
        <w:tc>
          <w:tcPr>
            <w:tcW w:w="1831" w:type="dxa"/>
          </w:tcPr>
          <w:p w14:paraId="0DA57019"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1ECA169B"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No se consideran los costos de los recursos humanos de las instituciones públicas.</w:t>
            </w:r>
          </w:p>
        </w:tc>
      </w:tr>
    </w:tbl>
    <w:p w14:paraId="196CD04C" w14:textId="77777777" w:rsidR="00860FD1" w:rsidRDefault="00860FD1" w:rsidP="00860FD1">
      <w:pPr>
        <w:jc w:val="both"/>
        <w:rPr>
          <w:lang w:val="es-ES_tradnl" w:eastAsia="es-ES"/>
        </w:rPr>
      </w:pPr>
    </w:p>
    <w:p w14:paraId="7E7FABA7" w14:textId="77777777" w:rsidR="00860FD1" w:rsidRDefault="00860FD1" w:rsidP="00860FD1">
      <w:pPr>
        <w:jc w:val="both"/>
        <w:rPr>
          <w:lang w:val="es-ES_tradnl" w:eastAsia="es-ES"/>
        </w:rPr>
      </w:pPr>
    </w:p>
    <w:p w14:paraId="02E920C7" w14:textId="77777777" w:rsidR="00860FD1" w:rsidRDefault="00860FD1" w:rsidP="00860FD1">
      <w:pPr>
        <w:jc w:val="both"/>
        <w:rPr>
          <w:lang w:val="es-ES_tradnl" w:eastAsia="es-ES"/>
        </w:rPr>
      </w:pPr>
    </w:p>
    <w:p w14:paraId="449B368D" w14:textId="77777777" w:rsidR="00860FD1" w:rsidRDefault="00860FD1" w:rsidP="00860FD1">
      <w:pPr>
        <w:jc w:val="both"/>
        <w:rPr>
          <w:lang w:val="es-ES_tradnl" w:eastAsia="es-ES"/>
        </w:rPr>
      </w:pPr>
    </w:p>
    <w:p w14:paraId="1188AB46" w14:textId="77777777" w:rsidR="00860FD1" w:rsidRDefault="00860FD1" w:rsidP="00860FD1">
      <w:pPr>
        <w:jc w:val="both"/>
        <w:rPr>
          <w:lang w:val="es-ES_tradnl" w:eastAsia="es-ES"/>
        </w:rPr>
      </w:pPr>
    </w:p>
    <w:p w14:paraId="431F6410"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1164D4" w14:paraId="2D7DD69F"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264E862B" w14:textId="77777777" w:rsidR="00860FD1" w:rsidRDefault="00860FD1" w:rsidP="00860FD1">
            <w:pPr>
              <w:jc w:val="center"/>
              <w:rPr>
                <w:lang w:val="es-ES"/>
              </w:rPr>
            </w:pPr>
            <w:r>
              <w:rPr>
                <w:lang w:val="es-ES"/>
              </w:rPr>
              <w:lastRenderedPageBreak/>
              <w:t>INICIATIVA 24.</w:t>
            </w:r>
            <w:r w:rsidRPr="00765647">
              <w:rPr>
                <w:lang w:val="es-ES"/>
              </w:rPr>
              <w:t xml:space="preserve"> Sistema de Ecoetiquetado para Chile</w:t>
            </w:r>
          </w:p>
        </w:tc>
      </w:tr>
      <w:tr w:rsidR="00860FD1" w:rsidRPr="00910672" w14:paraId="63243F73"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4F9F51AD"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2E0D315E"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4B2B9C9E"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E73D2B" w14:paraId="1808DB26"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00A307C2" w14:textId="77777777" w:rsidR="00860FD1" w:rsidRPr="00DC0B9C" w:rsidRDefault="00860FD1" w:rsidP="00860FD1">
            <w:pPr>
              <w:jc w:val="center"/>
              <w:rPr>
                <w:sz w:val="20"/>
                <w:szCs w:val="20"/>
                <w:lang w:val="es-ES"/>
              </w:rPr>
            </w:pPr>
            <w:r>
              <w:rPr>
                <w:b w:val="0"/>
                <w:bCs w:val="0"/>
                <w:sz w:val="20"/>
                <w:szCs w:val="20"/>
                <w:lang w:val="es-ES"/>
              </w:rPr>
              <w:t xml:space="preserve">Cultura </w:t>
            </w:r>
            <w:r w:rsidRPr="00DC0B9C">
              <w:rPr>
                <w:b w:val="0"/>
                <w:bCs w:val="0"/>
                <w:sz w:val="20"/>
                <w:szCs w:val="20"/>
                <w:lang w:val="es-ES"/>
              </w:rPr>
              <w:t>circular</w:t>
            </w:r>
          </w:p>
        </w:tc>
        <w:tc>
          <w:tcPr>
            <w:tcW w:w="4319" w:type="dxa"/>
            <w:gridSpan w:val="3"/>
            <w:tcBorders>
              <w:bottom w:val="single" w:sz="12" w:space="0" w:color="000000"/>
            </w:tcBorders>
            <w:vAlign w:val="center"/>
          </w:tcPr>
          <w:p w14:paraId="096D3CF3"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E73D2B">
              <w:rPr>
                <w:sz w:val="20"/>
                <w:szCs w:val="20"/>
                <w:lang w:val="es-ES"/>
              </w:rPr>
              <w:t>A nivel de compradores, acceso a mercados, normativa y asimetría de la información</w:t>
            </w:r>
          </w:p>
        </w:tc>
        <w:tc>
          <w:tcPr>
            <w:tcW w:w="3660" w:type="dxa"/>
            <w:gridSpan w:val="2"/>
            <w:tcBorders>
              <w:bottom w:val="single" w:sz="12" w:space="0" w:color="000000"/>
            </w:tcBorders>
            <w:vAlign w:val="center"/>
          </w:tcPr>
          <w:p w14:paraId="3EC7F4D8"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76 / ALTO</w:t>
            </w:r>
          </w:p>
        </w:tc>
      </w:tr>
      <w:tr w:rsidR="00860FD1" w:rsidRPr="00910672" w14:paraId="5C10E884"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26CC0657"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7C1C00A8"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5952310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4130C206"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0690352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6553CBE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5AC1E8E8"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164D4" w14:paraId="5BD43ABF"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0FB500CC" w14:textId="77777777" w:rsidR="00860FD1" w:rsidRPr="00910672" w:rsidRDefault="00860FD1" w:rsidP="00860FD1">
            <w:pPr>
              <w:rPr>
                <w:b w:val="0"/>
                <w:lang w:val="es-ES"/>
              </w:rPr>
            </w:pPr>
            <w:r w:rsidRPr="00765647">
              <w:rPr>
                <w:lang w:val="es-ES"/>
              </w:rPr>
              <w:t>Sistema de Ecoetiquetado para Chile.</w:t>
            </w:r>
            <w:r w:rsidRPr="00075284">
              <w:rPr>
                <w:b w:val="0"/>
                <w:lang w:val="es-ES"/>
              </w:rPr>
              <w:t xml:space="preserve"> Poner en marcha un sistema nacional de ecoetiquetado que ordene y estructure las iniciativas de etiquetado ecológico de productos y servicios ya existentes y por existir, y que de curso un desarrollo armónico, transparente y de cobertura cada vez más amplia.</w:t>
            </w:r>
          </w:p>
        </w:tc>
        <w:tc>
          <w:tcPr>
            <w:tcW w:w="1169" w:type="dxa"/>
          </w:tcPr>
          <w:p w14:paraId="2DEC5AB7"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rPr>
            </w:pPr>
            <w:r w:rsidRPr="00D149B3">
              <w:rPr>
                <w:sz w:val="16"/>
                <w:szCs w:val="16"/>
              </w:rPr>
              <w:t xml:space="preserve">MMA, </w:t>
            </w:r>
          </w:p>
          <w:p w14:paraId="5F60F8B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rPr>
            </w:pPr>
            <w:r w:rsidRPr="00D149B3">
              <w:rPr>
                <w:sz w:val="16"/>
                <w:szCs w:val="16"/>
              </w:rPr>
              <w:t>ANIR,</w:t>
            </w:r>
          </w:p>
          <w:p w14:paraId="263192D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rPr>
            </w:pPr>
            <w:r w:rsidRPr="00D149B3">
              <w:rPr>
                <w:sz w:val="16"/>
                <w:szCs w:val="16"/>
              </w:rPr>
              <w:t>SOFOFA,</w:t>
            </w:r>
          </w:p>
          <w:p w14:paraId="56DA20B5"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rPr>
            </w:pPr>
            <w:r w:rsidRPr="00D149B3">
              <w:rPr>
                <w:sz w:val="16"/>
                <w:szCs w:val="16"/>
              </w:rPr>
              <w:t>Fund. Basura</w:t>
            </w:r>
          </w:p>
        </w:tc>
        <w:tc>
          <w:tcPr>
            <w:tcW w:w="1324" w:type="dxa"/>
          </w:tcPr>
          <w:p w14:paraId="0925B638"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rPr>
            </w:pPr>
          </w:p>
        </w:tc>
        <w:tc>
          <w:tcPr>
            <w:tcW w:w="1826" w:type="dxa"/>
          </w:tcPr>
          <w:p w14:paraId="06CC3C7E"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rPr>
            </w:pPr>
            <w:r w:rsidRPr="00D149B3">
              <w:rPr>
                <w:sz w:val="16"/>
                <w:szCs w:val="16"/>
              </w:rPr>
              <w:t>100 - 300 MM</w:t>
            </w:r>
          </w:p>
        </w:tc>
        <w:tc>
          <w:tcPr>
            <w:tcW w:w="1831" w:type="dxa"/>
          </w:tcPr>
          <w:p w14:paraId="64395F73"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rPr>
            </w:pPr>
          </w:p>
        </w:tc>
        <w:tc>
          <w:tcPr>
            <w:tcW w:w="1829" w:type="dxa"/>
          </w:tcPr>
          <w:p w14:paraId="080FA908" w14:textId="77777777" w:rsidR="00860FD1" w:rsidRPr="008A5836"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 acción b.</w:t>
            </w:r>
          </w:p>
        </w:tc>
      </w:tr>
      <w:tr w:rsidR="00860FD1" w:rsidRPr="00910672" w14:paraId="59CFB793"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77DE9CFB"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32394318"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62036C" w14:paraId="26FCB998"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10C263AA" w14:textId="77777777" w:rsidR="00860FD1" w:rsidRPr="000518F8" w:rsidRDefault="00860FD1" w:rsidP="004E642F">
            <w:pPr>
              <w:pStyle w:val="ListParagraph"/>
              <w:numPr>
                <w:ilvl w:val="0"/>
                <w:numId w:val="30"/>
              </w:numPr>
              <w:spacing w:line="276" w:lineRule="auto"/>
              <w:jc w:val="both"/>
              <w:rPr>
                <w:b w:val="0"/>
                <w:sz w:val="20"/>
                <w:szCs w:val="21"/>
                <w:lang w:val="es-ES"/>
              </w:rPr>
            </w:pPr>
            <w:r w:rsidRPr="000518F8">
              <w:rPr>
                <w:b w:val="0"/>
                <w:sz w:val="20"/>
                <w:szCs w:val="21"/>
                <w:lang w:val="es-ES"/>
              </w:rPr>
              <w:t>Dictar el reglamento de certificación, rotulación y etiquetado que se establece en el artículo 48ter de la Ley 19.300 sobre Bases Generales del Medio Ambiente.</w:t>
            </w:r>
          </w:p>
        </w:tc>
        <w:tc>
          <w:tcPr>
            <w:tcW w:w="1169" w:type="dxa"/>
          </w:tcPr>
          <w:p w14:paraId="0C761B65"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2A05B2BB"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vAlign w:val="center"/>
          </w:tcPr>
          <w:p w14:paraId="37A67CE3" w14:textId="77777777" w:rsidR="00860FD1" w:rsidRPr="00D149B3"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w:t>
            </w:r>
          </w:p>
        </w:tc>
        <w:tc>
          <w:tcPr>
            <w:tcW w:w="1831" w:type="dxa"/>
          </w:tcPr>
          <w:p w14:paraId="0911D8D9"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0CB8C225"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No se consideran los costos de los recursos humanos de las instituciones públicas.</w:t>
            </w:r>
          </w:p>
        </w:tc>
      </w:tr>
      <w:tr w:rsidR="00860FD1" w:rsidRPr="001164D4" w14:paraId="49154245"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4868BFE1" w14:textId="77777777" w:rsidR="00860FD1" w:rsidRPr="000518F8" w:rsidRDefault="00860FD1" w:rsidP="004E642F">
            <w:pPr>
              <w:pStyle w:val="ListParagraph"/>
              <w:numPr>
                <w:ilvl w:val="0"/>
                <w:numId w:val="30"/>
              </w:numPr>
              <w:spacing w:line="276" w:lineRule="auto"/>
              <w:jc w:val="both"/>
              <w:rPr>
                <w:b w:val="0"/>
                <w:sz w:val="20"/>
                <w:szCs w:val="21"/>
                <w:lang w:val="es-ES"/>
              </w:rPr>
            </w:pPr>
            <w:r w:rsidRPr="000518F8">
              <w:rPr>
                <w:b w:val="0"/>
                <w:sz w:val="20"/>
                <w:szCs w:val="21"/>
                <w:lang w:val="es-ES"/>
              </w:rPr>
              <w:t>En base a los procedimientos y responsabilidades establecidas en el reglamento, poner en marcha el sistema nacional de ecoetiquetado.</w:t>
            </w:r>
          </w:p>
        </w:tc>
        <w:tc>
          <w:tcPr>
            <w:tcW w:w="1169" w:type="dxa"/>
          </w:tcPr>
          <w:p w14:paraId="7595F566"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14F44205"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26" w:type="dxa"/>
          </w:tcPr>
          <w:p w14:paraId="799565F2"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100 - 2000 MM</w:t>
            </w:r>
          </w:p>
        </w:tc>
        <w:tc>
          <w:tcPr>
            <w:tcW w:w="1831" w:type="dxa"/>
          </w:tcPr>
          <w:p w14:paraId="7374F497"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MMA, Empresas y organizaciones privadas del sector empresarial</w:t>
            </w:r>
          </w:p>
        </w:tc>
        <w:tc>
          <w:tcPr>
            <w:tcW w:w="1829" w:type="dxa"/>
          </w:tcPr>
          <w:p w14:paraId="68D83279"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 xml:space="preserve">El rango inferior considera el diseño, difusión y promoción del sistema de ecoetiquetado. El rango superior considera la inversión de empresas para obtener la certificación. </w:t>
            </w:r>
            <w:r w:rsidRPr="00D149B3">
              <w:rPr>
                <w:rFonts w:ascii="Calibri" w:hAnsi="Calibri" w:cs="Calibri"/>
                <w:color w:val="000000"/>
                <w:sz w:val="16"/>
                <w:szCs w:val="16"/>
                <w:lang w:val="es-ES"/>
              </w:rPr>
              <w:br/>
              <w:t>No se consideran los costos de los recursos humanos de las instituciones públicas.</w:t>
            </w:r>
          </w:p>
        </w:tc>
      </w:tr>
    </w:tbl>
    <w:p w14:paraId="4F9C23A3" w14:textId="77777777" w:rsidR="00860FD1" w:rsidRDefault="00860FD1" w:rsidP="00860FD1">
      <w:pPr>
        <w:jc w:val="both"/>
        <w:rPr>
          <w:lang w:val="es-ES_tradnl" w:eastAsia="es-ES"/>
        </w:rPr>
      </w:pPr>
    </w:p>
    <w:p w14:paraId="34100480"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62036C" w14:paraId="630CEE76"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658965A2" w14:textId="77777777" w:rsidR="00860FD1" w:rsidRDefault="00860FD1" w:rsidP="00860FD1">
            <w:pPr>
              <w:jc w:val="center"/>
              <w:rPr>
                <w:lang w:val="es-ES"/>
              </w:rPr>
            </w:pPr>
            <w:r>
              <w:rPr>
                <w:lang w:val="es-ES"/>
              </w:rPr>
              <w:lastRenderedPageBreak/>
              <w:t>INICIATIVA 25.</w:t>
            </w:r>
            <w:r w:rsidRPr="00765647">
              <w:rPr>
                <w:lang w:val="es-ES"/>
              </w:rPr>
              <w:t xml:space="preserve"> Economía Circular en la Educación Escolar</w:t>
            </w:r>
          </w:p>
        </w:tc>
      </w:tr>
      <w:tr w:rsidR="00860FD1" w:rsidRPr="00910672" w14:paraId="3E0CDBE6"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02251351"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6362B3DC"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5C9AE9EC"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030F04" w14:paraId="5DCBF563"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0E5CE63E" w14:textId="77777777" w:rsidR="00860FD1" w:rsidRPr="00DC0B9C" w:rsidRDefault="00860FD1" w:rsidP="00860FD1">
            <w:pPr>
              <w:jc w:val="center"/>
              <w:rPr>
                <w:sz w:val="20"/>
                <w:szCs w:val="20"/>
                <w:lang w:val="es-ES"/>
              </w:rPr>
            </w:pPr>
            <w:r>
              <w:rPr>
                <w:b w:val="0"/>
                <w:bCs w:val="0"/>
                <w:sz w:val="20"/>
                <w:szCs w:val="20"/>
                <w:lang w:val="es-ES"/>
              </w:rPr>
              <w:t xml:space="preserve">Cultura </w:t>
            </w:r>
            <w:r w:rsidRPr="00DC0B9C">
              <w:rPr>
                <w:b w:val="0"/>
                <w:bCs w:val="0"/>
                <w:sz w:val="20"/>
                <w:szCs w:val="20"/>
                <w:lang w:val="es-ES"/>
              </w:rPr>
              <w:t>circular</w:t>
            </w:r>
          </w:p>
        </w:tc>
        <w:tc>
          <w:tcPr>
            <w:tcW w:w="4319" w:type="dxa"/>
            <w:gridSpan w:val="3"/>
            <w:tcBorders>
              <w:bottom w:val="single" w:sz="12" w:space="0" w:color="000000"/>
            </w:tcBorders>
            <w:vAlign w:val="center"/>
          </w:tcPr>
          <w:p w14:paraId="1CF98A47"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030F04">
              <w:rPr>
                <w:sz w:val="20"/>
                <w:szCs w:val="20"/>
                <w:lang w:val="es-ES"/>
              </w:rPr>
              <w:t>Cultural, de asimetría de la información y de capital humano calificado y mano de obra</w:t>
            </w:r>
          </w:p>
        </w:tc>
        <w:tc>
          <w:tcPr>
            <w:tcW w:w="3660" w:type="dxa"/>
            <w:gridSpan w:val="2"/>
            <w:tcBorders>
              <w:bottom w:val="single" w:sz="12" w:space="0" w:color="000000"/>
            </w:tcBorders>
            <w:vAlign w:val="center"/>
          </w:tcPr>
          <w:p w14:paraId="2C3A90A6"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56 / MEDIO</w:t>
            </w:r>
          </w:p>
        </w:tc>
      </w:tr>
      <w:tr w:rsidR="00860FD1" w:rsidRPr="00910672" w14:paraId="278E0175"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7491C2EF"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16F0413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1A028E2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6F1470B1"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7E34202C"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30C32B2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4A5B31B0"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164D4" w14:paraId="568033EE"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0DDABB26" w14:textId="77777777" w:rsidR="00860FD1" w:rsidRPr="00910672" w:rsidRDefault="00860FD1" w:rsidP="00860FD1">
            <w:pPr>
              <w:rPr>
                <w:b w:val="0"/>
                <w:lang w:val="es-ES"/>
              </w:rPr>
            </w:pPr>
            <w:r w:rsidRPr="00765647">
              <w:rPr>
                <w:lang w:val="es-ES"/>
              </w:rPr>
              <w:t>Economía Circular en la Educación Escolar.</w:t>
            </w:r>
            <w:r w:rsidRPr="00075284">
              <w:rPr>
                <w:b w:val="0"/>
                <w:lang w:val="es-ES"/>
              </w:rPr>
              <w:t xml:space="preserve"> Infundir de los principios de la economía circular a la educación escolar, integrándolos en la gestión de los establecimientos educacionales, elaborando contenidos específicos para facilitar su aprendizaje y enseñanza, e implementando actividades extracurriculares que permitan a los alumnos aprenderlos de forma activa.</w:t>
            </w:r>
          </w:p>
        </w:tc>
        <w:tc>
          <w:tcPr>
            <w:tcW w:w="1169" w:type="dxa"/>
          </w:tcPr>
          <w:p w14:paraId="1B4A6BE3"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MMA</w:t>
            </w:r>
          </w:p>
        </w:tc>
        <w:tc>
          <w:tcPr>
            <w:tcW w:w="1324" w:type="dxa"/>
          </w:tcPr>
          <w:p w14:paraId="11199718"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 xml:space="preserve">MINEDUC, </w:t>
            </w:r>
          </w:p>
          <w:p w14:paraId="1DC62CF7"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Colegios</w:t>
            </w:r>
          </w:p>
        </w:tc>
        <w:tc>
          <w:tcPr>
            <w:tcW w:w="1826" w:type="dxa"/>
          </w:tcPr>
          <w:p w14:paraId="56B7D0E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30 - 100 MM</w:t>
            </w:r>
          </w:p>
        </w:tc>
        <w:tc>
          <w:tcPr>
            <w:tcW w:w="1831" w:type="dxa"/>
          </w:tcPr>
          <w:p w14:paraId="64D516B6"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5DD52F3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 acción d.</w:t>
            </w:r>
          </w:p>
        </w:tc>
      </w:tr>
      <w:tr w:rsidR="00860FD1" w:rsidRPr="00910672" w14:paraId="2000D597"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0F551618"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4E3D4805"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164D4" w14:paraId="5E52FF9F"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5B0EB94D" w14:textId="77777777" w:rsidR="00860FD1" w:rsidRPr="000518F8" w:rsidRDefault="00860FD1" w:rsidP="004E642F">
            <w:pPr>
              <w:pStyle w:val="ListParagraph"/>
              <w:numPr>
                <w:ilvl w:val="0"/>
                <w:numId w:val="31"/>
              </w:numPr>
              <w:spacing w:line="276" w:lineRule="auto"/>
              <w:jc w:val="both"/>
              <w:rPr>
                <w:b w:val="0"/>
                <w:sz w:val="20"/>
                <w:szCs w:val="21"/>
                <w:lang w:val="es-ES"/>
              </w:rPr>
            </w:pPr>
            <w:r w:rsidRPr="000518F8">
              <w:rPr>
                <w:b w:val="0"/>
                <w:sz w:val="20"/>
                <w:szCs w:val="21"/>
                <w:lang w:val="es-ES"/>
              </w:rPr>
              <w:t>Apoyar la adopción de los principios de la economía circular en colegios a través de la matriz del Sistema Nacional de Certificación Ambiental de Establecimientos Educacionales (SNCAE).</w:t>
            </w:r>
          </w:p>
        </w:tc>
        <w:tc>
          <w:tcPr>
            <w:tcW w:w="1169" w:type="dxa"/>
          </w:tcPr>
          <w:p w14:paraId="5EE7A8B2"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783F99D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vAlign w:val="center"/>
          </w:tcPr>
          <w:p w14:paraId="3AFCC902" w14:textId="77777777" w:rsidR="00860FD1" w:rsidRPr="00D149B3"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w:t>
            </w:r>
          </w:p>
        </w:tc>
        <w:tc>
          <w:tcPr>
            <w:tcW w:w="1831" w:type="dxa"/>
          </w:tcPr>
          <w:p w14:paraId="0EB822BA"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MMA, MINEDUC, Colegios</w:t>
            </w:r>
          </w:p>
        </w:tc>
        <w:tc>
          <w:tcPr>
            <w:tcW w:w="1829" w:type="dxa"/>
          </w:tcPr>
          <w:p w14:paraId="4918FA9C"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No se consideran los costos de los recursos humanos de las instituciones públicas.</w:t>
            </w:r>
          </w:p>
        </w:tc>
      </w:tr>
      <w:tr w:rsidR="00860FD1" w:rsidRPr="00030F04" w14:paraId="44056ED0"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31256582" w14:textId="77777777" w:rsidR="00860FD1" w:rsidRPr="000518F8" w:rsidRDefault="00860FD1" w:rsidP="004E642F">
            <w:pPr>
              <w:pStyle w:val="ListParagraph"/>
              <w:numPr>
                <w:ilvl w:val="0"/>
                <w:numId w:val="31"/>
              </w:numPr>
              <w:spacing w:line="276" w:lineRule="auto"/>
              <w:jc w:val="both"/>
              <w:rPr>
                <w:b w:val="0"/>
                <w:sz w:val="20"/>
                <w:szCs w:val="21"/>
                <w:lang w:val="es-ES"/>
              </w:rPr>
            </w:pPr>
            <w:r w:rsidRPr="000518F8">
              <w:rPr>
                <w:b w:val="0"/>
                <w:sz w:val="20"/>
                <w:szCs w:val="21"/>
                <w:lang w:val="es-ES"/>
              </w:rPr>
              <w:t>Implementar concursos de innovación escolar sobre economía circular, que fomenten la constitución de grupos de estudiantes que desarrollen proyectos en la temática, de forma que estos puedan aprender sobre ella de forma activa.</w:t>
            </w:r>
          </w:p>
        </w:tc>
        <w:tc>
          <w:tcPr>
            <w:tcW w:w="1169" w:type="dxa"/>
          </w:tcPr>
          <w:p w14:paraId="02B3F18A"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4C45EF48"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26" w:type="dxa"/>
            <w:vAlign w:val="center"/>
          </w:tcPr>
          <w:p w14:paraId="31F9872F" w14:textId="77777777" w:rsidR="00860FD1" w:rsidRPr="00D149B3"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w:t>
            </w:r>
          </w:p>
        </w:tc>
        <w:tc>
          <w:tcPr>
            <w:tcW w:w="1831" w:type="dxa"/>
          </w:tcPr>
          <w:p w14:paraId="4CC3E160"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Colegios</w:t>
            </w:r>
          </w:p>
        </w:tc>
        <w:tc>
          <w:tcPr>
            <w:tcW w:w="1829" w:type="dxa"/>
          </w:tcPr>
          <w:p w14:paraId="11AA0EC6"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 </w:t>
            </w:r>
          </w:p>
        </w:tc>
      </w:tr>
      <w:tr w:rsidR="00860FD1" w:rsidRPr="00587E30" w14:paraId="1A80DF99"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1F78F3D6" w14:textId="77777777" w:rsidR="00860FD1" w:rsidRPr="000518F8" w:rsidRDefault="00860FD1" w:rsidP="004E642F">
            <w:pPr>
              <w:pStyle w:val="ListParagraph"/>
              <w:numPr>
                <w:ilvl w:val="0"/>
                <w:numId w:val="31"/>
              </w:numPr>
              <w:spacing w:line="276" w:lineRule="auto"/>
              <w:jc w:val="both"/>
              <w:rPr>
                <w:b w:val="0"/>
                <w:sz w:val="20"/>
                <w:szCs w:val="21"/>
                <w:lang w:val="es-ES"/>
              </w:rPr>
            </w:pPr>
            <w:r w:rsidRPr="000518F8">
              <w:rPr>
                <w:b w:val="0"/>
                <w:sz w:val="20"/>
                <w:szCs w:val="21"/>
                <w:lang w:val="es-ES"/>
              </w:rPr>
              <w:t xml:space="preserve">Destinar horas de libre disposición a la implementación de talleres sobre temáticas de economía circular, incluyendo el ecodiseño, la reparación y </w:t>
            </w:r>
            <w:r w:rsidRPr="000518F8">
              <w:rPr>
                <w:b w:val="0"/>
                <w:sz w:val="20"/>
                <w:szCs w:val="21"/>
                <w:lang w:val="es-ES"/>
              </w:rPr>
              <w:lastRenderedPageBreak/>
              <w:t>reacondicionamiento, las prácticas regenerativas, y la valorización de residuos.</w:t>
            </w:r>
          </w:p>
        </w:tc>
        <w:tc>
          <w:tcPr>
            <w:tcW w:w="1169" w:type="dxa"/>
          </w:tcPr>
          <w:p w14:paraId="7E2F1D26"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707E34C9"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Kyklos</w:t>
            </w:r>
          </w:p>
        </w:tc>
        <w:tc>
          <w:tcPr>
            <w:tcW w:w="1826" w:type="dxa"/>
            <w:vAlign w:val="center"/>
          </w:tcPr>
          <w:p w14:paraId="34BBF822" w14:textId="77777777" w:rsidR="00860FD1" w:rsidRPr="00D149B3"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w:t>
            </w:r>
          </w:p>
        </w:tc>
        <w:tc>
          <w:tcPr>
            <w:tcW w:w="1831" w:type="dxa"/>
          </w:tcPr>
          <w:p w14:paraId="2A2B0698"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Colegios</w:t>
            </w:r>
          </w:p>
        </w:tc>
        <w:tc>
          <w:tcPr>
            <w:tcW w:w="1829" w:type="dxa"/>
          </w:tcPr>
          <w:p w14:paraId="4FA8D1AE"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 </w:t>
            </w:r>
          </w:p>
        </w:tc>
      </w:tr>
      <w:tr w:rsidR="00860FD1" w:rsidRPr="001164D4" w14:paraId="17D40FDC"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5D0EACD3" w14:textId="77777777" w:rsidR="00860FD1" w:rsidRPr="000518F8" w:rsidRDefault="00860FD1" w:rsidP="004E642F">
            <w:pPr>
              <w:pStyle w:val="ListParagraph"/>
              <w:numPr>
                <w:ilvl w:val="0"/>
                <w:numId w:val="31"/>
              </w:numPr>
              <w:spacing w:line="276" w:lineRule="auto"/>
              <w:jc w:val="both"/>
              <w:rPr>
                <w:sz w:val="20"/>
                <w:szCs w:val="21"/>
                <w:lang w:val="es-ES"/>
              </w:rPr>
            </w:pPr>
            <w:r w:rsidRPr="000518F8">
              <w:rPr>
                <w:b w:val="0"/>
                <w:sz w:val="20"/>
                <w:szCs w:val="21"/>
                <w:lang w:val="es-ES"/>
              </w:rPr>
              <w:t>Desarrollar y empaquetar contenidos y actividades escolares específicas sobre la temática y ponerlos a disposición ampliamente través de distintos canales como la plataforma EducarChile.</w:t>
            </w:r>
          </w:p>
        </w:tc>
        <w:tc>
          <w:tcPr>
            <w:tcW w:w="1169" w:type="dxa"/>
          </w:tcPr>
          <w:p w14:paraId="1708F5FE"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4DD1D4DC"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Portal EducarChile</w:t>
            </w:r>
          </w:p>
        </w:tc>
        <w:tc>
          <w:tcPr>
            <w:tcW w:w="1826" w:type="dxa"/>
          </w:tcPr>
          <w:p w14:paraId="05DFCF9F"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30 - 100 MM</w:t>
            </w:r>
          </w:p>
        </w:tc>
        <w:tc>
          <w:tcPr>
            <w:tcW w:w="1831" w:type="dxa"/>
          </w:tcPr>
          <w:p w14:paraId="762CB61D"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2C536EF2"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Se considera la contratación del desarrollo y empaquetamiento de los contenidos y actividad. No se consideran los costos de los recursos humanos de las instituciones públicas.</w:t>
            </w:r>
          </w:p>
        </w:tc>
      </w:tr>
      <w:tr w:rsidR="00860FD1" w:rsidRPr="001164D4" w14:paraId="4ABF499F"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3D712B83" w14:textId="77777777" w:rsidR="00860FD1" w:rsidRPr="00F9124F" w:rsidRDefault="00860FD1" w:rsidP="004E642F">
            <w:pPr>
              <w:pStyle w:val="ListParagraph"/>
              <w:numPr>
                <w:ilvl w:val="0"/>
                <w:numId w:val="31"/>
              </w:numPr>
              <w:spacing w:line="276" w:lineRule="auto"/>
              <w:jc w:val="both"/>
              <w:rPr>
                <w:sz w:val="20"/>
                <w:szCs w:val="21"/>
                <w:lang w:val="es-ES"/>
              </w:rPr>
            </w:pPr>
            <w:r w:rsidRPr="000518F8">
              <w:rPr>
                <w:b w:val="0"/>
                <w:sz w:val="20"/>
                <w:szCs w:val="21"/>
                <w:lang w:val="es-ES"/>
              </w:rPr>
              <w:t>Asegurar la inclusión y amplia difusión de los principios de la economía circular en las futuras revisiones del currículum nacional escolar.</w:t>
            </w:r>
          </w:p>
        </w:tc>
        <w:tc>
          <w:tcPr>
            <w:tcW w:w="1169" w:type="dxa"/>
          </w:tcPr>
          <w:p w14:paraId="399F0A18"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25531BD4"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vAlign w:val="center"/>
          </w:tcPr>
          <w:p w14:paraId="005F5715" w14:textId="77777777" w:rsidR="00860FD1" w:rsidRPr="00D149B3"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w:t>
            </w:r>
          </w:p>
        </w:tc>
        <w:tc>
          <w:tcPr>
            <w:tcW w:w="1831" w:type="dxa"/>
          </w:tcPr>
          <w:p w14:paraId="649C638B"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5EA3BE1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No se consideran los costos de los recursos humanos de las instituciones públicas.</w:t>
            </w:r>
          </w:p>
        </w:tc>
      </w:tr>
    </w:tbl>
    <w:p w14:paraId="2778427D" w14:textId="77777777" w:rsidR="00860FD1" w:rsidRDefault="00860FD1" w:rsidP="00860FD1">
      <w:pPr>
        <w:jc w:val="both"/>
        <w:rPr>
          <w:lang w:val="es-ES_tradnl" w:eastAsia="es-ES"/>
        </w:rPr>
      </w:pPr>
    </w:p>
    <w:p w14:paraId="4B9B7433" w14:textId="77777777" w:rsidR="00860FD1" w:rsidRDefault="00860FD1" w:rsidP="00860FD1">
      <w:pPr>
        <w:jc w:val="both"/>
        <w:rPr>
          <w:lang w:val="es-ES_tradnl" w:eastAsia="es-ES"/>
        </w:rPr>
      </w:pPr>
    </w:p>
    <w:p w14:paraId="25C5AA9C"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1164D4" w14:paraId="4343EEA7"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2B2EF399" w14:textId="77777777" w:rsidR="00860FD1" w:rsidRDefault="00860FD1" w:rsidP="00860FD1">
            <w:pPr>
              <w:jc w:val="center"/>
              <w:rPr>
                <w:lang w:val="es-ES"/>
              </w:rPr>
            </w:pPr>
            <w:r>
              <w:rPr>
                <w:lang w:val="es-ES"/>
              </w:rPr>
              <w:t>INICIATIVA 26.</w:t>
            </w:r>
            <w:r w:rsidRPr="00765647">
              <w:rPr>
                <w:lang w:val="es-ES"/>
              </w:rPr>
              <w:t xml:space="preserve"> Habilidades para la Economía Circular</w:t>
            </w:r>
          </w:p>
        </w:tc>
      </w:tr>
      <w:tr w:rsidR="00860FD1" w:rsidRPr="00910672" w14:paraId="15CCD46B"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20274DBE"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1EDE3A08"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4E650DBC"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030F04" w14:paraId="65B53BEF"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6DFDCEA8" w14:textId="77777777" w:rsidR="00860FD1" w:rsidRPr="00DC0B9C" w:rsidRDefault="00860FD1" w:rsidP="00860FD1">
            <w:pPr>
              <w:jc w:val="center"/>
              <w:rPr>
                <w:sz w:val="20"/>
                <w:szCs w:val="20"/>
                <w:lang w:val="es-ES"/>
              </w:rPr>
            </w:pPr>
            <w:r>
              <w:rPr>
                <w:b w:val="0"/>
                <w:bCs w:val="0"/>
                <w:sz w:val="20"/>
                <w:szCs w:val="20"/>
                <w:lang w:val="es-ES"/>
              </w:rPr>
              <w:t xml:space="preserve">Cultura </w:t>
            </w:r>
            <w:r w:rsidRPr="00DC0B9C">
              <w:rPr>
                <w:b w:val="0"/>
                <w:bCs w:val="0"/>
                <w:sz w:val="20"/>
                <w:szCs w:val="20"/>
                <w:lang w:val="es-ES"/>
              </w:rPr>
              <w:t>circular</w:t>
            </w:r>
          </w:p>
        </w:tc>
        <w:tc>
          <w:tcPr>
            <w:tcW w:w="4319" w:type="dxa"/>
            <w:gridSpan w:val="3"/>
            <w:tcBorders>
              <w:bottom w:val="single" w:sz="12" w:space="0" w:color="000000"/>
            </w:tcBorders>
            <w:vAlign w:val="center"/>
          </w:tcPr>
          <w:p w14:paraId="3CEDEF4E"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030F04">
              <w:rPr>
                <w:sz w:val="20"/>
                <w:szCs w:val="20"/>
                <w:lang w:val="es-ES"/>
              </w:rPr>
              <w:t>Cultural, de asimetría de la información y de capital humano calificado y mano de obra</w:t>
            </w:r>
          </w:p>
        </w:tc>
        <w:tc>
          <w:tcPr>
            <w:tcW w:w="3660" w:type="dxa"/>
            <w:gridSpan w:val="2"/>
            <w:tcBorders>
              <w:bottom w:val="single" w:sz="12" w:space="0" w:color="000000"/>
            </w:tcBorders>
            <w:vAlign w:val="center"/>
          </w:tcPr>
          <w:p w14:paraId="0F0248F3"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56 / ALTO</w:t>
            </w:r>
          </w:p>
        </w:tc>
      </w:tr>
      <w:tr w:rsidR="00860FD1" w:rsidRPr="00910672" w14:paraId="1042692E"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74C93FB9"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679E9EBB"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4B3C55F5"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64BA72AA"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5FCDDBB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7772F443"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1011A70D"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164D4" w14:paraId="7C758DFC"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5EC9B9D0" w14:textId="77777777" w:rsidR="00860FD1" w:rsidRPr="00910672" w:rsidRDefault="00860FD1" w:rsidP="00860FD1">
            <w:pPr>
              <w:rPr>
                <w:b w:val="0"/>
                <w:lang w:val="es-ES"/>
              </w:rPr>
            </w:pPr>
            <w:r w:rsidRPr="00765647">
              <w:rPr>
                <w:lang w:val="es-ES"/>
              </w:rPr>
              <w:t>Habilidades para la Economía Circular.</w:t>
            </w:r>
            <w:r w:rsidRPr="00075284">
              <w:rPr>
                <w:b w:val="0"/>
                <w:lang w:val="es-ES"/>
              </w:rPr>
              <w:t xml:space="preserve"> Aumentar la oferta de ramos, cursos técnicos y profesionales, diplomados, magíster y doctorados con enfoque en economía circular en todo el sistema de educación profesional, incluyendo colegios técnicos, centros de formación técnica, institutos profesionales y universidades.</w:t>
            </w:r>
          </w:p>
        </w:tc>
        <w:tc>
          <w:tcPr>
            <w:tcW w:w="1169" w:type="dxa"/>
          </w:tcPr>
          <w:p w14:paraId="7BEA51ED"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MINCYT,</w:t>
            </w:r>
          </w:p>
          <w:p w14:paraId="6755EA7B"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MMA,</w:t>
            </w:r>
          </w:p>
          <w:p w14:paraId="66115469"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PUCV</w:t>
            </w:r>
          </w:p>
        </w:tc>
        <w:tc>
          <w:tcPr>
            <w:tcW w:w="1324" w:type="dxa"/>
          </w:tcPr>
          <w:p w14:paraId="41E03748"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 xml:space="preserve">Academia, </w:t>
            </w:r>
          </w:p>
          <w:p w14:paraId="51B597A7"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IPs,</w:t>
            </w:r>
          </w:p>
          <w:p w14:paraId="3E87BAFC"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CFTs,</w:t>
            </w:r>
          </w:p>
        </w:tc>
        <w:tc>
          <w:tcPr>
            <w:tcW w:w="1826" w:type="dxa"/>
          </w:tcPr>
          <w:p w14:paraId="781D1CCD"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20 - 150 MM</w:t>
            </w:r>
          </w:p>
        </w:tc>
        <w:tc>
          <w:tcPr>
            <w:tcW w:w="1831" w:type="dxa"/>
          </w:tcPr>
          <w:p w14:paraId="0FE6DAB6"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266143DF"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 acción c.</w:t>
            </w:r>
          </w:p>
        </w:tc>
      </w:tr>
      <w:tr w:rsidR="00860FD1" w:rsidRPr="00910672" w14:paraId="70C68137"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44D503CB" w14:textId="77777777" w:rsidR="00860FD1" w:rsidRPr="00871F13" w:rsidRDefault="00860FD1" w:rsidP="00860FD1">
            <w:pPr>
              <w:spacing w:line="276" w:lineRule="auto"/>
              <w:jc w:val="center"/>
              <w:rPr>
                <w:lang w:val="es-ES"/>
              </w:rPr>
            </w:pPr>
            <w:r>
              <w:rPr>
                <w:lang w:val="es-ES"/>
              </w:rPr>
              <w:lastRenderedPageBreak/>
              <w:t>ACCIONES</w:t>
            </w:r>
          </w:p>
        </w:tc>
        <w:tc>
          <w:tcPr>
            <w:tcW w:w="7979" w:type="dxa"/>
            <w:gridSpan w:val="5"/>
          </w:tcPr>
          <w:p w14:paraId="3AFF5757"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164D4" w14:paraId="7E809C38"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0A58084E" w14:textId="77777777" w:rsidR="00860FD1" w:rsidRPr="000518F8" w:rsidRDefault="00860FD1" w:rsidP="004E642F">
            <w:pPr>
              <w:pStyle w:val="ListParagraph"/>
              <w:numPr>
                <w:ilvl w:val="0"/>
                <w:numId w:val="32"/>
              </w:numPr>
              <w:spacing w:line="276" w:lineRule="auto"/>
              <w:jc w:val="both"/>
              <w:rPr>
                <w:b w:val="0"/>
                <w:sz w:val="20"/>
                <w:szCs w:val="21"/>
                <w:lang w:val="es-ES"/>
              </w:rPr>
            </w:pPr>
            <w:r w:rsidRPr="000518F8">
              <w:rPr>
                <w:b w:val="0"/>
                <w:sz w:val="20"/>
                <w:szCs w:val="21"/>
                <w:lang w:val="es-ES"/>
              </w:rPr>
              <w:t>Aumentar la oferta de formación continua en áreas u oficios como el ecodiseño, los modelos de negocio circulares, la reparación y la remanufactura, las soluciones basadas en la naturaleza, y otros tópicos de economía circular.</w:t>
            </w:r>
          </w:p>
        </w:tc>
        <w:tc>
          <w:tcPr>
            <w:tcW w:w="1169" w:type="dxa"/>
          </w:tcPr>
          <w:p w14:paraId="6E434C69"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26D73B34"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Vertebral (Consejo de IP y CFT)</w:t>
            </w:r>
          </w:p>
        </w:tc>
        <w:tc>
          <w:tcPr>
            <w:tcW w:w="1826" w:type="dxa"/>
            <w:vAlign w:val="center"/>
          </w:tcPr>
          <w:p w14:paraId="2A06F277" w14:textId="77777777" w:rsidR="00860FD1" w:rsidRPr="00D149B3"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w:t>
            </w:r>
          </w:p>
        </w:tc>
        <w:tc>
          <w:tcPr>
            <w:tcW w:w="1831" w:type="dxa"/>
          </w:tcPr>
          <w:p w14:paraId="67907806"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Universidades, CFT, IP</w:t>
            </w:r>
          </w:p>
        </w:tc>
        <w:tc>
          <w:tcPr>
            <w:tcW w:w="1829" w:type="dxa"/>
          </w:tcPr>
          <w:p w14:paraId="2C59723F"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Se considera que los costos son traspasados a los estudiantes.</w:t>
            </w:r>
          </w:p>
        </w:tc>
      </w:tr>
      <w:tr w:rsidR="00860FD1" w:rsidRPr="001164D4" w14:paraId="00A4C7B8"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26F61F89" w14:textId="77777777" w:rsidR="00860FD1" w:rsidRPr="000518F8" w:rsidRDefault="00860FD1" w:rsidP="004E642F">
            <w:pPr>
              <w:pStyle w:val="ListParagraph"/>
              <w:numPr>
                <w:ilvl w:val="0"/>
                <w:numId w:val="32"/>
              </w:numPr>
              <w:spacing w:line="276" w:lineRule="auto"/>
              <w:jc w:val="both"/>
              <w:rPr>
                <w:b w:val="0"/>
                <w:sz w:val="20"/>
                <w:szCs w:val="21"/>
                <w:lang w:val="es-ES"/>
              </w:rPr>
            </w:pPr>
            <w:r w:rsidRPr="000518F8">
              <w:rPr>
                <w:b w:val="0"/>
                <w:sz w:val="20"/>
                <w:szCs w:val="21"/>
                <w:lang w:val="es-ES"/>
              </w:rPr>
              <w:t>Incluir contenidos de economía circular en mallas curriculares de carreras técnicas y universitarias, con ramos de introducción a la temática para distintas disciplinas, y ramos especializados donde corresponda.</w:t>
            </w:r>
          </w:p>
        </w:tc>
        <w:tc>
          <w:tcPr>
            <w:tcW w:w="1169" w:type="dxa"/>
          </w:tcPr>
          <w:p w14:paraId="4B2482BE"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52B880CC"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Consejos de competencias</w:t>
            </w:r>
          </w:p>
        </w:tc>
        <w:tc>
          <w:tcPr>
            <w:tcW w:w="1826" w:type="dxa"/>
            <w:vAlign w:val="center"/>
          </w:tcPr>
          <w:p w14:paraId="0B3200C8" w14:textId="77777777" w:rsidR="00860FD1" w:rsidRPr="00D149B3"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w:t>
            </w:r>
          </w:p>
        </w:tc>
        <w:tc>
          <w:tcPr>
            <w:tcW w:w="1831" w:type="dxa"/>
          </w:tcPr>
          <w:p w14:paraId="1854B700"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Universidades, CFT, IP</w:t>
            </w:r>
          </w:p>
        </w:tc>
        <w:tc>
          <w:tcPr>
            <w:tcW w:w="1829" w:type="dxa"/>
          </w:tcPr>
          <w:p w14:paraId="04FD3346"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Se considera que los costos son traspasados a los estudiantes.</w:t>
            </w:r>
          </w:p>
        </w:tc>
      </w:tr>
      <w:tr w:rsidR="00860FD1" w:rsidRPr="001164D4" w14:paraId="3225915C"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4C8E95AA" w14:textId="77777777" w:rsidR="00860FD1" w:rsidRPr="000518F8" w:rsidRDefault="00860FD1" w:rsidP="004E642F">
            <w:pPr>
              <w:pStyle w:val="ListParagraph"/>
              <w:numPr>
                <w:ilvl w:val="0"/>
                <w:numId w:val="32"/>
              </w:numPr>
              <w:spacing w:line="276" w:lineRule="auto"/>
              <w:jc w:val="both"/>
              <w:rPr>
                <w:b w:val="0"/>
                <w:sz w:val="20"/>
                <w:szCs w:val="21"/>
                <w:lang w:val="es-ES"/>
              </w:rPr>
            </w:pPr>
            <w:r w:rsidRPr="000518F8">
              <w:rPr>
                <w:b w:val="0"/>
                <w:sz w:val="20"/>
                <w:szCs w:val="21"/>
                <w:lang w:val="es-ES"/>
              </w:rPr>
              <w:t>Levantar perfiles de competencias laborales para reconocer el valor de prácticas y saberes valiosos para la economía circular, por ejemplo, la gestión local de residuos orgánicos.</w:t>
            </w:r>
          </w:p>
        </w:tc>
        <w:tc>
          <w:tcPr>
            <w:tcW w:w="1169" w:type="dxa"/>
          </w:tcPr>
          <w:p w14:paraId="151080F7"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35303961"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ChileValora,</w:t>
            </w:r>
          </w:p>
          <w:p w14:paraId="16161A2E"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sz w:val="16"/>
                <w:szCs w:val="16"/>
                <w:lang w:val="es-ES"/>
              </w:rPr>
              <w:t>SENCE</w:t>
            </w:r>
          </w:p>
        </w:tc>
        <w:tc>
          <w:tcPr>
            <w:tcW w:w="1826" w:type="dxa"/>
          </w:tcPr>
          <w:p w14:paraId="68F70550"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20 - 150 MM</w:t>
            </w:r>
          </w:p>
        </w:tc>
        <w:tc>
          <w:tcPr>
            <w:tcW w:w="1831" w:type="dxa"/>
          </w:tcPr>
          <w:p w14:paraId="6793CD83"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rPr>
              <w:t> </w:t>
            </w:r>
          </w:p>
        </w:tc>
        <w:tc>
          <w:tcPr>
            <w:tcW w:w="1829" w:type="dxa"/>
          </w:tcPr>
          <w:p w14:paraId="2C4019AB" w14:textId="77777777" w:rsidR="00860FD1" w:rsidRPr="00D149B3"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D149B3">
              <w:rPr>
                <w:rFonts w:ascii="Calibri" w:hAnsi="Calibri" w:cs="Calibri"/>
                <w:color w:val="000000"/>
                <w:sz w:val="16"/>
                <w:szCs w:val="16"/>
                <w:lang w:val="es-ES"/>
              </w:rPr>
              <w:t>Se considera un estudio de diagnóstico o benchmarking. El rango inferior considera un número limitado de sectores evaluados; el rango superior considera la evaluación de un gran número de sectores.</w:t>
            </w:r>
          </w:p>
        </w:tc>
      </w:tr>
      <w:tr w:rsidR="00860FD1" w:rsidRPr="00587E30" w14:paraId="3F61B8E3"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664640E6" w14:textId="77777777" w:rsidR="00860FD1" w:rsidRPr="00F9124F" w:rsidRDefault="00860FD1" w:rsidP="004E642F">
            <w:pPr>
              <w:pStyle w:val="ListParagraph"/>
              <w:numPr>
                <w:ilvl w:val="0"/>
                <w:numId w:val="32"/>
              </w:numPr>
              <w:spacing w:line="276" w:lineRule="auto"/>
              <w:jc w:val="both"/>
              <w:rPr>
                <w:sz w:val="20"/>
                <w:szCs w:val="21"/>
                <w:lang w:val="es-ES"/>
              </w:rPr>
            </w:pPr>
            <w:r w:rsidRPr="000518F8">
              <w:rPr>
                <w:b w:val="0"/>
                <w:sz w:val="20"/>
                <w:szCs w:val="21"/>
                <w:lang w:val="es-ES"/>
              </w:rPr>
              <w:t>Incluir a la economía circular dentro de las áreas prioritarias del Programa de Formación de Capital Humano Avanzado de la ANID.</w:t>
            </w:r>
          </w:p>
        </w:tc>
        <w:tc>
          <w:tcPr>
            <w:tcW w:w="1169" w:type="dxa"/>
          </w:tcPr>
          <w:p w14:paraId="3034A686"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sz w:val="16"/>
                <w:szCs w:val="16"/>
                <w:lang w:val="es-ES"/>
              </w:rPr>
              <w:t>ANID</w:t>
            </w:r>
          </w:p>
        </w:tc>
        <w:tc>
          <w:tcPr>
            <w:tcW w:w="1324" w:type="dxa"/>
          </w:tcPr>
          <w:p w14:paraId="6EE53CE4"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26" w:type="dxa"/>
            <w:vAlign w:val="center"/>
          </w:tcPr>
          <w:p w14:paraId="6B5DEB57" w14:textId="77777777" w:rsidR="00860FD1" w:rsidRPr="00D149B3"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w:t>
            </w:r>
          </w:p>
        </w:tc>
        <w:tc>
          <w:tcPr>
            <w:tcW w:w="1831" w:type="dxa"/>
          </w:tcPr>
          <w:p w14:paraId="0D1A53D5"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ANID</w:t>
            </w:r>
          </w:p>
        </w:tc>
        <w:tc>
          <w:tcPr>
            <w:tcW w:w="1829" w:type="dxa"/>
          </w:tcPr>
          <w:p w14:paraId="460EC328" w14:textId="77777777" w:rsidR="00860FD1" w:rsidRPr="00D149B3"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D149B3">
              <w:rPr>
                <w:rFonts w:ascii="Calibri" w:hAnsi="Calibri" w:cs="Calibri"/>
                <w:color w:val="000000"/>
                <w:sz w:val="16"/>
                <w:szCs w:val="16"/>
              </w:rPr>
              <w:t> </w:t>
            </w:r>
          </w:p>
        </w:tc>
      </w:tr>
    </w:tbl>
    <w:p w14:paraId="22FEB0C3" w14:textId="77777777" w:rsidR="00860FD1" w:rsidRDefault="00860FD1" w:rsidP="00860FD1">
      <w:pPr>
        <w:jc w:val="both"/>
        <w:rPr>
          <w:lang w:val="es-ES_tradnl" w:eastAsia="es-ES"/>
        </w:rPr>
      </w:pPr>
    </w:p>
    <w:p w14:paraId="1FCFE995" w14:textId="77777777" w:rsidR="00860FD1" w:rsidRDefault="00860FD1" w:rsidP="00860FD1">
      <w:pPr>
        <w:jc w:val="both"/>
        <w:rPr>
          <w:lang w:val="es-ES_tradnl" w:eastAsia="es-ES"/>
        </w:rPr>
      </w:pPr>
    </w:p>
    <w:p w14:paraId="0640AA36" w14:textId="77777777" w:rsidR="00860FD1" w:rsidRDefault="00860FD1" w:rsidP="00860FD1">
      <w:pPr>
        <w:jc w:val="both"/>
        <w:rPr>
          <w:lang w:val="es-ES_tradnl" w:eastAsia="es-ES"/>
        </w:rPr>
      </w:pPr>
    </w:p>
    <w:p w14:paraId="79CE8C1E" w14:textId="77777777" w:rsidR="00860FD1" w:rsidRDefault="00860FD1" w:rsidP="00860FD1">
      <w:pPr>
        <w:jc w:val="both"/>
        <w:rPr>
          <w:lang w:val="es-ES_tradnl" w:eastAsia="es-ES"/>
        </w:rPr>
      </w:pPr>
    </w:p>
    <w:p w14:paraId="03E24513" w14:textId="77777777" w:rsidR="00860FD1" w:rsidRDefault="00860FD1" w:rsidP="00860FD1">
      <w:pPr>
        <w:jc w:val="both"/>
        <w:rPr>
          <w:lang w:val="es-ES_tradnl" w:eastAsia="es-ES"/>
        </w:rPr>
      </w:pPr>
    </w:p>
    <w:p w14:paraId="1A80AC37" w14:textId="77777777" w:rsidR="00860FD1" w:rsidRDefault="00860FD1" w:rsidP="00860FD1">
      <w:pPr>
        <w:jc w:val="both"/>
        <w:rPr>
          <w:lang w:val="es-ES_tradnl" w:eastAsia="es-ES"/>
        </w:rPr>
      </w:pPr>
    </w:p>
    <w:p w14:paraId="555B8A4D" w14:textId="77777777" w:rsidR="00860FD1" w:rsidRDefault="00860FD1" w:rsidP="00860FD1">
      <w:pPr>
        <w:jc w:val="both"/>
        <w:rPr>
          <w:lang w:val="es-ES_tradnl" w:eastAsia="es-ES"/>
        </w:rPr>
      </w:pPr>
    </w:p>
    <w:p w14:paraId="33D5A163"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62036C" w14:paraId="17AD64F4"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259D1EA5" w14:textId="77777777" w:rsidR="00860FD1" w:rsidRDefault="00860FD1" w:rsidP="00860FD1">
            <w:pPr>
              <w:jc w:val="center"/>
              <w:rPr>
                <w:lang w:val="es-ES"/>
              </w:rPr>
            </w:pPr>
            <w:r>
              <w:rPr>
                <w:lang w:val="es-ES"/>
              </w:rPr>
              <w:lastRenderedPageBreak/>
              <w:t>INICIATIVA 27.</w:t>
            </w:r>
            <w:r w:rsidRPr="00765647">
              <w:rPr>
                <w:shd w:val="clear" w:color="auto" w:fill="FFFFFF"/>
                <w:lang w:val="es-ES"/>
              </w:rPr>
              <w:t xml:space="preserve"> Economía Circular para la Reactivación de los Territorios</w:t>
            </w:r>
          </w:p>
        </w:tc>
      </w:tr>
      <w:tr w:rsidR="00860FD1" w:rsidRPr="00910672" w14:paraId="6B4D3244"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7206A347"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03B2D54E"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7EADC435"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030F04" w14:paraId="72B1FE00"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0B8E5537" w14:textId="77777777" w:rsidR="00860FD1" w:rsidRPr="00DC0B9C" w:rsidRDefault="00860FD1" w:rsidP="00860FD1">
            <w:pPr>
              <w:jc w:val="center"/>
              <w:rPr>
                <w:sz w:val="20"/>
                <w:szCs w:val="20"/>
                <w:lang w:val="es-ES"/>
              </w:rPr>
            </w:pPr>
            <w:r>
              <w:rPr>
                <w:b w:val="0"/>
                <w:bCs w:val="0"/>
                <w:sz w:val="20"/>
                <w:szCs w:val="20"/>
                <w:lang w:val="es-ES"/>
              </w:rPr>
              <w:t xml:space="preserve">Territorios </w:t>
            </w:r>
            <w:r w:rsidRPr="00DC0B9C">
              <w:rPr>
                <w:b w:val="0"/>
                <w:bCs w:val="0"/>
                <w:sz w:val="20"/>
                <w:szCs w:val="20"/>
                <w:lang w:val="es-ES"/>
              </w:rPr>
              <w:t>circular</w:t>
            </w:r>
            <w:r>
              <w:rPr>
                <w:b w:val="0"/>
                <w:bCs w:val="0"/>
                <w:sz w:val="20"/>
                <w:szCs w:val="20"/>
                <w:lang w:val="es-ES"/>
              </w:rPr>
              <w:t>es</w:t>
            </w:r>
          </w:p>
        </w:tc>
        <w:tc>
          <w:tcPr>
            <w:tcW w:w="4319" w:type="dxa"/>
            <w:gridSpan w:val="3"/>
            <w:tcBorders>
              <w:bottom w:val="single" w:sz="12" w:space="0" w:color="000000"/>
            </w:tcBorders>
            <w:vAlign w:val="center"/>
          </w:tcPr>
          <w:p w14:paraId="6E67D1DB"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030F04">
              <w:rPr>
                <w:sz w:val="20"/>
                <w:szCs w:val="20"/>
                <w:lang w:val="es-ES"/>
              </w:rPr>
              <w:t>De acceso a financiamiento y asimetrías de información</w:t>
            </w:r>
          </w:p>
        </w:tc>
        <w:tc>
          <w:tcPr>
            <w:tcW w:w="3660" w:type="dxa"/>
            <w:gridSpan w:val="2"/>
            <w:tcBorders>
              <w:bottom w:val="single" w:sz="12" w:space="0" w:color="000000"/>
            </w:tcBorders>
            <w:vAlign w:val="center"/>
          </w:tcPr>
          <w:p w14:paraId="1FEAA536" w14:textId="77777777" w:rsidR="00860FD1"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96 / MEDIO</w:t>
            </w:r>
          </w:p>
          <w:p w14:paraId="07D0DCC4"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(27.b: 64 / MEDIO-ALTO)</w:t>
            </w:r>
          </w:p>
        </w:tc>
      </w:tr>
      <w:tr w:rsidR="00860FD1" w:rsidRPr="00910672" w14:paraId="7B2D82D4"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316A4C0C"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55F4408D"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165D330C"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107C1453"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03247A2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296E5D38"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09FAF249"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1B4F2D" w14:paraId="00952648"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1C00F495" w14:textId="77777777" w:rsidR="00860FD1" w:rsidRPr="00910672" w:rsidRDefault="00860FD1" w:rsidP="00860FD1">
            <w:pPr>
              <w:rPr>
                <w:b w:val="0"/>
                <w:lang w:val="es-ES"/>
              </w:rPr>
            </w:pPr>
            <w:r w:rsidRPr="00765647">
              <w:rPr>
                <w:shd w:val="clear" w:color="auto" w:fill="FFFFFF"/>
                <w:lang w:val="es-ES"/>
              </w:rPr>
              <w:t>Economía Circular para la Reactivación de los Territorios.</w:t>
            </w:r>
            <w:r w:rsidRPr="00075284">
              <w:rPr>
                <w:b w:val="0"/>
                <w:shd w:val="clear" w:color="auto" w:fill="FFFFFF"/>
                <w:lang w:val="es-ES"/>
              </w:rPr>
              <w:t xml:space="preserve"> Canalizar fondos de reactivación económica y fomento productivo hacia </w:t>
            </w:r>
            <w:r w:rsidRPr="00075284">
              <w:rPr>
                <w:b w:val="0"/>
                <w:lang w:val="es-ES"/>
              </w:rPr>
              <w:t>proyectos</w:t>
            </w:r>
            <w:r w:rsidRPr="00075284">
              <w:rPr>
                <w:b w:val="0"/>
                <w:shd w:val="clear" w:color="auto" w:fill="FFFFFF"/>
                <w:lang w:val="es-ES"/>
              </w:rPr>
              <w:t xml:space="preserve"> de economía circular regionales con alto potencial de generación de empleo.</w:t>
            </w:r>
          </w:p>
        </w:tc>
        <w:tc>
          <w:tcPr>
            <w:tcW w:w="1169" w:type="dxa"/>
          </w:tcPr>
          <w:p w14:paraId="6BB3AB74"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MMA, </w:t>
            </w:r>
          </w:p>
          <w:p w14:paraId="66C56B3D"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MINECON, </w:t>
            </w:r>
          </w:p>
          <w:p w14:paraId="3EAFE4CB"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CORFO, </w:t>
            </w:r>
          </w:p>
          <w:p w14:paraId="7CE90D38"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ASCC,</w:t>
            </w:r>
          </w:p>
          <w:p w14:paraId="13AD1681"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SUBDERE</w:t>
            </w:r>
          </w:p>
        </w:tc>
        <w:tc>
          <w:tcPr>
            <w:tcW w:w="1324" w:type="dxa"/>
          </w:tcPr>
          <w:p w14:paraId="724521C3"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GOREs, </w:t>
            </w:r>
          </w:p>
          <w:p w14:paraId="612D19F1"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Sector privado,</w:t>
            </w:r>
          </w:p>
          <w:p w14:paraId="1A49262B"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Academia</w:t>
            </w:r>
          </w:p>
        </w:tc>
        <w:tc>
          <w:tcPr>
            <w:tcW w:w="1826" w:type="dxa"/>
          </w:tcPr>
          <w:p w14:paraId="0349FD84"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150 - 1300 MM</w:t>
            </w:r>
          </w:p>
        </w:tc>
        <w:tc>
          <w:tcPr>
            <w:tcW w:w="1831" w:type="dxa"/>
          </w:tcPr>
          <w:p w14:paraId="488F65C7"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40405F4F"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r>
      <w:tr w:rsidR="00860FD1" w:rsidRPr="00910672" w14:paraId="1455A4F3"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74EA3DB1"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594DAF94"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1164D4" w14:paraId="194AA802"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34A5AC22" w14:textId="77777777" w:rsidR="00860FD1" w:rsidRPr="000518F8" w:rsidRDefault="00860FD1" w:rsidP="004E642F">
            <w:pPr>
              <w:pStyle w:val="ListParagraph"/>
              <w:numPr>
                <w:ilvl w:val="0"/>
                <w:numId w:val="33"/>
              </w:numPr>
              <w:spacing w:line="276" w:lineRule="auto"/>
              <w:jc w:val="both"/>
              <w:rPr>
                <w:b w:val="0"/>
                <w:sz w:val="20"/>
                <w:szCs w:val="21"/>
                <w:lang w:val="es-ES"/>
              </w:rPr>
            </w:pPr>
            <w:r w:rsidRPr="000518F8">
              <w:rPr>
                <w:b w:val="0"/>
                <w:sz w:val="20"/>
                <w:szCs w:val="21"/>
                <w:lang w:val="es-ES"/>
              </w:rPr>
              <w:t>Identificar y perfilar proyectos e iniciativas de economía circular replicables y con alto potencial de generación de empleo, empaquetar esta información en un formato amigable, y ponerla a disposición ampliamente para nutrir los programas de reactivación económica que se llevarán a cabo en los próximos años.</w:t>
            </w:r>
          </w:p>
        </w:tc>
        <w:tc>
          <w:tcPr>
            <w:tcW w:w="1169" w:type="dxa"/>
          </w:tcPr>
          <w:p w14:paraId="52C9747C"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1586949D"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DRs de CORFO, </w:t>
            </w:r>
          </w:p>
          <w:p w14:paraId="66FFFD29"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SEREMIs MMA</w:t>
            </w:r>
          </w:p>
        </w:tc>
        <w:tc>
          <w:tcPr>
            <w:tcW w:w="1826" w:type="dxa"/>
          </w:tcPr>
          <w:p w14:paraId="059FFB98"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rPr>
              <w:t xml:space="preserve">50 - 300 MM </w:t>
            </w:r>
          </w:p>
        </w:tc>
        <w:tc>
          <w:tcPr>
            <w:tcW w:w="1831" w:type="dxa"/>
          </w:tcPr>
          <w:p w14:paraId="6583A6B2"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rPr>
              <w:t>GORE, CORFO (DR)</w:t>
            </w:r>
          </w:p>
        </w:tc>
        <w:tc>
          <w:tcPr>
            <w:tcW w:w="1829" w:type="dxa"/>
          </w:tcPr>
          <w:p w14:paraId="069EE883"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El rango inferior corresponde al desa</w:t>
            </w:r>
            <w:r>
              <w:rPr>
                <w:rFonts w:ascii="Calibri" w:hAnsi="Calibri" w:cs="Calibri"/>
                <w:color w:val="000000"/>
                <w:sz w:val="16"/>
                <w:szCs w:val="16"/>
                <w:lang w:val="es-ES"/>
              </w:rPr>
              <w:t>r</w:t>
            </w:r>
            <w:r w:rsidRPr="0088055A">
              <w:rPr>
                <w:rFonts w:ascii="Calibri" w:hAnsi="Calibri" w:cs="Calibri"/>
                <w:color w:val="000000"/>
                <w:sz w:val="16"/>
                <w:szCs w:val="16"/>
                <w:lang w:val="es-ES"/>
              </w:rPr>
              <w:t>rollo de un estudio a nivel de una región. El rango superior corresponde al desarrollo de uno o más estudios que consideren todo el territorio chileno.</w:t>
            </w:r>
          </w:p>
        </w:tc>
      </w:tr>
      <w:tr w:rsidR="00860FD1" w:rsidRPr="001164D4" w14:paraId="5701ECE8"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601C13F7" w14:textId="77777777" w:rsidR="00860FD1" w:rsidRPr="000518F8" w:rsidRDefault="00860FD1" w:rsidP="004E642F">
            <w:pPr>
              <w:pStyle w:val="ListParagraph"/>
              <w:numPr>
                <w:ilvl w:val="0"/>
                <w:numId w:val="33"/>
              </w:numPr>
              <w:spacing w:line="276" w:lineRule="auto"/>
              <w:jc w:val="both"/>
              <w:rPr>
                <w:b w:val="0"/>
                <w:sz w:val="20"/>
                <w:szCs w:val="21"/>
                <w:lang w:val="es-ES"/>
              </w:rPr>
            </w:pPr>
            <w:r w:rsidRPr="000518F8">
              <w:rPr>
                <w:b w:val="0"/>
                <w:sz w:val="20"/>
                <w:szCs w:val="21"/>
                <w:lang w:val="es-ES"/>
              </w:rPr>
              <w:t>Articular y activar ecosistemas de innovación regionales y sus distintos actores mediante la implementación de programas de fomento regionales con enfoque circular, que potencien la generación de proyectos y emprendimientos en este ámbito, y que incentiven la colaboración para acelerar la transición.</w:t>
            </w:r>
          </w:p>
        </w:tc>
        <w:tc>
          <w:tcPr>
            <w:tcW w:w="1169" w:type="dxa"/>
          </w:tcPr>
          <w:p w14:paraId="3036D042"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Avina</w:t>
            </w:r>
          </w:p>
        </w:tc>
        <w:tc>
          <w:tcPr>
            <w:tcW w:w="1324" w:type="dxa"/>
          </w:tcPr>
          <w:p w14:paraId="41E05289"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SERCOTEC, </w:t>
            </w:r>
          </w:p>
          <w:p w14:paraId="55CB3473"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DRs de CORFO, </w:t>
            </w:r>
          </w:p>
          <w:p w14:paraId="6FA80215"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SEREMIs MINCYT,</w:t>
            </w:r>
          </w:p>
          <w:p w14:paraId="1B64C576"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Programa Araucanía Circular 2025</w:t>
            </w:r>
          </w:p>
        </w:tc>
        <w:tc>
          <w:tcPr>
            <w:tcW w:w="1826" w:type="dxa"/>
          </w:tcPr>
          <w:p w14:paraId="03F7EDA7"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rPr>
              <w:t>100 - 1000 MM</w:t>
            </w:r>
          </w:p>
        </w:tc>
        <w:tc>
          <w:tcPr>
            <w:tcW w:w="1831" w:type="dxa"/>
          </w:tcPr>
          <w:p w14:paraId="5964D278"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 xml:space="preserve">GOREs, SERCOTEC, CORFO, empresas y organizaciones privadas del sector empresarial </w:t>
            </w:r>
          </w:p>
        </w:tc>
        <w:tc>
          <w:tcPr>
            <w:tcW w:w="1829" w:type="dxa"/>
          </w:tcPr>
          <w:p w14:paraId="0BEB2548"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El rango inferior corresponde al desarrollo del programa en una o dos regiones. El rango superior corresponde al desarrollo de programas en todo el territorio chileno, y aporte del sector privado.</w:t>
            </w:r>
          </w:p>
        </w:tc>
      </w:tr>
    </w:tbl>
    <w:p w14:paraId="7FEA717F" w14:textId="77777777" w:rsidR="00860FD1" w:rsidRDefault="00860FD1" w:rsidP="00860FD1">
      <w:pPr>
        <w:jc w:val="both"/>
        <w:rPr>
          <w:lang w:val="es-ES" w:eastAsia="es-ES"/>
        </w:rPr>
      </w:pPr>
    </w:p>
    <w:p w14:paraId="60110095" w14:textId="77777777" w:rsidR="00860FD1" w:rsidRPr="00311485" w:rsidRDefault="00860FD1" w:rsidP="00860FD1">
      <w:pPr>
        <w:jc w:val="both"/>
        <w:rPr>
          <w:lang w:val="es-ES"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1164D4" w14:paraId="2CBDB536"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07504041" w14:textId="77777777" w:rsidR="00860FD1" w:rsidRDefault="00860FD1" w:rsidP="00860FD1">
            <w:pPr>
              <w:jc w:val="center"/>
              <w:rPr>
                <w:lang w:val="es-ES"/>
              </w:rPr>
            </w:pPr>
            <w:r>
              <w:rPr>
                <w:lang w:val="es-ES"/>
              </w:rPr>
              <w:lastRenderedPageBreak/>
              <w:t>INICIATIVA 28.</w:t>
            </w:r>
            <w:r w:rsidRPr="00765647">
              <w:rPr>
                <w:lang w:val="es-ES"/>
              </w:rPr>
              <w:t xml:space="preserve"> Provisión de Espacios y Canales de Encuentro y Participación para la Transición</w:t>
            </w:r>
          </w:p>
        </w:tc>
      </w:tr>
      <w:tr w:rsidR="00860FD1" w:rsidRPr="00910672" w14:paraId="3C6068C5"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04DDA9EB"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46CC52EB"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2795E434"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030F04" w14:paraId="34B6EAD8"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59A02B27" w14:textId="77777777" w:rsidR="00860FD1" w:rsidRPr="00DC0B9C" w:rsidRDefault="00860FD1" w:rsidP="00860FD1">
            <w:pPr>
              <w:jc w:val="center"/>
              <w:rPr>
                <w:sz w:val="20"/>
                <w:szCs w:val="20"/>
                <w:lang w:val="es-ES"/>
              </w:rPr>
            </w:pPr>
            <w:r>
              <w:rPr>
                <w:b w:val="0"/>
                <w:bCs w:val="0"/>
                <w:sz w:val="20"/>
                <w:szCs w:val="20"/>
                <w:lang w:val="es-ES"/>
              </w:rPr>
              <w:t xml:space="preserve">Territorios </w:t>
            </w:r>
            <w:r w:rsidRPr="00DC0B9C">
              <w:rPr>
                <w:b w:val="0"/>
                <w:bCs w:val="0"/>
                <w:sz w:val="20"/>
                <w:szCs w:val="20"/>
                <w:lang w:val="es-ES"/>
              </w:rPr>
              <w:t>circular</w:t>
            </w:r>
            <w:r>
              <w:rPr>
                <w:b w:val="0"/>
                <w:bCs w:val="0"/>
                <w:sz w:val="20"/>
                <w:szCs w:val="20"/>
                <w:lang w:val="es-ES"/>
              </w:rPr>
              <w:t>es</w:t>
            </w:r>
          </w:p>
        </w:tc>
        <w:tc>
          <w:tcPr>
            <w:tcW w:w="4319" w:type="dxa"/>
            <w:gridSpan w:val="3"/>
            <w:tcBorders>
              <w:bottom w:val="single" w:sz="12" w:space="0" w:color="000000"/>
            </w:tcBorders>
            <w:vAlign w:val="center"/>
          </w:tcPr>
          <w:p w14:paraId="70A44BFC"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030F04">
              <w:rPr>
                <w:sz w:val="20"/>
                <w:szCs w:val="20"/>
                <w:lang w:val="es-ES"/>
              </w:rPr>
              <w:t>De infraestructura y físicas y cultural</w:t>
            </w:r>
          </w:p>
        </w:tc>
        <w:tc>
          <w:tcPr>
            <w:tcW w:w="3660" w:type="dxa"/>
            <w:gridSpan w:val="2"/>
            <w:tcBorders>
              <w:bottom w:val="single" w:sz="12" w:space="0" w:color="000000"/>
            </w:tcBorders>
            <w:vAlign w:val="center"/>
          </w:tcPr>
          <w:p w14:paraId="6A03F410"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96 / ALTO</w:t>
            </w:r>
          </w:p>
        </w:tc>
      </w:tr>
      <w:tr w:rsidR="00860FD1" w:rsidRPr="00910672" w14:paraId="69565552"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685C42EC"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36804B80"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72DD3953"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2BED1E76"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42B671B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6C34E240"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43D8A59D"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ED31F0" w14:paraId="48FF5DF0"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30140A19" w14:textId="77777777" w:rsidR="00860FD1" w:rsidRPr="00910672" w:rsidRDefault="00860FD1" w:rsidP="00860FD1">
            <w:pPr>
              <w:rPr>
                <w:b w:val="0"/>
                <w:lang w:val="es-ES"/>
              </w:rPr>
            </w:pPr>
            <w:r w:rsidRPr="00765647">
              <w:rPr>
                <w:lang w:val="es-ES"/>
              </w:rPr>
              <w:t>Provisión de Espacios y Canales de Encuentro y Participación para la Transición.</w:t>
            </w:r>
            <w:r w:rsidRPr="00075284">
              <w:rPr>
                <w:b w:val="0"/>
                <w:lang w:val="es-ES"/>
              </w:rPr>
              <w:t xml:space="preserve"> Apalancar los recursos municipales y la iniciativa y participación de vecinas y vecinos para la implementación de planes, programas y proyectos que potencien el desarrollo de la economía solidaria, colaborativa y circular a nivel comunitario.</w:t>
            </w:r>
          </w:p>
        </w:tc>
        <w:tc>
          <w:tcPr>
            <w:tcW w:w="1169" w:type="dxa"/>
          </w:tcPr>
          <w:p w14:paraId="0BD43CB9"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MMA</w:t>
            </w:r>
          </w:p>
        </w:tc>
        <w:tc>
          <w:tcPr>
            <w:tcW w:w="1324" w:type="dxa"/>
          </w:tcPr>
          <w:p w14:paraId="682A3E4D"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SUBDERE, </w:t>
            </w:r>
          </w:p>
          <w:p w14:paraId="37A4F98C"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Municipalidades, </w:t>
            </w:r>
          </w:p>
          <w:p w14:paraId="4F064713"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Asoc. de munic.,</w:t>
            </w:r>
          </w:p>
          <w:p w14:paraId="3EE18E3A"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Juntas de vecinas y vecinos</w:t>
            </w:r>
          </w:p>
        </w:tc>
        <w:tc>
          <w:tcPr>
            <w:tcW w:w="1826" w:type="dxa"/>
          </w:tcPr>
          <w:p w14:paraId="6E1A173E"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100 - 2000 MM</w:t>
            </w:r>
          </w:p>
        </w:tc>
        <w:tc>
          <w:tcPr>
            <w:tcW w:w="1831" w:type="dxa"/>
          </w:tcPr>
          <w:p w14:paraId="79FA8CFF"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1C000CFF"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 acción b.</w:t>
            </w:r>
          </w:p>
        </w:tc>
      </w:tr>
      <w:tr w:rsidR="00860FD1" w:rsidRPr="00910672" w14:paraId="70A2E2A5"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07C3AF16"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79208BDF"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ED31F0" w14:paraId="481739A3"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33DDBEDD" w14:textId="77777777" w:rsidR="00860FD1" w:rsidRPr="006232BB" w:rsidRDefault="00860FD1" w:rsidP="004E642F">
            <w:pPr>
              <w:pStyle w:val="ListParagraph"/>
              <w:numPr>
                <w:ilvl w:val="0"/>
                <w:numId w:val="34"/>
              </w:numPr>
              <w:spacing w:line="276" w:lineRule="auto"/>
              <w:jc w:val="both"/>
              <w:rPr>
                <w:b w:val="0"/>
                <w:sz w:val="20"/>
                <w:szCs w:val="21"/>
                <w:lang w:val="es-ES"/>
              </w:rPr>
            </w:pPr>
            <w:r w:rsidRPr="006232BB">
              <w:rPr>
                <w:b w:val="0"/>
                <w:sz w:val="20"/>
                <w:szCs w:val="21"/>
                <w:lang w:val="es-ES"/>
              </w:rPr>
              <w:t>Promover la habilitación de espacios de encuentro para el intercambio de saberes, servicios mutuos y bienes de segunda mano, por ejemplo, ferias de las pulgas y jornadas de aprendizaje de habilidades de reparación.</w:t>
            </w:r>
          </w:p>
        </w:tc>
        <w:tc>
          <w:tcPr>
            <w:tcW w:w="1169" w:type="dxa"/>
          </w:tcPr>
          <w:p w14:paraId="5CF005EA"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AMUSA</w:t>
            </w:r>
          </w:p>
        </w:tc>
        <w:tc>
          <w:tcPr>
            <w:tcW w:w="1324" w:type="dxa"/>
          </w:tcPr>
          <w:p w14:paraId="7F1FD5D8"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Colegios, </w:t>
            </w:r>
          </w:p>
          <w:p w14:paraId="035BB8A2"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Reparalab</w:t>
            </w:r>
          </w:p>
        </w:tc>
        <w:tc>
          <w:tcPr>
            <w:tcW w:w="1826" w:type="dxa"/>
            <w:vAlign w:val="center"/>
          </w:tcPr>
          <w:p w14:paraId="70C6C763" w14:textId="77777777" w:rsidR="00860FD1" w:rsidRPr="0088055A"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rPr>
              <w:t>-</w:t>
            </w:r>
          </w:p>
        </w:tc>
        <w:tc>
          <w:tcPr>
            <w:tcW w:w="1831" w:type="dxa"/>
          </w:tcPr>
          <w:p w14:paraId="14DC0512"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57BB50CA"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No se consideran los costos de los recursos humanos de las instituciones públicas.</w:t>
            </w:r>
          </w:p>
        </w:tc>
      </w:tr>
      <w:tr w:rsidR="00860FD1" w:rsidRPr="00ED31F0" w14:paraId="4477B9E3"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3E0AFD67" w14:textId="77777777" w:rsidR="00860FD1" w:rsidRPr="006232BB" w:rsidRDefault="00860FD1" w:rsidP="004E642F">
            <w:pPr>
              <w:pStyle w:val="ListParagraph"/>
              <w:numPr>
                <w:ilvl w:val="0"/>
                <w:numId w:val="34"/>
              </w:numPr>
              <w:spacing w:line="276" w:lineRule="auto"/>
              <w:jc w:val="both"/>
              <w:rPr>
                <w:b w:val="0"/>
                <w:sz w:val="20"/>
                <w:szCs w:val="21"/>
                <w:lang w:val="es-ES"/>
              </w:rPr>
            </w:pPr>
            <w:r w:rsidRPr="006232BB">
              <w:rPr>
                <w:b w:val="0"/>
                <w:sz w:val="20"/>
                <w:szCs w:val="21"/>
                <w:lang w:val="es-ES"/>
              </w:rPr>
              <w:t>Promover el desarrollo de huertas comunitarias de agricultura urbana, que, además de producir alimentos, generen comunidad y enriquezcan nuestra cultura alimentaria.</w:t>
            </w:r>
          </w:p>
        </w:tc>
        <w:tc>
          <w:tcPr>
            <w:tcW w:w="1169" w:type="dxa"/>
          </w:tcPr>
          <w:p w14:paraId="46A8346E"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3DF03BE6"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MINVU,</w:t>
            </w:r>
          </w:p>
          <w:p w14:paraId="4436BB86"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Sociedad civil,</w:t>
            </w:r>
          </w:p>
          <w:p w14:paraId="02C4DCC6"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Chakrana</w:t>
            </w:r>
          </w:p>
        </w:tc>
        <w:tc>
          <w:tcPr>
            <w:tcW w:w="1826" w:type="dxa"/>
          </w:tcPr>
          <w:p w14:paraId="55564A48"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rPr>
              <w:t>100 - 2000 MM</w:t>
            </w:r>
          </w:p>
        </w:tc>
        <w:tc>
          <w:tcPr>
            <w:tcW w:w="1831" w:type="dxa"/>
          </w:tcPr>
          <w:p w14:paraId="6A6C8865"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Municipalidades, organizaciones de la sociedad civil</w:t>
            </w:r>
          </w:p>
        </w:tc>
        <w:tc>
          <w:tcPr>
            <w:tcW w:w="1829" w:type="dxa"/>
          </w:tcPr>
          <w:p w14:paraId="60B96C2C"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El rango inferior corresponde al desarrollo de huertas en unas pocas comunas del país (&lt;10). El rango superior corresponde al desarrollo de huertas de forma masiva a lo largo del territorio chileno (&gt;100).</w:t>
            </w:r>
          </w:p>
        </w:tc>
      </w:tr>
      <w:tr w:rsidR="00860FD1" w:rsidRPr="00ED31F0" w14:paraId="4FC14D55"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40231481" w14:textId="77777777" w:rsidR="00860FD1" w:rsidRPr="006232BB" w:rsidRDefault="00860FD1" w:rsidP="004E642F">
            <w:pPr>
              <w:pStyle w:val="ListParagraph"/>
              <w:numPr>
                <w:ilvl w:val="0"/>
                <w:numId w:val="34"/>
              </w:numPr>
              <w:spacing w:line="276" w:lineRule="auto"/>
              <w:jc w:val="both"/>
              <w:rPr>
                <w:b w:val="0"/>
                <w:sz w:val="20"/>
                <w:szCs w:val="21"/>
                <w:lang w:val="es-ES"/>
              </w:rPr>
            </w:pPr>
            <w:r w:rsidRPr="006232BB">
              <w:rPr>
                <w:b w:val="0"/>
                <w:sz w:val="20"/>
                <w:szCs w:val="21"/>
                <w:lang w:val="es-ES"/>
              </w:rPr>
              <w:t xml:space="preserve">Proveer a las comunidades de mayores y mejores canales de participación ciudadana para influir en el desarrollo de su entorno territorial, fortaleciendo el rol y los recursos </w:t>
            </w:r>
            <w:r w:rsidRPr="006232BB">
              <w:rPr>
                <w:b w:val="0"/>
                <w:sz w:val="20"/>
                <w:szCs w:val="21"/>
                <w:lang w:val="es-ES"/>
              </w:rPr>
              <w:lastRenderedPageBreak/>
              <w:t>municipales en la materia, y aprovechando herramientas como los presupuestos participativos para lograr que la influencia sea sustantiva.</w:t>
            </w:r>
          </w:p>
        </w:tc>
        <w:tc>
          <w:tcPr>
            <w:tcW w:w="1169" w:type="dxa"/>
          </w:tcPr>
          <w:p w14:paraId="1CD666F1"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6837E95D"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vAlign w:val="center"/>
          </w:tcPr>
          <w:p w14:paraId="44008F5E" w14:textId="77777777" w:rsidR="00860FD1" w:rsidRPr="0088055A"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rPr>
              <w:t>-</w:t>
            </w:r>
          </w:p>
        </w:tc>
        <w:tc>
          <w:tcPr>
            <w:tcW w:w="1831" w:type="dxa"/>
          </w:tcPr>
          <w:p w14:paraId="6488E948"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736A4AB7"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No se consideran los costos de los recursos humanos de las instituciones públicas.</w:t>
            </w:r>
          </w:p>
        </w:tc>
      </w:tr>
    </w:tbl>
    <w:p w14:paraId="45C0A3A6" w14:textId="77777777" w:rsidR="00860FD1" w:rsidRDefault="00860FD1" w:rsidP="00860FD1">
      <w:pPr>
        <w:jc w:val="both"/>
        <w:rPr>
          <w:lang w:val="es-ES_tradnl" w:eastAsia="es-ES"/>
        </w:rPr>
      </w:pPr>
    </w:p>
    <w:p w14:paraId="0A52F51E"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ED31F0" w14:paraId="252B2022"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2B924343" w14:textId="77777777" w:rsidR="00860FD1" w:rsidRDefault="00860FD1" w:rsidP="00860FD1">
            <w:pPr>
              <w:jc w:val="center"/>
              <w:rPr>
                <w:lang w:val="es-ES"/>
              </w:rPr>
            </w:pPr>
            <w:r>
              <w:rPr>
                <w:lang w:val="es-ES"/>
              </w:rPr>
              <w:t>INICIATIVA 29.</w:t>
            </w:r>
            <w:r w:rsidRPr="00765647">
              <w:rPr>
                <w:lang w:val="es-ES"/>
              </w:rPr>
              <w:t xml:space="preserve"> Reconocimiento de las Recicladoras y los Recicladores de Base</w:t>
            </w:r>
          </w:p>
        </w:tc>
      </w:tr>
      <w:tr w:rsidR="00860FD1" w:rsidRPr="00910672" w14:paraId="515F840C"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027C7413"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7B7DA775"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1E8E3A4E"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D87180" w14:paraId="050A05A0"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5859A5A9" w14:textId="77777777" w:rsidR="00860FD1" w:rsidRPr="00DC0B9C" w:rsidRDefault="00860FD1" w:rsidP="00860FD1">
            <w:pPr>
              <w:jc w:val="center"/>
              <w:rPr>
                <w:sz w:val="20"/>
                <w:szCs w:val="20"/>
                <w:lang w:val="es-ES"/>
              </w:rPr>
            </w:pPr>
            <w:r>
              <w:rPr>
                <w:b w:val="0"/>
                <w:bCs w:val="0"/>
                <w:sz w:val="20"/>
                <w:szCs w:val="20"/>
                <w:lang w:val="es-ES"/>
              </w:rPr>
              <w:t xml:space="preserve">Territorios </w:t>
            </w:r>
            <w:r w:rsidRPr="00DC0B9C">
              <w:rPr>
                <w:b w:val="0"/>
                <w:bCs w:val="0"/>
                <w:sz w:val="20"/>
                <w:szCs w:val="20"/>
                <w:lang w:val="es-ES"/>
              </w:rPr>
              <w:t>circular</w:t>
            </w:r>
            <w:r>
              <w:rPr>
                <w:b w:val="0"/>
                <w:bCs w:val="0"/>
                <w:sz w:val="20"/>
                <w:szCs w:val="20"/>
                <w:lang w:val="es-ES"/>
              </w:rPr>
              <w:t>es</w:t>
            </w:r>
          </w:p>
        </w:tc>
        <w:tc>
          <w:tcPr>
            <w:tcW w:w="4319" w:type="dxa"/>
            <w:gridSpan w:val="3"/>
            <w:tcBorders>
              <w:bottom w:val="single" w:sz="12" w:space="0" w:color="000000"/>
            </w:tcBorders>
            <w:vAlign w:val="center"/>
          </w:tcPr>
          <w:p w14:paraId="0235346B"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D87180">
              <w:rPr>
                <w:sz w:val="20"/>
                <w:szCs w:val="20"/>
                <w:lang w:val="es-ES"/>
              </w:rPr>
              <w:t>Cultural, de acceso a mercados nacionales y de capital humano y mano de obra calificado</w:t>
            </w:r>
          </w:p>
        </w:tc>
        <w:tc>
          <w:tcPr>
            <w:tcW w:w="3660" w:type="dxa"/>
            <w:gridSpan w:val="2"/>
            <w:tcBorders>
              <w:bottom w:val="single" w:sz="12" w:space="0" w:color="000000"/>
            </w:tcBorders>
            <w:vAlign w:val="center"/>
          </w:tcPr>
          <w:p w14:paraId="4E288F30"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100 / ALTO</w:t>
            </w:r>
          </w:p>
        </w:tc>
      </w:tr>
      <w:tr w:rsidR="00860FD1" w:rsidRPr="00910672" w14:paraId="76584BD6"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6C8685CB"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7FC79F33"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28335B71"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5547D7E4"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40321780"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5CBC62E3"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422A930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ED31F0" w14:paraId="47EBFD3D"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34624315" w14:textId="77777777" w:rsidR="00860FD1" w:rsidRPr="00910672" w:rsidRDefault="00860FD1" w:rsidP="00860FD1">
            <w:pPr>
              <w:rPr>
                <w:b w:val="0"/>
                <w:lang w:val="es-ES"/>
              </w:rPr>
            </w:pPr>
            <w:r w:rsidRPr="00765647">
              <w:rPr>
                <w:lang w:val="es-ES"/>
              </w:rPr>
              <w:t>Reconocimiento de las Recicladoras y los Recicladores de Base.</w:t>
            </w:r>
            <w:r w:rsidRPr="00075284">
              <w:rPr>
                <w:b w:val="0"/>
                <w:lang w:val="es-ES"/>
              </w:rPr>
              <w:t xml:space="preserve"> Reconocer la labor de las recicladoras y recicladores de base a lo largo del país, y asegurar su inclusión en la transición a la economía circular mediante la amplia provisión de oportunidades de capacitación y empleo formal.</w:t>
            </w:r>
          </w:p>
        </w:tc>
        <w:tc>
          <w:tcPr>
            <w:tcW w:w="1169" w:type="dxa"/>
          </w:tcPr>
          <w:p w14:paraId="38B45DA9"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MMA, </w:t>
            </w:r>
          </w:p>
          <w:p w14:paraId="7A79FED9"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ANRB</w:t>
            </w:r>
          </w:p>
        </w:tc>
        <w:tc>
          <w:tcPr>
            <w:tcW w:w="1324" w:type="dxa"/>
          </w:tcPr>
          <w:p w14:paraId="3532BE99"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Municipalidades,</w:t>
            </w:r>
          </w:p>
          <w:p w14:paraId="76C6BF7B"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Sistemas de gestión REP</w:t>
            </w:r>
          </w:p>
        </w:tc>
        <w:tc>
          <w:tcPr>
            <w:tcW w:w="1826" w:type="dxa"/>
          </w:tcPr>
          <w:p w14:paraId="41ACD1F6"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500 - 5000 MM / año</w:t>
            </w:r>
          </w:p>
        </w:tc>
        <w:tc>
          <w:tcPr>
            <w:tcW w:w="1831" w:type="dxa"/>
          </w:tcPr>
          <w:p w14:paraId="1DFFA302"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731D58FE"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 acción a.</w:t>
            </w:r>
          </w:p>
        </w:tc>
      </w:tr>
      <w:tr w:rsidR="00860FD1" w:rsidRPr="00910672" w14:paraId="58862175"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435ED577"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28301AF0"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ED31F0" w14:paraId="52B4386E"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2CBE6F28" w14:textId="77777777" w:rsidR="00860FD1" w:rsidRPr="006232BB" w:rsidRDefault="00860FD1" w:rsidP="004E642F">
            <w:pPr>
              <w:pStyle w:val="ListParagraph"/>
              <w:numPr>
                <w:ilvl w:val="0"/>
                <w:numId w:val="35"/>
              </w:numPr>
              <w:spacing w:line="276" w:lineRule="auto"/>
              <w:jc w:val="both"/>
              <w:rPr>
                <w:b w:val="0"/>
                <w:sz w:val="20"/>
                <w:szCs w:val="21"/>
                <w:lang w:val="es-ES"/>
              </w:rPr>
            </w:pPr>
            <w:r w:rsidRPr="006232BB">
              <w:rPr>
                <w:b w:val="0"/>
                <w:sz w:val="20"/>
                <w:szCs w:val="21"/>
                <w:lang w:val="es-ES"/>
              </w:rPr>
              <w:t>Proveer de amplias oportunidades de capacitación técnica y empleo formal a los recicladores de base, de forma que se asegure su inclusión en el proceso de modernización de la gestión de residuos en Chile.</w:t>
            </w:r>
          </w:p>
        </w:tc>
        <w:tc>
          <w:tcPr>
            <w:tcW w:w="1169" w:type="dxa"/>
          </w:tcPr>
          <w:p w14:paraId="20BB095B"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SOFOFA</w:t>
            </w:r>
          </w:p>
        </w:tc>
        <w:tc>
          <w:tcPr>
            <w:tcW w:w="1324" w:type="dxa"/>
          </w:tcPr>
          <w:p w14:paraId="4262A7E6"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tcPr>
          <w:p w14:paraId="5DCFF31A"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rPr>
              <w:t>500 - 5000 MM / año</w:t>
            </w:r>
          </w:p>
        </w:tc>
        <w:tc>
          <w:tcPr>
            <w:tcW w:w="1831" w:type="dxa"/>
          </w:tcPr>
          <w:p w14:paraId="0DAE1067"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Municipalidades y Asociaciones de municipalidades, Empresas y organizaciones privadas del sector empresarial</w:t>
            </w:r>
          </w:p>
        </w:tc>
        <w:tc>
          <w:tcPr>
            <w:tcW w:w="1829" w:type="dxa"/>
          </w:tcPr>
          <w:p w14:paraId="69B7FEBB"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El rango inferior corresponde a la implementación de la acción en una o dos regiones, o con un número limitado de RB a nivel nacional. El rango superior corresponde a la implementación de la acción en todo el territorio chileno, con alta convocatoria.</w:t>
            </w:r>
          </w:p>
        </w:tc>
      </w:tr>
      <w:tr w:rsidR="00860FD1" w:rsidRPr="00ED31F0" w14:paraId="74C29BB0"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66E5AE66" w14:textId="77777777" w:rsidR="00860FD1" w:rsidRPr="006232BB" w:rsidRDefault="00860FD1" w:rsidP="004E642F">
            <w:pPr>
              <w:pStyle w:val="ListParagraph"/>
              <w:numPr>
                <w:ilvl w:val="0"/>
                <w:numId w:val="35"/>
              </w:numPr>
              <w:spacing w:line="276" w:lineRule="auto"/>
              <w:jc w:val="both"/>
              <w:rPr>
                <w:b w:val="0"/>
                <w:sz w:val="20"/>
                <w:szCs w:val="21"/>
                <w:lang w:val="es-ES"/>
              </w:rPr>
            </w:pPr>
            <w:r w:rsidRPr="006232BB">
              <w:rPr>
                <w:b w:val="0"/>
                <w:sz w:val="20"/>
                <w:szCs w:val="21"/>
                <w:lang w:val="es-ES"/>
              </w:rPr>
              <w:t>Implementar el Plan de Acción para la Inclusión de Recicladores de Base 2020-2021.</w:t>
            </w:r>
          </w:p>
        </w:tc>
        <w:tc>
          <w:tcPr>
            <w:tcW w:w="1169" w:type="dxa"/>
          </w:tcPr>
          <w:p w14:paraId="1460621D"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CORFO, </w:t>
            </w:r>
          </w:p>
          <w:p w14:paraId="50A0AAF5"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MINECON, </w:t>
            </w:r>
          </w:p>
          <w:p w14:paraId="3ECB4A3A"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 xml:space="preserve">SUBDERE, </w:t>
            </w:r>
          </w:p>
          <w:p w14:paraId="17EB6904"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MINSAL,</w:t>
            </w:r>
          </w:p>
          <w:p w14:paraId="3D287F0B"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lastRenderedPageBreak/>
              <w:t>Fund. Avina</w:t>
            </w:r>
          </w:p>
        </w:tc>
        <w:tc>
          <w:tcPr>
            <w:tcW w:w="1324" w:type="dxa"/>
          </w:tcPr>
          <w:p w14:paraId="559E9280"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lastRenderedPageBreak/>
              <w:t>MINTRABAJO,</w:t>
            </w:r>
          </w:p>
          <w:p w14:paraId="3F67199C"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SERCOTEC,</w:t>
            </w:r>
          </w:p>
          <w:p w14:paraId="714E38BB"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FOSIS,</w:t>
            </w:r>
          </w:p>
          <w:p w14:paraId="60E34D93"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ChileValora,</w:t>
            </w:r>
          </w:p>
          <w:p w14:paraId="0B23F31F"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lastRenderedPageBreak/>
              <w:t>Fund. Reciclaje Inclusivo</w:t>
            </w:r>
          </w:p>
        </w:tc>
        <w:tc>
          <w:tcPr>
            <w:tcW w:w="1826" w:type="dxa"/>
            <w:vAlign w:val="center"/>
          </w:tcPr>
          <w:p w14:paraId="7D32A341" w14:textId="77777777" w:rsidR="00860FD1" w:rsidRPr="0088055A"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rPr>
              <w:lastRenderedPageBreak/>
              <w:t>-</w:t>
            </w:r>
          </w:p>
        </w:tc>
        <w:tc>
          <w:tcPr>
            <w:tcW w:w="1831" w:type="dxa"/>
          </w:tcPr>
          <w:p w14:paraId="1AAE0142"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 xml:space="preserve">Recursos públicos - presupuestos de los Ministerios, Servicios y Administraciones </w:t>
            </w:r>
            <w:r w:rsidRPr="0088055A">
              <w:rPr>
                <w:rFonts w:ascii="Calibri" w:hAnsi="Calibri" w:cs="Calibri"/>
                <w:color w:val="000000"/>
                <w:sz w:val="16"/>
                <w:szCs w:val="16"/>
                <w:lang w:val="es-ES"/>
              </w:rPr>
              <w:lastRenderedPageBreak/>
              <w:t>públicas a quienes les corresponde llevar a cabo la acción</w:t>
            </w:r>
          </w:p>
        </w:tc>
        <w:tc>
          <w:tcPr>
            <w:tcW w:w="1829" w:type="dxa"/>
          </w:tcPr>
          <w:p w14:paraId="2072F235"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lastRenderedPageBreak/>
              <w:t>No se consideran los costos de los recursos humanos de las instituciones públicas.</w:t>
            </w:r>
          </w:p>
        </w:tc>
      </w:tr>
      <w:tr w:rsidR="00860FD1" w:rsidRPr="00ED31F0" w14:paraId="0DBEE928"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68DBB73B" w14:textId="77777777" w:rsidR="00860FD1" w:rsidRPr="006232BB" w:rsidRDefault="00860FD1" w:rsidP="004E642F">
            <w:pPr>
              <w:pStyle w:val="ListParagraph"/>
              <w:numPr>
                <w:ilvl w:val="0"/>
                <w:numId w:val="35"/>
              </w:numPr>
              <w:spacing w:line="276" w:lineRule="auto"/>
              <w:jc w:val="both"/>
              <w:rPr>
                <w:b w:val="0"/>
                <w:sz w:val="20"/>
                <w:szCs w:val="21"/>
                <w:lang w:val="es-ES"/>
              </w:rPr>
            </w:pPr>
            <w:r w:rsidRPr="006232BB">
              <w:rPr>
                <w:b w:val="0"/>
                <w:sz w:val="20"/>
                <w:szCs w:val="21"/>
                <w:lang w:val="es-ES"/>
              </w:rPr>
              <w:t>Promover la auto-organización de los recicladores de base con el objetivo de facilitar su diálogo con actores clave para el futuro de su actividad, como son las municipalidades y los Sistemas de gestión REP.</w:t>
            </w:r>
          </w:p>
        </w:tc>
        <w:tc>
          <w:tcPr>
            <w:tcW w:w="1169" w:type="dxa"/>
          </w:tcPr>
          <w:p w14:paraId="50113BDB" w14:textId="77777777" w:rsidR="00860FD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AVINA</w:t>
            </w:r>
          </w:p>
          <w:p w14:paraId="40323034"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60700717"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Municipalidades,</w:t>
            </w:r>
          </w:p>
          <w:p w14:paraId="44CCF325"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Asoc. de munic.</w:t>
            </w:r>
          </w:p>
        </w:tc>
        <w:tc>
          <w:tcPr>
            <w:tcW w:w="1826" w:type="dxa"/>
            <w:vAlign w:val="center"/>
          </w:tcPr>
          <w:p w14:paraId="05989A9A" w14:textId="77777777" w:rsidR="00860FD1" w:rsidRPr="0088055A"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rPr>
              <w:t>-</w:t>
            </w:r>
          </w:p>
        </w:tc>
        <w:tc>
          <w:tcPr>
            <w:tcW w:w="1831" w:type="dxa"/>
          </w:tcPr>
          <w:p w14:paraId="4A6FB659"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MMA, Municipalidades, Asociaciones de Municipalidades, Organizaciones de la sociedad civil</w:t>
            </w:r>
          </w:p>
        </w:tc>
        <w:tc>
          <w:tcPr>
            <w:tcW w:w="1829" w:type="dxa"/>
            <w:vAlign w:val="center"/>
          </w:tcPr>
          <w:p w14:paraId="3AB35B36" w14:textId="77777777" w:rsidR="00860FD1" w:rsidRPr="00075284" w:rsidRDefault="00860FD1" w:rsidP="00860FD1">
            <w:pPr>
              <w:cnfStyle w:val="000000000000" w:firstRow="0" w:lastRow="0" w:firstColumn="0" w:lastColumn="0" w:oddVBand="0" w:evenVBand="0" w:oddHBand="0" w:evenHBand="0" w:firstRowFirstColumn="0" w:firstRowLastColumn="0" w:lastRowFirstColumn="0" w:lastRowLastColumn="0"/>
              <w:rPr>
                <w:sz w:val="16"/>
                <w:lang w:val="es-ES"/>
              </w:rPr>
            </w:pPr>
            <w:r w:rsidRPr="00AA2FB0">
              <w:rPr>
                <w:rFonts w:ascii="Calibri" w:hAnsi="Calibri" w:cs="Calibri"/>
                <w:color w:val="000000"/>
                <w:sz w:val="18"/>
                <w:szCs w:val="18"/>
                <w:lang w:val="es-ES"/>
              </w:rPr>
              <w:t> </w:t>
            </w:r>
          </w:p>
        </w:tc>
      </w:tr>
    </w:tbl>
    <w:p w14:paraId="70036265" w14:textId="77777777" w:rsidR="00860FD1" w:rsidRDefault="00860FD1" w:rsidP="00860FD1">
      <w:pPr>
        <w:jc w:val="both"/>
        <w:rPr>
          <w:lang w:val="es-ES_tradnl" w:eastAsia="es-ES"/>
        </w:rPr>
      </w:pPr>
    </w:p>
    <w:p w14:paraId="4CE2A5BE" w14:textId="77777777" w:rsidR="00860FD1" w:rsidRDefault="00860FD1" w:rsidP="00860FD1">
      <w:pPr>
        <w:jc w:val="both"/>
        <w:rPr>
          <w:lang w:val="es-ES_tradnl" w:eastAsia="es-ES"/>
        </w:rPr>
      </w:pPr>
    </w:p>
    <w:p w14:paraId="2DFD36FA" w14:textId="77777777" w:rsidR="00860FD1" w:rsidRDefault="00860FD1" w:rsidP="00860FD1">
      <w:pPr>
        <w:jc w:val="both"/>
        <w:rPr>
          <w:lang w:val="es-ES_tradnl" w:eastAsia="es-ES"/>
        </w:rPr>
      </w:pPr>
      <w:r>
        <w:rPr>
          <w:lang w:val="es-ES_tradnl" w:eastAsia="es-ES"/>
        </w:rPr>
        <w:t xml:space="preserve">La iniciativa que sigue, iniciativa 30, se agregó en una etapa tardía del proceso de construcción del plan de Acción por lo que no pasó por la evaluación de impacto y factibilidad realizada en el Taller T, detallado en el informe de avance 5 de esta consultoría. Por lo tanto, en la casilla que debiera contener esa información, se explicita que no aplica (NA). </w:t>
      </w: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03"/>
        <w:gridCol w:w="1166"/>
        <w:gridCol w:w="1370"/>
        <w:gridCol w:w="1817"/>
        <w:gridCol w:w="1826"/>
        <w:gridCol w:w="1822"/>
      </w:tblGrid>
      <w:tr w:rsidR="00860FD1" w:rsidRPr="00ED31F0" w14:paraId="485CD933"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6632DD33" w14:textId="77777777" w:rsidR="00860FD1" w:rsidRDefault="00860FD1" w:rsidP="00860FD1">
            <w:pPr>
              <w:jc w:val="center"/>
              <w:rPr>
                <w:lang w:val="es-ES"/>
              </w:rPr>
            </w:pPr>
            <w:r>
              <w:rPr>
                <w:lang w:val="es-ES"/>
              </w:rPr>
              <w:t>INICIATIVA 30.</w:t>
            </w:r>
            <w:r w:rsidRPr="00765647">
              <w:rPr>
                <w:lang w:val="es-ES"/>
              </w:rPr>
              <w:t xml:space="preserve"> Sistemas de Producción que Regeneren el Territorio</w:t>
            </w:r>
          </w:p>
        </w:tc>
      </w:tr>
      <w:tr w:rsidR="00860FD1" w:rsidRPr="00910672" w14:paraId="1C921E43"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03" w:type="dxa"/>
            <w:tcBorders>
              <w:top w:val="single" w:sz="12" w:space="0" w:color="000000"/>
            </w:tcBorders>
            <w:vAlign w:val="center"/>
          </w:tcPr>
          <w:p w14:paraId="2D05540B"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53" w:type="dxa"/>
            <w:gridSpan w:val="3"/>
            <w:tcBorders>
              <w:top w:val="single" w:sz="12" w:space="0" w:color="000000"/>
            </w:tcBorders>
            <w:vAlign w:val="center"/>
          </w:tcPr>
          <w:p w14:paraId="4075EDA8"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48" w:type="dxa"/>
            <w:gridSpan w:val="2"/>
            <w:tcBorders>
              <w:top w:val="single" w:sz="12" w:space="0" w:color="000000"/>
            </w:tcBorders>
            <w:vAlign w:val="center"/>
          </w:tcPr>
          <w:p w14:paraId="072B20B3"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D87180" w14:paraId="10A71A6E"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03" w:type="dxa"/>
            <w:tcBorders>
              <w:bottom w:val="single" w:sz="12" w:space="0" w:color="000000"/>
            </w:tcBorders>
            <w:vAlign w:val="center"/>
          </w:tcPr>
          <w:p w14:paraId="2C9FC2C3" w14:textId="77777777" w:rsidR="00860FD1" w:rsidRPr="00DC0B9C" w:rsidRDefault="00860FD1" w:rsidP="00860FD1">
            <w:pPr>
              <w:jc w:val="center"/>
              <w:rPr>
                <w:sz w:val="20"/>
                <w:szCs w:val="20"/>
                <w:lang w:val="es-ES"/>
              </w:rPr>
            </w:pPr>
            <w:r>
              <w:rPr>
                <w:b w:val="0"/>
                <w:bCs w:val="0"/>
                <w:sz w:val="20"/>
                <w:szCs w:val="20"/>
                <w:lang w:val="es-ES"/>
              </w:rPr>
              <w:t xml:space="preserve">Territorios </w:t>
            </w:r>
            <w:r w:rsidRPr="00DC0B9C">
              <w:rPr>
                <w:b w:val="0"/>
                <w:bCs w:val="0"/>
                <w:sz w:val="20"/>
                <w:szCs w:val="20"/>
                <w:lang w:val="es-ES"/>
              </w:rPr>
              <w:t>circular</w:t>
            </w:r>
            <w:r>
              <w:rPr>
                <w:b w:val="0"/>
                <w:bCs w:val="0"/>
                <w:sz w:val="20"/>
                <w:szCs w:val="20"/>
                <w:lang w:val="es-ES"/>
              </w:rPr>
              <w:t>es</w:t>
            </w:r>
          </w:p>
        </w:tc>
        <w:tc>
          <w:tcPr>
            <w:tcW w:w="4353" w:type="dxa"/>
            <w:gridSpan w:val="3"/>
            <w:tcBorders>
              <w:bottom w:val="single" w:sz="12" w:space="0" w:color="000000"/>
            </w:tcBorders>
            <w:vAlign w:val="center"/>
          </w:tcPr>
          <w:p w14:paraId="07FF8531"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D87180">
              <w:rPr>
                <w:sz w:val="20"/>
                <w:szCs w:val="20"/>
                <w:lang w:val="es-ES"/>
              </w:rPr>
              <w:t>De asimetrías de información, acceso a mercados y cultural</w:t>
            </w:r>
          </w:p>
        </w:tc>
        <w:tc>
          <w:tcPr>
            <w:tcW w:w="3648" w:type="dxa"/>
            <w:gridSpan w:val="2"/>
            <w:tcBorders>
              <w:bottom w:val="single" w:sz="12" w:space="0" w:color="000000"/>
            </w:tcBorders>
            <w:vAlign w:val="center"/>
          </w:tcPr>
          <w:p w14:paraId="70A54DD0"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NA</w:t>
            </w:r>
          </w:p>
        </w:tc>
      </w:tr>
      <w:tr w:rsidR="00860FD1" w:rsidRPr="00910672" w14:paraId="1B4E1084"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3" w:type="dxa"/>
            <w:tcBorders>
              <w:top w:val="single" w:sz="12" w:space="0" w:color="000000"/>
            </w:tcBorders>
            <w:vAlign w:val="center"/>
          </w:tcPr>
          <w:p w14:paraId="75AD96CB" w14:textId="77777777" w:rsidR="00860FD1" w:rsidRDefault="00860FD1" w:rsidP="00860FD1">
            <w:pPr>
              <w:jc w:val="center"/>
              <w:rPr>
                <w:lang w:val="es-ES"/>
              </w:rPr>
            </w:pPr>
            <w:r>
              <w:rPr>
                <w:lang w:val="es-ES"/>
              </w:rPr>
              <w:t>INICIATIVA</w:t>
            </w:r>
          </w:p>
        </w:tc>
        <w:tc>
          <w:tcPr>
            <w:tcW w:w="1166" w:type="dxa"/>
            <w:tcBorders>
              <w:top w:val="single" w:sz="12" w:space="0" w:color="000000"/>
            </w:tcBorders>
            <w:vAlign w:val="center"/>
          </w:tcPr>
          <w:p w14:paraId="1F7EE9BA"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70" w:type="dxa"/>
            <w:tcBorders>
              <w:top w:val="single" w:sz="12" w:space="0" w:color="000000"/>
            </w:tcBorders>
            <w:vAlign w:val="center"/>
          </w:tcPr>
          <w:p w14:paraId="62D94156"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17" w:type="dxa"/>
            <w:tcBorders>
              <w:top w:val="single" w:sz="12" w:space="0" w:color="000000"/>
            </w:tcBorders>
            <w:vAlign w:val="center"/>
          </w:tcPr>
          <w:p w14:paraId="43AC65FF"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47D1B4BD"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26" w:type="dxa"/>
            <w:tcBorders>
              <w:top w:val="single" w:sz="12" w:space="0" w:color="000000"/>
            </w:tcBorders>
            <w:vAlign w:val="center"/>
          </w:tcPr>
          <w:p w14:paraId="530F8CFA"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2" w:type="dxa"/>
            <w:tcBorders>
              <w:top w:val="single" w:sz="12" w:space="0" w:color="000000"/>
            </w:tcBorders>
            <w:vAlign w:val="center"/>
          </w:tcPr>
          <w:p w14:paraId="16A03641"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ED31F0" w14:paraId="1BBE8817" w14:textId="77777777" w:rsidTr="00860FD1">
        <w:tc>
          <w:tcPr>
            <w:cnfStyle w:val="001000000000" w:firstRow="0" w:lastRow="0" w:firstColumn="1" w:lastColumn="0" w:oddVBand="0" w:evenVBand="0" w:oddHBand="0" w:evenHBand="0" w:firstRowFirstColumn="0" w:firstRowLastColumn="0" w:lastRowFirstColumn="0" w:lastRowLastColumn="0"/>
            <w:tcW w:w="5003" w:type="dxa"/>
          </w:tcPr>
          <w:p w14:paraId="1CDC5493" w14:textId="77777777" w:rsidR="00860FD1" w:rsidRPr="00910672" w:rsidRDefault="00860FD1" w:rsidP="00860FD1">
            <w:pPr>
              <w:rPr>
                <w:b w:val="0"/>
                <w:lang w:val="es-ES"/>
              </w:rPr>
            </w:pPr>
            <w:r w:rsidRPr="00765647">
              <w:rPr>
                <w:lang w:val="es-ES"/>
              </w:rPr>
              <w:t>Sistemas de Producción que Regeneren el Territorio.</w:t>
            </w:r>
            <w:r w:rsidRPr="00075284">
              <w:rPr>
                <w:b w:val="0"/>
                <w:lang w:val="es-ES"/>
              </w:rPr>
              <w:t xml:space="preserve"> Generar conocimiento, educar acerca de y promover el desarrollo de sistemas de producción rurales regenerativos, que promuevan la conservación de la biodiversidad de los territorios rurales y que mejoren permanentemente la riqueza y fertilidad de sus suelos.</w:t>
            </w:r>
          </w:p>
        </w:tc>
        <w:tc>
          <w:tcPr>
            <w:tcW w:w="1166" w:type="dxa"/>
          </w:tcPr>
          <w:p w14:paraId="4BA53CDB"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 xml:space="preserve">MINAGRI, </w:t>
            </w:r>
          </w:p>
          <w:p w14:paraId="1D1C72E8"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MINECON,</w:t>
            </w:r>
          </w:p>
          <w:p w14:paraId="6770DD7C"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MMA</w:t>
            </w:r>
          </w:p>
        </w:tc>
        <w:tc>
          <w:tcPr>
            <w:tcW w:w="1370" w:type="dxa"/>
          </w:tcPr>
          <w:p w14:paraId="6FEDC884"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Academia</w:t>
            </w:r>
          </w:p>
        </w:tc>
        <w:tc>
          <w:tcPr>
            <w:tcW w:w="1817" w:type="dxa"/>
          </w:tcPr>
          <w:p w14:paraId="1032746E"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400 - 10 500 MM</w:t>
            </w:r>
          </w:p>
        </w:tc>
        <w:tc>
          <w:tcPr>
            <w:tcW w:w="1826" w:type="dxa"/>
          </w:tcPr>
          <w:p w14:paraId="7AA958D4"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2" w:type="dxa"/>
          </w:tcPr>
          <w:p w14:paraId="4DC1B80C"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 acción b.</w:t>
            </w:r>
          </w:p>
        </w:tc>
      </w:tr>
      <w:tr w:rsidR="00860FD1" w:rsidRPr="00910672" w14:paraId="4EDFE570"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3" w:type="dxa"/>
            <w:vAlign w:val="center"/>
          </w:tcPr>
          <w:p w14:paraId="7777AB20" w14:textId="77777777" w:rsidR="00860FD1" w:rsidRPr="00871F13" w:rsidRDefault="00860FD1" w:rsidP="00860FD1">
            <w:pPr>
              <w:spacing w:line="276" w:lineRule="auto"/>
              <w:jc w:val="center"/>
              <w:rPr>
                <w:lang w:val="es-ES"/>
              </w:rPr>
            </w:pPr>
            <w:r>
              <w:rPr>
                <w:lang w:val="es-ES"/>
              </w:rPr>
              <w:t>ACCIONES</w:t>
            </w:r>
          </w:p>
        </w:tc>
        <w:tc>
          <w:tcPr>
            <w:tcW w:w="8001" w:type="dxa"/>
            <w:gridSpan w:val="5"/>
          </w:tcPr>
          <w:p w14:paraId="44ECE37C"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ED31F0" w14:paraId="528BFE9D" w14:textId="77777777" w:rsidTr="00860FD1">
        <w:tc>
          <w:tcPr>
            <w:cnfStyle w:val="001000000000" w:firstRow="0" w:lastRow="0" w:firstColumn="1" w:lastColumn="0" w:oddVBand="0" w:evenVBand="0" w:oddHBand="0" w:evenHBand="0" w:firstRowFirstColumn="0" w:firstRowLastColumn="0" w:lastRowFirstColumn="0" w:lastRowLastColumn="0"/>
            <w:tcW w:w="5003" w:type="dxa"/>
          </w:tcPr>
          <w:p w14:paraId="7E71C7E9" w14:textId="77777777" w:rsidR="00860FD1" w:rsidRPr="006232BB" w:rsidRDefault="00860FD1" w:rsidP="004E642F">
            <w:pPr>
              <w:pStyle w:val="ListParagraph"/>
              <w:numPr>
                <w:ilvl w:val="0"/>
                <w:numId w:val="36"/>
              </w:numPr>
              <w:spacing w:line="276" w:lineRule="auto"/>
              <w:jc w:val="both"/>
              <w:rPr>
                <w:b w:val="0"/>
                <w:sz w:val="20"/>
                <w:szCs w:val="21"/>
                <w:lang w:val="es-ES"/>
              </w:rPr>
            </w:pPr>
            <w:r w:rsidRPr="006232BB">
              <w:rPr>
                <w:b w:val="0"/>
                <w:sz w:val="20"/>
                <w:szCs w:val="21"/>
                <w:lang w:val="es-ES"/>
              </w:rPr>
              <w:t xml:space="preserve">Fomentar sistemas silvoagropecuarios sustentables que contribuyan a la regeneración del capital natural, a través de la </w:t>
            </w:r>
            <w:r w:rsidRPr="006232BB">
              <w:rPr>
                <w:b w:val="0"/>
                <w:sz w:val="20"/>
                <w:szCs w:val="21"/>
                <w:lang w:val="es-ES"/>
              </w:rPr>
              <w:lastRenderedPageBreak/>
              <w:t>producción orgánica, agroforestería, agroecología, entre otras.</w:t>
            </w:r>
          </w:p>
        </w:tc>
        <w:tc>
          <w:tcPr>
            <w:tcW w:w="1166" w:type="dxa"/>
          </w:tcPr>
          <w:p w14:paraId="6E0F27C2"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lastRenderedPageBreak/>
              <w:t>ODEPA</w:t>
            </w:r>
          </w:p>
        </w:tc>
        <w:tc>
          <w:tcPr>
            <w:tcW w:w="1370" w:type="dxa"/>
          </w:tcPr>
          <w:p w14:paraId="56752FE4"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INDAP,</w:t>
            </w:r>
          </w:p>
          <w:p w14:paraId="68BB25C0"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CORFO,</w:t>
            </w:r>
          </w:p>
          <w:p w14:paraId="6EA4347A"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Sector silvoagropecuario</w:t>
            </w:r>
          </w:p>
        </w:tc>
        <w:tc>
          <w:tcPr>
            <w:tcW w:w="1817" w:type="dxa"/>
            <w:vAlign w:val="center"/>
          </w:tcPr>
          <w:p w14:paraId="2C7E2495" w14:textId="77777777" w:rsidR="00860FD1" w:rsidRPr="0088055A"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rPr>
              <w:t>-</w:t>
            </w:r>
          </w:p>
        </w:tc>
        <w:tc>
          <w:tcPr>
            <w:tcW w:w="1826" w:type="dxa"/>
          </w:tcPr>
          <w:p w14:paraId="7E4E3022"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 xml:space="preserve">Recursos públicos - presupuestos de los Ministerios, Servicios y Administraciones públicas a quienes les </w:t>
            </w:r>
            <w:r w:rsidRPr="0088055A">
              <w:rPr>
                <w:rFonts w:ascii="Calibri" w:hAnsi="Calibri" w:cs="Calibri"/>
                <w:color w:val="000000"/>
                <w:sz w:val="16"/>
                <w:szCs w:val="16"/>
                <w:lang w:val="es-ES"/>
              </w:rPr>
              <w:lastRenderedPageBreak/>
              <w:t>corresponde llevar a cabo la acción</w:t>
            </w:r>
          </w:p>
        </w:tc>
        <w:tc>
          <w:tcPr>
            <w:tcW w:w="1822" w:type="dxa"/>
          </w:tcPr>
          <w:p w14:paraId="1899778C"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lastRenderedPageBreak/>
              <w:t>No se consideran los costos de los recursos humanos de las instituciones públicas.</w:t>
            </w:r>
          </w:p>
        </w:tc>
      </w:tr>
      <w:tr w:rsidR="00860FD1" w:rsidRPr="00587E30" w14:paraId="04032AB1"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3" w:type="dxa"/>
          </w:tcPr>
          <w:p w14:paraId="5FB3B52F" w14:textId="77777777" w:rsidR="00860FD1" w:rsidRPr="006232BB" w:rsidRDefault="00860FD1" w:rsidP="004E642F">
            <w:pPr>
              <w:pStyle w:val="ListParagraph"/>
              <w:numPr>
                <w:ilvl w:val="0"/>
                <w:numId w:val="36"/>
              </w:numPr>
              <w:spacing w:line="276" w:lineRule="auto"/>
              <w:jc w:val="both"/>
              <w:rPr>
                <w:b w:val="0"/>
                <w:sz w:val="20"/>
                <w:szCs w:val="21"/>
                <w:lang w:val="es-ES"/>
              </w:rPr>
            </w:pPr>
            <w:r w:rsidRPr="006232BB">
              <w:rPr>
                <w:b w:val="0"/>
                <w:sz w:val="20"/>
                <w:szCs w:val="21"/>
                <w:lang w:val="es-ES"/>
              </w:rPr>
              <w:t>Fomentar el desarrollo de ciclos de nutrientes biológicos cortos, es decir, flujos sinérgicos y elaborados de materia orgánica compostable (o de otra forma aprovechable) que suceden dentro de una misma unidad productiva rural y que generan mayor resiliencia y menor dependencia de insumos externos.</w:t>
            </w:r>
          </w:p>
        </w:tc>
        <w:tc>
          <w:tcPr>
            <w:tcW w:w="1166" w:type="dxa"/>
          </w:tcPr>
          <w:p w14:paraId="0C3AB859"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ODEPA</w:t>
            </w:r>
          </w:p>
        </w:tc>
        <w:tc>
          <w:tcPr>
            <w:tcW w:w="1370" w:type="dxa"/>
          </w:tcPr>
          <w:p w14:paraId="43BEF3DE"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FIA,</w:t>
            </w:r>
          </w:p>
          <w:p w14:paraId="0F9E54B5"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INDAP,</w:t>
            </w:r>
          </w:p>
          <w:p w14:paraId="48245B0D"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MINCYT</w:t>
            </w:r>
          </w:p>
        </w:tc>
        <w:tc>
          <w:tcPr>
            <w:tcW w:w="1817" w:type="dxa"/>
          </w:tcPr>
          <w:p w14:paraId="35C5DD83"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rPr>
              <w:t>100 - 500 MM / año</w:t>
            </w:r>
          </w:p>
        </w:tc>
        <w:tc>
          <w:tcPr>
            <w:tcW w:w="1826" w:type="dxa"/>
          </w:tcPr>
          <w:p w14:paraId="02CFB1A0"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rPr>
              <w:t>MMA</w:t>
            </w:r>
          </w:p>
        </w:tc>
        <w:tc>
          <w:tcPr>
            <w:tcW w:w="1822" w:type="dxa"/>
          </w:tcPr>
          <w:p w14:paraId="74DE0217"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rPr>
              <w:t> </w:t>
            </w:r>
          </w:p>
        </w:tc>
      </w:tr>
      <w:tr w:rsidR="00860FD1" w:rsidRPr="00ED31F0" w14:paraId="5E230DBA" w14:textId="77777777" w:rsidTr="00860FD1">
        <w:tc>
          <w:tcPr>
            <w:cnfStyle w:val="001000000000" w:firstRow="0" w:lastRow="0" w:firstColumn="1" w:lastColumn="0" w:oddVBand="0" w:evenVBand="0" w:oddHBand="0" w:evenHBand="0" w:firstRowFirstColumn="0" w:firstRowLastColumn="0" w:lastRowFirstColumn="0" w:lastRowLastColumn="0"/>
            <w:tcW w:w="5003" w:type="dxa"/>
          </w:tcPr>
          <w:p w14:paraId="088975F0" w14:textId="77777777" w:rsidR="00860FD1" w:rsidRPr="006232BB" w:rsidRDefault="00860FD1" w:rsidP="004E642F">
            <w:pPr>
              <w:pStyle w:val="ListParagraph"/>
              <w:numPr>
                <w:ilvl w:val="0"/>
                <w:numId w:val="36"/>
              </w:numPr>
              <w:spacing w:line="276" w:lineRule="auto"/>
              <w:jc w:val="both"/>
              <w:rPr>
                <w:b w:val="0"/>
                <w:sz w:val="20"/>
                <w:szCs w:val="21"/>
                <w:lang w:val="es-ES"/>
              </w:rPr>
            </w:pPr>
            <w:r w:rsidRPr="006232BB">
              <w:rPr>
                <w:b w:val="0"/>
                <w:sz w:val="20"/>
                <w:szCs w:val="21"/>
                <w:lang w:val="es-ES"/>
              </w:rPr>
              <w:t>Asegurar la continuidad del Sistema de Incentivos para la Recuperación de Suelos Degradados que establece el la Ley 20.412, fortaleciendo su componente agroambiental.</w:t>
            </w:r>
          </w:p>
        </w:tc>
        <w:tc>
          <w:tcPr>
            <w:tcW w:w="1166" w:type="dxa"/>
          </w:tcPr>
          <w:p w14:paraId="1C7E1D0E"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ODEPA</w:t>
            </w:r>
          </w:p>
        </w:tc>
        <w:tc>
          <w:tcPr>
            <w:tcW w:w="1370" w:type="dxa"/>
          </w:tcPr>
          <w:p w14:paraId="2D2D63A6"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SAG,</w:t>
            </w:r>
          </w:p>
          <w:p w14:paraId="4154AEAC"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sz w:val="16"/>
                <w:szCs w:val="16"/>
                <w:lang w:val="es-ES"/>
              </w:rPr>
              <w:t>INDAP</w:t>
            </w:r>
          </w:p>
        </w:tc>
        <w:tc>
          <w:tcPr>
            <w:tcW w:w="1817" w:type="dxa"/>
            <w:vAlign w:val="center"/>
          </w:tcPr>
          <w:p w14:paraId="68BDCE61" w14:textId="77777777" w:rsidR="00860FD1" w:rsidRPr="0088055A"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rPr>
              <w:t>-</w:t>
            </w:r>
          </w:p>
        </w:tc>
        <w:tc>
          <w:tcPr>
            <w:tcW w:w="1826" w:type="dxa"/>
          </w:tcPr>
          <w:p w14:paraId="54A34D88"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2" w:type="dxa"/>
          </w:tcPr>
          <w:p w14:paraId="17E242A2" w14:textId="77777777" w:rsidR="00860FD1" w:rsidRPr="0088055A"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No se consideran los costos de los recursos humanos de las instituciones públicas.</w:t>
            </w:r>
          </w:p>
        </w:tc>
      </w:tr>
      <w:tr w:rsidR="00860FD1" w:rsidRPr="00ED31F0" w14:paraId="1A0644CB"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3" w:type="dxa"/>
          </w:tcPr>
          <w:p w14:paraId="01D2805A" w14:textId="77777777" w:rsidR="00860FD1" w:rsidRPr="006232BB" w:rsidRDefault="00860FD1" w:rsidP="004E642F">
            <w:pPr>
              <w:pStyle w:val="ListParagraph"/>
              <w:numPr>
                <w:ilvl w:val="0"/>
                <w:numId w:val="36"/>
              </w:numPr>
              <w:spacing w:line="276" w:lineRule="auto"/>
              <w:jc w:val="both"/>
              <w:rPr>
                <w:sz w:val="20"/>
                <w:szCs w:val="21"/>
                <w:lang w:val="es-ES"/>
              </w:rPr>
            </w:pPr>
            <w:r w:rsidRPr="006232BB">
              <w:rPr>
                <w:b w:val="0"/>
                <w:sz w:val="20"/>
                <w:szCs w:val="21"/>
                <w:lang w:val="es-ES"/>
              </w:rPr>
              <w:t>Promover el desarrollo de una oferta culinaria que celebre el uso de ingredientes y sabores locales y producidos con prácticas regenerativas.</w:t>
            </w:r>
          </w:p>
        </w:tc>
        <w:tc>
          <w:tcPr>
            <w:tcW w:w="1166" w:type="dxa"/>
          </w:tcPr>
          <w:p w14:paraId="03929FC4"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70" w:type="dxa"/>
          </w:tcPr>
          <w:p w14:paraId="2B07D5FC"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SERCOTEC,</w:t>
            </w:r>
          </w:p>
          <w:p w14:paraId="66A8DC5B"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sz w:val="16"/>
                <w:szCs w:val="16"/>
                <w:lang w:val="es-ES"/>
              </w:rPr>
              <w:t>SERNATUR</w:t>
            </w:r>
          </w:p>
        </w:tc>
        <w:tc>
          <w:tcPr>
            <w:tcW w:w="1817" w:type="dxa"/>
            <w:vAlign w:val="center"/>
          </w:tcPr>
          <w:p w14:paraId="771A8C60" w14:textId="77777777" w:rsidR="00860FD1" w:rsidRPr="0088055A"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rPr>
              <w:t>-</w:t>
            </w:r>
          </w:p>
        </w:tc>
        <w:tc>
          <w:tcPr>
            <w:tcW w:w="1826" w:type="dxa"/>
          </w:tcPr>
          <w:p w14:paraId="50882407"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2" w:type="dxa"/>
          </w:tcPr>
          <w:p w14:paraId="11DB02C7" w14:textId="77777777" w:rsidR="00860FD1" w:rsidRPr="0088055A"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88055A">
              <w:rPr>
                <w:rFonts w:ascii="Calibri" w:hAnsi="Calibri" w:cs="Calibri"/>
                <w:color w:val="000000"/>
                <w:sz w:val="16"/>
                <w:szCs w:val="16"/>
                <w:lang w:val="es-ES"/>
              </w:rPr>
              <w:t>No se consideran los costos de los recursos humanos de las instituciones públicas.</w:t>
            </w:r>
          </w:p>
        </w:tc>
      </w:tr>
    </w:tbl>
    <w:p w14:paraId="7D89D192" w14:textId="77777777" w:rsidR="00860FD1" w:rsidRDefault="00860FD1" w:rsidP="00860FD1">
      <w:pPr>
        <w:jc w:val="both"/>
        <w:rPr>
          <w:lang w:val="es-ES_tradnl" w:eastAsia="es-ES"/>
        </w:rPr>
      </w:pPr>
    </w:p>
    <w:p w14:paraId="2B39C63A"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ED31F0" w14:paraId="724EFF40"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62766008" w14:textId="77777777" w:rsidR="00860FD1" w:rsidRDefault="00860FD1" w:rsidP="00860FD1">
            <w:pPr>
              <w:jc w:val="center"/>
              <w:rPr>
                <w:lang w:val="es-ES"/>
              </w:rPr>
            </w:pPr>
            <w:r>
              <w:rPr>
                <w:lang w:val="es-ES"/>
              </w:rPr>
              <w:t>INICIATIVA 31.</w:t>
            </w:r>
            <w:r w:rsidRPr="00765647">
              <w:rPr>
                <w:lang w:val="es-ES"/>
              </w:rPr>
              <w:t xml:space="preserve"> Infraestructura y Equipamiento Local para la Valorización</w:t>
            </w:r>
          </w:p>
        </w:tc>
      </w:tr>
      <w:tr w:rsidR="00860FD1" w:rsidRPr="00910672" w14:paraId="66DAA5A9"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5BA32D1D"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1E069CE9"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7EBE5548"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677283" w14:paraId="58DE58C8"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6D1243FF" w14:textId="77777777" w:rsidR="00860FD1" w:rsidRPr="00DC0B9C" w:rsidRDefault="00860FD1" w:rsidP="00860FD1">
            <w:pPr>
              <w:jc w:val="center"/>
              <w:rPr>
                <w:sz w:val="20"/>
                <w:szCs w:val="20"/>
                <w:lang w:val="es-ES"/>
              </w:rPr>
            </w:pPr>
            <w:r>
              <w:rPr>
                <w:b w:val="0"/>
                <w:bCs w:val="0"/>
                <w:sz w:val="20"/>
                <w:szCs w:val="20"/>
                <w:lang w:val="es-ES"/>
              </w:rPr>
              <w:t xml:space="preserve">Territorios </w:t>
            </w:r>
            <w:r w:rsidRPr="00DC0B9C">
              <w:rPr>
                <w:b w:val="0"/>
                <w:bCs w:val="0"/>
                <w:sz w:val="20"/>
                <w:szCs w:val="20"/>
                <w:lang w:val="es-ES"/>
              </w:rPr>
              <w:t>circular</w:t>
            </w:r>
            <w:r>
              <w:rPr>
                <w:b w:val="0"/>
                <w:bCs w:val="0"/>
                <w:sz w:val="20"/>
                <w:szCs w:val="20"/>
                <w:lang w:val="es-ES"/>
              </w:rPr>
              <w:t>es</w:t>
            </w:r>
          </w:p>
        </w:tc>
        <w:tc>
          <w:tcPr>
            <w:tcW w:w="4319" w:type="dxa"/>
            <w:gridSpan w:val="3"/>
            <w:tcBorders>
              <w:bottom w:val="single" w:sz="12" w:space="0" w:color="000000"/>
            </w:tcBorders>
            <w:vAlign w:val="center"/>
          </w:tcPr>
          <w:p w14:paraId="70C77449"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677283">
              <w:rPr>
                <w:sz w:val="20"/>
                <w:szCs w:val="20"/>
                <w:lang w:val="es-ES"/>
              </w:rPr>
              <w:t>De infraestructura y físicas y acceso a financiamiento</w:t>
            </w:r>
          </w:p>
        </w:tc>
        <w:tc>
          <w:tcPr>
            <w:tcW w:w="3660" w:type="dxa"/>
            <w:gridSpan w:val="2"/>
            <w:tcBorders>
              <w:bottom w:val="single" w:sz="12" w:space="0" w:color="000000"/>
            </w:tcBorders>
            <w:vAlign w:val="center"/>
          </w:tcPr>
          <w:p w14:paraId="2EC50F07"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88 / ALTO</w:t>
            </w:r>
          </w:p>
        </w:tc>
      </w:tr>
      <w:tr w:rsidR="00860FD1" w:rsidRPr="00910672" w14:paraId="0D0936C5"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6500D74E"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6C50C5B1"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71BD08E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7C0AFAC0"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4C42958E"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31704187"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3A8EA2D2"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ED31F0" w14:paraId="1A492EDC"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3586ED4C" w14:textId="77777777" w:rsidR="00860FD1" w:rsidRPr="00910672" w:rsidRDefault="00860FD1" w:rsidP="00860FD1">
            <w:pPr>
              <w:rPr>
                <w:b w:val="0"/>
                <w:lang w:val="es-ES"/>
              </w:rPr>
            </w:pPr>
            <w:r w:rsidRPr="00765647">
              <w:rPr>
                <w:lang w:val="es-ES"/>
              </w:rPr>
              <w:t>Infraestructura y Equipamiento Local para la Valorización.</w:t>
            </w:r>
            <w:r w:rsidRPr="00075284">
              <w:rPr>
                <w:b w:val="0"/>
                <w:lang w:val="es-ES"/>
              </w:rPr>
              <w:t xml:space="preserve"> Proveer a comunas, ciudades y regiones de infraestructura a pequeña, mediana y gran escala </w:t>
            </w:r>
            <w:r w:rsidRPr="00075284">
              <w:rPr>
                <w:b w:val="0"/>
                <w:lang w:val="es-ES"/>
              </w:rPr>
              <w:lastRenderedPageBreak/>
              <w:t>para el intercambio, la recuperación y la valorización de productos y materiales, incluyendo puntos de recepción, centros de acopio, centros de distribución, plantas de reciclaje, plantas de compostaje, etc., apalancando financiamiento público y privado con modelos de negocio innovadores.</w:t>
            </w:r>
          </w:p>
        </w:tc>
        <w:tc>
          <w:tcPr>
            <w:tcW w:w="1169" w:type="dxa"/>
          </w:tcPr>
          <w:p w14:paraId="144A4C43"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lastRenderedPageBreak/>
              <w:t xml:space="preserve">MMA, </w:t>
            </w:r>
          </w:p>
          <w:p w14:paraId="015C5D0B"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t xml:space="preserve">SUBDERE, </w:t>
            </w:r>
          </w:p>
          <w:p w14:paraId="4F6A1309"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t>MSUR</w:t>
            </w:r>
          </w:p>
        </w:tc>
        <w:tc>
          <w:tcPr>
            <w:tcW w:w="1324" w:type="dxa"/>
          </w:tcPr>
          <w:p w14:paraId="33692846"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t>Sector privado,</w:t>
            </w:r>
          </w:p>
          <w:p w14:paraId="643AC8DD"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t xml:space="preserve">Sistemas de gestión REP, </w:t>
            </w:r>
          </w:p>
          <w:p w14:paraId="3E38B268"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sz w:val="16"/>
                <w:szCs w:val="16"/>
                <w:lang w:val="es-ES"/>
              </w:rPr>
              <w:lastRenderedPageBreak/>
              <w:t>Empresas de gest. y val. de res.</w:t>
            </w:r>
          </w:p>
        </w:tc>
        <w:tc>
          <w:tcPr>
            <w:tcW w:w="1826" w:type="dxa"/>
          </w:tcPr>
          <w:p w14:paraId="20211DBE"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rPr>
              <w:lastRenderedPageBreak/>
              <w:t>100 - 500 MM / año</w:t>
            </w:r>
          </w:p>
        </w:tc>
        <w:tc>
          <w:tcPr>
            <w:tcW w:w="1831" w:type="dxa"/>
          </w:tcPr>
          <w:p w14:paraId="317ED352"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697DCDB3"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 acción b.</w:t>
            </w:r>
          </w:p>
        </w:tc>
      </w:tr>
      <w:tr w:rsidR="00860FD1" w:rsidRPr="00910672" w14:paraId="28F00145"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049777CE"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41DBD10F"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ED31F0" w14:paraId="1309FFBA"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1A6D7F39" w14:textId="77777777" w:rsidR="00860FD1" w:rsidRPr="006232BB" w:rsidRDefault="00860FD1" w:rsidP="004E642F">
            <w:pPr>
              <w:pStyle w:val="ListParagraph"/>
              <w:numPr>
                <w:ilvl w:val="0"/>
                <w:numId w:val="37"/>
              </w:numPr>
              <w:spacing w:line="276" w:lineRule="auto"/>
              <w:jc w:val="both"/>
              <w:rPr>
                <w:b w:val="0"/>
                <w:sz w:val="20"/>
                <w:szCs w:val="21"/>
                <w:lang w:val="es-ES"/>
              </w:rPr>
            </w:pPr>
            <w:r w:rsidRPr="006232BB">
              <w:rPr>
                <w:b w:val="0"/>
                <w:sz w:val="20"/>
                <w:szCs w:val="21"/>
                <w:lang w:val="es-ES"/>
              </w:rPr>
              <w:t>Enfocar fuertemente el Programa Nacional de Residuos Sólidos en la valorización de los residuos y asegurar su exitosa implementación.</w:t>
            </w:r>
          </w:p>
        </w:tc>
        <w:tc>
          <w:tcPr>
            <w:tcW w:w="1169" w:type="dxa"/>
          </w:tcPr>
          <w:p w14:paraId="75B6684C"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71CC2D75"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vAlign w:val="center"/>
          </w:tcPr>
          <w:p w14:paraId="40F8D977" w14:textId="77777777" w:rsidR="00860FD1" w:rsidRPr="005F2771"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rPr>
              <w:t>-</w:t>
            </w:r>
          </w:p>
        </w:tc>
        <w:tc>
          <w:tcPr>
            <w:tcW w:w="1831" w:type="dxa"/>
          </w:tcPr>
          <w:p w14:paraId="25BB7CBA"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24ACC4E3"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No se consideran los costos de los recursos humanos de las instituciones públicas.</w:t>
            </w:r>
          </w:p>
        </w:tc>
      </w:tr>
      <w:tr w:rsidR="00860FD1" w:rsidRPr="00587E30" w14:paraId="1562A843"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01A42C16" w14:textId="77777777" w:rsidR="00860FD1" w:rsidRPr="006232BB" w:rsidRDefault="00860FD1" w:rsidP="004E642F">
            <w:pPr>
              <w:pStyle w:val="ListParagraph"/>
              <w:numPr>
                <w:ilvl w:val="0"/>
                <w:numId w:val="37"/>
              </w:numPr>
              <w:spacing w:line="276" w:lineRule="auto"/>
              <w:jc w:val="both"/>
              <w:rPr>
                <w:b w:val="0"/>
                <w:sz w:val="20"/>
                <w:szCs w:val="21"/>
                <w:lang w:val="es-ES"/>
              </w:rPr>
            </w:pPr>
            <w:r w:rsidRPr="006232BB">
              <w:rPr>
                <w:b w:val="0"/>
                <w:sz w:val="20"/>
                <w:szCs w:val="21"/>
                <w:lang w:val="es-ES"/>
              </w:rPr>
              <w:t>Potenciar el Fondo para el Reciclaje del MMA para apoyar a las municipalidades en la instalación de equipamiento e infraestructura para el reciclaje.</w:t>
            </w:r>
          </w:p>
        </w:tc>
        <w:tc>
          <w:tcPr>
            <w:tcW w:w="1169" w:type="dxa"/>
          </w:tcPr>
          <w:p w14:paraId="123BED3C"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2008D4D7"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Municipalidades,</w:t>
            </w:r>
          </w:p>
          <w:p w14:paraId="0DDA0A5F"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Asoc. de munic.</w:t>
            </w:r>
          </w:p>
        </w:tc>
        <w:tc>
          <w:tcPr>
            <w:tcW w:w="1826" w:type="dxa"/>
          </w:tcPr>
          <w:p w14:paraId="00CC9A92"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rFonts w:ascii="Calibri" w:hAnsi="Calibri" w:cs="Calibri"/>
                <w:color w:val="000000"/>
                <w:sz w:val="16"/>
                <w:szCs w:val="16"/>
              </w:rPr>
              <w:t>100 - 500 MM / año</w:t>
            </w:r>
          </w:p>
        </w:tc>
        <w:tc>
          <w:tcPr>
            <w:tcW w:w="1831" w:type="dxa"/>
          </w:tcPr>
          <w:p w14:paraId="445289C6"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rFonts w:ascii="Calibri" w:hAnsi="Calibri" w:cs="Calibri"/>
                <w:color w:val="000000"/>
                <w:sz w:val="16"/>
                <w:szCs w:val="16"/>
              </w:rPr>
              <w:t>MMA</w:t>
            </w:r>
          </w:p>
        </w:tc>
        <w:tc>
          <w:tcPr>
            <w:tcW w:w="1829" w:type="dxa"/>
          </w:tcPr>
          <w:p w14:paraId="2D7C5200"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rFonts w:ascii="Calibri" w:hAnsi="Calibri" w:cs="Calibri"/>
                <w:color w:val="000000"/>
                <w:sz w:val="16"/>
                <w:szCs w:val="16"/>
              </w:rPr>
              <w:t> </w:t>
            </w:r>
          </w:p>
        </w:tc>
      </w:tr>
      <w:tr w:rsidR="00860FD1" w:rsidRPr="00ED31F0" w14:paraId="32B3D182"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04DDD927" w14:textId="77777777" w:rsidR="00860FD1" w:rsidRPr="006232BB" w:rsidRDefault="00860FD1" w:rsidP="004E642F">
            <w:pPr>
              <w:pStyle w:val="ListParagraph"/>
              <w:numPr>
                <w:ilvl w:val="0"/>
                <w:numId w:val="37"/>
              </w:numPr>
              <w:spacing w:line="276" w:lineRule="auto"/>
              <w:jc w:val="both"/>
              <w:rPr>
                <w:b w:val="0"/>
                <w:sz w:val="20"/>
                <w:szCs w:val="21"/>
                <w:lang w:val="es-ES"/>
              </w:rPr>
            </w:pPr>
            <w:r w:rsidRPr="006232BB">
              <w:rPr>
                <w:b w:val="0"/>
                <w:sz w:val="20"/>
                <w:szCs w:val="21"/>
                <w:lang w:val="es-ES"/>
              </w:rPr>
              <w:t>Asegurar la implementación de la Estrategia Nacional de Residuos Orgánicos, que busca poner en marcha sistemas de gestión de residuos orgánicos a distintas escalas para lograr que el país valorice al menos dos tercios de sus residuos orgánicos municipales.</w:t>
            </w:r>
          </w:p>
        </w:tc>
        <w:tc>
          <w:tcPr>
            <w:tcW w:w="1169" w:type="dxa"/>
          </w:tcPr>
          <w:p w14:paraId="4DE0533B"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31E5E2C4"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vAlign w:val="center"/>
          </w:tcPr>
          <w:p w14:paraId="5B3934FF" w14:textId="77777777" w:rsidR="00860FD1" w:rsidRPr="005F2771"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rPr>
              <w:t>-</w:t>
            </w:r>
          </w:p>
        </w:tc>
        <w:tc>
          <w:tcPr>
            <w:tcW w:w="1831" w:type="dxa"/>
          </w:tcPr>
          <w:p w14:paraId="3CB2F287"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380F015B" w14:textId="77777777" w:rsidR="00860FD1" w:rsidRPr="005F2771"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No se consideran los costos de los recursos humanos de las instituciones públicas.</w:t>
            </w:r>
          </w:p>
        </w:tc>
      </w:tr>
      <w:tr w:rsidR="00860FD1" w:rsidRPr="00ED31F0" w14:paraId="6249F0F1"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37792CB6" w14:textId="77777777" w:rsidR="00860FD1" w:rsidRPr="006232BB" w:rsidRDefault="00860FD1" w:rsidP="004E642F">
            <w:pPr>
              <w:pStyle w:val="ListParagraph"/>
              <w:numPr>
                <w:ilvl w:val="0"/>
                <w:numId w:val="37"/>
              </w:numPr>
              <w:spacing w:line="276" w:lineRule="auto"/>
              <w:jc w:val="both"/>
              <w:rPr>
                <w:sz w:val="20"/>
                <w:szCs w:val="21"/>
                <w:lang w:val="es-ES"/>
              </w:rPr>
            </w:pPr>
            <w:r w:rsidRPr="006232BB">
              <w:rPr>
                <w:b w:val="0"/>
                <w:sz w:val="20"/>
                <w:szCs w:val="21"/>
                <w:lang w:val="es-ES"/>
              </w:rPr>
              <w:t>Utilizar mecanismos como la Ley de Financiamiento Urbano Compartido y la Ley de Concesiones para generar inversión, bajo modelos público-privados, en infraestructura de gestión y valorización de residuos y en programas específicos para la gestión de residuos voluminosos.</w:t>
            </w:r>
          </w:p>
        </w:tc>
        <w:tc>
          <w:tcPr>
            <w:tcW w:w="1169" w:type="dxa"/>
          </w:tcPr>
          <w:p w14:paraId="3EB51CB5"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451B1662"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GOREs,</w:t>
            </w:r>
          </w:p>
          <w:p w14:paraId="3B368425"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 xml:space="preserve">MINVU, </w:t>
            </w:r>
          </w:p>
          <w:p w14:paraId="3578516A"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MOP,</w:t>
            </w:r>
          </w:p>
          <w:p w14:paraId="63D81E68"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Municipalidades,</w:t>
            </w:r>
          </w:p>
          <w:p w14:paraId="75135FE2"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sz w:val="16"/>
                <w:szCs w:val="16"/>
                <w:lang w:val="es-ES"/>
              </w:rPr>
              <w:t>Asoc. de munic.,</w:t>
            </w:r>
          </w:p>
        </w:tc>
        <w:tc>
          <w:tcPr>
            <w:tcW w:w="1826" w:type="dxa"/>
            <w:vAlign w:val="center"/>
          </w:tcPr>
          <w:p w14:paraId="035254B8" w14:textId="77777777" w:rsidR="00860FD1" w:rsidRPr="005F2771"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rFonts w:ascii="Calibri" w:hAnsi="Calibri" w:cs="Calibri"/>
                <w:color w:val="000000"/>
                <w:sz w:val="16"/>
                <w:szCs w:val="16"/>
              </w:rPr>
              <w:t>-</w:t>
            </w:r>
          </w:p>
        </w:tc>
        <w:tc>
          <w:tcPr>
            <w:tcW w:w="1831" w:type="dxa"/>
          </w:tcPr>
          <w:p w14:paraId="0888D4D0"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0458EB5D" w14:textId="77777777" w:rsidR="00860FD1" w:rsidRPr="005F2771"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No se consideran los costos de los recursos humanos de las instituciones públicas.</w:t>
            </w:r>
          </w:p>
        </w:tc>
      </w:tr>
    </w:tbl>
    <w:p w14:paraId="49AD37E7" w14:textId="77777777" w:rsidR="00860FD1" w:rsidRDefault="00860FD1" w:rsidP="00860FD1">
      <w:pPr>
        <w:jc w:val="both"/>
        <w:rPr>
          <w:lang w:val="es-ES_tradnl" w:eastAsia="es-ES"/>
        </w:rPr>
      </w:pPr>
    </w:p>
    <w:p w14:paraId="1529A34F" w14:textId="77777777" w:rsidR="00860FD1" w:rsidRDefault="00860FD1" w:rsidP="00860FD1">
      <w:pPr>
        <w:jc w:val="both"/>
        <w:rPr>
          <w:lang w:val="es-ES_tradnl" w:eastAsia="es-ES"/>
        </w:rPr>
      </w:pPr>
    </w:p>
    <w:tbl>
      <w:tblPr>
        <w:tblStyle w:val="PlainTable2"/>
        <w:tblpPr w:leftFromText="180" w:rightFromText="180" w:vertAnchor="text" w:tblpY="158"/>
        <w:tblW w:w="0" w:type="auto"/>
        <w:tblBorders>
          <w:insideH w:val="single" w:sz="4" w:space="0" w:color="auto"/>
          <w:insideV w:val="single" w:sz="4" w:space="0" w:color="auto"/>
        </w:tblBorders>
        <w:tblLook w:val="04A0" w:firstRow="1" w:lastRow="0" w:firstColumn="1" w:lastColumn="0" w:noHBand="0" w:noVBand="1"/>
      </w:tblPr>
      <w:tblGrid>
        <w:gridCol w:w="5025"/>
        <w:gridCol w:w="1169"/>
        <w:gridCol w:w="1324"/>
        <w:gridCol w:w="1826"/>
        <w:gridCol w:w="1831"/>
        <w:gridCol w:w="1829"/>
      </w:tblGrid>
      <w:tr w:rsidR="00860FD1" w:rsidRPr="00ED31F0" w14:paraId="11BAD36B" w14:textId="77777777" w:rsidTr="00860FD1">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04" w:type="dxa"/>
            <w:gridSpan w:val="6"/>
            <w:tcBorders>
              <w:bottom w:val="single" w:sz="12" w:space="0" w:color="000000"/>
            </w:tcBorders>
            <w:vAlign w:val="center"/>
          </w:tcPr>
          <w:p w14:paraId="796AD002" w14:textId="77777777" w:rsidR="00860FD1" w:rsidRDefault="00860FD1" w:rsidP="00860FD1">
            <w:pPr>
              <w:jc w:val="center"/>
              <w:rPr>
                <w:lang w:val="es-ES"/>
              </w:rPr>
            </w:pPr>
            <w:r>
              <w:rPr>
                <w:lang w:val="es-ES"/>
              </w:rPr>
              <w:lastRenderedPageBreak/>
              <w:t>INICIATIVA 32.</w:t>
            </w:r>
            <w:r w:rsidRPr="00765647">
              <w:rPr>
                <w:lang w:val="es-ES"/>
              </w:rPr>
              <w:t xml:space="preserve"> Incorporar el Enfoque Circular en la Planificación del Desarrollo Territorial</w:t>
            </w:r>
          </w:p>
        </w:tc>
      </w:tr>
      <w:tr w:rsidR="00860FD1" w:rsidRPr="00910672" w14:paraId="63BB9737" w14:textId="77777777" w:rsidTr="00860FD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474D588F" w14:textId="77777777" w:rsidR="00860FD1" w:rsidRPr="00DC0B9C" w:rsidRDefault="00860FD1" w:rsidP="00860FD1">
            <w:pPr>
              <w:jc w:val="center"/>
              <w:rPr>
                <w:b w:val="0"/>
                <w:bCs w:val="0"/>
                <w:sz w:val="20"/>
                <w:szCs w:val="20"/>
                <w:lang w:val="es-ES"/>
              </w:rPr>
            </w:pPr>
            <w:r w:rsidRPr="00DC0B9C">
              <w:rPr>
                <w:sz w:val="20"/>
                <w:szCs w:val="20"/>
                <w:lang w:val="es-ES"/>
              </w:rPr>
              <w:t>LINEA DE ACCIÓN</w:t>
            </w:r>
          </w:p>
        </w:tc>
        <w:tc>
          <w:tcPr>
            <w:tcW w:w="4319" w:type="dxa"/>
            <w:gridSpan w:val="3"/>
            <w:tcBorders>
              <w:top w:val="single" w:sz="12" w:space="0" w:color="000000"/>
            </w:tcBorders>
            <w:vAlign w:val="center"/>
          </w:tcPr>
          <w:p w14:paraId="7D4B31A0"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BRECHA</w:t>
            </w:r>
            <w:r>
              <w:rPr>
                <w:b/>
                <w:bCs/>
                <w:sz w:val="20"/>
                <w:szCs w:val="20"/>
                <w:lang w:val="es-ES"/>
              </w:rPr>
              <w:t>S ABORDADAS</w:t>
            </w:r>
          </w:p>
        </w:tc>
        <w:tc>
          <w:tcPr>
            <w:tcW w:w="3660" w:type="dxa"/>
            <w:gridSpan w:val="2"/>
            <w:tcBorders>
              <w:top w:val="single" w:sz="12" w:space="0" w:color="000000"/>
            </w:tcBorders>
            <w:vAlign w:val="center"/>
          </w:tcPr>
          <w:p w14:paraId="48BBB27F" w14:textId="77777777" w:rsidR="00860FD1" w:rsidRPr="00DC0B9C" w:rsidRDefault="00860FD1" w:rsidP="00860FD1">
            <w:pPr>
              <w:jc w:val="center"/>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DC0B9C">
              <w:rPr>
                <w:b/>
                <w:bCs/>
                <w:sz w:val="20"/>
                <w:szCs w:val="20"/>
                <w:lang w:val="es-ES"/>
              </w:rPr>
              <w:t>IMPACTO / FACTIBILIDAD</w:t>
            </w:r>
          </w:p>
        </w:tc>
      </w:tr>
      <w:tr w:rsidR="00860FD1" w:rsidRPr="00ED31F0" w14:paraId="50415D26" w14:textId="77777777" w:rsidTr="00860FD1">
        <w:trPr>
          <w:trHeight w:val="377"/>
        </w:trPr>
        <w:tc>
          <w:tcPr>
            <w:cnfStyle w:val="001000000000" w:firstRow="0" w:lastRow="0" w:firstColumn="1" w:lastColumn="0" w:oddVBand="0" w:evenVBand="0" w:oddHBand="0" w:evenHBand="0" w:firstRowFirstColumn="0" w:firstRowLastColumn="0" w:lastRowFirstColumn="0" w:lastRowLastColumn="0"/>
            <w:tcW w:w="5025" w:type="dxa"/>
            <w:tcBorders>
              <w:bottom w:val="single" w:sz="12" w:space="0" w:color="000000"/>
            </w:tcBorders>
            <w:vAlign w:val="center"/>
          </w:tcPr>
          <w:p w14:paraId="2EA4F418" w14:textId="77777777" w:rsidR="00860FD1" w:rsidRPr="00DC0B9C" w:rsidRDefault="00860FD1" w:rsidP="00860FD1">
            <w:pPr>
              <w:jc w:val="center"/>
              <w:rPr>
                <w:sz w:val="20"/>
                <w:szCs w:val="20"/>
                <w:lang w:val="es-ES"/>
              </w:rPr>
            </w:pPr>
            <w:r>
              <w:rPr>
                <w:b w:val="0"/>
                <w:bCs w:val="0"/>
                <w:sz w:val="20"/>
                <w:szCs w:val="20"/>
                <w:lang w:val="es-ES"/>
              </w:rPr>
              <w:t xml:space="preserve">Territorios </w:t>
            </w:r>
            <w:r w:rsidRPr="00DC0B9C">
              <w:rPr>
                <w:b w:val="0"/>
                <w:bCs w:val="0"/>
                <w:sz w:val="20"/>
                <w:szCs w:val="20"/>
                <w:lang w:val="es-ES"/>
              </w:rPr>
              <w:t>circular</w:t>
            </w:r>
            <w:r>
              <w:rPr>
                <w:b w:val="0"/>
                <w:bCs w:val="0"/>
                <w:sz w:val="20"/>
                <w:szCs w:val="20"/>
                <w:lang w:val="es-ES"/>
              </w:rPr>
              <w:t>es</w:t>
            </w:r>
          </w:p>
        </w:tc>
        <w:tc>
          <w:tcPr>
            <w:tcW w:w="4319" w:type="dxa"/>
            <w:gridSpan w:val="3"/>
            <w:tcBorders>
              <w:bottom w:val="single" w:sz="12" w:space="0" w:color="000000"/>
            </w:tcBorders>
            <w:vAlign w:val="center"/>
          </w:tcPr>
          <w:p w14:paraId="093511C4"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677283">
              <w:rPr>
                <w:sz w:val="20"/>
                <w:szCs w:val="20"/>
                <w:lang w:val="es-ES"/>
              </w:rPr>
              <w:t>De asimetrías de información, acceso a financiamiento y normativa</w:t>
            </w:r>
          </w:p>
        </w:tc>
        <w:tc>
          <w:tcPr>
            <w:tcW w:w="3660" w:type="dxa"/>
            <w:gridSpan w:val="2"/>
            <w:tcBorders>
              <w:bottom w:val="single" w:sz="12" w:space="0" w:color="000000"/>
            </w:tcBorders>
            <w:vAlign w:val="center"/>
          </w:tcPr>
          <w:p w14:paraId="53F745E6" w14:textId="77777777" w:rsidR="00860FD1" w:rsidRPr="00DC0B9C" w:rsidRDefault="00860FD1" w:rsidP="00860FD1">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lang w:val="es-ES"/>
              </w:rPr>
              <w:t>32.a: 76 / ALTO - 32.b: 88 / MEDIO - 32.c: 88 / MEDIO-ALTO - 32.e: 84 / ALTO - 32.f: 72 / MEDI0</w:t>
            </w:r>
          </w:p>
        </w:tc>
      </w:tr>
      <w:tr w:rsidR="00860FD1" w:rsidRPr="00910672" w14:paraId="214B4B01"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Borders>
              <w:top w:val="single" w:sz="12" w:space="0" w:color="000000"/>
            </w:tcBorders>
            <w:vAlign w:val="center"/>
          </w:tcPr>
          <w:p w14:paraId="769F576A" w14:textId="77777777" w:rsidR="00860FD1" w:rsidRDefault="00860FD1" w:rsidP="00860FD1">
            <w:pPr>
              <w:jc w:val="center"/>
              <w:rPr>
                <w:lang w:val="es-ES"/>
              </w:rPr>
            </w:pPr>
            <w:r>
              <w:rPr>
                <w:lang w:val="es-ES"/>
              </w:rPr>
              <w:t>INICIATIVA</w:t>
            </w:r>
          </w:p>
        </w:tc>
        <w:tc>
          <w:tcPr>
            <w:tcW w:w="1169" w:type="dxa"/>
            <w:tcBorders>
              <w:top w:val="single" w:sz="12" w:space="0" w:color="000000"/>
            </w:tcBorders>
            <w:vAlign w:val="center"/>
          </w:tcPr>
          <w:p w14:paraId="59E96AD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Impulsan</w:t>
            </w:r>
          </w:p>
        </w:tc>
        <w:tc>
          <w:tcPr>
            <w:tcW w:w="1324" w:type="dxa"/>
            <w:tcBorders>
              <w:top w:val="single" w:sz="12" w:space="0" w:color="000000"/>
            </w:tcBorders>
            <w:vAlign w:val="center"/>
          </w:tcPr>
          <w:p w14:paraId="6AB42174"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Actores Clave</w:t>
            </w:r>
          </w:p>
        </w:tc>
        <w:tc>
          <w:tcPr>
            <w:tcW w:w="1826" w:type="dxa"/>
            <w:tcBorders>
              <w:top w:val="single" w:sz="12" w:space="0" w:color="000000"/>
            </w:tcBorders>
            <w:vAlign w:val="center"/>
          </w:tcPr>
          <w:p w14:paraId="1B744233" w14:textId="77777777" w:rsidR="00860FD1"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2C1149">
              <w:rPr>
                <w:rFonts w:cstheme="minorHAnsi"/>
                <w:b/>
                <w:bCs/>
                <w:color w:val="000000"/>
                <w:sz w:val="18"/>
                <w:szCs w:val="18"/>
              </w:rPr>
              <w:t>Costos</w:t>
            </w:r>
            <w:r>
              <w:rPr>
                <w:rFonts w:cstheme="minorHAnsi"/>
                <w:b/>
                <w:bCs/>
                <w:color w:val="000000"/>
                <w:sz w:val="18"/>
                <w:szCs w:val="18"/>
              </w:rPr>
              <w:t xml:space="preserve"> estimados</w:t>
            </w:r>
          </w:p>
          <w:p w14:paraId="561C56F3"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8B26F3">
              <w:rPr>
                <w:rFonts w:cstheme="minorHAnsi"/>
                <w:color w:val="000000"/>
                <w:sz w:val="18"/>
                <w:szCs w:val="18"/>
              </w:rPr>
              <w:t>(pesos chilenos)</w:t>
            </w:r>
          </w:p>
        </w:tc>
        <w:tc>
          <w:tcPr>
            <w:tcW w:w="1831" w:type="dxa"/>
            <w:tcBorders>
              <w:top w:val="single" w:sz="12" w:space="0" w:color="000000"/>
            </w:tcBorders>
            <w:vAlign w:val="center"/>
          </w:tcPr>
          <w:p w14:paraId="18407981"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Fuentes de financiamiento</w:t>
            </w:r>
          </w:p>
        </w:tc>
        <w:tc>
          <w:tcPr>
            <w:tcW w:w="1829" w:type="dxa"/>
            <w:tcBorders>
              <w:top w:val="single" w:sz="12" w:space="0" w:color="000000"/>
            </w:tcBorders>
            <w:vAlign w:val="center"/>
          </w:tcPr>
          <w:p w14:paraId="7C81F970" w14:textId="77777777" w:rsidR="00860FD1" w:rsidRPr="002C1149" w:rsidRDefault="00860FD1" w:rsidP="00860FD1">
            <w:pPr>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s-ES"/>
              </w:rPr>
            </w:pPr>
            <w:r w:rsidRPr="002C1149">
              <w:rPr>
                <w:rFonts w:cstheme="minorHAnsi"/>
                <w:b/>
                <w:bCs/>
                <w:sz w:val="18"/>
                <w:szCs w:val="18"/>
                <w:lang w:val="es-ES"/>
              </w:rPr>
              <w:t>Comentarios</w:t>
            </w:r>
          </w:p>
        </w:tc>
      </w:tr>
      <w:tr w:rsidR="00860FD1" w:rsidRPr="00ED31F0" w14:paraId="68BB2893"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60892F04" w14:textId="77777777" w:rsidR="00860FD1" w:rsidRPr="00910672" w:rsidRDefault="00860FD1" w:rsidP="00860FD1">
            <w:pPr>
              <w:rPr>
                <w:b w:val="0"/>
                <w:lang w:val="es-ES"/>
              </w:rPr>
            </w:pPr>
            <w:r w:rsidRPr="00765647">
              <w:rPr>
                <w:lang w:val="es-ES"/>
              </w:rPr>
              <w:t>Incorporar el Enfoque Circular en la Planificación del Desarrollo Territorial.</w:t>
            </w:r>
            <w:r w:rsidRPr="00075284">
              <w:rPr>
                <w:b w:val="0"/>
                <w:lang w:val="es-ES"/>
              </w:rPr>
              <w:t xml:space="preserve"> Incorporar conocimiento sobre estrategias de economía circular en el diseño y la implementación de actividades de desarrollo local y en los distintos instrumentos de planificación estratégica territorial, buscando potenciar líneas de acción específicas que atiendan al contexto, los desafíos y las oportunidades locales.</w:t>
            </w:r>
          </w:p>
        </w:tc>
        <w:tc>
          <w:tcPr>
            <w:tcW w:w="1169" w:type="dxa"/>
          </w:tcPr>
          <w:p w14:paraId="09DD9B80"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 xml:space="preserve">MMA, </w:t>
            </w:r>
          </w:p>
          <w:p w14:paraId="15A33852"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SUBDERE</w:t>
            </w:r>
          </w:p>
        </w:tc>
        <w:tc>
          <w:tcPr>
            <w:tcW w:w="1324" w:type="dxa"/>
          </w:tcPr>
          <w:p w14:paraId="31B46BD2"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GOREs,</w:t>
            </w:r>
          </w:p>
          <w:p w14:paraId="71991C72"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Academia,</w:t>
            </w:r>
          </w:p>
          <w:p w14:paraId="19E5345B"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Sociedad civil,</w:t>
            </w:r>
          </w:p>
          <w:p w14:paraId="0916531D"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Sector privado</w:t>
            </w:r>
          </w:p>
        </w:tc>
        <w:tc>
          <w:tcPr>
            <w:tcW w:w="1826" w:type="dxa"/>
          </w:tcPr>
          <w:p w14:paraId="387F4106"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135 - 1900 MM</w:t>
            </w:r>
          </w:p>
        </w:tc>
        <w:tc>
          <w:tcPr>
            <w:tcW w:w="1831" w:type="dxa"/>
          </w:tcPr>
          <w:p w14:paraId="04EE5395"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9" w:type="dxa"/>
          </w:tcPr>
          <w:p w14:paraId="46092AC9"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Pr>
                <w:sz w:val="16"/>
                <w:szCs w:val="16"/>
                <w:lang w:val="es-ES"/>
              </w:rPr>
              <w:t>Corresponde a la suma de los costos estimados para las acciones a, b y f.</w:t>
            </w:r>
          </w:p>
        </w:tc>
      </w:tr>
      <w:tr w:rsidR="00860FD1" w:rsidRPr="00910672" w14:paraId="5668D07F"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vAlign w:val="center"/>
          </w:tcPr>
          <w:p w14:paraId="6F107B26" w14:textId="77777777" w:rsidR="00860FD1" w:rsidRPr="00871F13" w:rsidRDefault="00860FD1" w:rsidP="00860FD1">
            <w:pPr>
              <w:spacing w:line="276" w:lineRule="auto"/>
              <w:jc w:val="center"/>
              <w:rPr>
                <w:lang w:val="es-ES"/>
              </w:rPr>
            </w:pPr>
            <w:r>
              <w:rPr>
                <w:lang w:val="es-ES"/>
              </w:rPr>
              <w:t>ACCIONES</w:t>
            </w:r>
          </w:p>
        </w:tc>
        <w:tc>
          <w:tcPr>
            <w:tcW w:w="7979" w:type="dxa"/>
            <w:gridSpan w:val="5"/>
          </w:tcPr>
          <w:p w14:paraId="66514249"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r>
      <w:tr w:rsidR="00860FD1" w:rsidRPr="00ED31F0" w14:paraId="2F0C1A92"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0E137A25" w14:textId="77777777" w:rsidR="00860FD1" w:rsidRPr="006232BB" w:rsidRDefault="00860FD1" w:rsidP="004E642F">
            <w:pPr>
              <w:pStyle w:val="ListParagraph"/>
              <w:numPr>
                <w:ilvl w:val="0"/>
                <w:numId w:val="38"/>
              </w:numPr>
              <w:spacing w:line="276" w:lineRule="auto"/>
              <w:jc w:val="both"/>
              <w:rPr>
                <w:b w:val="0"/>
                <w:sz w:val="20"/>
                <w:szCs w:val="21"/>
                <w:lang w:val="es-ES"/>
              </w:rPr>
            </w:pPr>
            <w:r w:rsidRPr="006232BB">
              <w:rPr>
                <w:b w:val="0"/>
                <w:sz w:val="20"/>
                <w:szCs w:val="21"/>
                <w:lang w:val="es-ES"/>
              </w:rPr>
              <w:t>Elaborar estudios de diagnóstico y potencial que identifiquen las oportunidades específicas que la transición a la economía circular presenta para distintas regiones o localidades del país, que incluyan análisis detallados de los flujos de materiales disponibles en los territorios, y que contemplen las dimensiones económica, social y ambiental.</w:t>
            </w:r>
          </w:p>
        </w:tc>
        <w:tc>
          <w:tcPr>
            <w:tcW w:w="1169" w:type="dxa"/>
          </w:tcPr>
          <w:p w14:paraId="1C41A766"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1DBFB23F"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Universidades regionales</w:t>
            </w:r>
          </w:p>
        </w:tc>
        <w:tc>
          <w:tcPr>
            <w:tcW w:w="1826" w:type="dxa"/>
          </w:tcPr>
          <w:p w14:paraId="5E25EB95"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rFonts w:ascii="Calibri" w:hAnsi="Calibri" w:cs="Calibri"/>
                <w:color w:val="000000"/>
                <w:sz w:val="16"/>
                <w:szCs w:val="16"/>
              </w:rPr>
              <w:t>10 - 80 MM / región</w:t>
            </w:r>
          </w:p>
        </w:tc>
        <w:tc>
          <w:tcPr>
            <w:tcW w:w="1831" w:type="dxa"/>
          </w:tcPr>
          <w:p w14:paraId="6FCBA504"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rFonts w:ascii="Calibri" w:hAnsi="Calibri" w:cs="Calibri"/>
                <w:color w:val="000000"/>
                <w:sz w:val="16"/>
                <w:szCs w:val="16"/>
              </w:rPr>
              <w:t xml:space="preserve">GOREs, DR CORFO </w:t>
            </w:r>
          </w:p>
        </w:tc>
        <w:tc>
          <w:tcPr>
            <w:tcW w:w="1829" w:type="dxa"/>
          </w:tcPr>
          <w:p w14:paraId="72868E40"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 xml:space="preserve">El rango inferior corresponde al desarollo de un estudio a nivel de un sector. </w:t>
            </w:r>
            <w:r w:rsidRPr="00117134">
              <w:rPr>
                <w:rFonts w:ascii="Calibri" w:hAnsi="Calibri" w:cs="Calibri"/>
                <w:color w:val="000000"/>
                <w:sz w:val="16"/>
                <w:szCs w:val="16"/>
                <w:lang w:val="es-ES"/>
              </w:rPr>
              <w:t>El rango superior corresponde al desarrollo de un estudio que evalue los sectores principales de la región.</w:t>
            </w:r>
          </w:p>
        </w:tc>
      </w:tr>
      <w:tr w:rsidR="00860FD1" w:rsidRPr="0062036C" w14:paraId="6ADEEA31"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7E642D79" w14:textId="77777777" w:rsidR="00860FD1" w:rsidRPr="006232BB" w:rsidRDefault="00860FD1" w:rsidP="004E642F">
            <w:pPr>
              <w:pStyle w:val="ListParagraph"/>
              <w:numPr>
                <w:ilvl w:val="0"/>
                <w:numId w:val="38"/>
              </w:numPr>
              <w:spacing w:line="276" w:lineRule="auto"/>
              <w:jc w:val="both"/>
              <w:rPr>
                <w:b w:val="0"/>
                <w:sz w:val="20"/>
                <w:szCs w:val="21"/>
                <w:lang w:val="es-ES"/>
              </w:rPr>
            </w:pPr>
            <w:r w:rsidRPr="006232BB">
              <w:rPr>
                <w:b w:val="0"/>
                <w:sz w:val="20"/>
                <w:szCs w:val="21"/>
                <w:lang w:val="es-ES"/>
              </w:rPr>
              <w:t xml:space="preserve">Desarrollar programas específicos de formación en economía circular para trabajadoras y trabajadores del Estado, que se enfoquen en llegar a perfiles y roles clave para la transición, que tengan enfoque práctico y </w:t>
            </w:r>
            <w:r w:rsidRPr="006232BB">
              <w:rPr>
                <w:b w:val="0"/>
                <w:sz w:val="20"/>
                <w:szCs w:val="21"/>
                <w:lang w:val="es-ES"/>
              </w:rPr>
              <w:lastRenderedPageBreak/>
              <w:t>que aseguren participación equilibrada de todas las regiones.</w:t>
            </w:r>
          </w:p>
        </w:tc>
        <w:tc>
          <w:tcPr>
            <w:tcW w:w="1169" w:type="dxa"/>
          </w:tcPr>
          <w:p w14:paraId="64318460"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5AB035CF"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826" w:type="dxa"/>
          </w:tcPr>
          <w:p w14:paraId="350D255C"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rFonts w:ascii="Calibri" w:hAnsi="Calibri" w:cs="Calibri"/>
                <w:color w:val="000000"/>
                <w:sz w:val="16"/>
                <w:szCs w:val="16"/>
              </w:rPr>
              <w:t>100 - 1000 MM</w:t>
            </w:r>
          </w:p>
        </w:tc>
        <w:tc>
          <w:tcPr>
            <w:tcW w:w="1831" w:type="dxa"/>
          </w:tcPr>
          <w:p w14:paraId="545F081F"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117134">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5CC774F6"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117134">
              <w:rPr>
                <w:rFonts w:ascii="Calibri" w:hAnsi="Calibri" w:cs="Calibri"/>
                <w:color w:val="000000"/>
                <w:sz w:val="16"/>
                <w:szCs w:val="16"/>
                <w:lang w:val="es-ES"/>
              </w:rPr>
              <w:t>El rango inferior corresponde al desarollo de un programa a nivel de una región. El rango superior corresponde al desarrollo de programas en todas las regiones del país.</w:t>
            </w:r>
          </w:p>
        </w:tc>
      </w:tr>
      <w:tr w:rsidR="00860FD1" w:rsidRPr="0062036C" w14:paraId="40D59D41"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04CB3811" w14:textId="77777777" w:rsidR="00860FD1" w:rsidRPr="006232BB" w:rsidRDefault="00860FD1" w:rsidP="004E642F">
            <w:pPr>
              <w:pStyle w:val="ListParagraph"/>
              <w:numPr>
                <w:ilvl w:val="0"/>
                <w:numId w:val="38"/>
              </w:numPr>
              <w:spacing w:line="276" w:lineRule="auto"/>
              <w:jc w:val="both"/>
              <w:rPr>
                <w:b w:val="0"/>
                <w:sz w:val="20"/>
                <w:szCs w:val="21"/>
                <w:lang w:val="es-ES"/>
              </w:rPr>
            </w:pPr>
            <w:r w:rsidRPr="006232BB">
              <w:rPr>
                <w:b w:val="0"/>
                <w:sz w:val="20"/>
                <w:szCs w:val="21"/>
                <w:lang w:val="es-ES"/>
              </w:rPr>
              <w:t>Promover la incorporación de principios y estrategias de economía circular en las Estrategias Regionales de Desarrollo y las Políticas Regionales de Ciencia, Tecnología e Innovación para el Desarrollo que deberán elaborarse o actualizarse en base a lo establecido en la Ley 21.074 de Fortalecimiento de la Regionalización del País.</w:t>
            </w:r>
          </w:p>
        </w:tc>
        <w:tc>
          <w:tcPr>
            <w:tcW w:w="1169" w:type="dxa"/>
          </w:tcPr>
          <w:p w14:paraId="033284C6"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441C53EE"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SEREMIs MMA,</w:t>
            </w:r>
          </w:p>
          <w:p w14:paraId="0DCCAD8E"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sz w:val="16"/>
                <w:szCs w:val="16"/>
                <w:lang w:val="es-ES"/>
              </w:rPr>
              <w:t xml:space="preserve">SEREMIs MINCYT, </w:t>
            </w:r>
          </w:p>
        </w:tc>
        <w:tc>
          <w:tcPr>
            <w:tcW w:w="1826" w:type="dxa"/>
            <w:vAlign w:val="center"/>
          </w:tcPr>
          <w:p w14:paraId="002ACDC6" w14:textId="77777777" w:rsidR="00860FD1" w:rsidRPr="0022653D"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rFonts w:ascii="Calibri" w:hAnsi="Calibri" w:cs="Calibri"/>
                <w:color w:val="000000"/>
                <w:sz w:val="16"/>
                <w:szCs w:val="16"/>
              </w:rPr>
              <w:t>-</w:t>
            </w:r>
          </w:p>
        </w:tc>
        <w:tc>
          <w:tcPr>
            <w:tcW w:w="1831" w:type="dxa"/>
          </w:tcPr>
          <w:p w14:paraId="0524C65A"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6EDA1E9F"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No se consideran los costos de los recursos humanos de las instituciones públicas.</w:t>
            </w:r>
          </w:p>
        </w:tc>
      </w:tr>
      <w:tr w:rsidR="00860FD1" w:rsidRPr="0062036C" w14:paraId="259B316E"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5DFE9211" w14:textId="77777777" w:rsidR="00860FD1" w:rsidRPr="006232BB" w:rsidRDefault="00860FD1" w:rsidP="004E642F">
            <w:pPr>
              <w:pStyle w:val="ListParagraph"/>
              <w:numPr>
                <w:ilvl w:val="0"/>
                <w:numId w:val="38"/>
              </w:numPr>
              <w:spacing w:line="276" w:lineRule="auto"/>
              <w:jc w:val="both"/>
              <w:rPr>
                <w:sz w:val="20"/>
                <w:szCs w:val="21"/>
                <w:lang w:val="es-ES"/>
              </w:rPr>
            </w:pPr>
            <w:r w:rsidRPr="006232BB">
              <w:rPr>
                <w:b w:val="0"/>
                <w:sz w:val="20"/>
                <w:szCs w:val="21"/>
                <w:lang w:val="es-ES"/>
              </w:rPr>
              <w:t>Asegurar que los Planes Regionales de Ordenamiento Territorial contemplen condiciones para la ubicación de instalaciones de valorización diferenciadas por nivel de impacto, de forma que se agilice la tramitación de sus permisos de operación.</w:t>
            </w:r>
          </w:p>
        </w:tc>
        <w:tc>
          <w:tcPr>
            <w:tcW w:w="1169" w:type="dxa"/>
          </w:tcPr>
          <w:p w14:paraId="0A366CA6"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p>
        </w:tc>
        <w:tc>
          <w:tcPr>
            <w:tcW w:w="1324" w:type="dxa"/>
          </w:tcPr>
          <w:p w14:paraId="64F2C0F1"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SEREMIs MMA,</w:t>
            </w:r>
          </w:p>
          <w:p w14:paraId="4FE0D6EF"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SEREMIs MINCYT,</w:t>
            </w:r>
          </w:p>
        </w:tc>
        <w:tc>
          <w:tcPr>
            <w:tcW w:w="1826" w:type="dxa"/>
            <w:vAlign w:val="center"/>
          </w:tcPr>
          <w:p w14:paraId="7FA2728D" w14:textId="77777777" w:rsidR="00860FD1" w:rsidRPr="0022653D" w:rsidRDefault="00860FD1" w:rsidP="00860FD1">
            <w:pPr>
              <w:jc w:val="cente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rFonts w:ascii="Calibri" w:hAnsi="Calibri" w:cs="Calibri"/>
                <w:color w:val="000000"/>
                <w:sz w:val="16"/>
                <w:szCs w:val="16"/>
              </w:rPr>
              <w:t>-</w:t>
            </w:r>
          </w:p>
        </w:tc>
        <w:tc>
          <w:tcPr>
            <w:tcW w:w="1831" w:type="dxa"/>
          </w:tcPr>
          <w:p w14:paraId="1611825D"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38C2D612"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No se consideran los costos de los recursos humanos de las instituciones públicas.</w:t>
            </w:r>
          </w:p>
        </w:tc>
      </w:tr>
      <w:tr w:rsidR="00860FD1" w:rsidRPr="0062036C" w14:paraId="63500110" w14:textId="77777777" w:rsidTr="00860FD1">
        <w:tc>
          <w:tcPr>
            <w:cnfStyle w:val="001000000000" w:firstRow="0" w:lastRow="0" w:firstColumn="1" w:lastColumn="0" w:oddVBand="0" w:evenVBand="0" w:oddHBand="0" w:evenHBand="0" w:firstRowFirstColumn="0" w:firstRowLastColumn="0" w:lastRowFirstColumn="0" w:lastRowLastColumn="0"/>
            <w:tcW w:w="5025" w:type="dxa"/>
          </w:tcPr>
          <w:p w14:paraId="4DC407FA" w14:textId="77777777" w:rsidR="00860FD1" w:rsidRPr="006232BB" w:rsidRDefault="00860FD1" w:rsidP="004E642F">
            <w:pPr>
              <w:pStyle w:val="ListParagraph"/>
              <w:numPr>
                <w:ilvl w:val="0"/>
                <w:numId w:val="38"/>
              </w:numPr>
              <w:spacing w:line="276" w:lineRule="auto"/>
              <w:jc w:val="both"/>
              <w:rPr>
                <w:sz w:val="20"/>
                <w:szCs w:val="21"/>
                <w:lang w:val="es-ES"/>
              </w:rPr>
            </w:pPr>
            <w:r w:rsidRPr="006232BB">
              <w:rPr>
                <w:b w:val="0"/>
                <w:sz w:val="20"/>
                <w:szCs w:val="21"/>
                <w:lang w:val="es-ES"/>
              </w:rPr>
              <w:t xml:space="preserve">Articular la formalización de Convenios de Programación – instrumentos de descentralización fiscal amparados en la Ley </w:t>
            </w:r>
            <w:r w:rsidRPr="006232BB">
              <w:rPr>
                <w:b w:val="0"/>
                <w:sz w:val="20"/>
                <w:szCs w:val="21"/>
                <w:lang w:val="es-CL"/>
              </w:rPr>
              <w:t xml:space="preserve">19.175 </w:t>
            </w:r>
            <w:r w:rsidRPr="006232BB">
              <w:rPr>
                <w:b w:val="0"/>
                <w:sz w:val="20"/>
                <w:szCs w:val="21"/>
                <w:lang w:val="es-ES"/>
              </w:rPr>
              <w:t>que impulsen la inversión en infraestructura verde para aumentar la resiliencia de los territorios y asegurar la provisión de servicios ecosistémicos.</w:t>
            </w:r>
          </w:p>
        </w:tc>
        <w:tc>
          <w:tcPr>
            <w:tcW w:w="1169" w:type="dxa"/>
          </w:tcPr>
          <w:p w14:paraId="7472D271"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324" w:type="dxa"/>
          </w:tcPr>
          <w:p w14:paraId="740023F8"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p>
        </w:tc>
        <w:tc>
          <w:tcPr>
            <w:tcW w:w="1826" w:type="dxa"/>
            <w:vAlign w:val="center"/>
          </w:tcPr>
          <w:p w14:paraId="4470E917" w14:textId="77777777" w:rsidR="00860FD1" w:rsidRPr="0022653D" w:rsidRDefault="00860FD1" w:rsidP="00860FD1">
            <w:pPr>
              <w:jc w:val="center"/>
              <w:cnfStyle w:val="000000000000" w:firstRow="0" w:lastRow="0" w:firstColumn="0" w:lastColumn="0" w:oddVBand="0" w:evenVBand="0" w:oddHBand="0" w:evenHBand="0" w:firstRowFirstColumn="0" w:firstRowLastColumn="0" w:lastRowFirstColumn="0" w:lastRowLastColumn="0"/>
              <w:rPr>
                <w:sz w:val="16"/>
                <w:szCs w:val="16"/>
                <w:lang w:val="es-ES"/>
              </w:rPr>
            </w:pPr>
            <w:r w:rsidRPr="0022653D">
              <w:rPr>
                <w:rFonts w:ascii="Calibri" w:hAnsi="Calibri" w:cs="Calibri"/>
                <w:color w:val="000000"/>
                <w:sz w:val="16"/>
                <w:szCs w:val="16"/>
              </w:rPr>
              <w:t>-</w:t>
            </w:r>
          </w:p>
        </w:tc>
        <w:tc>
          <w:tcPr>
            <w:tcW w:w="1831" w:type="dxa"/>
          </w:tcPr>
          <w:p w14:paraId="3AAAE4E8"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491C720C" w14:textId="77777777" w:rsidR="00860FD1" w:rsidRPr="0022653D" w:rsidRDefault="00860FD1" w:rsidP="00860FD1">
            <w:pPr>
              <w:cnfStyle w:val="000000000000" w:firstRow="0" w:lastRow="0" w:firstColumn="0" w:lastColumn="0" w:oddVBand="0" w:evenVBand="0" w:oddHBand="0" w:evenHBand="0" w:firstRowFirstColumn="0" w:firstRowLastColumn="0" w:lastRowFirstColumn="0" w:lastRowLastColumn="0"/>
              <w:rPr>
                <w:sz w:val="16"/>
                <w:szCs w:val="16"/>
                <w:lang w:val="es-ES"/>
              </w:rPr>
            </w:pPr>
            <w:r w:rsidRPr="005F2771">
              <w:rPr>
                <w:rFonts w:ascii="Calibri" w:hAnsi="Calibri" w:cs="Calibri"/>
                <w:color w:val="000000"/>
                <w:sz w:val="16"/>
                <w:szCs w:val="16"/>
                <w:lang w:val="es-ES"/>
              </w:rPr>
              <w:t>No se consideran los costos de los recursos humanos de las instituciones públicas.</w:t>
            </w:r>
          </w:p>
        </w:tc>
      </w:tr>
      <w:tr w:rsidR="00860FD1" w:rsidRPr="0062036C" w14:paraId="17116806" w14:textId="77777777" w:rsidTr="00860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25" w:type="dxa"/>
          </w:tcPr>
          <w:p w14:paraId="0F45A054" w14:textId="77777777" w:rsidR="00860FD1" w:rsidRPr="006232BB" w:rsidRDefault="00860FD1" w:rsidP="004E642F">
            <w:pPr>
              <w:pStyle w:val="ListParagraph"/>
              <w:numPr>
                <w:ilvl w:val="0"/>
                <w:numId w:val="38"/>
              </w:numPr>
              <w:spacing w:line="276" w:lineRule="auto"/>
              <w:jc w:val="both"/>
              <w:rPr>
                <w:sz w:val="20"/>
                <w:szCs w:val="21"/>
                <w:lang w:val="es-ES"/>
              </w:rPr>
            </w:pPr>
            <w:r w:rsidRPr="006232BB">
              <w:rPr>
                <w:b w:val="0"/>
                <w:sz w:val="20"/>
                <w:szCs w:val="21"/>
                <w:lang w:val="es-ES"/>
              </w:rPr>
              <w:t>Poner en marcha un sistema de indicadores de circularidad territoriales, que permita monitorear de forma permanente las brechas y los avances de distintos territorios en la transición a la economía circular.</w:t>
            </w:r>
          </w:p>
        </w:tc>
        <w:tc>
          <w:tcPr>
            <w:tcW w:w="1169" w:type="dxa"/>
          </w:tcPr>
          <w:p w14:paraId="7D245E00"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AMUSA</w:t>
            </w:r>
          </w:p>
        </w:tc>
        <w:tc>
          <w:tcPr>
            <w:tcW w:w="1324" w:type="dxa"/>
          </w:tcPr>
          <w:p w14:paraId="77371BA2"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 xml:space="preserve">Municipalidades, </w:t>
            </w:r>
          </w:p>
          <w:p w14:paraId="182C1CF3"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sz w:val="16"/>
                <w:szCs w:val="16"/>
                <w:lang w:val="es-ES"/>
              </w:rPr>
              <w:t>Asoc. de munic.</w:t>
            </w:r>
          </w:p>
        </w:tc>
        <w:tc>
          <w:tcPr>
            <w:tcW w:w="1826" w:type="dxa"/>
          </w:tcPr>
          <w:p w14:paraId="6F5F5CEF"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22653D">
              <w:rPr>
                <w:rFonts w:ascii="Calibri" w:hAnsi="Calibri" w:cs="Calibri"/>
                <w:color w:val="000000"/>
                <w:sz w:val="16"/>
                <w:szCs w:val="16"/>
              </w:rPr>
              <w:t>25 - 100 MM</w:t>
            </w:r>
          </w:p>
        </w:tc>
        <w:tc>
          <w:tcPr>
            <w:tcW w:w="1831" w:type="dxa"/>
          </w:tcPr>
          <w:p w14:paraId="387D21AE"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117134">
              <w:rPr>
                <w:rFonts w:ascii="Calibri" w:hAnsi="Calibri" w:cs="Calibri"/>
                <w:color w:val="000000"/>
                <w:sz w:val="16"/>
                <w:szCs w:val="16"/>
                <w:lang w:val="es-ES"/>
              </w:rPr>
              <w:t>Recursos públicos - presupuestos de los Ministerios, Servicios y Administraciones públicas a quienes les corresponde llevar a cabo la acción</w:t>
            </w:r>
          </w:p>
        </w:tc>
        <w:tc>
          <w:tcPr>
            <w:tcW w:w="1829" w:type="dxa"/>
          </w:tcPr>
          <w:p w14:paraId="3381D692" w14:textId="77777777" w:rsidR="00860FD1" w:rsidRPr="0022653D" w:rsidRDefault="00860FD1" w:rsidP="00860FD1">
            <w:pPr>
              <w:cnfStyle w:val="000000100000" w:firstRow="0" w:lastRow="0" w:firstColumn="0" w:lastColumn="0" w:oddVBand="0" w:evenVBand="0" w:oddHBand="1" w:evenHBand="0" w:firstRowFirstColumn="0" w:firstRowLastColumn="0" w:lastRowFirstColumn="0" w:lastRowLastColumn="0"/>
              <w:rPr>
                <w:sz w:val="16"/>
                <w:szCs w:val="16"/>
                <w:lang w:val="es-ES"/>
              </w:rPr>
            </w:pPr>
            <w:r w:rsidRPr="00117134">
              <w:rPr>
                <w:rFonts w:ascii="Calibri" w:hAnsi="Calibri" w:cs="Calibri"/>
                <w:color w:val="000000"/>
                <w:sz w:val="16"/>
                <w:szCs w:val="16"/>
                <w:lang w:val="es-ES"/>
              </w:rPr>
              <w:t>El rango inferior corresponde al desarollo de un sistema a nivel de una región. El rango superior corresponde al desarrollo de un sistema para todas las regiones de Chile.</w:t>
            </w:r>
          </w:p>
        </w:tc>
      </w:tr>
    </w:tbl>
    <w:p w14:paraId="11D05E83" w14:textId="77777777" w:rsidR="00860FD1" w:rsidRDefault="00860FD1" w:rsidP="00860FD1">
      <w:pPr>
        <w:rPr>
          <w:lang w:val="es-ES_tradnl" w:eastAsia="es-ES"/>
        </w:rPr>
        <w:sectPr w:rsidR="00860FD1" w:rsidSect="00860FD1">
          <w:pgSz w:w="15840" w:h="12240" w:orient="landscape"/>
          <w:pgMar w:top="1701" w:right="1418" w:bottom="1701" w:left="1418" w:header="737" w:footer="709" w:gutter="0"/>
          <w:cols w:space="708"/>
          <w:titlePg/>
          <w:docGrid w:linePitch="360"/>
        </w:sectPr>
      </w:pPr>
    </w:p>
    <w:p w14:paraId="01C68124" w14:textId="77777777" w:rsidR="00860FD1" w:rsidRPr="00967E38" w:rsidRDefault="00860FD1" w:rsidP="00860FD1">
      <w:pPr>
        <w:rPr>
          <w:lang w:val="es-ES_tradnl" w:eastAsia="es-ES"/>
        </w:rPr>
      </w:pPr>
    </w:p>
    <w:p w14:paraId="3754E260" w14:textId="77777777" w:rsidR="00860FD1" w:rsidRDefault="00860FD1" w:rsidP="00860FD1">
      <w:pPr>
        <w:pStyle w:val="Heading2"/>
        <w:rPr>
          <w:rFonts w:asciiTheme="minorHAnsi" w:hAnsiTheme="minorHAnsi" w:cstheme="minorHAnsi"/>
        </w:rPr>
      </w:pPr>
      <w:bookmarkStart w:id="100" w:name="_Toc59465193"/>
      <w:bookmarkStart w:id="101" w:name="_Toc71038242"/>
      <w:r>
        <w:rPr>
          <w:rFonts w:asciiTheme="minorHAnsi" w:hAnsiTheme="minorHAnsi" w:cstheme="minorHAnsi"/>
        </w:rPr>
        <w:t>Acciones tempranas de rápida implementación</w:t>
      </w:r>
      <w:bookmarkEnd w:id="100"/>
      <w:bookmarkEnd w:id="101"/>
    </w:p>
    <w:p w14:paraId="4E7D3B5E" w14:textId="77777777" w:rsidR="00860FD1" w:rsidRDefault="00860FD1" w:rsidP="00860FD1">
      <w:pPr>
        <w:jc w:val="both"/>
        <w:rPr>
          <w:lang w:val="es-ES_tradnl" w:eastAsia="es-ES"/>
        </w:rPr>
      </w:pPr>
      <w:r>
        <w:rPr>
          <w:lang w:val="es-ES_tradnl" w:eastAsia="es-ES"/>
        </w:rPr>
        <w:t xml:space="preserve">A partir de las iniciativas definidas y las acciones asociadas, se identificaron acciones tempranas de rápida implementación, también llamadas “quick wins” o “victorias tempranas”, que son acciones que se deberán realizar dentro del primer año de implementación de la Hoja de Ruta de Economía Circular.     </w:t>
      </w:r>
    </w:p>
    <w:p w14:paraId="355B625C" w14:textId="77777777" w:rsidR="00860FD1" w:rsidRDefault="00860FD1" w:rsidP="00860FD1">
      <w:pPr>
        <w:jc w:val="both"/>
        <w:rPr>
          <w:lang w:val="es-ES_tradnl" w:eastAsia="es-ES"/>
        </w:rPr>
      </w:pPr>
    </w:p>
    <w:p w14:paraId="0DD93BC4" w14:textId="77777777" w:rsidR="00860FD1" w:rsidRDefault="00860FD1" w:rsidP="00860FD1">
      <w:pPr>
        <w:spacing w:after="120"/>
        <w:jc w:val="both"/>
        <w:rPr>
          <w:lang w:val="es-ES_tradnl" w:eastAsia="es-ES"/>
        </w:rPr>
      </w:pPr>
      <w:r>
        <w:rPr>
          <w:lang w:val="es-ES_tradnl" w:eastAsia="es-ES"/>
        </w:rPr>
        <w:t xml:space="preserve">Para elegir el set de acciones más idóneas para ser victorias tempranas, se establecieron los siguientes criterios: </w:t>
      </w:r>
    </w:p>
    <w:p w14:paraId="61D68799" w14:textId="77777777" w:rsidR="00860FD1" w:rsidRPr="00553FBC" w:rsidRDefault="00860FD1" w:rsidP="000E2619">
      <w:pPr>
        <w:pStyle w:val="ListParagraph"/>
        <w:numPr>
          <w:ilvl w:val="0"/>
          <w:numId w:val="42"/>
        </w:numPr>
        <w:spacing w:after="120"/>
        <w:contextualSpacing w:val="0"/>
        <w:jc w:val="both"/>
        <w:rPr>
          <w:lang w:val="es-ES_tradnl" w:eastAsia="es-ES"/>
        </w:rPr>
      </w:pPr>
      <w:r>
        <w:rPr>
          <w:lang w:val="es-ES_tradnl" w:eastAsia="es-ES"/>
        </w:rPr>
        <w:t>Acciones parte de iniciativas</w:t>
      </w:r>
      <w:r w:rsidRPr="00553FBC">
        <w:rPr>
          <w:lang w:val="es-ES_tradnl" w:eastAsia="es-ES"/>
        </w:rPr>
        <w:t xml:space="preserve"> con una alta factibilidad y alto impacto</w:t>
      </w:r>
    </w:p>
    <w:p w14:paraId="7E1CD7AA" w14:textId="77777777" w:rsidR="00860FD1" w:rsidRPr="00553FBC" w:rsidRDefault="00860FD1" w:rsidP="000E2619">
      <w:pPr>
        <w:pStyle w:val="ListParagraph"/>
        <w:numPr>
          <w:ilvl w:val="0"/>
          <w:numId w:val="42"/>
        </w:numPr>
        <w:spacing w:after="120"/>
        <w:contextualSpacing w:val="0"/>
        <w:jc w:val="both"/>
        <w:rPr>
          <w:lang w:val="es-ES_tradnl" w:eastAsia="es-ES"/>
        </w:rPr>
      </w:pPr>
      <w:r>
        <w:rPr>
          <w:lang w:val="es-ES_tradnl" w:eastAsia="es-ES"/>
        </w:rPr>
        <w:t>Acciones</w:t>
      </w:r>
      <w:r w:rsidRPr="00553FBC">
        <w:rPr>
          <w:lang w:val="es-ES_tradnl" w:eastAsia="es-ES"/>
        </w:rPr>
        <w:t xml:space="preserve"> con una alta factibilidad y relativa baja inversión</w:t>
      </w:r>
    </w:p>
    <w:p w14:paraId="338A81DB" w14:textId="77777777" w:rsidR="00860FD1" w:rsidRPr="00553FBC" w:rsidRDefault="00860FD1" w:rsidP="000E2619">
      <w:pPr>
        <w:pStyle w:val="ListParagraph"/>
        <w:numPr>
          <w:ilvl w:val="0"/>
          <w:numId w:val="42"/>
        </w:numPr>
        <w:spacing w:after="120"/>
        <w:contextualSpacing w:val="0"/>
        <w:jc w:val="both"/>
        <w:rPr>
          <w:lang w:val="es-ES_tradnl" w:eastAsia="es-ES"/>
        </w:rPr>
      </w:pPr>
      <w:r>
        <w:rPr>
          <w:lang w:val="es-ES_tradnl" w:eastAsia="es-ES"/>
        </w:rPr>
        <w:t>Acciones</w:t>
      </w:r>
      <w:r w:rsidRPr="00553FBC">
        <w:rPr>
          <w:lang w:val="es-ES_tradnl" w:eastAsia="es-ES"/>
        </w:rPr>
        <w:t xml:space="preserve"> que abordan necesidades urgentes</w:t>
      </w:r>
    </w:p>
    <w:p w14:paraId="63A47404" w14:textId="77777777" w:rsidR="00860FD1" w:rsidRPr="00553FBC" w:rsidRDefault="00860FD1" w:rsidP="000E2619">
      <w:pPr>
        <w:pStyle w:val="ListParagraph"/>
        <w:numPr>
          <w:ilvl w:val="0"/>
          <w:numId w:val="42"/>
        </w:numPr>
        <w:spacing w:after="120"/>
        <w:contextualSpacing w:val="0"/>
        <w:jc w:val="both"/>
        <w:rPr>
          <w:lang w:val="es-ES_tradnl" w:eastAsia="es-ES"/>
        </w:rPr>
      </w:pPr>
      <w:r>
        <w:rPr>
          <w:lang w:val="es-ES_tradnl" w:eastAsia="es-ES"/>
        </w:rPr>
        <w:t>Acciones</w:t>
      </w:r>
      <w:r w:rsidRPr="00553FBC">
        <w:rPr>
          <w:lang w:val="es-ES_tradnl" w:eastAsia="es-ES"/>
        </w:rPr>
        <w:t xml:space="preserve"> que generen o fortalezcan confianzas</w:t>
      </w:r>
    </w:p>
    <w:p w14:paraId="3703A5E7" w14:textId="77777777" w:rsidR="00860FD1" w:rsidRPr="00553FBC" w:rsidRDefault="00860FD1" w:rsidP="000E2619">
      <w:pPr>
        <w:pStyle w:val="ListParagraph"/>
        <w:numPr>
          <w:ilvl w:val="0"/>
          <w:numId w:val="42"/>
        </w:numPr>
        <w:spacing w:after="120"/>
        <w:contextualSpacing w:val="0"/>
        <w:jc w:val="both"/>
        <w:rPr>
          <w:lang w:val="es-ES_tradnl" w:eastAsia="es-ES"/>
        </w:rPr>
      </w:pPr>
      <w:r>
        <w:rPr>
          <w:lang w:val="es-ES_tradnl" w:eastAsia="es-ES"/>
        </w:rPr>
        <w:t>Acciones</w:t>
      </w:r>
      <w:r w:rsidRPr="00553FBC">
        <w:rPr>
          <w:lang w:val="es-ES_tradnl" w:eastAsia="es-ES"/>
        </w:rPr>
        <w:t xml:space="preserve"> que puedan llevarse a cabo durante el actual período</w:t>
      </w:r>
      <w:r>
        <w:rPr>
          <w:lang w:val="es-ES_tradnl" w:eastAsia="es-ES"/>
        </w:rPr>
        <w:t xml:space="preserve"> (en 2021)</w:t>
      </w:r>
    </w:p>
    <w:p w14:paraId="220070B4" w14:textId="77777777" w:rsidR="00860FD1" w:rsidRDefault="00860FD1" w:rsidP="000E2619">
      <w:pPr>
        <w:pStyle w:val="ListParagraph"/>
        <w:numPr>
          <w:ilvl w:val="0"/>
          <w:numId w:val="42"/>
        </w:numPr>
        <w:ind w:left="714" w:hanging="357"/>
        <w:contextualSpacing w:val="0"/>
        <w:jc w:val="both"/>
        <w:rPr>
          <w:lang w:val="es-ES_tradnl" w:eastAsia="es-ES"/>
        </w:rPr>
      </w:pPr>
      <w:r w:rsidRPr="00553FBC">
        <w:rPr>
          <w:lang w:val="es-ES_tradnl" w:eastAsia="es-ES"/>
        </w:rPr>
        <w:t>Balance público/privado</w:t>
      </w:r>
      <w:r>
        <w:rPr>
          <w:lang w:val="es-ES_tradnl" w:eastAsia="es-ES"/>
        </w:rPr>
        <w:t xml:space="preserve">/sociedad civil respecto de los responsables de la implementación de las acciones </w:t>
      </w:r>
    </w:p>
    <w:p w14:paraId="05F05E72" w14:textId="77777777" w:rsidR="00860FD1" w:rsidRDefault="00860FD1" w:rsidP="00860FD1">
      <w:pPr>
        <w:jc w:val="both"/>
        <w:rPr>
          <w:lang w:val="es-ES_tradnl" w:eastAsia="es-ES"/>
        </w:rPr>
      </w:pPr>
    </w:p>
    <w:p w14:paraId="7163DF9A" w14:textId="77777777" w:rsidR="00860FD1" w:rsidRPr="00907783" w:rsidRDefault="00860FD1" w:rsidP="00860FD1">
      <w:pPr>
        <w:jc w:val="both"/>
        <w:rPr>
          <w:lang w:val="es-ES_tradnl" w:eastAsia="es-ES"/>
        </w:rPr>
      </w:pPr>
      <w:r>
        <w:rPr>
          <w:lang w:val="es-ES_tradnl" w:eastAsia="es-ES"/>
        </w:rPr>
        <w:t>No es necesario que todas las acciones seleccionadas como victorias tempranas cumplan con todos los criterios antes mencionadas, más bien se usó ese listado como una guía para apoyar la toma de decisión.</w:t>
      </w:r>
    </w:p>
    <w:p w14:paraId="1F860CE2" w14:textId="77777777" w:rsidR="00860FD1" w:rsidRDefault="00860FD1" w:rsidP="00860FD1">
      <w:pPr>
        <w:jc w:val="both"/>
        <w:rPr>
          <w:lang w:val="es-ES_tradnl" w:eastAsia="es-ES"/>
        </w:rPr>
      </w:pPr>
    </w:p>
    <w:p w14:paraId="74A91057" w14:textId="77777777" w:rsidR="00860FD1" w:rsidRDefault="00860FD1" w:rsidP="00860FD1">
      <w:pPr>
        <w:jc w:val="both"/>
        <w:rPr>
          <w:lang w:val="es-ES_tradnl" w:eastAsia="es-ES"/>
        </w:rPr>
      </w:pPr>
      <w:r>
        <w:rPr>
          <w:lang w:val="es-ES_tradnl" w:eastAsia="es-ES"/>
        </w:rPr>
        <w:t xml:space="preserve">Finalmente, las acciones identificadas como acciones tempranas de rápida implementación se presentan a continuación: </w:t>
      </w:r>
    </w:p>
    <w:p w14:paraId="14E4DC6F" w14:textId="77777777" w:rsidR="00860FD1" w:rsidRPr="00CB4BC0" w:rsidRDefault="00860FD1" w:rsidP="00860FD1">
      <w:pPr>
        <w:jc w:val="both"/>
        <w:rPr>
          <w:lang w:val="es-ES_tradnl" w:eastAsia="es-ES"/>
        </w:rPr>
        <w:sectPr w:rsidR="00860FD1" w:rsidRPr="00CB4BC0" w:rsidSect="00860FD1">
          <w:pgSz w:w="12240" w:h="15840"/>
          <w:pgMar w:top="1418" w:right="1701" w:bottom="1418" w:left="1701" w:header="737" w:footer="709" w:gutter="0"/>
          <w:cols w:space="708"/>
          <w:titlePg/>
          <w:docGrid w:linePitch="360"/>
        </w:sectPr>
      </w:pPr>
    </w:p>
    <w:p w14:paraId="2AE9477F" w14:textId="77777777" w:rsidR="00860FD1" w:rsidRDefault="00860FD1" w:rsidP="00860FD1">
      <w:pPr>
        <w:spacing w:after="120"/>
        <w:jc w:val="both"/>
        <w:rPr>
          <w:lang w:val="es-ES_tradnl" w:eastAsia="es-ES"/>
        </w:rPr>
      </w:pPr>
    </w:p>
    <w:p w14:paraId="52689D51" w14:textId="77777777" w:rsidR="00860FD1" w:rsidRDefault="00860FD1" w:rsidP="00860FD1">
      <w:pPr>
        <w:spacing w:after="120"/>
        <w:jc w:val="both"/>
        <w:rPr>
          <w:lang w:val="es-ES_tradnl" w:eastAsia="es-ES"/>
        </w:rPr>
        <w:sectPr w:rsidR="00860FD1" w:rsidSect="00860FD1">
          <w:headerReference w:type="default" r:id="rId49"/>
          <w:headerReference w:type="first" r:id="rId50"/>
          <w:type w:val="continuous"/>
          <w:pgSz w:w="12240" w:h="15840"/>
          <w:pgMar w:top="1418" w:right="1701" w:bottom="1418" w:left="1701" w:header="737" w:footer="709" w:gutter="0"/>
          <w:cols w:space="708"/>
          <w:titlePg/>
          <w:docGrid w:linePitch="360"/>
        </w:sectPr>
      </w:pPr>
    </w:p>
    <w:p w14:paraId="1267FF86" w14:textId="77777777" w:rsidR="00860FD1" w:rsidRPr="00751FCC" w:rsidRDefault="00860FD1" w:rsidP="00860FD1">
      <w:pPr>
        <w:spacing w:after="120"/>
        <w:jc w:val="both"/>
        <w:rPr>
          <w:lang w:val="es-ES_tradnl" w:eastAsia="es-ES"/>
        </w:rPr>
      </w:pPr>
      <w:r w:rsidRPr="00756121">
        <w:rPr>
          <w:noProof/>
          <w:lang w:val="es-CL" w:eastAsia="es-CL"/>
        </w:rPr>
        <w:lastRenderedPageBreak/>
        <mc:AlternateContent>
          <mc:Choice Requires="wpg">
            <w:drawing>
              <wp:anchor distT="0" distB="0" distL="114300" distR="114300" simplePos="0" relativeHeight="251658240" behindDoc="0" locked="0" layoutInCell="1" allowOverlap="1" wp14:anchorId="1E4227EC" wp14:editId="6B023BAF">
                <wp:simplePos x="0" y="0"/>
                <wp:positionH relativeFrom="column">
                  <wp:posOffset>0</wp:posOffset>
                </wp:positionH>
                <wp:positionV relativeFrom="paragraph">
                  <wp:posOffset>0</wp:posOffset>
                </wp:positionV>
                <wp:extent cx="11268000" cy="6272174"/>
                <wp:effectExtent l="0" t="0" r="0" b="0"/>
                <wp:wrapNone/>
                <wp:docPr id="50" name="Group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1268000" cy="6272174"/>
                          <a:chOff x="0" y="0"/>
                          <a:chExt cx="12358353" cy="6879107"/>
                        </a:xfrm>
                      </wpg:grpSpPr>
                      <wpg:grpSp>
                        <wpg:cNvPr id="51" name="Group 51"/>
                        <wpg:cNvGrpSpPr/>
                        <wpg:grpSpPr>
                          <a:xfrm>
                            <a:off x="0" y="0"/>
                            <a:ext cx="12358353" cy="5397500"/>
                            <a:chOff x="0" y="0"/>
                            <a:chExt cx="12358353" cy="5397500"/>
                          </a:xfrm>
                        </wpg:grpSpPr>
                        <pic:pic xmlns:pic="http://schemas.openxmlformats.org/drawingml/2006/picture">
                          <pic:nvPicPr>
                            <pic:cNvPr id="52" name="Picture 52"/>
                            <pic:cNvPicPr>
                              <a:picLocks noChangeAspect="1"/>
                            </pic:cNvPicPr>
                          </pic:nvPicPr>
                          <pic:blipFill>
                            <a:blip r:embed="rId51"/>
                            <a:stretch>
                              <a:fillRect/>
                            </a:stretch>
                          </pic:blipFill>
                          <pic:spPr>
                            <a:xfrm>
                              <a:off x="0" y="2529715"/>
                              <a:ext cx="6057900" cy="2336800"/>
                            </a:xfrm>
                            <a:prstGeom prst="rect">
                              <a:avLst/>
                            </a:prstGeom>
                          </pic:spPr>
                        </pic:pic>
                        <pic:pic xmlns:pic="http://schemas.openxmlformats.org/drawingml/2006/picture">
                          <pic:nvPicPr>
                            <pic:cNvPr id="53" name="Picture 53"/>
                            <pic:cNvPicPr>
                              <a:picLocks noChangeAspect="1"/>
                            </pic:cNvPicPr>
                          </pic:nvPicPr>
                          <pic:blipFill>
                            <a:blip r:embed="rId52"/>
                            <a:stretch>
                              <a:fillRect/>
                            </a:stretch>
                          </pic:blipFill>
                          <pic:spPr>
                            <a:xfrm>
                              <a:off x="114300" y="2415"/>
                              <a:ext cx="5943600" cy="2527300"/>
                            </a:xfrm>
                            <a:prstGeom prst="rect">
                              <a:avLst/>
                            </a:prstGeom>
                          </pic:spPr>
                        </pic:pic>
                        <pic:pic xmlns:pic="http://schemas.openxmlformats.org/drawingml/2006/picture">
                          <pic:nvPicPr>
                            <pic:cNvPr id="54" name="Picture 54"/>
                            <pic:cNvPicPr>
                              <a:picLocks noChangeAspect="1"/>
                            </pic:cNvPicPr>
                          </pic:nvPicPr>
                          <pic:blipFill>
                            <a:blip r:embed="rId53"/>
                            <a:stretch>
                              <a:fillRect/>
                            </a:stretch>
                          </pic:blipFill>
                          <pic:spPr>
                            <a:xfrm>
                              <a:off x="6414753" y="0"/>
                              <a:ext cx="5943600" cy="2794000"/>
                            </a:xfrm>
                            <a:prstGeom prst="rect">
                              <a:avLst/>
                            </a:prstGeom>
                          </pic:spPr>
                        </pic:pic>
                        <pic:pic xmlns:pic="http://schemas.openxmlformats.org/drawingml/2006/picture">
                          <pic:nvPicPr>
                            <pic:cNvPr id="55" name="Picture 55"/>
                            <pic:cNvPicPr>
                              <a:picLocks noChangeAspect="1"/>
                            </pic:cNvPicPr>
                          </pic:nvPicPr>
                          <pic:blipFill>
                            <a:blip r:embed="rId54"/>
                            <a:stretch>
                              <a:fillRect/>
                            </a:stretch>
                          </pic:blipFill>
                          <pic:spPr>
                            <a:xfrm>
                              <a:off x="6414753" y="2794000"/>
                              <a:ext cx="5943600" cy="2603500"/>
                            </a:xfrm>
                            <a:prstGeom prst="rect">
                              <a:avLst/>
                            </a:prstGeom>
                          </pic:spPr>
                        </pic:pic>
                      </wpg:grpSp>
                      <pic:pic xmlns:pic="http://schemas.openxmlformats.org/drawingml/2006/picture">
                        <pic:nvPicPr>
                          <pic:cNvPr id="56" name="Picture 56"/>
                          <pic:cNvPicPr>
                            <a:picLocks noChangeAspect="1"/>
                          </pic:cNvPicPr>
                        </pic:nvPicPr>
                        <pic:blipFill>
                          <a:blip r:embed="rId55"/>
                          <a:stretch>
                            <a:fillRect/>
                          </a:stretch>
                        </pic:blipFill>
                        <pic:spPr>
                          <a:xfrm>
                            <a:off x="3122589" y="2415"/>
                            <a:ext cx="5943600" cy="4559300"/>
                          </a:xfrm>
                          <a:prstGeom prst="rect">
                            <a:avLst/>
                          </a:prstGeom>
                        </pic:spPr>
                      </pic:pic>
                      <pic:pic xmlns:pic="http://schemas.openxmlformats.org/drawingml/2006/picture">
                        <pic:nvPicPr>
                          <pic:cNvPr id="57" name="Picture 57"/>
                          <pic:cNvPicPr>
                            <a:picLocks noChangeAspect="1"/>
                          </pic:cNvPicPr>
                        </pic:nvPicPr>
                        <pic:blipFill>
                          <a:blip r:embed="rId56"/>
                          <a:stretch>
                            <a:fillRect/>
                          </a:stretch>
                        </pic:blipFill>
                        <pic:spPr>
                          <a:xfrm>
                            <a:off x="3086100" y="4529607"/>
                            <a:ext cx="5943600" cy="2349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1E8753" id="Group 7" o:spid="_x0000_s1026" style="position:absolute;margin-left:0;margin-top:0;width:887.25pt;height:493.85pt;z-index:251661312;mso-width-relative:margin;mso-height-relative:margin" coordsize="123583,6879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">
                <o:lock v:ext="edit" aspectratio="t"/>
                <v:group id="Group 51" o:spid="_x0000_s1027" style="position:absolute;width:123583;height:53975" coordsize="123583,53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XOyAAAAOA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YxvA6FMyCXTwAAAP//AwBQSwECLQAUAAYACAAAACEA2+H2y+4AAACFAQAAEwAAAAAA&#13;&#10;AAAAAAAAAAAAAAAAW0NvbnRlbnRfVHlwZXNdLnhtbFBLAQItABQABgAIAAAAIQBa9CxbvwAAABUB&#13;&#10;AAALAAAAAAAAAAAAAAAAAB8BAABfcmVscy8ucmVsc1BLAQItABQABgAIAAAAIQCR+PXO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8" type="#_x0000_t75" style="position:absolute;top:25297;width:60579;height:233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">
                    <v:imagedata r:id="rId74" o:title=""/>
                  </v:shape>
                  <v:shape id="Picture 53" o:spid="_x0000_s1029" type="#_x0000_t75" style="position:absolute;left:1143;top:24;width:59436;height:25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">
                    <v:imagedata r:id="rId75" o:title=""/>
                  </v:shape>
                  <v:shape id="Picture 54" o:spid="_x0000_s1030" type="#_x0000_t75" style="position:absolute;left:64147;width:59436;height:279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">
                    <v:imagedata r:id="rId76" o:title=""/>
                  </v:shape>
                  <v:shape id="Picture 55" o:spid="_x0000_s1031" type="#_x0000_t75" style="position:absolute;left:64147;top:27940;width:59436;height:260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">
                    <v:imagedata r:id="rId77" o:title=""/>
                  </v:shape>
                </v:group>
                <v:shape id="Picture 56" o:spid="_x0000_s1032" type="#_x0000_t75" style="position:absolute;left:31225;top:24;width:59436;height:455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">
                  <v:imagedata r:id="rId78" o:title=""/>
                </v:shape>
                <v:shape id="Picture 57" o:spid="_x0000_s1033" type="#_x0000_t75" style="position:absolute;left:30861;top:45296;width:59436;height:234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">
                  <v:imagedata r:id="rId79" o:title=""/>
                </v:shape>
              </v:group>
            </w:pict>
          </mc:Fallback>
        </mc:AlternateContent>
      </w:r>
    </w:p>
    <w:p w14:paraId="3AC27C04" w14:textId="77777777" w:rsidR="00860FD1" w:rsidRDefault="00860FD1" w:rsidP="0062036C">
      <w:pPr>
        <w:pStyle w:val="Heading2"/>
        <w:numPr>
          <w:ilvl w:val="0"/>
          <w:numId w:val="0"/>
        </w:numPr>
        <w:ind w:left="1440"/>
        <w:rPr>
          <w:rFonts w:asciiTheme="minorHAnsi" w:hAnsiTheme="minorHAnsi" w:cstheme="minorHAnsi"/>
        </w:rPr>
        <w:sectPr w:rsidR="00860FD1" w:rsidSect="00860FD1">
          <w:pgSz w:w="15840" w:h="12240" w:orient="landscape"/>
          <w:pgMar w:top="1701" w:right="1418" w:bottom="1701" w:left="1418" w:header="737" w:footer="709" w:gutter="0"/>
          <w:cols w:space="708"/>
          <w:titlePg/>
          <w:docGrid w:linePitch="360"/>
        </w:sectPr>
      </w:pPr>
    </w:p>
    <w:p w14:paraId="521C721B" w14:textId="5A18F09F" w:rsidR="00860FD1" w:rsidRPr="0062036C" w:rsidRDefault="00860FD1" w:rsidP="0062036C">
      <w:pPr>
        <w:pStyle w:val="Heading2"/>
      </w:pPr>
      <w:bookmarkStart w:id="102" w:name="_Toc59465194"/>
      <w:bookmarkStart w:id="103" w:name="_Toc71038243"/>
      <w:r w:rsidRPr="0062036C">
        <w:lastRenderedPageBreak/>
        <w:t>Acciones complementarias a las iniciativas</w:t>
      </w:r>
      <w:bookmarkEnd w:id="102"/>
      <w:bookmarkEnd w:id="103"/>
    </w:p>
    <w:p w14:paraId="285248AE" w14:textId="6BDB480F" w:rsidR="00860FD1" w:rsidRPr="00303624" w:rsidRDefault="00860FD1" w:rsidP="00860FD1">
      <w:pPr>
        <w:jc w:val="both"/>
        <w:rPr>
          <w:lang w:val="es-ES_tradnl" w:eastAsia="es-ES"/>
        </w:rPr>
      </w:pPr>
      <w:r>
        <w:rPr>
          <w:lang w:val="es-ES_tradnl" w:eastAsia="es-ES"/>
        </w:rPr>
        <w:t>Para complementar las iniciativas de la Hoja de Ruta, se pueden llevar a cabo diversas acciones que fortalezcan su capital social y apoyen directamente su implementación visibilizando la concreción de sus iniciativas. A continuación, se presentan estudios de casos que pueden servir de inspiración para la identificación y desarrollo de estas actividades:</w:t>
      </w:r>
    </w:p>
    <w:p w14:paraId="5E882C60" w14:textId="39481649" w:rsidR="00860FD1" w:rsidRPr="00B60A51" w:rsidRDefault="00860FD1" w:rsidP="00505121">
      <w:pPr>
        <w:pStyle w:val="Heading3"/>
        <w:numPr>
          <w:ilvl w:val="5"/>
          <w:numId w:val="1"/>
        </w:numPr>
      </w:pPr>
      <w:bookmarkStart w:id="104" w:name="_Toc59465195"/>
      <w:bookmarkStart w:id="105" w:name="_Toc71038244"/>
      <w:r w:rsidRPr="00B60A51">
        <w:t>A nivel de cooperación y cultura</w:t>
      </w:r>
      <w:bookmarkEnd w:id="104"/>
      <w:bookmarkEnd w:id="105"/>
      <w:r w:rsidRPr="00B60A51">
        <w:t xml:space="preserve"> </w:t>
      </w:r>
    </w:p>
    <w:p w14:paraId="291B56FD" w14:textId="77777777" w:rsidR="00860FD1" w:rsidRPr="00EF3E63" w:rsidRDefault="00860FD1" w:rsidP="00860FD1">
      <w:pPr>
        <w:jc w:val="both"/>
        <w:rPr>
          <w:lang w:val="es-ES_tradnl" w:eastAsia="es-ES"/>
        </w:rPr>
      </w:pPr>
      <w:r w:rsidRPr="00EF3E63">
        <w:rPr>
          <w:lang w:val="es-ES_tradnl" w:eastAsia="es-ES"/>
        </w:rPr>
        <w:t xml:space="preserve">La cultura circular </w:t>
      </w:r>
      <w:r>
        <w:rPr>
          <w:lang w:val="es-ES_tradnl" w:eastAsia="es-ES"/>
        </w:rPr>
        <w:t>pone</w:t>
      </w:r>
      <w:r w:rsidRPr="00EF3E63">
        <w:rPr>
          <w:lang w:val="es-ES_tradnl" w:eastAsia="es-ES"/>
        </w:rPr>
        <w:t xml:space="preserve"> a los ciudadanos </w:t>
      </w:r>
      <w:r>
        <w:rPr>
          <w:lang w:val="es-ES_tradnl" w:eastAsia="es-ES"/>
        </w:rPr>
        <w:t>en el</w:t>
      </w:r>
      <w:r w:rsidRPr="00EF3E63">
        <w:rPr>
          <w:lang w:val="es-ES_tradnl" w:eastAsia="es-ES"/>
        </w:rPr>
        <w:t xml:space="preserve"> </w:t>
      </w:r>
      <w:r>
        <w:rPr>
          <w:lang w:val="es-ES_tradnl" w:eastAsia="es-ES"/>
        </w:rPr>
        <w:t>centro</w:t>
      </w:r>
      <w:r w:rsidRPr="00EF3E63">
        <w:rPr>
          <w:lang w:val="es-ES_tradnl" w:eastAsia="es-ES"/>
        </w:rPr>
        <w:t xml:space="preserve"> y </w:t>
      </w:r>
      <w:r>
        <w:rPr>
          <w:lang w:val="es-ES_tradnl" w:eastAsia="es-ES"/>
        </w:rPr>
        <w:t>propone</w:t>
      </w:r>
      <w:r w:rsidRPr="00EF3E63">
        <w:rPr>
          <w:lang w:val="es-ES_tradnl" w:eastAsia="es-ES"/>
        </w:rPr>
        <w:t xml:space="preserve"> un replanteamiento de valores y una nueva narrativa en la sociedad. Los individuos </w:t>
      </w:r>
      <w:r>
        <w:rPr>
          <w:lang w:val="es-ES_tradnl" w:eastAsia="es-ES"/>
        </w:rPr>
        <w:t>“</w:t>
      </w:r>
      <w:r w:rsidRPr="00EF3E63">
        <w:rPr>
          <w:lang w:val="es-ES_tradnl" w:eastAsia="es-ES"/>
        </w:rPr>
        <w:t>circulares</w:t>
      </w:r>
      <w:r>
        <w:rPr>
          <w:lang w:val="es-ES_tradnl" w:eastAsia="es-ES"/>
        </w:rPr>
        <w:t>”</w:t>
      </w:r>
      <w:r w:rsidRPr="00EF3E63">
        <w:rPr>
          <w:lang w:val="es-ES_tradnl" w:eastAsia="es-ES"/>
        </w:rPr>
        <w:t xml:space="preserve"> son socialmente responsables</w:t>
      </w:r>
      <w:r>
        <w:rPr>
          <w:lang w:val="es-ES_tradnl" w:eastAsia="es-ES"/>
        </w:rPr>
        <w:t xml:space="preserve"> </w:t>
      </w:r>
      <w:r w:rsidRPr="00EF3E63">
        <w:rPr>
          <w:lang w:val="es-ES_tradnl" w:eastAsia="es-ES"/>
        </w:rPr>
        <w:t>y</w:t>
      </w:r>
      <w:r>
        <w:rPr>
          <w:lang w:val="es-ES_tradnl" w:eastAsia="es-ES"/>
        </w:rPr>
        <w:t xml:space="preserve"> están</w:t>
      </w:r>
      <w:r w:rsidRPr="00EF3E63">
        <w:rPr>
          <w:lang w:val="es-ES_tradnl" w:eastAsia="es-ES"/>
        </w:rPr>
        <w:t xml:space="preserve"> conectados con su sistema </w:t>
      </w:r>
      <w:r>
        <w:rPr>
          <w:lang w:val="es-ES_tradnl" w:eastAsia="es-ES"/>
        </w:rPr>
        <w:t xml:space="preserve">a través de sus propias </w:t>
      </w:r>
      <w:r w:rsidRPr="00EF3E63">
        <w:rPr>
          <w:lang w:val="es-ES_tradnl" w:eastAsia="es-ES"/>
        </w:rPr>
        <w:t>elecciones, decisiones y acciones.</w:t>
      </w:r>
      <w:r>
        <w:rPr>
          <w:lang w:val="es-ES_tradnl" w:eastAsia="es-ES"/>
        </w:rPr>
        <w:t xml:space="preserve"> Además, se muestran activos en el llamado a sumar a más personas a esta cultura, a través de la difusión de conocimiento, de sus hábitos conscientes con el medio ambiente y del impacto que tienen sobre el planeta. </w:t>
      </w:r>
    </w:p>
    <w:p w14:paraId="18E4E1E8" w14:textId="77777777" w:rsidR="00860FD1" w:rsidRPr="00EF3E63" w:rsidRDefault="00860FD1" w:rsidP="00860FD1">
      <w:pPr>
        <w:jc w:val="both"/>
        <w:rPr>
          <w:lang w:val="es-ES_tradnl" w:eastAsia="es-ES"/>
        </w:rPr>
      </w:pPr>
    </w:p>
    <w:p w14:paraId="1FBB4B63" w14:textId="77777777" w:rsidR="00860FD1" w:rsidRPr="00EF3E63" w:rsidRDefault="00860FD1" w:rsidP="00860FD1">
      <w:pPr>
        <w:jc w:val="both"/>
        <w:rPr>
          <w:lang w:val="es-ES_tradnl" w:eastAsia="es-ES"/>
        </w:rPr>
      </w:pPr>
      <w:r w:rsidRPr="00EF3E63">
        <w:rPr>
          <w:lang w:val="es-ES_tradnl" w:eastAsia="es-ES"/>
        </w:rPr>
        <w:t xml:space="preserve">Es clave que las entidades </w:t>
      </w:r>
      <w:r>
        <w:rPr>
          <w:lang w:val="es-ES_tradnl" w:eastAsia="es-ES"/>
        </w:rPr>
        <w:t>que lideran el proceso</w:t>
      </w:r>
      <w:r w:rsidRPr="00EF3E63">
        <w:rPr>
          <w:lang w:val="es-ES_tradnl" w:eastAsia="es-ES"/>
        </w:rPr>
        <w:t xml:space="preserve"> utilicen un enfoque participativo</w:t>
      </w:r>
      <w:r>
        <w:rPr>
          <w:lang w:val="es-ES_tradnl" w:eastAsia="es-ES"/>
        </w:rPr>
        <w:t>,</w:t>
      </w:r>
      <w:r w:rsidRPr="00EF3E63">
        <w:rPr>
          <w:lang w:val="es-ES_tradnl" w:eastAsia="es-ES"/>
        </w:rPr>
        <w:t xml:space="preserve"> implementando campañas y programas de educación para las personas, en su rol de consumidores y </w:t>
      </w:r>
      <w:r>
        <w:rPr>
          <w:lang w:val="es-ES_tradnl" w:eastAsia="es-ES"/>
        </w:rPr>
        <w:t>partes interesadas</w:t>
      </w:r>
      <w:r w:rsidRPr="00EF3E63">
        <w:rPr>
          <w:lang w:val="es-ES_tradnl" w:eastAsia="es-ES"/>
        </w:rPr>
        <w:t xml:space="preserve">. </w:t>
      </w:r>
      <w:r>
        <w:rPr>
          <w:lang w:val="es-ES_tradnl" w:eastAsia="es-ES"/>
        </w:rPr>
        <w:t>L</w:t>
      </w:r>
      <w:r w:rsidRPr="00EF3E63">
        <w:rPr>
          <w:lang w:val="es-ES_tradnl" w:eastAsia="es-ES"/>
        </w:rPr>
        <w:t>a cultura circular</w:t>
      </w:r>
      <w:r>
        <w:rPr>
          <w:lang w:val="es-ES_tradnl" w:eastAsia="es-ES"/>
        </w:rPr>
        <w:t xml:space="preserve"> solo</w:t>
      </w:r>
      <w:r w:rsidRPr="00EF3E63">
        <w:rPr>
          <w:lang w:val="es-ES_tradnl" w:eastAsia="es-ES"/>
        </w:rPr>
        <w:t xml:space="preserve"> se puede implementar de manera efectiva </w:t>
      </w:r>
      <w:r>
        <w:rPr>
          <w:lang w:val="es-ES_tradnl" w:eastAsia="es-ES"/>
        </w:rPr>
        <w:t>a</w:t>
      </w:r>
      <w:r w:rsidRPr="00EF3E63">
        <w:rPr>
          <w:lang w:val="es-ES_tradnl" w:eastAsia="es-ES"/>
        </w:rPr>
        <w:t xml:space="preserve">l </w:t>
      </w:r>
      <w:r>
        <w:rPr>
          <w:lang w:val="es-ES_tradnl" w:eastAsia="es-ES"/>
        </w:rPr>
        <w:t>ser atractiva para</w:t>
      </w:r>
      <w:r w:rsidRPr="00EF3E63">
        <w:rPr>
          <w:lang w:val="es-ES_tradnl" w:eastAsia="es-ES"/>
        </w:rPr>
        <w:t xml:space="preserve"> e involucrar a l</w:t>
      </w:r>
      <w:r>
        <w:rPr>
          <w:lang w:val="es-ES_tradnl" w:eastAsia="es-ES"/>
        </w:rPr>
        <w:t>as personas</w:t>
      </w:r>
      <w:r w:rsidRPr="00EF3E63">
        <w:rPr>
          <w:lang w:val="es-ES_tradnl" w:eastAsia="es-ES"/>
        </w:rPr>
        <w:t>.</w:t>
      </w:r>
    </w:p>
    <w:p w14:paraId="6F47E117" w14:textId="77777777" w:rsidR="00860FD1" w:rsidRDefault="00860FD1" w:rsidP="00860FD1">
      <w:pPr>
        <w:rPr>
          <w:lang w:val="es-ES_tradnl" w:eastAsia="es-ES"/>
        </w:rPr>
      </w:pPr>
    </w:p>
    <w:p w14:paraId="33931E2D" w14:textId="77777777" w:rsidR="00860FD1" w:rsidRPr="00F64CE1" w:rsidRDefault="00860FD1" w:rsidP="00860FD1">
      <w:pPr>
        <w:rPr>
          <w:lang w:val="es-ES_tradnl" w:eastAsia="es-ES"/>
        </w:rPr>
      </w:pPr>
      <w:r>
        <w:rPr>
          <w:lang w:val="es-ES_tradnl" w:eastAsia="es-ES"/>
        </w:rPr>
        <w:t>Dos aspectos fundamentales para fomentar la creación de una cultura circular son:</w:t>
      </w:r>
    </w:p>
    <w:p w14:paraId="2DF970B3" w14:textId="77777777" w:rsidR="00860FD1" w:rsidRPr="00AF107E" w:rsidRDefault="00860FD1" w:rsidP="00860FD1">
      <w:pPr>
        <w:rPr>
          <w:lang w:val="es-ES" w:eastAsia="es-ES"/>
        </w:rPr>
      </w:pPr>
    </w:p>
    <w:p w14:paraId="55656063" w14:textId="77777777" w:rsidR="00860FD1" w:rsidRPr="004760E5" w:rsidRDefault="00860FD1" w:rsidP="000E2619">
      <w:pPr>
        <w:pStyle w:val="ListParagraph"/>
        <w:numPr>
          <w:ilvl w:val="0"/>
          <w:numId w:val="45"/>
        </w:numPr>
        <w:jc w:val="both"/>
        <w:rPr>
          <w:b/>
          <w:bCs/>
          <w:lang w:val="es-ES_tradnl" w:eastAsia="es-ES"/>
        </w:rPr>
      </w:pPr>
      <w:r w:rsidRPr="004760E5">
        <w:rPr>
          <w:b/>
          <w:bCs/>
          <w:lang w:val="es-ES_tradnl" w:eastAsia="es-ES"/>
        </w:rPr>
        <w:t>Crear y comunicar la visión que guía los objetivos de la Hoja de Ruta de EC</w:t>
      </w:r>
    </w:p>
    <w:p w14:paraId="2D2F9C3E" w14:textId="77777777" w:rsidR="00860FD1" w:rsidRPr="007D17D6" w:rsidRDefault="00860FD1" w:rsidP="00860FD1">
      <w:pPr>
        <w:jc w:val="both"/>
        <w:rPr>
          <w:lang w:val="es-ES_tradnl" w:eastAsia="es-ES"/>
        </w:rPr>
      </w:pPr>
      <w:r>
        <w:rPr>
          <w:lang w:val="es-ES_tradnl" w:eastAsia="es-ES"/>
        </w:rPr>
        <w:t>Definir</w:t>
      </w:r>
      <w:r w:rsidRPr="007D17D6">
        <w:rPr>
          <w:lang w:val="es-ES_tradnl" w:eastAsia="es-ES"/>
        </w:rPr>
        <w:t xml:space="preserve"> y comunicar de manera efectiva </w:t>
      </w:r>
      <w:r>
        <w:rPr>
          <w:lang w:val="es-ES_tradnl" w:eastAsia="es-ES"/>
        </w:rPr>
        <w:t>la</w:t>
      </w:r>
      <w:r w:rsidRPr="007D17D6">
        <w:rPr>
          <w:lang w:val="es-ES_tradnl" w:eastAsia="es-ES"/>
        </w:rPr>
        <w:t xml:space="preserve"> visión a largo plazo para </w:t>
      </w:r>
      <w:r>
        <w:rPr>
          <w:lang w:val="es-ES_tradnl" w:eastAsia="es-ES"/>
        </w:rPr>
        <w:t>un Chile</w:t>
      </w:r>
      <w:r w:rsidRPr="007D17D6">
        <w:rPr>
          <w:lang w:val="es-ES_tradnl" w:eastAsia="es-ES"/>
        </w:rPr>
        <w:t xml:space="preserve"> circular</w:t>
      </w:r>
      <w:r>
        <w:rPr>
          <w:lang w:val="es-ES_tradnl" w:eastAsia="es-ES"/>
        </w:rPr>
        <w:t xml:space="preserve"> </w:t>
      </w:r>
      <w:r w:rsidRPr="007D17D6">
        <w:rPr>
          <w:lang w:val="es-ES_tradnl" w:eastAsia="es-ES"/>
        </w:rPr>
        <w:t xml:space="preserve">es un aspecto </w:t>
      </w:r>
      <w:r>
        <w:rPr>
          <w:lang w:val="es-ES_tradnl" w:eastAsia="es-ES"/>
        </w:rPr>
        <w:t xml:space="preserve">fundamental </w:t>
      </w:r>
      <w:r w:rsidRPr="007D17D6">
        <w:rPr>
          <w:lang w:val="es-ES_tradnl" w:eastAsia="es-ES"/>
        </w:rPr>
        <w:t>que muchas veces se pasa por alt</w:t>
      </w:r>
      <w:r>
        <w:rPr>
          <w:lang w:val="es-ES_tradnl" w:eastAsia="es-ES"/>
        </w:rPr>
        <w:t>o</w:t>
      </w:r>
      <w:r w:rsidRPr="007D17D6">
        <w:rPr>
          <w:lang w:val="es-ES_tradnl" w:eastAsia="es-ES"/>
        </w:rPr>
        <w:t xml:space="preserve">. </w:t>
      </w:r>
      <w:r>
        <w:rPr>
          <w:lang w:val="es-ES_tradnl" w:eastAsia="es-ES"/>
        </w:rPr>
        <w:t>Si bien, ésta</w:t>
      </w:r>
      <w:r w:rsidRPr="007D17D6">
        <w:rPr>
          <w:lang w:val="es-ES_tradnl" w:eastAsia="es-ES"/>
        </w:rPr>
        <w:t xml:space="preserve"> debe comunicar </w:t>
      </w:r>
      <w:r>
        <w:rPr>
          <w:lang w:val="es-ES_tradnl" w:eastAsia="es-ES"/>
        </w:rPr>
        <w:t xml:space="preserve">claramente </w:t>
      </w:r>
      <w:r w:rsidRPr="007D17D6">
        <w:rPr>
          <w:lang w:val="es-ES_tradnl" w:eastAsia="es-ES"/>
        </w:rPr>
        <w:t>las razones y la necesidad de participación</w:t>
      </w:r>
      <w:r>
        <w:rPr>
          <w:lang w:val="es-ES_tradnl" w:eastAsia="es-ES"/>
        </w:rPr>
        <w:t xml:space="preserve"> y</w:t>
      </w:r>
      <w:r w:rsidRPr="007D17D6">
        <w:rPr>
          <w:lang w:val="es-ES_tradnl" w:eastAsia="es-ES"/>
        </w:rPr>
        <w:t xml:space="preserve"> cooperación</w:t>
      </w:r>
      <w:r>
        <w:rPr>
          <w:lang w:val="es-ES_tradnl" w:eastAsia="es-ES"/>
        </w:rPr>
        <w:t xml:space="preserve">, la utilización de un lenguaje cercano con aproximaciones a la vida diaria, ciertamente facilitará que el mensaje sea recibido e incorporado a una población mayor de habitantes. En este contexto, las </w:t>
      </w:r>
      <w:r w:rsidRPr="007D17D6">
        <w:rPr>
          <w:lang w:val="es-ES_tradnl" w:eastAsia="es-ES"/>
        </w:rPr>
        <w:t xml:space="preserve">instituciones líderes </w:t>
      </w:r>
      <w:r>
        <w:rPr>
          <w:lang w:val="es-ES_tradnl" w:eastAsia="es-ES"/>
        </w:rPr>
        <w:t xml:space="preserve">en esta materia serán las responsables de aumentar paulatinamente el alcance de esta cultura circular, difundiendo la visión de la Hoja de Ruta y sus objetivos hasta su máxima extensión. </w:t>
      </w:r>
    </w:p>
    <w:p w14:paraId="1689CE0B" w14:textId="77777777" w:rsidR="00860FD1" w:rsidRPr="007D17D6" w:rsidRDefault="00860FD1" w:rsidP="00860FD1">
      <w:pPr>
        <w:rPr>
          <w:lang w:val="es-ES_tradnl" w:eastAsia="es-ES"/>
        </w:rPr>
      </w:pPr>
    </w:p>
    <w:p w14:paraId="3FB23577" w14:textId="77777777" w:rsidR="00860FD1" w:rsidRPr="004760E5" w:rsidRDefault="00860FD1" w:rsidP="000E2619">
      <w:pPr>
        <w:pStyle w:val="ListParagraph"/>
        <w:numPr>
          <w:ilvl w:val="0"/>
          <w:numId w:val="45"/>
        </w:numPr>
        <w:rPr>
          <w:b/>
          <w:bCs/>
          <w:lang w:val="es-ES_tradnl" w:eastAsia="es-ES"/>
        </w:rPr>
      </w:pPr>
      <w:r>
        <w:rPr>
          <w:b/>
          <w:bCs/>
          <w:lang w:val="es-ES_tradnl" w:eastAsia="es-ES"/>
        </w:rPr>
        <w:t xml:space="preserve">Abordar su gobernanza a través de </w:t>
      </w:r>
      <w:r w:rsidRPr="004760E5">
        <w:rPr>
          <w:b/>
          <w:bCs/>
          <w:lang w:val="es-ES_tradnl" w:eastAsia="es-ES"/>
        </w:rPr>
        <w:t xml:space="preserve">un enfoque híbrido de </w:t>
      </w:r>
      <w:r w:rsidRPr="003B0BB4">
        <w:rPr>
          <w:b/>
          <w:bCs/>
          <w:i/>
          <w:iCs/>
          <w:lang w:val="es-ES_tradnl" w:eastAsia="es-ES"/>
        </w:rPr>
        <w:t>bottom-up-top-down</w:t>
      </w:r>
    </w:p>
    <w:p w14:paraId="32B9FC49" w14:textId="77777777" w:rsidR="00860FD1" w:rsidRPr="007D17D6" w:rsidRDefault="00860FD1" w:rsidP="00860FD1">
      <w:pPr>
        <w:jc w:val="both"/>
        <w:rPr>
          <w:lang w:val="es-ES_tradnl" w:eastAsia="es-ES"/>
        </w:rPr>
      </w:pPr>
      <w:r w:rsidRPr="007D17D6">
        <w:rPr>
          <w:lang w:val="es-ES_tradnl" w:eastAsia="es-ES"/>
        </w:rPr>
        <w:t>La gobernanza debe basarse en la coordinación de iniciativas de cooperación transdepartamental</w:t>
      </w:r>
      <w:r>
        <w:rPr>
          <w:lang w:val="es-ES_tradnl" w:eastAsia="es-ES"/>
        </w:rPr>
        <w:t>es</w:t>
      </w:r>
      <w:r w:rsidRPr="007D17D6">
        <w:rPr>
          <w:lang w:val="es-ES_tradnl" w:eastAsia="es-ES"/>
        </w:rPr>
        <w:t xml:space="preserve"> e intersectorial</w:t>
      </w:r>
      <w:r>
        <w:rPr>
          <w:lang w:val="es-ES_tradnl" w:eastAsia="es-ES"/>
        </w:rPr>
        <w:t>es</w:t>
      </w:r>
      <w:r w:rsidRPr="007D17D6">
        <w:rPr>
          <w:lang w:val="es-ES_tradnl" w:eastAsia="es-ES"/>
        </w:rPr>
        <w:t xml:space="preserve">, utilizando un enfoque </w:t>
      </w:r>
      <w:r>
        <w:rPr>
          <w:lang w:val="es-ES_tradnl" w:eastAsia="es-ES"/>
        </w:rPr>
        <w:t>multi</w:t>
      </w:r>
      <w:r w:rsidRPr="007D17D6">
        <w:rPr>
          <w:lang w:val="es-ES_tradnl" w:eastAsia="es-ES"/>
        </w:rPr>
        <w:t>disciplinario y participativo.</w:t>
      </w:r>
      <w:r>
        <w:rPr>
          <w:lang w:val="es-ES_tradnl" w:eastAsia="es-ES"/>
        </w:rPr>
        <w:t xml:space="preserve"> Para ello</w:t>
      </w:r>
      <w:r w:rsidRPr="007D17D6">
        <w:rPr>
          <w:lang w:val="es-ES_tradnl" w:eastAsia="es-ES"/>
        </w:rPr>
        <w:t xml:space="preserve">, </w:t>
      </w:r>
      <w:r>
        <w:rPr>
          <w:lang w:val="es-ES_tradnl" w:eastAsia="es-ES"/>
        </w:rPr>
        <w:t>se</w:t>
      </w:r>
      <w:r w:rsidRPr="007D17D6">
        <w:rPr>
          <w:lang w:val="es-ES_tradnl" w:eastAsia="es-ES"/>
        </w:rPr>
        <w:t xml:space="preserve"> debe apoyar y construir procesos </w:t>
      </w:r>
      <w:r w:rsidRPr="003B0BB4">
        <w:rPr>
          <w:i/>
          <w:iCs/>
          <w:lang w:val="es-ES_tradnl" w:eastAsia="es-ES"/>
        </w:rPr>
        <w:t>bottom-up</w:t>
      </w:r>
      <w:r>
        <w:rPr>
          <w:lang w:val="es-ES_tradnl" w:eastAsia="es-ES"/>
        </w:rPr>
        <w:t xml:space="preserve"> (</w:t>
      </w:r>
      <w:r w:rsidRPr="007D17D6">
        <w:rPr>
          <w:lang w:val="es-ES_tradnl" w:eastAsia="es-ES"/>
        </w:rPr>
        <w:t>de abajo hacia arriba</w:t>
      </w:r>
      <w:r>
        <w:rPr>
          <w:lang w:val="es-ES_tradnl" w:eastAsia="es-ES"/>
        </w:rPr>
        <w:t>)</w:t>
      </w:r>
      <w:r w:rsidRPr="007D17D6">
        <w:rPr>
          <w:lang w:val="es-ES_tradnl" w:eastAsia="es-ES"/>
        </w:rPr>
        <w:t xml:space="preserve"> a través de la consulta y la participación de las</w:t>
      </w:r>
      <w:r>
        <w:rPr>
          <w:lang w:val="es-ES_tradnl" w:eastAsia="es-ES"/>
        </w:rPr>
        <w:t xml:space="preserve"> distintas</w:t>
      </w:r>
      <w:r w:rsidRPr="007D17D6">
        <w:rPr>
          <w:lang w:val="es-ES_tradnl" w:eastAsia="es-ES"/>
        </w:rPr>
        <w:t xml:space="preserve"> partes interesadas para </w:t>
      </w:r>
      <w:r>
        <w:rPr>
          <w:lang w:val="es-ES_tradnl" w:eastAsia="es-ES"/>
        </w:rPr>
        <w:t>desarrollar</w:t>
      </w:r>
      <w:r w:rsidRPr="007D17D6">
        <w:rPr>
          <w:lang w:val="es-ES_tradnl" w:eastAsia="es-ES"/>
        </w:rPr>
        <w:t xml:space="preserve"> y co-crear ideas e identificar áreas de oportunidad</w:t>
      </w:r>
      <w:r>
        <w:rPr>
          <w:lang w:val="es-ES_tradnl" w:eastAsia="es-ES"/>
        </w:rPr>
        <w:t>es</w:t>
      </w:r>
      <w:r w:rsidRPr="007D17D6">
        <w:rPr>
          <w:lang w:val="es-ES_tradnl" w:eastAsia="es-ES"/>
        </w:rPr>
        <w:t xml:space="preserve"> y desafíos. Este proceso de </w:t>
      </w:r>
      <w:r>
        <w:rPr>
          <w:lang w:val="es-ES_tradnl" w:eastAsia="es-ES"/>
        </w:rPr>
        <w:t>“</w:t>
      </w:r>
      <w:r w:rsidRPr="007D17D6">
        <w:rPr>
          <w:lang w:val="es-ES_tradnl" w:eastAsia="es-ES"/>
        </w:rPr>
        <w:t>construcción de conocimiento</w:t>
      </w:r>
      <w:r>
        <w:rPr>
          <w:lang w:val="es-ES_tradnl" w:eastAsia="es-ES"/>
        </w:rPr>
        <w:t>”</w:t>
      </w:r>
      <w:r w:rsidRPr="007D17D6">
        <w:rPr>
          <w:lang w:val="es-ES_tradnl" w:eastAsia="es-ES"/>
        </w:rPr>
        <w:t xml:space="preserve"> puede </w:t>
      </w:r>
      <w:r>
        <w:rPr>
          <w:lang w:val="es-ES_tradnl" w:eastAsia="es-ES"/>
        </w:rPr>
        <w:t xml:space="preserve">luego </w:t>
      </w:r>
      <w:r w:rsidRPr="007D17D6">
        <w:rPr>
          <w:lang w:val="es-ES_tradnl" w:eastAsia="es-ES"/>
        </w:rPr>
        <w:t>llevar la información hacia arriba para construir</w:t>
      </w:r>
      <w:r>
        <w:rPr>
          <w:lang w:val="es-ES_tradnl" w:eastAsia="es-ES"/>
        </w:rPr>
        <w:t>,</w:t>
      </w:r>
      <w:r w:rsidRPr="007D17D6">
        <w:rPr>
          <w:lang w:val="es-ES_tradnl" w:eastAsia="es-ES"/>
        </w:rPr>
        <w:t xml:space="preserve"> </w:t>
      </w:r>
      <w:r>
        <w:rPr>
          <w:lang w:val="es-ES_tradnl" w:eastAsia="es-ES"/>
        </w:rPr>
        <w:t>en base a ella,</w:t>
      </w:r>
      <w:r w:rsidRPr="007D17D6">
        <w:rPr>
          <w:lang w:val="es-ES_tradnl" w:eastAsia="es-ES"/>
        </w:rPr>
        <w:t xml:space="preserve"> una respuesta </w:t>
      </w:r>
      <w:r w:rsidRPr="003B0BB4">
        <w:rPr>
          <w:i/>
          <w:iCs/>
          <w:lang w:val="es-ES_tradnl" w:eastAsia="es-ES"/>
        </w:rPr>
        <w:t>top-down</w:t>
      </w:r>
      <w:r>
        <w:rPr>
          <w:lang w:val="es-ES_tradnl" w:eastAsia="es-ES"/>
        </w:rPr>
        <w:t xml:space="preserve"> (</w:t>
      </w:r>
      <w:r w:rsidRPr="007D17D6">
        <w:rPr>
          <w:lang w:val="es-ES_tradnl" w:eastAsia="es-ES"/>
        </w:rPr>
        <w:t>de arriba hacia abajo</w:t>
      </w:r>
      <w:r>
        <w:rPr>
          <w:lang w:val="es-ES_tradnl" w:eastAsia="es-ES"/>
        </w:rPr>
        <w:t xml:space="preserve">) </w:t>
      </w:r>
      <w:r w:rsidRPr="007D17D6">
        <w:rPr>
          <w:lang w:val="es-ES_tradnl" w:eastAsia="es-ES"/>
        </w:rPr>
        <w:t>coherente.</w:t>
      </w:r>
      <w:r>
        <w:rPr>
          <w:lang w:val="es-ES_tradnl" w:eastAsia="es-ES"/>
        </w:rPr>
        <w:t xml:space="preserve"> Así, la aplicación de este enfoque requiere de un actor coordinador eficiente que, no solo facilite la colaboración entre los participantes, sino que tenga suficiente conocimiento de sus alcances como para potenciar cada aporte en pro del proceso. </w:t>
      </w:r>
    </w:p>
    <w:p w14:paraId="24103F22" w14:textId="77777777" w:rsidR="00860FD1" w:rsidRPr="00EF3E63" w:rsidRDefault="00860FD1" w:rsidP="00860FD1">
      <w:pPr>
        <w:jc w:val="both"/>
        <w:rPr>
          <w:lang w:val="es-ES_tradnl" w:eastAsia="es-ES"/>
        </w:rPr>
      </w:pPr>
    </w:p>
    <w:p w14:paraId="1E52C130" w14:textId="77777777" w:rsidR="00860FD1" w:rsidRDefault="00860FD1" w:rsidP="00860FD1">
      <w:pPr>
        <w:jc w:val="both"/>
        <w:rPr>
          <w:lang w:val="es-ES_tradnl" w:eastAsia="es-ES"/>
        </w:rPr>
      </w:pPr>
      <w:r>
        <w:rPr>
          <w:lang w:val="es-ES_tradnl" w:eastAsia="es-ES"/>
        </w:rPr>
        <w:t>Potenciar las iniciativas ciudadanas es un ejemplo de esta metodología, donde l</w:t>
      </w:r>
      <w:r w:rsidRPr="00EF3E63">
        <w:rPr>
          <w:lang w:val="es-ES_tradnl" w:eastAsia="es-ES"/>
        </w:rPr>
        <w:t xml:space="preserve">a cultura circular </w:t>
      </w:r>
      <w:r>
        <w:rPr>
          <w:lang w:val="es-ES_tradnl" w:eastAsia="es-ES"/>
        </w:rPr>
        <w:t xml:space="preserve">se masifica con </w:t>
      </w:r>
      <w:r w:rsidRPr="00EF3E63">
        <w:rPr>
          <w:lang w:val="es-ES_tradnl" w:eastAsia="es-ES"/>
        </w:rPr>
        <w:t xml:space="preserve">la participación </w:t>
      </w:r>
      <w:r>
        <w:rPr>
          <w:lang w:val="es-ES_tradnl" w:eastAsia="es-ES"/>
        </w:rPr>
        <w:t xml:space="preserve">directa de la población en proyectos </w:t>
      </w:r>
      <w:r w:rsidRPr="00EF3E63">
        <w:rPr>
          <w:lang w:val="es-ES_tradnl" w:eastAsia="es-ES"/>
        </w:rPr>
        <w:t>de concientización</w:t>
      </w:r>
      <w:r>
        <w:rPr>
          <w:lang w:val="es-ES_tradnl" w:eastAsia="es-ES"/>
        </w:rPr>
        <w:t>,</w:t>
      </w:r>
      <w:r w:rsidRPr="00EF3E63">
        <w:rPr>
          <w:lang w:val="es-ES_tradnl" w:eastAsia="es-ES"/>
        </w:rPr>
        <w:t xml:space="preserve"> co</w:t>
      </w:r>
      <w:r>
        <w:rPr>
          <w:lang w:val="es-ES_tradnl" w:eastAsia="es-ES"/>
        </w:rPr>
        <w:t>mo</w:t>
      </w:r>
      <w:r w:rsidRPr="00EF3E63">
        <w:rPr>
          <w:lang w:val="es-ES_tradnl" w:eastAsia="es-ES"/>
        </w:rPr>
        <w:t xml:space="preserve"> </w:t>
      </w:r>
      <w:r>
        <w:rPr>
          <w:lang w:val="es-ES_tradnl" w:eastAsia="es-ES"/>
        </w:rPr>
        <w:t xml:space="preserve">pueden ser las </w:t>
      </w:r>
      <w:r w:rsidRPr="00EF3E63">
        <w:rPr>
          <w:lang w:val="es-ES_tradnl" w:eastAsia="es-ES"/>
        </w:rPr>
        <w:t>iniciativas de intercambio</w:t>
      </w:r>
      <w:r>
        <w:rPr>
          <w:lang w:val="es-ES_tradnl" w:eastAsia="es-ES"/>
        </w:rPr>
        <w:t xml:space="preserve">: </w:t>
      </w:r>
      <w:r w:rsidRPr="00EF3E63">
        <w:rPr>
          <w:lang w:val="es-ES_tradnl" w:eastAsia="es-ES"/>
        </w:rPr>
        <w:t xml:space="preserve">incentivar </w:t>
      </w:r>
      <w:r>
        <w:rPr>
          <w:lang w:val="es-ES_tradnl" w:eastAsia="es-ES"/>
        </w:rPr>
        <w:t>que</w:t>
      </w:r>
      <w:r w:rsidRPr="00EF3E63">
        <w:rPr>
          <w:lang w:val="es-ES_tradnl" w:eastAsia="es-ES"/>
        </w:rPr>
        <w:t xml:space="preserve"> las personas </w:t>
      </w:r>
      <w:r>
        <w:rPr>
          <w:lang w:val="es-ES_tradnl" w:eastAsia="es-ES"/>
        </w:rPr>
        <w:t>usen autos</w:t>
      </w:r>
      <w:r w:rsidRPr="00EF3E63">
        <w:rPr>
          <w:lang w:val="es-ES_tradnl" w:eastAsia="es-ES"/>
        </w:rPr>
        <w:t xml:space="preserve"> compartido</w:t>
      </w:r>
      <w:r>
        <w:rPr>
          <w:lang w:val="es-ES_tradnl" w:eastAsia="es-ES"/>
        </w:rPr>
        <w:t>s</w:t>
      </w:r>
      <w:r w:rsidRPr="00EF3E63">
        <w:rPr>
          <w:lang w:val="es-ES_tradnl" w:eastAsia="es-ES"/>
        </w:rPr>
        <w:t>/</w:t>
      </w:r>
      <w:r>
        <w:rPr>
          <w:lang w:val="es-ES_tradnl" w:eastAsia="es-ES"/>
        </w:rPr>
        <w:t xml:space="preserve">o implementen </w:t>
      </w:r>
      <w:r w:rsidRPr="00FA364B">
        <w:rPr>
          <w:i/>
          <w:iCs/>
          <w:lang w:val="es-ES_tradnl" w:eastAsia="es-ES"/>
        </w:rPr>
        <w:t>carpooling</w:t>
      </w:r>
      <w:r>
        <w:rPr>
          <w:lang w:val="es-ES_tradnl" w:eastAsia="es-ES"/>
        </w:rPr>
        <w:t xml:space="preserve"> (viaje compartido)</w:t>
      </w:r>
      <w:r w:rsidRPr="00EF3E63">
        <w:rPr>
          <w:lang w:val="es-ES_tradnl" w:eastAsia="es-ES"/>
        </w:rPr>
        <w:t xml:space="preserve"> </w:t>
      </w:r>
      <w:r>
        <w:rPr>
          <w:lang w:val="es-ES_tradnl" w:eastAsia="es-ES"/>
        </w:rPr>
        <w:t>develando el impacto económico y ambiental de sus decisiones.</w:t>
      </w:r>
    </w:p>
    <w:p w14:paraId="67CA0D00" w14:textId="77777777" w:rsidR="00860FD1" w:rsidRPr="007D17D6" w:rsidRDefault="00860FD1" w:rsidP="00860FD1">
      <w:pPr>
        <w:rPr>
          <w:lang w:val="es-ES_tradnl" w:eastAsia="es-ES"/>
        </w:rPr>
      </w:pPr>
    </w:p>
    <w:p w14:paraId="4D61AC8A" w14:textId="77777777" w:rsidR="00860FD1" w:rsidRDefault="00860FD1" w:rsidP="00860FD1">
      <w:pPr>
        <w:jc w:val="both"/>
        <w:rPr>
          <w:lang w:val="es-ES_tradnl" w:eastAsia="es-ES"/>
        </w:rPr>
      </w:pPr>
      <w:r w:rsidRPr="007D17D6">
        <w:rPr>
          <w:lang w:val="es-ES_tradnl" w:eastAsia="es-ES"/>
        </w:rPr>
        <w:lastRenderedPageBreak/>
        <w:t xml:space="preserve">Algunas otras prácticas incluyen </w:t>
      </w:r>
      <w:r>
        <w:rPr>
          <w:lang w:val="es-ES_tradnl" w:eastAsia="es-ES"/>
        </w:rPr>
        <w:t xml:space="preserve">la realización de </w:t>
      </w:r>
      <w:r w:rsidRPr="007D17D6">
        <w:rPr>
          <w:lang w:val="es-ES_tradnl" w:eastAsia="es-ES"/>
        </w:rPr>
        <w:t xml:space="preserve">eventos organizados por y para ciudadanos como cafés de reparación, desafíos circulares y el </w:t>
      </w:r>
      <w:r>
        <w:rPr>
          <w:lang w:val="es-ES_tradnl" w:eastAsia="es-ES"/>
        </w:rPr>
        <w:t>desarrollo</w:t>
      </w:r>
      <w:r w:rsidRPr="007D17D6">
        <w:rPr>
          <w:lang w:val="es-ES_tradnl" w:eastAsia="es-ES"/>
        </w:rPr>
        <w:t xml:space="preserve"> de plataformas para el intercambio de conocimientos y </w:t>
      </w:r>
      <w:r>
        <w:rPr>
          <w:lang w:val="es-ES_tradnl" w:eastAsia="es-ES"/>
        </w:rPr>
        <w:t>generación de</w:t>
      </w:r>
      <w:r w:rsidRPr="007D17D6">
        <w:rPr>
          <w:lang w:val="es-ES_tradnl" w:eastAsia="es-ES"/>
        </w:rPr>
        <w:t xml:space="preserve"> red</w:t>
      </w:r>
      <w:r>
        <w:rPr>
          <w:lang w:val="es-ES_tradnl" w:eastAsia="es-ES"/>
        </w:rPr>
        <w:t>es</w:t>
      </w:r>
      <w:r w:rsidRPr="007D17D6">
        <w:rPr>
          <w:lang w:val="es-ES_tradnl" w:eastAsia="es-ES"/>
        </w:rPr>
        <w:t>, lo</w:t>
      </w:r>
      <w:r>
        <w:rPr>
          <w:lang w:val="es-ES_tradnl" w:eastAsia="es-ES"/>
        </w:rPr>
        <w:t xml:space="preserve"> cual</w:t>
      </w:r>
      <w:r w:rsidRPr="007D17D6">
        <w:rPr>
          <w:lang w:val="es-ES_tradnl" w:eastAsia="es-ES"/>
        </w:rPr>
        <w:t xml:space="preserve"> contribuye a una mejor comprensión de la </w:t>
      </w:r>
      <w:r>
        <w:rPr>
          <w:lang w:val="es-ES_tradnl" w:eastAsia="es-ES"/>
        </w:rPr>
        <w:t>EC</w:t>
      </w:r>
      <w:r w:rsidRPr="007D17D6">
        <w:rPr>
          <w:lang w:val="es-ES_tradnl" w:eastAsia="es-ES"/>
        </w:rPr>
        <w:t>, así como a la "popularización" del concepto. Hacer que la circularidad sea parte de la vida cotidiana</w:t>
      </w:r>
      <w:r>
        <w:rPr>
          <w:lang w:val="es-ES_tradnl" w:eastAsia="es-ES"/>
        </w:rPr>
        <w:t xml:space="preserve"> de las personas</w:t>
      </w:r>
      <w:r w:rsidRPr="007D17D6">
        <w:rPr>
          <w:lang w:val="es-ES_tradnl" w:eastAsia="es-ES"/>
        </w:rPr>
        <w:t xml:space="preserve"> es muy importante. Las soluciones circulares deben ser accesibles y asequibles; de lo contrario, la mayoría de las personas no pasarán de los modelos de comportamiento y toma de decisiones</w:t>
      </w:r>
      <w:r>
        <w:rPr>
          <w:lang w:val="es-ES_tradnl" w:eastAsia="es-ES"/>
        </w:rPr>
        <w:t xml:space="preserve"> </w:t>
      </w:r>
      <w:r w:rsidRPr="007D17D6">
        <w:rPr>
          <w:lang w:val="es-ES_tradnl" w:eastAsia="es-ES"/>
        </w:rPr>
        <w:t>lineales existentes a otros más circulares.</w:t>
      </w:r>
    </w:p>
    <w:p w14:paraId="3725076B" w14:textId="77777777" w:rsidR="00860FD1" w:rsidRDefault="00860FD1" w:rsidP="00860FD1">
      <w:pPr>
        <w:jc w:val="both"/>
        <w:rPr>
          <w:lang w:val="es-ES_tradnl" w:eastAsia="es-ES"/>
        </w:rPr>
      </w:pPr>
    </w:p>
    <w:p w14:paraId="229A732F" w14:textId="77777777" w:rsidR="00860FD1" w:rsidRDefault="00860FD1" w:rsidP="00860FD1">
      <w:pPr>
        <w:jc w:val="both"/>
        <w:rPr>
          <w:lang w:val="es-ES_tradnl" w:eastAsia="es-ES"/>
        </w:rPr>
      </w:pPr>
      <w:r>
        <w:rPr>
          <w:lang w:val="es-ES_tradnl" w:eastAsia="es-ES"/>
        </w:rPr>
        <w:t xml:space="preserve">Ejemplos: </w:t>
      </w:r>
    </w:p>
    <w:p w14:paraId="1A41875A" w14:textId="77777777" w:rsidR="00860FD1" w:rsidRDefault="00860FD1" w:rsidP="00860FD1">
      <w:pPr>
        <w:jc w:val="both"/>
        <w:rPr>
          <w:lang w:val="es-ES_tradnl" w:eastAsia="es-ES"/>
        </w:rPr>
      </w:pPr>
    </w:p>
    <w:p w14:paraId="5EF240CA" w14:textId="77777777" w:rsidR="00860FD1" w:rsidRDefault="00860FD1" w:rsidP="000E2619">
      <w:pPr>
        <w:pStyle w:val="ListParagraph"/>
        <w:numPr>
          <w:ilvl w:val="0"/>
          <w:numId w:val="43"/>
        </w:numPr>
        <w:jc w:val="both"/>
        <w:rPr>
          <w:lang w:val="es-ES_tradnl" w:eastAsia="es-ES"/>
        </w:rPr>
      </w:pPr>
      <w:r>
        <w:rPr>
          <w:lang w:val="es-ES_tradnl" w:eastAsia="es-ES"/>
        </w:rPr>
        <w:t>E</w:t>
      </w:r>
      <w:r w:rsidRPr="007C25A7">
        <w:rPr>
          <w:lang w:val="es-ES_tradnl" w:eastAsia="es-ES"/>
        </w:rPr>
        <w:t xml:space="preserve">l </w:t>
      </w:r>
      <w:r w:rsidRPr="005A4F4D">
        <w:rPr>
          <w:i/>
          <w:iCs/>
          <w:lang w:val="es-ES_tradnl" w:eastAsia="es-ES"/>
        </w:rPr>
        <w:t>Rijksdienst voor Ondernemend Nederland</w:t>
      </w:r>
      <w:r>
        <w:rPr>
          <w:rStyle w:val="FootnoteReference"/>
          <w:lang w:val="es-ES_tradnl" w:eastAsia="es-ES"/>
        </w:rPr>
        <w:footnoteReference w:id="9"/>
      </w:r>
      <w:r w:rsidRPr="007C25A7">
        <w:rPr>
          <w:lang w:val="es-ES_tradnl" w:eastAsia="es-ES"/>
        </w:rPr>
        <w:t xml:space="preserve"> de los Países Bajos crea comunidades de práctica para juntar a las personas, compartir conocimientos y llevar el mensaje </w:t>
      </w:r>
      <w:r>
        <w:rPr>
          <w:lang w:val="es-ES_tradnl" w:eastAsia="es-ES"/>
        </w:rPr>
        <w:t>hacia “el</w:t>
      </w:r>
      <w:r w:rsidRPr="007C25A7">
        <w:rPr>
          <w:lang w:val="es-ES_tradnl" w:eastAsia="es-ES"/>
        </w:rPr>
        <w:t xml:space="preserve"> exterior</w:t>
      </w:r>
      <w:r>
        <w:rPr>
          <w:lang w:val="es-ES_tradnl" w:eastAsia="es-ES"/>
        </w:rPr>
        <w:t>”</w:t>
      </w:r>
      <w:r w:rsidRPr="007C25A7">
        <w:rPr>
          <w:lang w:val="es-ES_tradnl" w:eastAsia="es-ES"/>
        </w:rPr>
        <w:t>.</w:t>
      </w:r>
    </w:p>
    <w:p w14:paraId="0EAC6EF6" w14:textId="77777777" w:rsidR="00860FD1" w:rsidRDefault="00860FD1" w:rsidP="00860FD1">
      <w:pPr>
        <w:pStyle w:val="ListParagraph"/>
        <w:ind w:left="360"/>
        <w:jc w:val="both"/>
        <w:rPr>
          <w:lang w:val="es-ES_tradnl" w:eastAsia="es-ES"/>
        </w:rPr>
      </w:pPr>
    </w:p>
    <w:p w14:paraId="08298439" w14:textId="77777777" w:rsidR="00860FD1" w:rsidRDefault="00860FD1" w:rsidP="000E2619">
      <w:pPr>
        <w:pStyle w:val="ListParagraph"/>
        <w:numPr>
          <w:ilvl w:val="0"/>
          <w:numId w:val="43"/>
        </w:numPr>
        <w:jc w:val="both"/>
        <w:rPr>
          <w:lang w:val="es-ES_tradnl" w:eastAsia="es-ES"/>
        </w:rPr>
      </w:pPr>
      <w:r w:rsidRPr="007C25A7">
        <w:rPr>
          <w:lang w:val="es-ES_tradnl" w:eastAsia="es-ES"/>
        </w:rPr>
        <w:t>Finlandia en general</w:t>
      </w:r>
      <w:r>
        <w:rPr>
          <w:lang w:val="es-ES_tradnl" w:eastAsia="es-ES"/>
        </w:rPr>
        <w:t>,</w:t>
      </w:r>
      <w:r w:rsidRPr="007C25A7">
        <w:rPr>
          <w:lang w:val="es-ES_tradnl" w:eastAsia="es-ES"/>
        </w:rPr>
        <w:t xml:space="preserve"> presta mucha atención a la participación ciudadana, para lo cual ha desarrollado una serie de herramientas y programas.</w:t>
      </w:r>
      <w:r>
        <w:rPr>
          <w:lang w:val="es-ES_tradnl" w:eastAsia="es-ES"/>
        </w:rPr>
        <w:t xml:space="preserve"> Por ejemplo, u</w:t>
      </w:r>
      <w:r w:rsidRPr="007C25A7">
        <w:rPr>
          <w:lang w:val="es-ES_tradnl" w:eastAsia="es-ES"/>
        </w:rPr>
        <w:t xml:space="preserve">na de sus herramientas más importantes es el </w:t>
      </w:r>
      <w:r w:rsidRPr="00FA7BC6">
        <w:rPr>
          <w:i/>
          <w:iCs/>
          <w:lang w:val="es-ES_tradnl" w:eastAsia="es-ES"/>
        </w:rPr>
        <w:t>Test yourself</w:t>
      </w:r>
      <w:r w:rsidRPr="007C25A7">
        <w:rPr>
          <w:lang w:val="es-ES_tradnl" w:eastAsia="es-ES"/>
        </w:rPr>
        <w:t xml:space="preserve"> </w:t>
      </w:r>
      <w:r w:rsidRPr="00FA7BC6">
        <w:rPr>
          <w:i/>
          <w:iCs/>
          <w:lang w:val="es-ES_tradnl" w:eastAsia="es-ES"/>
        </w:rPr>
        <w:t>and your lifestyle</w:t>
      </w:r>
      <w:r>
        <w:rPr>
          <w:lang w:val="es-ES_tradnl" w:eastAsia="es-ES"/>
        </w:rPr>
        <w:t xml:space="preserve"> </w:t>
      </w:r>
      <w:r w:rsidRPr="007C25A7">
        <w:rPr>
          <w:lang w:val="es-ES_tradnl" w:eastAsia="es-ES"/>
        </w:rPr>
        <w:t>de Sitra</w:t>
      </w:r>
      <w:r>
        <w:rPr>
          <w:rStyle w:val="FootnoteReference"/>
          <w:lang w:val="es-ES_tradnl" w:eastAsia="es-ES"/>
        </w:rPr>
        <w:footnoteReference w:id="10"/>
      </w:r>
      <w:r w:rsidRPr="007C25A7">
        <w:rPr>
          <w:lang w:val="es-ES_tradnl" w:eastAsia="es-ES"/>
        </w:rPr>
        <w:t xml:space="preserve"> que tiene como objetivo </w:t>
      </w:r>
      <w:r>
        <w:rPr>
          <w:lang w:val="es-ES_tradnl" w:eastAsia="es-ES"/>
        </w:rPr>
        <w:t>apoyar los</w:t>
      </w:r>
      <w:r w:rsidRPr="007C25A7">
        <w:rPr>
          <w:lang w:val="es-ES_tradnl" w:eastAsia="es-ES"/>
        </w:rPr>
        <w:t xml:space="preserve"> cambios en el estilo de vida.</w:t>
      </w:r>
    </w:p>
    <w:p w14:paraId="3BC242AB" w14:textId="77777777" w:rsidR="00860FD1" w:rsidRPr="007C25A7" w:rsidRDefault="00860FD1" w:rsidP="00860FD1">
      <w:pPr>
        <w:pStyle w:val="ListParagraph"/>
        <w:rPr>
          <w:lang w:val="es-ES_tradnl" w:eastAsia="es-ES"/>
        </w:rPr>
      </w:pPr>
    </w:p>
    <w:p w14:paraId="26846A4C" w14:textId="3EEB4994" w:rsidR="00860FD1" w:rsidRDefault="00860FD1" w:rsidP="000E2619">
      <w:pPr>
        <w:pStyle w:val="ListParagraph"/>
        <w:numPr>
          <w:ilvl w:val="0"/>
          <w:numId w:val="43"/>
        </w:numPr>
        <w:jc w:val="both"/>
        <w:rPr>
          <w:lang w:val="es-ES_tradnl" w:eastAsia="es-ES"/>
        </w:rPr>
      </w:pPr>
      <w:r>
        <w:rPr>
          <w:lang w:val="es-ES_tradnl" w:eastAsia="es-ES"/>
        </w:rPr>
        <w:t>El proyecto REVÌ</w:t>
      </w:r>
      <w:r>
        <w:rPr>
          <w:rStyle w:val="FootnoteReference"/>
          <w:lang w:val="es-ES_tradnl" w:eastAsia="es-ES"/>
        </w:rPr>
        <w:footnoteReference w:id="11"/>
      </w:r>
      <w:r>
        <w:rPr>
          <w:lang w:val="es-ES_tradnl" w:eastAsia="es-ES"/>
        </w:rPr>
        <w:t xml:space="preserve"> da una nueva vida a</w:t>
      </w:r>
      <w:r w:rsidRPr="00AD6294">
        <w:rPr>
          <w:lang w:val="es-ES_tradnl" w:eastAsia="es-ES"/>
        </w:rPr>
        <w:t xml:space="preserve"> muebles y enseres obsoletos</w:t>
      </w:r>
      <w:r>
        <w:rPr>
          <w:lang w:val="es-ES_tradnl" w:eastAsia="es-ES"/>
        </w:rPr>
        <w:t>; e</w:t>
      </w:r>
      <w:r w:rsidRPr="007C25A7">
        <w:rPr>
          <w:lang w:val="es-ES_tradnl" w:eastAsia="es-ES"/>
        </w:rPr>
        <w:t xml:space="preserve">l </w:t>
      </w:r>
      <w:r>
        <w:rPr>
          <w:lang w:val="es-ES_tradnl" w:eastAsia="es-ES"/>
        </w:rPr>
        <w:t>“</w:t>
      </w:r>
      <w:r w:rsidRPr="007C25A7">
        <w:rPr>
          <w:lang w:val="es-ES_tradnl" w:eastAsia="es-ES"/>
        </w:rPr>
        <w:t>Catálogo Circular de Navarra</w:t>
      </w:r>
      <w:r>
        <w:rPr>
          <w:lang w:val="es-ES_tradnl" w:eastAsia="es-ES"/>
        </w:rPr>
        <w:t>”</w:t>
      </w:r>
      <w:r w:rsidR="00876461">
        <w:rPr>
          <w:lang w:val="es-ES_tradnl" w:eastAsia="es-ES"/>
        </w:rPr>
        <w:t xml:space="preserve"> </w:t>
      </w:r>
      <w:sdt>
        <w:sdtPr>
          <w:rPr>
            <w:lang w:val="es-ES_tradnl" w:eastAsia="es-ES"/>
          </w:rPr>
          <w:id w:val="-456411293"/>
          <w:citation/>
        </w:sdtPr>
        <w:sdtEndPr/>
        <w:sdtContent>
          <w:r w:rsidR="00876461">
            <w:rPr>
              <w:lang w:val="es-ES_tradnl" w:eastAsia="es-ES"/>
            </w:rPr>
            <w:fldChar w:fldCharType="begin"/>
          </w:r>
          <w:r w:rsidR="00876461" w:rsidRPr="00876461">
            <w:rPr>
              <w:lang w:val="es-ES" w:eastAsia="es-ES"/>
            </w:rPr>
            <w:instrText xml:space="preserve"> CITATION AIN20 \l 1036 </w:instrText>
          </w:r>
          <w:r w:rsidR="00876461">
            <w:rPr>
              <w:lang w:val="es-ES_tradnl" w:eastAsia="es-ES"/>
            </w:rPr>
            <w:fldChar w:fldCharType="separate"/>
          </w:r>
          <w:r w:rsidR="00876461" w:rsidRPr="00876461">
            <w:rPr>
              <w:noProof/>
              <w:lang w:val="es-ES" w:eastAsia="es-ES"/>
            </w:rPr>
            <w:t>(AIN, 2020)</w:t>
          </w:r>
          <w:r w:rsidR="00876461">
            <w:rPr>
              <w:lang w:val="es-ES_tradnl" w:eastAsia="es-ES"/>
            </w:rPr>
            <w:fldChar w:fldCharType="end"/>
          </w:r>
        </w:sdtContent>
      </w:sdt>
      <w:r>
        <w:rPr>
          <w:lang w:val="es-ES_tradnl" w:eastAsia="es-ES"/>
        </w:rPr>
        <w:t xml:space="preserve"> presenta </w:t>
      </w:r>
      <w:r w:rsidRPr="00F21945">
        <w:rPr>
          <w:lang w:val="es-ES_tradnl" w:eastAsia="es-ES"/>
        </w:rPr>
        <w:t xml:space="preserve">las iniciativas navarras que ya transitan hacia la </w:t>
      </w:r>
      <w:r>
        <w:rPr>
          <w:lang w:val="es-ES_tradnl" w:eastAsia="es-ES"/>
        </w:rPr>
        <w:t>EC</w:t>
      </w:r>
      <w:r w:rsidRPr="00F21945">
        <w:rPr>
          <w:lang w:val="es-ES_tradnl" w:eastAsia="es-ES"/>
        </w:rPr>
        <w:t xml:space="preserve"> en el marco del Pacto Verde Europeo</w:t>
      </w:r>
      <w:r>
        <w:rPr>
          <w:lang w:val="es-ES_tradnl" w:eastAsia="es-ES"/>
        </w:rPr>
        <w:t xml:space="preserve">; </w:t>
      </w:r>
      <w:r w:rsidRPr="007C25A7">
        <w:rPr>
          <w:lang w:val="es-ES_tradnl" w:eastAsia="es-ES"/>
        </w:rPr>
        <w:t xml:space="preserve">el proyecto de diseño circular </w:t>
      </w:r>
      <w:r w:rsidRPr="005A4F4D">
        <w:rPr>
          <w:i/>
          <w:iCs/>
          <w:lang w:val="es-ES_tradnl" w:eastAsia="es-ES"/>
        </w:rPr>
        <w:t>Concours Design Zero Dechet</w:t>
      </w:r>
      <w:r>
        <w:rPr>
          <w:lang w:val="es-ES_tradnl" w:eastAsia="es-ES"/>
        </w:rPr>
        <w:t xml:space="preserve"> </w:t>
      </w:r>
      <w:r w:rsidRPr="002D6AED">
        <w:rPr>
          <w:lang w:val="es-ES_tradnl" w:eastAsia="es-ES"/>
        </w:rPr>
        <w:t>invita a estudiantes y jóvenes graduados a crear bienes y servicios sostenibles que limiten la producción de residuos</w:t>
      </w:r>
      <w:r>
        <w:rPr>
          <w:rStyle w:val="FootnoteReference"/>
          <w:lang w:val="es-ES_tradnl" w:eastAsia="es-ES"/>
        </w:rPr>
        <w:footnoteReference w:id="12"/>
      </w:r>
      <w:r>
        <w:rPr>
          <w:lang w:val="es-ES_tradnl" w:eastAsia="es-ES"/>
        </w:rPr>
        <w:t>;</w:t>
      </w:r>
      <w:r w:rsidRPr="007C25A7">
        <w:rPr>
          <w:lang w:val="es-ES_tradnl" w:eastAsia="es-ES"/>
        </w:rPr>
        <w:t xml:space="preserve"> la campaña sueca </w:t>
      </w:r>
      <w:r>
        <w:rPr>
          <w:lang w:val="es-ES_tradnl" w:eastAsia="es-ES"/>
        </w:rPr>
        <w:t>“</w:t>
      </w:r>
      <w:r w:rsidRPr="005A4F4D">
        <w:rPr>
          <w:i/>
          <w:iCs/>
          <w:lang w:val="es-ES_tradnl" w:eastAsia="es-ES"/>
        </w:rPr>
        <w:t>Become a Miljönär</w:t>
      </w:r>
      <w:r>
        <w:rPr>
          <w:lang w:val="es-ES_tradnl" w:eastAsia="es-ES"/>
        </w:rPr>
        <w:t>”</w:t>
      </w:r>
      <w:r>
        <w:rPr>
          <w:rStyle w:val="FootnoteReference"/>
          <w:lang w:val="es-ES_tradnl" w:eastAsia="es-ES"/>
        </w:rPr>
        <w:footnoteReference w:id="13"/>
      </w:r>
      <w:r>
        <w:rPr>
          <w:lang w:val="es-ES_tradnl" w:eastAsia="es-ES"/>
        </w:rPr>
        <w:t xml:space="preserve"> </w:t>
      </w:r>
      <w:r w:rsidRPr="00205808">
        <w:rPr>
          <w:lang w:val="es-ES_tradnl" w:eastAsia="es-ES"/>
        </w:rPr>
        <w:t>es una herramienta concreta para reducir los residuos y convertir el consumo sostenible en un hábito</w:t>
      </w:r>
      <w:r>
        <w:rPr>
          <w:lang w:val="es-ES_tradnl" w:eastAsia="es-ES"/>
        </w:rPr>
        <w:t xml:space="preserve">, que busca generar </w:t>
      </w:r>
      <w:r w:rsidRPr="00A1317F">
        <w:rPr>
          <w:lang w:val="es-ES_tradnl" w:eastAsia="es-ES"/>
        </w:rPr>
        <w:t>conciencia</w:t>
      </w:r>
      <w:r>
        <w:rPr>
          <w:lang w:val="es-ES_tradnl" w:eastAsia="es-ES"/>
        </w:rPr>
        <w:t xml:space="preserve"> respecto</w:t>
      </w:r>
      <w:r w:rsidRPr="00A1317F">
        <w:rPr>
          <w:lang w:val="es-ES_tradnl" w:eastAsia="es-ES"/>
        </w:rPr>
        <w:t xml:space="preserve"> de la importancia de una forma de vida sostenible a través de diferentes iniciativas, como el </w:t>
      </w:r>
      <w:r w:rsidRPr="007D7423">
        <w:rPr>
          <w:i/>
          <w:iCs/>
          <w:lang w:val="es-ES_tradnl" w:eastAsia="es-ES"/>
        </w:rPr>
        <w:t>White Friday</w:t>
      </w:r>
      <w:r w:rsidRPr="00A1317F">
        <w:rPr>
          <w:lang w:val="es-ES_tradnl" w:eastAsia="es-ES"/>
        </w:rPr>
        <w:t xml:space="preserve"> (</w:t>
      </w:r>
      <w:r>
        <w:rPr>
          <w:lang w:val="es-ES_tradnl" w:eastAsia="es-ES"/>
        </w:rPr>
        <w:t>vs.</w:t>
      </w:r>
      <w:r w:rsidRPr="00A1317F">
        <w:rPr>
          <w:lang w:val="es-ES_tradnl" w:eastAsia="es-ES"/>
        </w:rPr>
        <w:t xml:space="preserve"> </w:t>
      </w:r>
      <w:r>
        <w:rPr>
          <w:lang w:val="es-ES_tradnl" w:eastAsia="es-ES"/>
        </w:rPr>
        <w:t>e</w:t>
      </w:r>
      <w:r w:rsidRPr="00A1317F">
        <w:rPr>
          <w:lang w:val="es-ES_tradnl" w:eastAsia="es-ES"/>
        </w:rPr>
        <w:t xml:space="preserve">l </w:t>
      </w:r>
      <w:r w:rsidRPr="007D7423">
        <w:rPr>
          <w:i/>
          <w:iCs/>
          <w:lang w:val="es-ES_tradnl" w:eastAsia="es-ES"/>
        </w:rPr>
        <w:t>Black Friday</w:t>
      </w:r>
      <w:r>
        <w:rPr>
          <w:lang w:val="es-ES_tradnl" w:eastAsia="es-ES"/>
        </w:rPr>
        <w:t>)</w:t>
      </w:r>
      <w:r w:rsidRPr="007C25A7">
        <w:rPr>
          <w:lang w:val="es-ES_tradnl" w:eastAsia="es-ES"/>
        </w:rPr>
        <w:t>.</w:t>
      </w:r>
    </w:p>
    <w:p w14:paraId="40EEA6B9" w14:textId="77777777" w:rsidR="00860FD1" w:rsidRPr="007C25A7" w:rsidRDefault="00860FD1" w:rsidP="00860FD1">
      <w:pPr>
        <w:pStyle w:val="ListParagraph"/>
        <w:rPr>
          <w:lang w:val="es-ES_tradnl" w:eastAsia="es-ES"/>
        </w:rPr>
      </w:pPr>
    </w:p>
    <w:p w14:paraId="1E7EDB21" w14:textId="77777777" w:rsidR="00860FD1" w:rsidRDefault="00860FD1" w:rsidP="000E2619">
      <w:pPr>
        <w:pStyle w:val="ListParagraph"/>
        <w:numPr>
          <w:ilvl w:val="0"/>
          <w:numId w:val="43"/>
        </w:numPr>
        <w:jc w:val="both"/>
        <w:rPr>
          <w:lang w:val="es-ES_tradnl" w:eastAsia="es-ES"/>
        </w:rPr>
      </w:pPr>
      <w:r w:rsidRPr="007C25A7">
        <w:rPr>
          <w:lang w:val="es-ES_tradnl" w:eastAsia="es-ES"/>
        </w:rPr>
        <w:t>En Italia, la comunidad religiosa de San Francisco de Asís</w:t>
      </w:r>
      <w:r>
        <w:rPr>
          <w:rStyle w:val="FootnoteReference"/>
          <w:lang w:val="es-ES_tradnl" w:eastAsia="es-ES"/>
        </w:rPr>
        <w:footnoteReference w:id="14"/>
      </w:r>
      <w:r w:rsidRPr="007C25A7">
        <w:rPr>
          <w:lang w:val="es-ES_tradnl" w:eastAsia="es-ES"/>
        </w:rPr>
        <w:t xml:space="preserve"> </w:t>
      </w:r>
      <w:r>
        <w:rPr>
          <w:lang w:val="es-ES_tradnl" w:eastAsia="es-ES"/>
        </w:rPr>
        <w:t xml:space="preserve">se puso el objetivo de </w:t>
      </w:r>
      <w:r w:rsidRPr="007C25A7">
        <w:rPr>
          <w:lang w:val="es-ES_tradnl" w:eastAsia="es-ES"/>
        </w:rPr>
        <w:t>se</w:t>
      </w:r>
      <w:r>
        <w:rPr>
          <w:lang w:val="es-ES_tradnl" w:eastAsia="es-ES"/>
        </w:rPr>
        <w:t>r</w:t>
      </w:r>
      <w:r w:rsidRPr="007C25A7">
        <w:rPr>
          <w:lang w:val="es-ES_tradnl" w:eastAsia="es-ES"/>
        </w:rPr>
        <w:t xml:space="preserve"> sostenible y circular, aborda</w:t>
      </w:r>
      <w:r>
        <w:rPr>
          <w:lang w:val="es-ES_tradnl" w:eastAsia="es-ES"/>
        </w:rPr>
        <w:t>ndo</w:t>
      </w:r>
      <w:r w:rsidRPr="007C25A7">
        <w:rPr>
          <w:lang w:val="es-ES_tradnl" w:eastAsia="es-ES"/>
        </w:rPr>
        <w:t xml:space="preserve"> el cambio de comportamiento y la cooperación. La iniciativa tiene como objetivo </w:t>
      </w:r>
      <w:r>
        <w:rPr>
          <w:lang w:val="es-ES_tradnl" w:eastAsia="es-ES"/>
        </w:rPr>
        <w:t>incrementar</w:t>
      </w:r>
      <w:r w:rsidRPr="007C25A7">
        <w:rPr>
          <w:lang w:val="es-ES_tradnl" w:eastAsia="es-ES"/>
        </w:rPr>
        <w:t xml:space="preserve"> el uso de productos biodegradables y compostables, energías renovables, recogida de agua de lluvia y </w:t>
      </w:r>
      <w:r>
        <w:rPr>
          <w:lang w:val="es-ES_tradnl" w:eastAsia="es-ES"/>
        </w:rPr>
        <w:t>reducir el uso de</w:t>
      </w:r>
      <w:r w:rsidRPr="007C25A7">
        <w:rPr>
          <w:lang w:val="es-ES_tradnl" w:eastAsia="es-ES"/>
        </w:rPr>
        <w:t xml:space="preserve"> botellas de plástico</w:t>
      </w:r>
      <w:r>
        <w:rPr>
          <w:lang w:val="es-ES_tradnl" w:eastAsia="es-ES"/>
        </w:rPr>
        <w:t xml:space="preserve">, en </w:t>
      </w:r>
      <w:r w:rsidRPr="003F013B">
        <w:rPr>
          <w:lang w:val="es-ES_tradnl" w:eastAsia="es-ES"/>
        </w:rPr>
        <w:t xml:space="preserve">todas las actividades del Convento, </w:t>
      </w:r>
      <w:r>
        <w:rPr>
          <w:lang w:val="es-ES_tradnl" w:eastAsia="es-ES"/>
        </w:rPr>
        <w:t>desde</w:t>
      </w:r>
      <w:r w:rsidRPr="003F013B">
        <w:rPr>
          <w:lang w:val="es-ES_tradnl" w:eastAsia="es-ES"/>
        </w:rPr>
        <w:t xml:space="preserve"> la comunidad de frailes, la acogida de los peregrinos y las actividades de las Basílicas de Asís</w:t>
      </w:r>
      <w:r w:rsidRPr="007C25A7">
        <w:rPr>
          <w:lang w:val="es-ES_tradnl" w:eastAsia="es-ES"/>
        </w:rPr>
        <w:t>.</w:t>
      </w:r>
    </w:p>
    <w:p w14:paraId="03A94541" w14:textId="77777777" w:rsidR="00860FD1" w:rsidRPr="007C25A7" w:rsidRDefault="00860FD1" w:rsidP="00860FD1">
      <w:pPr>
        <w:pStyle w:val="ListParagraph"/>
        <w:jc w:val="both"/>
        <w:rPr>
          <w:lang w:val="es-ES_tradnl" w:eastAsia="es-ES"/>
        </w:rPr>
      </w:pPr>
    </w:p>
    <w:p w14:paraId="0FD26DF0" w14:textId="77777777" w:rsidR="00860FD1" w:rsidRPr="00F133A7" w:rsidRDefault="00860FD1" w:rsidP="000E2619">
      <w:pPr>
        <w:pStyle w:val="ListParagraph"/>
        <w:numPr>
          <w:ilvl w:val="0"/>
          <w:numId w:val="43"/>
        </w:numPr>
        <w:jc w:val="both"/>
        <w:rPr>
          <w:lang w:val="es-ES_tradnl" w:eastAsia="es-ES"/>
        </w:rPr>
      </w:pPr>
      <w:r w:rsidRPr="007C25A7">
        <w:rPr>
          <w:lang w:val="es-ES_tradnl" w:eastAsia="es-ES"/>
        </w:rPr>
        <w:t>El proyecto Circular South</w:t>
      </w:r>
      <w:r>
        <w:rPr>
          <w:rStyle w:val="FootnoteReference"/>
          <w:lang w:val="es-ES_tradnl" w:eastAsia="es-ES"/>
        </w:rPr>
        <w:footnoteReference w:id="15"/>
      </w:r>
      <w:r w:rsidRPr="007C25A7">
        <w:rPr>
          <w:lang w:val="es-ES_tradnl" w:eastAsia="es-ES"/>
        </w:rPr>
        <w:t xml:space="preserve"> de la ciudad de Amberes </w:t>
      </w:r>
      <w:r>
        <w:rPr>
          <w:lang w:val="es-ES_tradnl" w:eastAsia="es-ES"/>
        </w:rPr>
        <w:t xml:space="preserve">busca transformar el </w:t>
      </w:r>
      <w:r w:rsidRPr="007C25A7">
        <w:rPr>
          <w:lang w:val="es-ES_tradnl" w:eastAsia="es-ES"/>
        </w:rPr>
        <w:t>nuevo distrito sur de la ciudad</w:t>
      </w:r>
      <w:r>
        <w:rPr>
          <w:lang w:val="es-ES_tradnl" w:eastAsia="es-ES"/>
        </w:rPr>
        <w:t xml:space="preserve"> en un laboratorio vivo</w:t>
      </w:r>
      <w:r w:rsidRPr="00674570">
        <w:rPr>
          <w:lang w:val="es-ES_tradnl" w:eastAsia="es-ES"/>
        </w:rPr>
        <w:t xml:space="preserve"> </w:t>
      </w:r>
      <w:r>
        <w:rPr>
          <w:lang w:val="es-ES_tradnl" w:eastAsia="es-ES"/>
        </w:rPr>
        <w:t>de</w:t>
      </w:r>
      <w:r w:rsidRPr="00674570">
        <w:rPr>
          <w:lang w:val="es-ES_tradnl" w:eastAsia="es-ES"/>
        </w:rPr>
        <w:t xml:space="preserve"> pruebas para una </w:t>
      </w:r>
      <w:r>
        <w:rPr>
          <w:lang w:val="es-ES_tradnl" w:eastAsia="es-ES"/>
        </w:rPr>
        <w:t>EC, y transitar hacia</w:t>
      </w:r>
      <w:r w:rsidRPr="007C25A7">
        <w:rPr>
          <w:lang w:val="es-ES_tradnl" w:eastAsia="es-ES"/>
        </w:rPr>
        <w:t xml:space="preserve"> un uso más eficiente de los recursos y energía. El programa aborda el cambio de comportamiento fomentando la comunicación a través de SMS y recompensando a los ciudadanos con monedas circulares</w:t>
      </w:r>
      <w:r>
        <w:rPr>
          <w:lang w:val="es-ES_tradnl" w:eastAsia="es-ES"/>
        </w:rPr>
        <w:t xml:space="preserve"> que se pueden canjear en el barrio, generando </w:t>
      </w:r>
      <w:r w:rsidRPr="007C25A7">
        <w:rPr>
          <w:lang w:val="es-ES_tradnl" w:eastAsia="es-ES"/>
        </w:rPr>
        <w:t xml:space="preserve">el compromiso de la comunidad </w:t>
      </w:r>
      <w:r>
        <w:rPr>
          <w:lang w:val="es-ES_tradnl" w:eastAsia="es-ES"/>
        </w:rPr>
        <w:t>hacia</w:t>
      </w:r>
      <w:r w:rsidRPr="007C25A7">
        <w:rPr>
          <w:lang w:val="es-ES_tradnl" w:eastAsia="es-ES"/>
        </w:rPr>
        <w:t xml:space="preserve"> KPI circulares. </w:t>
      </w:r>
      <w:r>
        <w:rPr>
          <w:lang w:val="es-ES_tradnl" w:eastAsia="es-ES"/>
        </w:rPr>
        <w:t xml:space="preserve">(El </w:t>
      </w:r>
      <w:r w:rsidRPr="007C25A7">
        <w:rPr>
          <w:lang w:val="es-ES_tradnl" w:eastAsia="es-ES"/>
        </w:rPr>
        <w:t xml:space="preserve">programa no está </w:t>
      </w:r>
      <w:r>
        <w:rPr>
          <w:lang w:val="es-ES_tradnl" w:eastAsia="es-ES"/>
        </w:rPr>
        <w:t>en curso de</w:t>
      </w:r>
      <w:r w:rsidRPr="007C25A7">
        <w:rPr>
          <w:lang w:val="es-ES_tradnl" w:eastAsia="es-ES"/>
        </w:rPr>
        <w:t xml:space="preserve"> implementa</w:t>
      </w:r>
      <w:r>
        <w:rPr>
          <w:lang w:val="es-ES_tradnl" w:eastAsia="es-ES"/>
        </w:rPr>
        <w:t>ción).</w:t>
      </w:r>
    </w:p>
    <w:p w14:paraId="16D040D2" w14:textId="77777777" w:rsidR="00860FD1" w:rsidRPr="007C25A7" w:rsidRDefault="00860FD1" w:rsidP="00860FD1">
      <w:pPr>
        <w:pStyle w:val="ListParagraph"/>
        <w:jc w:val="both"/>
        <w:rPr>
          <w:lang w:val="es-ES_tradnl" w:eastAsia="es-ES"/>
        </w:rPr>
      </w:pPr>
    </w:p>
    <w:p w14:paraId="4E536758" w14:textId="77777777" w:rsidR="00860FD1" w:rsidRDefault="00860FD1" w:rsidP="000E2619">
      <w:pPr>
        <w:pStyle w:val="ListParagraph"/>
        <w:numPr>
          <w:ilvl w:val="0"/>
          <w:numId w:val="43"/>
        </w:numPr>
        <w:jc w:val="both"/>
        <w:rPr>
          <w:lang w:val="es-ES_tradnl" w:eastAsia="es-ES"/>
        </w:rPr>
      </w:pPr>
      <w:r w:rsidRPr="007C25A7">
        <w:rPr>
          <w:lang w:val="es-ES_tradnl" w:eastAsia="es-ES"/>
        </w:rPr>
        <w:t xml:space="preserve">Super </w:t>
      </w:r>
      <w:r w:rsidRPr="008923D5">
        <w:rPr>
          <w:lang w:val="es-ES_tradnl" w:eastAsia="es-ES"/>
        </w:rPr>
        <w:t>Circular Estate</w:t>
      </w:r>
      <w:r w:rsidRPr="008923D5">
        <w:rPr>
          <w:rStyle w:val="FootnoteReference"/>
          <w:lang w:val="es-ES_tradnl" w:eastAsia="es-ES"/>
        </w:rPr>
        <w:footnoteReference w:id="16"/>
      </w:r>
      <w:r w:rsidRPr="008923D5">
        <w:rPr>
          <w:lang w:val="es-ES_tradnl" w:eastAsia="es-ES"/>
        </w:rPr>
        <w:t xml:space="preserve"> busca experimentar con nuevos procesos de EC, destinados</w:t>
      </w:r>
      <w:r w:rsidRPr="009661AE">
        <w:rPr>
          <w:lang w:val="es-ES_tradnl" w:eastAsia="es-ES"/>
        </w:rPr>
        <w:t xml:space="preserve"> a reutilizar y reciclar al 100% los materiales adquiridos en la demolición de un </w:t>
      </w:r>
      <w:r>
        <w:rPr>
          <w:lang w:val="es-ES_tradnl" w:eastAsia="es-ES"/>
        </w:rPr>
        <w:t>alto edificio</w:t>
      </w:r>
      <w:r w:rsidRPr="009661AE">
        <w:rPr>
          <w:lang w:val="es-ES_tradnl" w:eastAsia="es-ES"/>
        </w:rPr>
        <w:t xml:space="preserve"> de viviendas sociales obsoleto</w:t>
      </w:r>
      <w:r>
        <w:rPr>
          <w:lang w:val="es-ES_tradnl" w:eastAsia="es-ES"/>
        </w:rPr>
        <w:t>. Con los materiales, s</w:t>
      </w:r>
      <w:r w:rsidRPr="00411600">
        <w:rPr>
          <w:lang w:val="es-ES_tradnl" w:eastAsia="es-ES"/>
        </w:rPr>
        <w:t xml:space="preserve">e construirán cuatro unidades </w:t>
      </w:r>
      <w:r>
        <w:rPr>
          <w:lang w:val="es-ES_tradnl" w:eastAsia="es-ES"/>
        </w:rPr>
        <w:t xml:space="preserve">piloto </w:t>
      </w:r>
      <w:r w:rsidRPr="00411600">
        <w:rPr>
          <w:lang w:val="es-ES_tradnl" w:eastAsia="es-ES"/>
        </w:rPr>
        <w:t>de vivienda con diferentes técnicas de reutilización / reciclaje</w:t>
      </w:r>
      <w:r>
        <w:rPr>
          <w:lang w:val="es-ES_tradnl" w:eastAsia="es-ES"/>
        </w:rPr>
        <w:t xml:space="preserve">, comparando y evaluando las distintas técnicas </w:t>
      </w:r>
      <w:r w:rsidRPr="00D76A04">
        <w:rPr>
          <w:lang w:val="es-ES_tradnl" w:eastAsia="es-ES"/>
        </w:rPr>
        <w:t>para</w:t>
      </w:r>
      <w:r>
        <w:rPr>
          <w:lang w:val="es-ES_tradnl" w:eastAsia="es-ES"/>
        </w:rPr>
        <w:t xml:space="preserve"> definir</w:t>
      </w:r>
      <w:r w:rsidRPr="00D76A04">
        <w:rPr>
          <w:lang w:val="es-ES_tradnl" w:eastAsia="es-ES"/>
        </w:rPr>
        <w:t xml:space="preserve"> su viabilidad y replicabilidad.</w:t>
      </w:r>
    </w:p>
    <w:p w14:paraId="70B07781" w14:textId="77777777" w:rsidR="00860FD1" w:rsidRPr="00411600" w:rsidRDefault="00860FD1" w:rsidP="00860FD1">
      <w:pPr>
        <w:jc w:val="both"/>
        <w:rPr>
          <w:lang w:val="es-ES_tradnl" w:eastAsia="es-ES"/>
        </w:rPr>
      </w:pPr>
    </w:p>
    <w:p w14:paraId="3CE57637" w14:textId="77777777" w:rsidR="00860FD1" w:rsidRPr="007C25A7" w:rsidRDefault="00860FD1" w:rsidP="000E2619">
      <w:pPr>
        <w:pStyle w:val="ListParagraph"/>
        <w:numPr>
          <w:ilvl w:val="0"/>
          <w:numId w:val="43"/>
        </w:numPr>
        <w:jc w:val="both"/>
        <w:rPr>
          <w:lang w:val="es-ES_tradnl" w:eastAsia="es-ES"/>
        </w:rPr>
      </w:pPr>
      <w:r w:rsidRPr="007C25A7">
        <w:rPr>
          <w:lang w:val="es-ES_tradnl" w:eastAsia="es-ES"/>
        </w:rPr>
        <w:t xml:space="preserve">La ciudad de Ljubljana está proporcionando un “catálogo” de prácticas circulares a </w:t>
      </w:r>
      <w:r>
        <w:rPr>
          <w:lang w:val="es-ES_tradnl" w:eastAsia="es-ES"/>
        </w:rPr>
        <w:t>sus</w:t>
      </w:r>
      <w:r w:rsidRPr="007C25A7">
        <w:rPr>
          <w:lang w:val="es-ES_tradnl" w:eastAsia="es-ES"/>
        </w:rPr>
        <w:t xml:space="preserve"> ciudadanos</w:t>
      </w:r>
      <w:r>
        <w:rPr>
          <w:rStyle w:val="FootnoteReference"/>
          <w:lang w:val="es-ES_tradnl" w:eastAsia="es-ES"/>
        </w:rPr>
        <w:footnoteReference w:id="17"/>
      </w:r>
      <w:r w:rsidRPr="007C25A7">
        <w:rPr>
          <w:lang w:val="es-ES_tradnl" w:eastAsia="es-ES"/>
        </w:rPr>
        <w:t>.</w:t>
      </w:r>
    </w:p>
    <w:p w14:paraId="49F4FA9D" w14:textId="77777777" w:rsidR="00860FD1" w:rsidRDefault="00860FD1" w:rsidP="00860FD1">
      <w:pPr>
        <w:jc w:val="both"/>
        <w:rPr>
          <w:lang w:val="es-ES_tradnl" w:eastAsia="es-ES"/>
        </w:rPr>
      </w:pPr>
    </w:p>
    <w:p w14:paraId="563F42AF" w14:textId="77777777" w:rsidR="00860FD1" w:rsidRPr="00790CA4" w:rsidRDefault="00860FD1" w:rsidP="00860FD1">
      <w:pPr>
        <w:jc w:val="both"/>
        <w:rPr>
          <w:lang w:val="es-ES_tradnl" w:eastAsia="es-ES"/>
        </w:rPr>
      </w:pPr>
      <w:r>
        <w:rPr>
          <w:lang w:val="es-ES_tradnl" w:eastAsia="es-ES"/>
        </w:rPr>
        <w:t>El</w:t>
      </w:r>
      <w:r w:rsidRPr="00790CA4">
        <w:rPr>
          <w:lang w:val="es-ES_tradnl" w:eastAsia="es-ES"/>
        </w:rPr>
        <w:t xml:space="preserve"> sector privado </w:t>
      </w:r>
      <w:r>
        <w:rPr>
          <w:lang w:val="es-ES_tradnl" w:eastAsia="es-ES"/>
        </w:rPr>
        <w:t xml:space="preserve">también tiene un rol significativo en el </w:t>
      </w:r>
      <w:r w:rsidRPr="00790CA4">
        <w:rPr>
          <w:lang w:val="es-ES_tradnl" w:eastAsia="es-ES"/>
        </w:rPr>
        <w:t>proceso de transformación</w:t>
      </w:r>
      <w:r>
        <w:rPr>
          <w:lang w:val="es-ES_tradnl" w:eastAsia="es-ES"/>
        </w:rPr>
        <w:t xml:space="preserve"> cultural y pueden </w:t>
      </w:r>
      <w:r w:rsidRPr="00790CA4">
        <w:rPr>
          <w:lang w:val="es-ES_tradnl" w:eastAsia="es-ES"/>
        </w:rPr>
        <w:t>contribu</w:t>
      </w:r>
      <w:r>
        <w:rPr>
          <w:lang w:val="es-ES_tradnl" w:eastAsia="es-ES"/>
        </w:rPr>
        <w:t xml:space="preserve">ir </w:t>
      </w:r>
      <w:r w:rsidRPr="00790CA4">
        <w:rPr>
          <w:lang w:val="es-ES_tradnl" w:eastAsia="es-ES"/>
        </w:rPr>
        <w:t>significativamente a</w:t>
      </w:r>
      <w:r>
        <w:rPr>
          <w:lang w:val="es-ES_tradnl" w:eastAsia="es-ES"/>
        </w:rPr>
        <w:t xml:space="preserve"> su</w:t>
      </w:r>
      <w:r w:rsidRPr="00790CA4">
        <w:rPr>
          <w:lang w:val="es-ES_tradnl" w:eastAsia="es-ES"/>
        </w:rPr>
        <w:t xml:space="preserve"> éxito. Las empresas</w:t>
      </w:r>
      <w:r>
        <w:rPr>
          <w:lang w:val="es-ES_tradnl" w:eastAsia="es-ES"/>
        </w:rPr>
        <w:t xml:space="preserve"> </w:t>
      </w:r>
      <w:r w:rsidRPr="00790CA4">
        <w:rPr>
          <w:lang w:val="es-ES_tradnl" w:eastAsia="es-ES"/>
        </w:rPr>
        <w:t>circulares emergentes pueden demostrar su viabilidad al consumidor predicando con el ejemplo</w:t>
      </w:r>
      <w:r>
        <w:rPr>
          <w:lang w:val="es-ES_tradnl" w:eastAsia="es-ES"/>
        </w:rPr>
        <w:t xml:space="preserve"> y visibilizando sus esfuerzos hacia una mayor sustentabilidad. </w:t>
      </w:r>
    </w:p>
    <w:p w14:paraId="53EE11C2" w14:textId="77777777" w:rsidR="00860FD1" w:rsidRPr="00790CA4" w:rsidRDefault="00860FD1" w:rsidP="00860FD1">
      <w:pPr>
        <w:jc w:val="both"/>
        <w:rPr>
          <w:lang w:val="es-ES_tradnl" w:eastAsia="es-ES"/>
        </w:rPr>
      </w:pPr>
    </w:p>
    <w:p w14:paraId="0BAE54C3" w14:textId="64DDD8EA" w:rsidR="00860FD1" w:rsidRPr="00790CA4" w:rsidRDefault="00860FD1" w:rsidP="00860FD1">
      <w:pPr>
        <w:jc w:val="both"/>
        <w:rPr>
          <w:lang w:val="es-ES_tradnl" w:eastAsia="es-ES"/>
        </w:rPr>
      </w:pPr>
      <w:r>
        <w:rPr>
          <w:lang w:val="es-ES_tradnl" w:eastAsia="es-ES"/>
        </w:rPr>
        <w:t>Ejemplos</w:t>
      </w:r>
      <w:r w:rsidRPr="00790CA4">
        <w:rPr>
          <w:lang w:val="es-ES_tradnl" w:eastAsia="es-ES"/>
        </w:rPr>
        <w:t>:</w:t>
      </w:r>
    </w:p>
    <w:p w14:paraId="39F67A82" w14:textId="77777777" w:rsidR="00860FD1" w:rsidRDefault="00860FD1" w:rsidP="000E2619">
      <w:pPr>
        <w:pStyle w:val="ListParagraph"/>
        <w:numPr>
          <w:ilvl w:val="0"/>
          <w:numId w:val="43"/>
        </w:numPr>
        <w:jc w:val="both"/>
        <w:rPr>
          <w:lang w:val="es-ES_tradnl" w:eastAsia="es-ES"/>
        </w:rPr>
      </w:pPr>
      <w:r>
        <w:rPr>
          <w:lang w:val="es-ES_tradnl" w:eastAsia="es-ES"/>
        </w:rPr>
        <w:t>Circular Valley</w:t>
      </w:r>
      <w:r>
        <w:rPr>
          <w:rStyle w:val="FootnoteReference"/>
          <w:lang w:val="es-ES_tradnl" w:eastAsia="es-ES"/>
        </w:rPr>
        <w:footnoteReference w:id="18"/>
      </w:r>
      <w:r>
        <w:rPr>
          <w:lang w:val="es-ES_tradnl" w:eastAsia="es-ES"/>
        </w:rPr>
        <w:t xml:space="preserve"> en Hoofddorp es </w:t>
      </w:r>
      <w:r w:rsidRPr="00390733">
        <w:rPr>
          <w:lang w:val="es-ES_tradnl" w:eastAsia="es-ES"/>
        </w:rPr>
        <w:t xml:space="preserve">el primer parque de oficinas de servicio completo del mundo que se basa en la filosofía </w:t>
      </w:r>
      <w:r w:rsidRPr="00295750">
        <w:rPr>
          <w:i/>
          <w:iCs/>
          <w:lang w:val="es-ES_tradnl" w:eastAsia="es-ES"/>
        </w:rPr>
        <w:t>Cradle to Cradle</w:t>
      </w:r>
      <w:r w:rsidRPr="00390733">
        <w:rPr>
          <w:lang w:val="es-ES_tradnl" w:eastAsia="es-ES"/>
        </w:rPr>
        <w:t>®</w:t>
      </w:r>
      <w:r>
        <w:rPr>
          <w:lang w:val="es-ES_tradnl" w:eastAsia="es-ES"/>
        </w:rPr>
        <w:t>, u</w:t>
      </w:r>
      <w:r w:rsidRPr="002441DB">
        <w:rPr>
          <w:lang w:val="es-ES_tradnl" w:eastAsia="es-ES"/>
        </w:rPr>
        <w:t>n entorno físico de I+D con una comunidad</w:t>
      </w:r>
      <w:r>
        <w:rPr>
          <w:lang w:val="es-ES_tradnl" w:eastAsia="es-ES"/>
        </w:rPr>
        <w:t xml:space="preserve"> de </w:t>
      </w:r>
      <w:r w:rsidRPr="00FC59BB">
        <w:rPr>
          <w:lang w:val="es-ES_tradnl" w:eastAsia="es-ES"/>
        </w:rPr>
        <w:t xml:space="preserve">líderes de opinión y académicos hasta artistas y diseñadores, ONG, empresas emergentes, </w:t>
      </w:r>
      <w:r>
        <w:rPr>
          <w:lang w:val="es-ES_tradnl" w:eastAsia="es-ES"/>
        </w:rPr>
        <w:t>P</w:t>
      </w:r>
      <w:r w:rsidRPr="00FC59BB">
        <w:rPr>
          <w:lang w:val="es-ES_tradnl" w:eastAsia="es-ES"/>
        </w:rPr>
        <w:t>ymes, corporaciones, institutos de conocimiento y organizaciones gubernamentales</w:t>
      </w:r>
      <w:r w:rsidRPr="002441DB">
        <w:rPr>
          <w:lang w:val="es-ES_tradnl" w:eastAsia="es-ES"/>
        </w:rPr>
        <w:t xml:space="preserve"> que acelera significativamente la transición a una economía circular.</w:t>
      </w:r>
    </w:p>
    <w:p w14:paraId="3FC69382" w14:textId="77777777" w:rsidR="00860FD1" w:rsidRPr="00390733" w:rsidRDefault="00860FD1" w:rsidP="00860FD1">
      <w:pPr>
        <w:jc w:val="both"/>
        <w:rPr>
          <w:lang w:val="es-ES_tradnl" w:eastAsia="es-ES"/>
        </w:rPr>
      </w:pPr>
    </w:p>
    <w:p w14:paraId="4015CA9A" w14:textId="536CBE63" w:rsidR="00860FD1" w:rsidRDefault="00860FD1" w:rsidP="000E2619">
      <w:pPr>
        <w:pStyle w:val="ListParagraph"/>
        <w:numPr>
          <w:ilvl w:val="0"/>
          <w:numId w:val="43"/>
        </w:numPr>
        <w:jc w:val="both"/>
        <w:rPr>
          <w:lang w:val="es-ES_tradnl" w:eastAsia="es-ES"/>
        </w:rPr>
      </w:pPr>
      <w:r w:rsidRPr="006A0588">
        <w:rPr>
          <w:lang w:val="es-ES_tradnl" w:eastAsia="es-ES"/>
        </w:rPr>
        <w:t>Kromkommer</w:t>
      </w:r>
      <w:r>
        <w:rPr>
          <w:rStyle w:val="FootnoteReference"/>
          <w:lang w:val="es-ES_tradnl" w:eastAsia="es-ES"/>
        </w:rPr>
        <w:footnoteReference w:id="19"/>
      </w:r>
      <w:r w:rsidRPr="006A0588">
        <w:rPr>
          <w:lang w:val="es-ES_tradnl" w:eastAsia="es-ES"/>
        </w:rPr>
        <w:t xml:space="preserve"> </w:t>
      </w:r>
      <w:r>
        <w:rPr>
          <w:lang w:val="es-ES_tradnl" w:eastAsia="es-ES"/>
        </w:rPr>
        <w:t xml:space="preserve">se puso la misión de </w:t>
      </w:r>
      <w:r w:rsidRPr="00197223">
        <w:rPr>
          <w:lang w:val="es-ES_tradnl" w:eastAsia="es-ES"/>
        </w:rPr>
        <w:t xml:space="preserve">salvar todas las frutas y verduras que de otro modo serían desechadas por su apariencia o sobreproducción. </w:t>
      </w:r>
      <w:r>
        <w:rPr>
          <w:lang w:val="es-ES_tradnl" w:eastAsia="es-ES"/>
        </w:rPr>
        <w:t xml:space="preserve">Para ello, </w:t>
      </w:r>
      <w:r w:rsidRPr="006A0588">
        <w:rPr>
          <w:lang w:val="es-ES_tradnl" w:eastAsia="es-ES"/>
        </w:rPr>
        <w:t>creó una comunidad en torno a su</w:t>
      </w:r>
      <w:r>
        <w:rPr>
          <w:lang w:val="es-ES_tradnl" w:eastAsia="es-ES"/>
        </w:rPr>
        <w:t>s</w:t>
      </w:r>
      <w:r w:rsidRPr="006A0588">
        <w:rPr>
          <w:lang w:val="es-ES_tradnl" w:eastAsia="es-ES"/>
        </w:rPr>
        <w:t xml:space="preserve"> producto</w:t>
      </w:r>
      <w:r>
        <w:rPr>
          <w:lang w:val="es-ES_tradnl" w:eastAsia="es-ES"/>
        </w:rPr>
        <w:t>s (una tienda con la fruta y verdura, sopas de verduras y juguetes en forma de fruta y verdura)</w:t>
      </w:r>
      <w:r w:rsidRPr="006A0588">
        <w:rPr>
          <w:lang w:val="es-ES_tradnl" w:eastAsia="es-ES"/>
        </w:rPr>
        <w:t xml:space="preserve"> al contar historias en relación con las frutas y verduras</w:t>
      </w:r>
      <w:r>
        <w:rPr>
          <w:lang w:val="es-ES_tradnl" w:eastAsia="es-ES"/>
        </w:rPr>
        <w:t xml:space="preserve"> desechadas y los impactos relacionados (Figura </w:t>
      </w:r>
      <w:r w:rsidR="00887D3C">
        <w:rPr>
          <w:lang w:val="es-ES_tradnl" w:eastAsia="es-ES"/>
        </w:rPr>
        <w:t>23</w:t>
      </w:r>
      <w:r>
        <w:rPr>
          <w:lang w:val="es-ES_tradnl" w:eastAsia="es-ES"/>
        </w:rPr>
        <w:t>)</w:t>
      </w:r>
      <w:r w:rsidRPr="006A0588">
        <w:rPr>
          <w:lang w:val="es-ES_tradnl" w:eastAsia="es-ES"/>
        </w:rPr>
        <w:t xml:space="preserve">. </w:t>
      </w:r>
    </w:p>
    <w:p w14:paraId="1F0A50C3" w14:textId="77777777" w:rsidR="00860FD1" w:rsidRDefault="00860FD1" w:rsidP="00860FD1">
      <w:pPr>
        <w:jc w:val="both"/>
        <w:rPr>
          <w:lang w:val="es-ES_tradnl" w:eastAsia="es-ES"/>
        </w:rPr>
      </w:pPr>
    </w:p>
    <w:p w14:paraId="69C90202" w14:textId="77777777" w:rsidR="00860FD1" w:rsidRDefault="00860FD1" w:rsidP="00860FD1">
      <w:pPr>
        <w:keepNext/>
        <w:jc w:val="center"/>
      </w:pPr>
      <w:r>
        <w:rPr>
          <w:noProof/>
          <w:lang w:val="es-CL" w:eastAsia="es-CL"/>
        </w:rPr>
        <w:drawing>
          <wp:inline distT="0" distB="0" distL="0" distR="0" wp14:anchorId="4FB89632" wp14:editId="7766CC1C">
            <wp:extent cx="3343275" cy="1833921"/>
            <wp:effectExtent l="0" t="0" r="0" b="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80"/>
                    <a:stretch>
                      <a:fillRect/>
                    </a:stretch>
                  </pic:blipFill>
                  <pic:spPr>
                    <a:xfrm>
                      <a:off x="0" y="0"/>
                      <a:ext cx="3350580" cy="1837928"/>
                    </a:xfrm>
                    <a:prstGeom prst="rect">
                      <a:avLst/>
                    </a:prstGeom>
                  </pic:spPr>
                </pic:pic>
              </a:graphicData>
            </a:graphic>
          </wp:inline>
        </w:drawing>
      </w:r>
    </w:p>
    <w:p w14:paraId="5F5EF744" w14:textId="461931E3" w:rsidR="00860FD1" w:rsidRPr="00737C6C" w:rsidRDefault="00860FD1" w:rsidP="00860FD1">
      <w:pPr>
        <w:pStyle w:val="Caption"/>
        <w:jc w:val="center"/>
        <w:rPr>
          <w:lang w:val="es-ES_tradnl" w:eastAsia="es-ES"/>
        </w:rPr>
      </w:pPr>
      <w:r w:rsidRPr="00F23E02">
        <w:rPr>
          <w:lang w:val="es-ES"/>
        </w:rPr>
        <w:t xml:space="preserve">Figura </w:t>
      </w:r>
      <w:r w:rsidR="00887D3C" w:rsidRPr="001737B0">
        <w:rPr>
          <w:lang w:val="es-ES"/>
        </w:rPr>
        <w:t>23</w:t>
      </w:r>
      <w:r w:rsidRPr="00F23E02">
        <w:rPr>
          <w:lang w:val="es-ES"/>
        </w:rPr>
        <w:t>. Campaña de Kromkommer. Fuente: Kromkommer</w:t>
      </w:r>
    </w:p>
    <w:p w14:paraId="5940E529" w14:textId="77777777" w:rsidR="00860FD1" w:rsidRDefault="00860FD1" w:rsidP="00860FD1">
      <w:pPr>
        <w:jc w:val="both"/>
        <w:rPr>
          <w:lang w:val="es-ES_tradnl" w:eastAsia="es-ES"/>
        </w:rPr>
      </w:pPr>
    </w:p>
    <w:p w14:paraId="29A44098" w14:textId="77777777" w:rsidR="00860FD1" w:rsidRDefault="00860FD1" w:rsidP="000E2619">
      <w:pPr>
        <w:pStyle w:val="ListParagraph"/>
        <w:numPr>
          <w:ilvl w:val="0"/>
          <w:numId w:val="43"/>
        </w:numPr>
        <w:jc w:val="both"/>
        <w:rPr>
          <w:lang w:val="es-ES_tradnl" w:eastAsia="es-ES"/>
        </w:rPr>
      </w:pPr>
      <w:r w:rsidRPr="001C5A31">
        <w:rPr>
          <w:i/>
          <w:iCs/>
          <w:lang w:val="es-ES_tradnl" w:eastAsia="es-ES"/>
        </w:rPr>
        <w:lastRenderedPageBreak/>
        <w:t>BlueCity</w:t>
      </w:r>
      <w:r>
        <w:rPr>
          <w:rStyle w:val="FootnoteReference"/>
          <w:lang w:val="es-ES_tradnl" w:eastAsia="es-ES"/>
        </w:rPr>
        <w:footnoteReference w:id="20"/>
      </w:r>
      <w:r w:rsidRPr="00414DD1">
        <w:rPr>
          <w:lang w:val="es-ES_tradnl" w:eastAsia="es-ES"/>
        </w:rPr>
        <w:t>, una plataforma nacional para emprendedores circulares y acelerador local muy visible que empodera a los emprendedores circulares e inspira a los ciudadanos</w:t>
      </w:r>
      <w:r>
        <w:rPr>
          <w:lang w:val="es-ES_tradnl" w:eastAsia="es-ES"/>
        </w:rPr>
        <w:t>, y b</w:t>
      </w:r>
      <w:r w:rsidRPr="005761A3">
        <w:rPr>
          <w:lang w:val="es-ES_tradnl" w:eastAsia="es-ES"/>
        </w:rPr>
        <w:t>rinda a las empresas emergentes y en expansión</w:t>
      </w:r>
      <w:r>
        <w:rPr>
          <w:lang w:val="es-ES_tradnl" w:eastAsia="es-ES"/>
        </w:rPr>
        <w:t>,</w:t>
      </w:r>
      <w:r w:rsidRPr="005761A3">
        <w:rPr>
          <w:lang w:val="es-ES_tradnl" w:eastAsia="es-ES"/>
        </w:rPr>
        <w:t xml:space="preserve"> acceso a recursos circulares, conocimiento y talento, para convertir las ideas en acción y, en última instancia: ayudar a los emprendedores sostenibles a crecer desde la intención hasta el impacto.</w:t>
      </w:r>
    </w:p>
    <w:p w14:paraId="7422E4E1" w14:textId="5C0F9FCE" w:rsidR="00860FD1" w:rsidRPr="00505121" w:rsidRDefault="00860FD1" w:rsidP="00505121">
      <w:pPr>
        <w:pStyle w:val="Heading3"/>
        <w:numPr>
          <w:ilvl w:val="5"/>
          <w:numId w:val="1"/>
        </w:numPr>
      </w:pPr>
      <w:bookmarkStart w:id="106" w:name="_Toc59465196"/>
      <w:bookmarkStart w:id="107" w:name="_Toc71038245"/>
      <w:r w:rsidRPr="00505121">
        <w:t>A nivel de innovación</w:t>
      </w:r>
      <w:bookmarkEnd w:id="106"/>
      <w:bookmarkEnd w:id="107"/>
    </w:p>
    <w:p w14:paraId="79B387E4" w14:textId="77777777" w:rsidR="00860FD1" w:rsidRDefault="00860FD1" w:rsidP="00860FD1">
      <w:pPr>
        <w:jc w:val="both"/>
        <w:rPr>
          <w:lang w:val="es-ES_tradnl" w:eastAsia="es-ES"/>
        </w:rPr>
      </w:pPr>
      <w:r>
        <w:rPr>
          <w:lang w:val="es-ES_tradnl" w:eastAsia="es-ES"/>
        </w:rPr>
        <w:t>Dentro de las iniciativas de la Hoja de Ruta</w:t>
      </w:r>
      <w:r w:rsidRPr="0043259F">
        <w:rPr>
          <w:lang w:val="es-ES_tradnl" w:eastAsia="es-ES"/>
        </w:rPr>
        <w:t xml:space="preserve"> </w:t>
      </w:r>
      <w:r>
        <w:rPr>
          <w:lang w:val="es-ES_tradnl" w:eastAsia="es-ES"/>
        </w:rPr>
        <w:t>está</w:t>
      </w:r>
      <w:r w:rsidRPr="0043259F">
        <w:rPr>
          <w:lang w:val="es-ES_tradnl" w:eastAsia="es-ES"/>
        </w:rPr>
        <w:t xml:space="preserve"> la creación de programas que faciliten </w:t>
      </w:r>
      <w:r>
        <w:rPr>
          <w:lang w:val="es-ES_tradnl" w:eastAsia="es-ES"/>
        </w:rPr>
        <w:t xml:space="preserve">el financiamiento </w:t>
      </w:r>
      <w:r w:rsidRPr="0043259F">
        <w:rPr>
          <w:lang w:val="es-ES_tradnl" w:eastAsia="es-ES"/>
        </w:rPr>
        <w:t>de</w:t>
      </w:r>
      <w:r>
        <w:rPr>
          <w:lang w:val="es-ES_tradnl" w:eastAsia="es-ES"/>
        </w:rPr>
        <w:t xml:space="preserve"> procesos de I+D</w:t>
      </w:r>
      <w:r w:rsidRPr="0043259F">
        <w:rPr>
          <w:lang w:val="es-ES_tradnl" w:eastAsia="es-ES"/>
        </w:rPr>
        <w:t xml:space="preserve">, innovación, transferencia de conocimiento y </w:t>
      </w:r>
      <w:r w:rsidRPr="00DD79BD">
        <w:rPr>
          <w:i/>
          <w:iCs/>
          <w:lang w:val="es-ES_tradnl" w:eastAsia="es-ES"/>
        </w:rPr>
        <w:t>match-making</w:t>
      </w:r>
      <w:r w:rsidRPr="0043259F">
        <w:rPr>
          <w:lang w:val="es-ES_tradnl" w:eastAsia="es-ES"/>
        </w:rPr>
        <w:t xml:space="preserve"> en el ámbito de la EC</w:t>
      </w:r>
      <w:r>
        <w:rPr>
          <w:lang w:val="es-ES_tradnl" w:eastAsia="es-ES"/>
        </w:rPr>
        <w:t>,</w:t>
      </w:r>
      <w:r w:rsidRPr="0043259F">
        <w:rPr>
          <w:lang w:val="es-ES_tradnl" w:eastAsia="es-ES"/>
        </w:rPr>
        <w:t xml:space="preserve"> para empresas, instituciones de investigación y ciudadanos interesados. </w:t>
      </w:r>
    </w:p>
    <w:p w14:paraId="77713547" w14:textId="77777777" w:rsidR="00860FD1" w:rsidRDefault="00860FD1" w:rsidP="00860FD1">
      <w:pPr>
        <w:jc w:val="both"/>
        <w:rPr>
          <w:lang w:val="es-ES_tradnl" w:eastAsia="es-ES"/>
        </w:rPr>
      </w:pPr>
    </w:p>
    <w:p w14:paraId="4D15E3F2" w14:textId="77777777" w:rsidR="00860FD1" w:rsidRPr="0043259F" w:rsidRDefault="00860FD1" w:rsidP="00860FD1">
      <w:pPr>
        <w:jc w:val="both"/>
        <w:rPr>
          <w:lang w:val="es-ES_tradnl" w:eastAsia="es-ES"/>
        </w:rPr>
      </w:pPr>
      <w:r>
        <w:rPr>
          <w:lang w:val="es-ES_tradnl" w:eastAsia="es-ES"/>
        </w:rPr>
        <w:t>Para conseguir que se visibilice el esfuerzo concreto dado por estas iniciativas</w:t>
      </w:r>
      <w:r w:rsidRPr="0043259F">
        <w:rPr>
          <w:lang w:val="es-ES_tradnl" w:eastAsia="es-ES"/>
        </w:rPr>
        <w:t xml:space="preserve"> </w:t>
      </w:r>
      <w:r>
        <w:rPr>
          <w:lang w:val="es-ES_tradnl" w:eastAsia="es-ES"/>
        </w:rPr>
        <w:t>se requiere habilitar y fomentar la innovación como parte d</w:t>
      </w:r>
      <w:r w:rsidRPr="0043259F">
        <w:rPr>
          <w:lang w:val="es-ES_tradnl" w:eastAsia="es-ES"/>
        </w:rPr>
        <w:t xml:space="preserve">el espíritu empresarial. </w:t>
      </w:r>
      <w:r>
        <w:rPr>
          <w:lang w:val="es-ES_tradnl" w:eastAsia="es-ES"/>
        </w:rPr>
        <w:t>Como primer paso, e</w:t>
      </w:r>
      <w:r w:rsidRPr="0043259F">
        <w:rPr>
          <w:lang w:val="es-ES_tradnl" w:eastAsia="es-ES"/>
        </w:rPr>
        <w:t xml:space="preserve">l cambio de modelo debe ser </w:t>
      </w:r>
      <w:r>
        <w:rPr>
          <w:lang w:val="es-ES_tradnl" w:eastAsia="es-ES"/>
        </w:rPr>
        <w:t>aceptado e incorporado</w:t>
      </w:r>
      <w:r w:rsidRPr="0043259F">
        <w:rPr>
          <w:lang w:val="es-ES_tradnl" w:eastAsia="es-ES"/>
        </w:rPr>
        <w:t xml:space="preserve"> </w:t>
      </w:r>
      <w:r>
        <w:rPr>
          <w:lang w:val="es-ES_tradnl" w:eastAsia="es-ES"/>
        </w:rPr>
        <w:t>a nivel de la</w:t>
      </w:r>
      <w:r w:rsidRPr="0043259F">
        <w:rPr>
          <w:lang w:val="es-ES_tradnl" w:eastAsia="es-ES"/>
        </w:rPr>
        <w:t xml:space="preserve"> dirección de la empresa, </w:t>
      </w:r>
      <w:r>
        <w:rPr>
          <w:lang w:val="es-ES_tradnl" w:eastAsia="es-ES"/>
        </w:rPr>
        <w:t xml:space="preserve">con una visión </w:t>
      </w:r>
      <w:r w:rsidRPr="0043259F">
        <w:rPr>
          <w:lang w:val="es-ES_tradnl" w:eastAsia="es-ES"/>
        </w:rPr>
        <w:t xml:space="preserve">de largo plazo, inclusiva, abierta a la innovación y al nuevo conocimiento, y </w:t>
      </w:r>
      <w:r>
        <w:rPr>
          <w:lang w:val="es-ES_tradnl" w:eastAsia="es-ES"/>
        </w:rPr>
        <w:t>que promueva</w:t>
      </w:r>
      <w:r w:rsidRPr="0043259F">
        <w:rPr>
          <w:lang w:val="es-ES_tradnl" w:eastAsia="es-ES"/>
        </w:rPr>
        <w:t xml:space="preserve"> una cultura de adaptación constante.</w:t>
      </w:r>
      <w:r>
        <w:rPr>
          <w:lang w:val="es-ES_tradnl" w:eastAsia="es-ES"/>
        </w:rPr>
        <w:t xml:space="preserve"> </w:t>
      </w:r>
      <w:r w:rsidRPr="00101B17">
        <w:rPr>
          <w:lang w:val="es-ES_tradnl" w:eastAsia="es-ES"/>
        </w:rPr>
        <w:t xml:space="preserve">Esta práctica se conecta con la creación de una cultura circular porque su éxito depende de cómo </w:t>
      </w:r>
      <w:r>
        <w:rPr>
          <w:lang w:val="es-ES_tradnl" w:eastAsia="es-ES"/>
        </w:rPr>
        <w:t>se logra inspirar</w:t>
      </w:r>
      <w:r w:rsidRPr="00101B17">
        <w:rPr>
          <w:lang w:val="es-ES_tradnl" w:eastAsia="es-ES"/>
        </w:rPr>
        <w:t xml:space="preserve"> a los ciudadanos </w:t>
      </w:r>
      <w:r>
        <w:rPr>
          <w:lang w:val="es-ES_tradnl" w:eastAsia="es-ES"/>
        </w:rPr>
        <w:t>a</w:t>
      </w:r>
      <w:r w:rsidRPr="00101B17">
        <w:rPr>
          <w:lang w:val="es-ES_tradnl" w:eastAsia="es-ES"/>
        </w:rPr>
        <w:t xml:space="preserve"> convertirse en agentes de cambio. En este sentido, las estrategias de comunicación de los casos de éxito son importantes.</w:t>
      </w:r>
    </w:p>
    <w:p w14:paraId="5BD69E31" w14:textId="77777777" w:rsidR="00860FD1" w:rsidRPr="0043259F" w:rsidRDefault="00860FD1" w:rsidP="00860FD1">
      <w:pPr>
        <w:jc w:val="both"/>
        <w:rPr>
          <w:lang w:val="es-ES_tradnl" w:eastAsia="es-ES"/>
        </w:rPr>
      </w:pPr>
    </w:p>
    <w:p w14:paraId="64C8F3A1" w14:textId="07B327EB" w:rsidR="00860FD1" w:rsidRPr="0043259F" w:rsidRDefault="00860FD1" w:rsidP="00860FD1">
      <w:pPr>
        <w:jc w:val="both"/>
        <w:rPr>
          <w:lang w:val="es-ES_tradnl" w:eastAsia="es-ES"/>
        </w:rPr>
      </w:pPr>
      <w:r>
        <w:rPr>
          <w:lang w:val="es-ES_tradnl" w:eastAsia="es-ES"/>
        </w:rPr>
        <w:t>Ejemplos</w:t>
      </w:r>
      <w:r w:rsidRPr="0043259F">
        <w:rPr>
          <w:lang w:val="es-ES_tradnl" w:eastAsia="es-ES"/>
        </w:rPr>
        <w:t>:</w:t>
      </w:r>
    </w:p>
    <w:p w14:paraId="0C3764EC" w14:textId="77777777" w:rsidR="00860FD1" w:rsidRPr="001B623B" w:rsidRDefault="00860FD1" w:rsidP="000E2619">
      <w:pPr>
        <w:pStyle w:val="ListParagraph"/>
        <w:numPr>
          <w:ilvl w:val="0"/>
          <w:numId w:val="46"/>
        </w:numPr>
        <w:jc w:val="both"/>
        <w:rPr>
          <w:lang w:val="es-ES_tradnl" w:eastAsia="es-ES"/>
        </w:rPr>
      </w:pPr>
      <w:r w:rsidRPr="00BB79DB">
        <w:rPr>
          <w:lang w:val="es-ES_tradnl" w:eastAsia="es-ES"/>
        </w:rPr>
        <w:t xml:space="preserve">La administración de la ciudad de Almere buscó mejorar la eficiencia de los recursos y la </w:t>
      </w:r>
      <w:r>
        <w:rPr>
          <w:lang w:val="es-ES_tradnl" w:eastAsia="es-ES"/>
        </w:rPr>
        <w:t>EC</w:t>
      </w:r>
      <w:r w:rsidRPr="00BB79DB">
        <w:rPr>
          <w:lang w:val="es-ES_tradnl" w:eastAsia="es-ES"/>
        </w:rPr>
        <w:t xml:space="preserve"> a través del proyecto UpCycle City</w:t>
      </w:r>
      <w:r>
        <w:rPr>
          <w:rStyle w:val="FootnoteReference"/>
          <w:lang w:val="es-ES_tradnl" w:eastAsia="es-ES"/>
        </w:rPr>
        <w:footnoteReference w:id="21"/>
      </w:r>
      <w:r w:rsidRPr="00BB79DB">
        <w:rPr>
          <w:lang w:val="es-ES_tradnl" w:eastAsia="es-ES"/>
        </w:rPr>
        <w:t xml:space="preserve">. Este proyecto tiene como objetivo estimular a </w:t>
      </w:r>
      <w:r w:rsidRPr="00AC73B6">
        <w:rPr>
          <w:i/>
          <w:iCs/>
          <w:lang w:val="es-ES_tradnl" w:eastAsia="es-ES"/>
        </w:rPr>
        <w:t>start-ups</w:t>
      </w:r>
      <w:r w:rsidRPr="00BB79DB">
        <w:rPr>
          <w:lang w:val="es-ES_tradnl" w:eastAsia="es-ES"/>
        </w:rPr>
        <w:t>, empresas e institutos de investigación en el desarrollo de casos de negocio que aporten soluciones innovadoras para el reciclaje de residuos.</w:t>
      </w:r>
      <w:r>
        <w:rPr>
          <w:lang w:val="es-ES_tradnl" w:eastAsia="es-ES"/>
        </w:rPr>
        <w:t xml:space="preserve"> E</w:t>
      </w:r>
      <w:r w:rsidRPr="001B623B">
        <w:rPr>
          <w:lang w:val="es-ES_tradnl" w:eastAsia="es-ES"/>
        </w:rPr>
        <w:t xml:space="preserve">l primer ganador del concurso </w:t>
      </w:r>
      <w:r>
        <w:rPr>
          <w:lang w:val="es-ES_tradnl" w:eastAsia="es-ES"/>
        </w:rPr>
        <w:t>fue el</w:t>
      </w:r>
      <w:r w:rsidRPr="001B623B">
        <w:rPr>
          <w:lang w:val="es-ES_tradnl" w:eastAsia="es-ES"/>
        </w:rPr>
        <w:t xml:space="preserve"> resultado de la colaboración de cuatro empresas </w:t>
      </w:r>
      <w:r>
        <w:rPr>
          <w:lang w:val="es-ES_tradnl" w:eastAsia="es-ES"/>
        </w:rPr>
        <w:t>con el</w:t>
      </w:r>
      <w:r w:rsidRPr="001B623B">
        <w:rPr>
          <w:lang w:val="es-ES_tradnl" w:eastAsia="es-ES"/>
        </w:rPr>
        <w:t xml:space="preserve"> objetivo</w:t>
      </w:r>
      <w:r>
        <w:rPr>
          <w:lang w:val="es-ES_tradnl" w:eastAsia="es-ES"/>
        </w:rPr>
        <w:t xml:space="preserve"> de</w:t>
      </w:r>
      <w:r w:rsidRPr="001B623B">
        <w:rPr>
          <w:lang w:val="es-ES_tradnl" w:eastAsia="es-ES"/>
        </w:rPr>
        <w:t xml:space="preserve"> desarrollar una estación de hormigón sostenible utilizando flujos minerales de la ciudad para crear hormigón reciclado.</w:t>
      </w:r>
      <w:r>
        <w:rPr>
          <w:lang w:val="es-ES_tradnl" w:eastAsia="es-ES"/>
        </w:rPr>
        <w:t xml:space="preserve"> </w:t>
      </w:r>
      <w:r w:rsidRPr="00F2143E">
        <w:rPr>
          <w:lang w:val="es-ES_tradnl" w:eastAsia="es-ES"/>
        </w:rPr>
        <w:t xml:space="preserve">Un proyecto como este puede abordar la dificultad </w:t>
      </w:r>
      <w:r>
        <w:rPr>
          <w:lang w:val="es-ES_tradnl" w:eastAsia="es-ES"/>
        </w:rPr>
        <w:t>de acceso</w:t>
      </w:r>
      <w:r w:rsidRPr="00F2143E">
        <w:rPr>
          <w:lang w:val="es-ES_tradnl" w:eastAsia="es-ES"/>
        </w:rPr>
        <w:t xml:space="preserve"> a financiamiento y tecnologías innovadoras para la EC.</w:t>
      </w:r>
    </w:p>
    <w:p w14:paraId="442767C2" w14:textId="77777777" w:rsidR="00860FD1" w:rsidRPr="00BB79DB" w:rsidRDefault="00860FD1" w:rsidP="00860FD1">
      <w:pPr>
        <w:pStyle w:val="ListParagraph"/>
        <w:jc w:val="both"/>
        <w:rPr>
          <w:lang w:val="es-ES_tradnl" w:eastAsia="es-ES"/>
        </w:rPr>
      </w:pPr>
    </w:p>
    <w:p w14:paraId="36C455E5" w14:textId="77777777" w:rsidR="00860FD1" w:rsidRPr="00BB79DB" w:rsidRDefault="00860FD1" w:rsidP="000E2619">
      <w:pPr>
        <w:pStyle w:val="ListParagraph"/>
        <w:numPr>
          <w:ilvl w:val="0"/>
          <w:numId w:val="46"/>
        </w:numPr>
        <w:jc w:val="both"/>
        <w:rPr>
          <w:lang w:val="es-ES_tradnl" w:eastAsia="es-ES"/>
        </w:rPr>
      </w:pPr>
      <w:r w:rsidRPr="00BB79DB">
        <w:rPr>
          <w:lang w:val="es-ES_tradnl" w:eastAsia="es-ES"/>
        </w:rPr>
        <w:t>El programa Waste4Me</w:t>
      </w:r>
      <w:r>
        <w:rPr>
          <w:rStyle w:val="FootnoteReference"/>
          <w:lang w:val="es-ES_tradnl" w:eastAsia="es-ES"/>
        </w:rPr>
        <w:footnoteReference w:id="22"/>
      </w:r>
      <w:r w:rsidRPr="00BB79DB">
        <w:rPr>
          <w:lang w:val="es-ES_tradnl" w:eastAsia="es-ES"/>
        </w:rPr>
        <w:t xml:space="preserve"> </w:t>
      </w:r>
      <w:r>
        <w:rPr>
          <w:lang w:val="es-ES_tradnl" w:eastAsia="es-ES"/>
        </w:rPr>
        <w:t>nació a raíz de</w:t>
      </w:r>
      <w:r w:rsidRPr="001B12D0">
        <w:rPr>
          <w:lang w:val="es-ES_tradnl" w:eastAsia="es-ES"/>
        </w:rPr>
        <w:t xml:space="preserve"> </w:t>
      </w:r>
      <w:r>
        <w:rPr>
          <w:lang w:val="es-ES_tradnl" w:eastAsia="es-ES"/>
        </w:rPr>
        <w:t>un</w:t>
      </w:r>
      <w:r w:rsidRPr="001B12D0">
        <w:rPr>
          <w:lang w:val="es-ES_tradnl" w:eastAsia="es-ES"/>
        </w:rPr>
        <w:t xml:space="preserve"> Concurso de Innovación Militar Holandés, con la idea de convertir los residuos en gas para ahorrar diesel en compuestos</w:t>
      </w:r>
      <w:r>
        <w:rPr>
          <w:lang w:val="es-ES_tradnl" w:eastAsia="es-ES"/>
        </w:rPr>
        <w:t xml:space="preserve"> (fortificación militar)</w:t>
      </w:r>
      <w:r w:rsidRPr="001B12D0">
        <w:rPr>
          <w:lang w:val="es-ES_tradnl" w:eastAsia="es-ES"/>
        </w:rPr>
        <w:t xml:space="preserve">. Waste4ME no ganó, pero obtuvo contratos de seguimiento para desarrollar una tecnología sólida de conversión de residuos en energía con cofinanciamiento y desarrollo del </w:t>
      </w:r>
      <w:r w:rsidRPr="00BB79DB">
        <w:rPr>
          <w:lang w:val="es-ES_tradnl" w:eastAsia="es-ES"/>
        </w:rPr>
        <w:t>Ministerio de Defensa.</w:t>
      </w:r>
    </w:p>
    <w:p w14:paraId="251FF28F" w14:textId="77777777" w:rsidR="00860FD1" w:rsidRPr="00213D4A" w:rsidRDefault="00860FD1" w:rsidP="00860FD1">
      <w:pPr>
        <w:jc w:val="both"/>
        <w:rPr>
          <w:lang w:val="es-ES_tradnl" w:eastAsia="es-ES"/>
        </w:rPr>
      </w:pPr>
    </w:p>
    <w:p w14:paraId="55A90C8C" w14:textId="77777777" w:rsidR="00860FD1" w:rsidRPr="00790CA4" w:rsidRDefault="00860FD1" w:rsidP="00860FD1">
      <w:pPr>
        <w:jc w:val="both"/>
        <w:rPr>
          <w:lang w:val="es-ES_tradnl" w:eastAsia="es-ES"/>
        </w:rPr>
      </w:pPr>
    </w:p>
    <w:p w14:paraId="51534454" w14:textId="77777777" w:rsidR="00860FD1" w:rsidRPr="00790CA4" w:rsidRDefault="00860FD1" w:rsidP="00860FD1">
      <w:pPr>
        <w:jc w:val="both"/>
        <w:rPr>
          <w:lang w:val="es-ES_tradnl" w:eastAsia="es-ES"/>
        </w:rPr>
      </w:pPr>
      <w:r w:rsidRPr="00790CA4">
        <w:rPr>
          <w:lang w:val="es-ES_tradnl" w:eastAsia="es-ES"/>
        </w:rPr>
        <w:t>La colaboración en la cadena de suministro se puede utilizar para construir redes de cadenas de valor circulares que interactúan de una manera más compleja que en las cadenas lineales tradicionales, ayudando a conectar empresas</w:t>
      </w:r>
      <w:r>
        <w:rPr>
          <w:lang w:val="es-ES_tradnl" w:eastAsia="es-ES"/>
        </w:rPr>
        <w:t xml:space="preserve"> y organizaciones empresariales</w:t>
      </w:r>
      <w:r w:rsidRPr="00790CA4">
        <w:rPr>
          <w:lang w:val="es-ES_tradnl" w:eastAsia="es-ES"/>
        </w:rPr>
        <w:t xml:space="preserve">. </w:t>
      </w:r>
    </w:p>
    <w:p w14:paraId="027132D2" w14:textId="77777777" w:rsidR="00860FD1" w:rsidRDefault="00860FD1" w:rsidP="00860FD1">
      <w:pPr>
        <w:jc w:val="both"/>
        <w:rPr>
          <w:lang w:val="es-ES_tradnl" w:eastAsia="es-ES"/>
        </w:rPr>
      </w:pPr>
    </w:p>
    <w:p w14:paraId="4BB74FC5" w14:textId="77777777" w:rsidR="00860FD1" w:rsidRPr="00790CA4" w:rsidRDefault="00860FD1" w:rsidP="00860FD1">
      <w:pPr>
        <w:jc w:val="both"/>
        <w:rPr>
          <w:lang w:val="es-ES_tradnl" w:eastAsia="es-ES"/>
        </w:rPr>
      </w:pPr>
      <w:r>
        <w:rPr>
          <w:lang w:val="es-ES_tradnl" w:eastAsia="es-ES"/>
        </w:rPr>
        <w:t>La concreción de estas iniciativas se puede visibilizar a través de</w:t>
      </w:r>
      <w:r w:rsidRPr="00101B17">
        <w:rPr>
          <w:lang w:val="es-ES_tradnl" w:eastAsia="es-ES"/>
        </w:rPr>
        <w:t xml:space="preserve"> la implementación de centros y parques empresariales circulares y de innovación que atraigan a líderes y empresas circulares, se puede fomentar el desarrollo de mecanismos de simbiosis locales. </w:t>
      </w:r>
      <w:r w:rsidRPr="00790CA4">
        <w:rPr>
          <w:lang w:val="es-ES_tradnl" w:eastAsia="es-ES"/>
        </w:rPr>
        <w:t xml:space="preserve">La simbiosis se puede realizar cerrando </w:t>
      </w:r>
      <w:r>
        <w:rPr>
          <w:lang w:val="es-ES_tradnl" w:eastAsia="es-ES"/>
        </w:rPr>
        <w:t>ciclos</w:t>
      </w:r>
      <w:r w:rsidRPr="00790CA4">
        <w:rPr>
          <w:lang w:val="es-ES_tradnl" w:eastAsia="es-ES"/>
        </w:rPr>
        <w:t xml:space="preserve"> de material</w:t>
      </w:r>
      <w:r>
        <w:rPr>
          <w:lang w:val="es-ES_tradnl" w:eastAsia="es-ES"/>
        </w:rPr>
        <w:t>es</w:t>
      </w:r>
      <w:r w:rsidRPr="00790CA4">
        <w:rPr>
          <w:lang w:val="es-ES_tradnl" w:eastAsia="es-ES"/>
        </w:rPr>
        <w:t xml:space="preserve"> y energía entre diferentes empresas y sectores.</w:t>
      </w:r>
    </w:p>
    <w:p w14:paraId="527C1C39" w14:textId="77777777" w:rsidR="00860FD1" w:rsidRPr="00790CA4" w:rsidRDefault="00860FD1" w:rsidP="00860FD1">
      <w:pPr>
        <w:jc w:val="both"/>
        <w:rPr>
          <w:lang w:val="es-ES_tradnl" w:eastAsia="es-ES"/>
        </w:rPr>
      </w:pPr>
    </w:p>
    <w:p w14:paraId="67E87080" w14:textId="5BDD26DF" w:rsidR="00860FD1" w:rsidRPr="00790CA4" w:rsidRDefault="00860FD1" w:rsidP="00860FD1">
      <w:pPr>
        <w:jc w:val="both"/>
        <w:rPr>
          <w:lang w:val="es-ES_tradnl" w:eastAsia="es-ES"/>
        </w:rPr>
      </w:pPr>
      <w:r>
        <w:rPr>
          <w:lang w:val="es-ES_tradnl" w:eastAsia="es-ES"/>
        </w:rPr>
        <w:t>Ejemplos</w:t>
      </w:r>
      <w:r w:rsidRPr="00790CA4">
        <w:rPr>
          <w:lang w:val="es-ES_tradnl" w:eastAsia="es-ES"/>
        </w:rPr>
        <w:t>:</w:t>
      </w:r>
    </w:p>
    <w:p w14:paraId="5B30DEB3" w14:textId="21EACED8" w:rsidR="00860FD1" w:rsidRDefault="00860FD1" w:rsidP="000E2619">
      <w:pPr>
        <w:pStyle w:val="ListParagraph"/>
        <w:numPr>
          <w:ilvl w:val="0"/>
          <w:numId w:val="46"/>
        </w:numPr>
        <w:jc w:val="both"/>
        <w:rPr>
          <w:lang w:val="es-ES_tradnl" w:eastAsia="es-ES"/>
        </w:rPr>
      </w:pPr>
      <w:r>
        <w:rPr>
          <w:lang w:val="es-ES_tradnl" w:eastAsia="es-ES"/>
        </w:rPr>
        <w:t>E</w:t>
      </w:r>
      <w:r w:rsidRPr="00AA0D12">
        <w:rPr>
          <w:lang w:val="es-ES_tradnl" w:eastAsia="es-ES"/>
        </w:rPr>
        <w:t>n</w:t>
      </w:r>
      <w:r w:rsidRPr="00790CA4">
        <w:rPr>
          <w:lang w:val="es-ES_tradnl" w:eastAsia="es-ES"/>
        </w:rPr>
        <w:t xml:space="preserve"> la región finlandesa de Lahti</w:t>
      </w:r>
      <w:r>
        <w:rPr>
          <w:lang w:val="es-ES_tradnl" w:eastAsia="es-ES"/>
        </w:rPr>
        <w:t>, el c</w:t>
      </w:r>
      <w:r w:rsidRPr="006C7F4C">
        <w:rPr>
          <w:lang w:val="es-ES_tradnl" w:eastAsia="es-ES"/>
        </w:rPr>
        <w:t>entro de tratamiento</w:t>
      </w:r>
      <w:r w:rsidRPr="00AA0D12">
        <w:rPr>
          <w:lang w:val="es-ES_tradnl" w:eastAsia="es-ES"/>
        </w:rPr>
        <w:t xml:space="preserve"> de residuos de Kujala</w:t>
      </w:r>
      <w:r w:rsidR="002F28CB">
        <w:rPr>
          <w:lang w:val="es-ES_tradnl" w:eastAsia="es-ES"/>
        </w:rPr>
        <w:t xml:space="preserve"> </w:t>
      </w:r>
      <w:sdt>
        <w:sdtPr>
          <w:rPr>
            <w:lang w:val="es-ES_tradnl" w:eastAsia="es-ES"/>
          </w:rPr>
          <w:id w:val="-2061546524"/>
          <w:citation/>
        </w:sdtPr>
        <w:sdtEndPr/>
        <w:sdtContent>
          <w:r w:rsidR="002F28CB">
            <w:rPr>
              <w:lang w:val="es-ES_tradnl" w:eastAsia="es-ES"/>
            </w:rPr>
            <w:fldChar w:fldCharType="begin"/>
          </w:r>
          <w:r w:rsidR="002F28CB" w:rsidRPr="002F28CB">
            <w:rPr>
              <w:lang w:val="es-ES" w:eastAsia="es-ES"/>
            </w:rPr>
            <w:instrText xml:space="preserve"> CITATION Sma21 \l 1036 </w:instrText>
          </w:r>
          <w:r w:rsidR="002F28CB">
            <w:rPr>
              <w:lang w:val="es-ES_tradnl" w:eastAsia="es-ES"/>
            </w:rPr>
            <w:fldChar w:fldCharType="separate"/>
          </w:r>
          <w:r w:rsidR="002F28CB" w:rsidRPr="002F28CB">
            <w:rPr>
              <w:noProof/>
              <w:lang w:val="es-ES" w:eastAsia="es-ES"/>
            </w:rPr>
            <w:t>(Smart &amp; Clean Lahti, 2021)</w:t>
          </w:r>
          <w:r w:rsidR="002F28CB">
            <w:rPr>
              <w:lang w:val="es-ES_tradnl" w:eastAsia="es-ES"/>
            </w:rPr>
            <w:fldChar w:fldCharType="end"/>
          </w:r>
        </w:sdtContent>
      </w:sdt>
      <w:r w:rsidRPr="00790CA4">
        <w:rPr>
          <w:lang w:val="es-ES_tradnl" w:eastAsia="es-ES"/>
        </w:rPr>
        <w:t xml:space="preserve"> </w:t>
      </w:r>
      <w:r>
        <w:rPr>
          <w:lang w:val="es-ES_tradnl" w:eastAsia="es-ES"/>
        </w:rPr>
        <w:t xml:space="preserve">se </w:t>
      </w:r>
      <w:r w:rsidRPr="00AA0D12">
        <w:rPr>
          <w:lang w:val="es-ES_tradnl" w:eastAsia="es-ES"/>
        </w:rPr>
        <w:t>caracteriza</w:t>
      </w:r>
      <w:r w:rsidRPr="00790CA4">
        <w:rPr>
          <w:lang w:val="es-ES_tradnl" w:eastAsia="es-ES"/>
        </w:rPr>
        <w:t xml:space="preserve"> por una alta recuperación de residuos (97% en 2018) y tasa de reciclaje (43%). El objetivo es aumentar el reciclaje y reducir la cantidad de residuos utilizados para la producción de energía. </w:t>
      </w:r>
      <w:r>
        <w:rPr>
          <w:lang w:val="es-ES_tradnl" w:eastAsia="es-ES"/>
        </w:rPr>
        <w:t>Cuenta, entre otros, con</w:t>
      </w:r>
      <w:r w:rsidRPr="00790CA4">
        <w:rPr>
          <w:lang w:val="es-ES_tradnl" w:eastAsia="es-ES"/>
        </w:rPr>
        <w:t xml:space="preserve"> plantas de procesamiento de suelos que </w:t>
      </w:r>
      <w:r w:rsidRPr="00485E63">
        <w:rPr>
          <w:lang w:val="es-ES_tradnl" w:eastAsia="es-ES"/>
        </w:rPr>
        <w:t>convierten el compost producido en materia prima para el suelo y fertilizantes</w:t>
      </w:r>
      <w:r>
        <w:rPr>
          <w:lang w:val="es-ES_tradnl" w:eastAsia="es-ES"/>
        </w:rPr>
        <w:t>; el</w:t>
      </w:r>
      <w:r w:rsidRPr="00D43011">
        <w:rPr>
          <w:lang w:val="es-ES_tradnl" w:eastAsia="es-ES"/>
        </w:rPr>
        <w:t xml:space="preserve"> </w:t>
      </w:r>
      <w:r w:rsidRPr="00790CA4">
        <w:rPr>
          <w:lang w:val="es-ES_tradnl" w:eastAsia="es-ES"/>
        </w:rPr>
        <w:t xml:space="preserve">metano </w:t>
      </w:r>
      <w:r>
        <w:rPr>
          <w:lang w:val="es-ES_tradnl" w:eastAsia="es-ES"/>
        </w:rPr>
        <w:t xml:space="preserve">del vertedero </w:t>
      </w:r>
      <w:r w:rsidRPr="00D43011">
        <w:rPr>
          <w:lang w:val="es-ES_tradnl" w:eastAsia="es-ES"/>
        </w:rPr>
        <w:t xml:space="preserve">se recolecta y </w:t>
      </w:r>
      <w:r>
        <w:rPr>
          <w:lang w:val="es-ES_tradnl" w:eastAsia="es-ES"/>
        </w:rPr>
        <w:t xml:space="preserve">se </w:t>
      </w:r>
      <w:r w:rsidRPr="00D43011">
        <w:rPr>
          <w:lang w:val="es-ES_tradnl" w:eastAsia="es-ES"/>
        </w:rPr>
        <w:t xml:space="preserve">canaliza a una cervecería local y a </w:t>
      </w:r>
      <w:r>
        <w:rPr>
          <w:lang w:val="es-ES_tradnl" w:eastAsia="es-ES"/>
        </w:rPr>
        <w:t>una</w:t>
      </w:r>
      <w:r w:rsidRPr="00D43011">
        <w:rPr>
          <w:lang w:val="es-ES_tradnl" w:eastAsia="es-ES"/>
        </w:rPr>
        <w:t xml:space="preserve"> empresa de refrescos. La </w:t>
      </w:r>
      <w:r w:rsidRPr="00790CA4">
        <w:rPr>
          <w:lang w:val="es-ES_tradnl" w:eastAsia="es-ES"/>
        </w:rPr>
        <w:t xml:space="preserve">estación de calefacción de </w:t>
      </w:r>
      <w:r w:rsidRPr="00D43011">
        <w:rPr>
          <w:lang w:val="es-ES_tradnl" w:eastAsia="es-ES"/>
        </w:rPr>
        <w:t>la planta de refrescos de Hartwall utiliza el gas de vertedero como vapor de proceso</w:t>
      </w:r>
      <w:r>
        <w:rPr>
          <w:lang w:val="es-ES_tradnl" w:eastAsia="es-ES"/>
        </w:rPr>
        <w:t>; y un</w:t>
      </w:r>
      <w:r w:rsidRPr="00AA0D12">
        <w:rPr>
          <w:lang w:val="es-ES_tradnl" w:eastAsia="es-ES"/>
        </w:rPr>
        <w:t>a</w:t>
      </w:r>
      <w:r w:rsidRPr="00790CA4">
        <w:rPr>
          <w:lang w:val="es-ES_tradnl" w:eastAsia="es-ES"/>
        </w:rPr>
        <w:t xml:space="preserve"> planta de </w:t>
      </w:r>
      <w:r>
        <w:rPr>
          <w:lang w:val="es-ES_tradnl" w:eastAsia="es-ES"/>
        </w:rPr>
        <w:t>tratamiento de</w:t>
      </w:r>
      <w:r w:rsidRPr="00AA0D12">
        <w:rPr>
          <w:lang w:val="es-ES_tradnl" w:eastAsia="es-ES"/>
        </w:rPr>
        <w:t xml:space="preserve"> </w:t>
      </w:r>
      <w:r w:rsidRPr="00790CA4">
        <w:rPr>
          <w:lang w:val="es-ES_tradnl" w:eastAsia="es-ES"/>
        </w:rPr>
        <w:t xml:space="preserve">madera y energía </w:t>
      </w:r>
      <w:r>
        <w:rPr>
          <w:lang w:val="es-ES_tradnl" w:eastAsia="es-ES"/>
        </w:rPr>
        <w:t>que</w:t>
      </w:r>
      <w:r w:rsidRPr="00AA0D12">
        <w:rPr>
          <w:lang w:val="es-ES_tradnl" w:eastAsia="es-ES"/>
        </w:rPr>
        <w:t xml:space="preserve"> </w:t>
      </w:r>
      <w:r w:rsidRPr="00790CA4">
        <w:rPr>
          <w:lang w:val="es-ES_tradnl" w:eastAsia="es-ES"/>
        </w:rPr>
        <w:t xml:space="preserve">transforma los residuos energéticos clasificados en combustible </w:t>
      </w:r>
      <w:r w:rsidRPr="00E26B39">
        <w:rPr>
          <w:lang w:val="es-ES_tradnl" w:eastAsia="es-ES"/>
        </w:rPr>
        <w:t>sólido recuperado (SRF) de alta calidad mediante la trituración, cribado y separación de metales</w:t>
      </w:r>
      <w:r>
        <w:rPr>
          <w:lang w:val="es-ES_tradnl" w:eastAsia="es-ES"/>
        </w:rPr>
        <w:t>.</w:t>
      </w:r>
    </w:p>
    <w:p w14:paraId="7CDC710F" w14:textId="77777777" w:rsidR="00860FD1" w:rsidRPr="00170890" w:rsidRDefault="00860FD1" w:rsidP="00860FD1">
      <w:pPr>
        <w:pStyle w:val="ListParagraph"/>
        <w:ind w:left="360"/>
        <w:jc w:val="both"/>
        <w:rPr>
          <w:lang w:val="es-ES_tradnl" w:eastAsia="es-ES"/>
        </w:rPr>
      </w:pPr>
    </w:p>
    <w:p w14:paraId="2FEA4C34" w14:textId="1A90FD4F" w:rsidR="00860FD1" w:rsidRPr="00294837" w:rsidRDefault="00860FD1" w:rsidP="000E2619">
      <w:pPr>
        <w:pStyle w:val="ListParagraph"/>
        <w:numPr>
          <w:ilvl w:val="0"/>
          <w:numId w:val="46"/>
        </w:numPr>
        <w:jc w:val="both"/>
        <w:rPr>
          <w:lang w:val="es-ES_tradnl" w:eastAsia="es-ES"/>
        </w:rPr>
      </w:pPr>
      <w:r w:rsidRPr="00790CA4">
        <w:rPr>
          <w:lang w:val="es-ES_tradnl" w:eastAsia="es-ES"/>
        </w:rPr>
        <w:t>La comunidad de crecimiento verde de Interreg MED</w:t>
      </w:r>
      <w:r w:rsidR="00A351E6">
        <w:rPr>
          <w:lang w:val="es-ES_tradnl" w:eastAsia="es-ES"/>
        </w:rPr>
        <w:t xml:space="preserve"> </w:t>
      </w:r>
      <w:sdt>
        <w:sdtPr>
          <w:rPr>
            <w:lang w:val="es-ES_tradnl" w:eastAsia="es-ES"/>
          </w:rPr>
          <w:id w:val="1988366995"/>
          <w:citation/>
        </w:sdtPr>
        <w:sdtEndPr/>
        <w:sdtContent>
          <w:r w:rsidR="00A351E6">
            <w:rPr>
              <w:lang w:val="es-ES_tradnl" w:eastAsia="es-ES"/>
            </w:rPr>
            <w:fldChar w:fldCharType="begin"/>
          </w:r>
          <w:r w:rsidR="00A351E6" w:rsidRPr="00A351E6">
            <w:rPr>
              <w:lang w:val="es-ES" w:eastAsia="es-ES"/>
            </w:rPr>
            <w:instrText xml:space="preserve"> CITATION Int20 \l 1036 </w:instrText>
          </w:r>
          <w:r w:rsidR="00A351E6">
            <w:rPr>
              <w:lang w:val="es-ES_tradnl" w:eastAsia="es-ES"/>
            </w:rPr>
            <w:fldChar w:fldCharType="separate"/>
          </w:r>
          <w:r w:rsidR="00A351E6" w:rsidRPr="00A351E6">
            <w:rPr>
              <w:noProof/>
              <w:lang w:val="es-ES" w:eastAsia="es-ES"/>
            </w:rPr>
            <w:t>(Interreg, 2020)</w:t>
          </w:r>
          <w:r w:rsidR="00A351E6">
            <w:rPr>
              <w:lang w:val="es-ES_tradnl" w:eastAsia="es-ES"/>
            </w:rPr>
            <w:fldChar w:fldCharType="end"/>
          </w:r>
        </w:sdtContent>
      </w:sdt>
      <w:r w:rsidRPr="009563FE">
        <w:rPr>
          <w:lang w:val="es-ES_tradnl" w:eastAsia="es-ES"/>
        </w:rPr>
        <w:t>, que promueve la innovación en los campos de la agroalimentación, ecoinnovación, ciudades inteligentes, gestión de residuos y finanzas verdes</w:t>
      </w:r>
      <w:r w:rsidRPr="00790CA4">
        <w:rPr>
          <w:lang w:val="es-ES_tradnl" w:eastAsia="es-ES"/>
        </w:rPr>
        <w:t xml:space="preserve"> ha creado 4 grupos de trabajo temáticos para </w:t>
      </w:r>
      <w:r>
        <w:rPr>
          <w:lang w:val="es-ES_tradnl" w:eastAsia="es-ES"/>
        </w:rPr>
        <w:t>fomentar</w:t>
      </w:r>
      <w:r w:rsidRPr="00790CA4">
        <w:rPr>
          <w:lang w:val="es-ES_tradnl" w:eastAsia="es-ES"/>
        </w:rPr>
        <w:t xml:space="preserve"> la comunicación y la colaboración</w:t>
      </w:r>
      <w:r>
        <w:rPr>
          <w:lang w:val="es-ES_tradnl" w:eastAsia="es-ES"/>
        </w:rPr>
        <w:t>,</w:t>
      </w:r>
      <w:r w:rsidRPr="00790CA4">
        <w:rPr>
          <w:lang w:val="es-ES_tradnl" w:eastAsia="es-ES"/>
        </w:rPr>
        <w:t xml:space="preserve"> con el objetivo de crear una comunidad central para cultivar y capitalizar los resultados del proyecto, mejorar el crecimiento de la comunidad y mejorar la calidad, la eficiencia, la escalabilidad y replicabilidad de los resultados del proyecto. </w:t>
      </w:r>
    </w:p>
    <w:p w14:paraId="4A7A3531" w14:textId="77777777" w:rsidR="00860FD1" w:rsidRPr="009563FE" w:rsidRDefault="00860FD1" w:rsidP="00860FD1">
      <w:pPr>
        <w:jc w:val="both"/>
        <w:rPr>
          <w:lang w:val="es-ES_tradnl" w:eastAsia="es-ES"/>
        </w:rPr>
      </w:pPr>
    </w:p>
    <w:p w14:paraId="4D576B85" w14:textId="3DD94DC2" w:rsidR="00860FD1" w:rsidRPr="007925DF" w:rsidRDefault="00860FD1" w:rsidP="000E2619">
      <w:pPr>
        <w:pStyle w:val="ListParagraph"/>
        <w:numPr>
          <w:ilvl w:val="0"/>
          <w:numId w:val="46"/>
        </w:numPr>
        <w:jc w:val="both"/>
        <w:rPr>
          <w:lang w:val="es-ES_tradnl" w:eastAsia="es-ES"/>
        </w:rPr>
      </w:pPr>
      <w:r w:rsidRPr="007925DF">
        <w:rPr>
          <w:lang w:val="es-ES_tradnl" w:eastAsia="es-ES"/>
        </w:rPr>
        <w:t>El programa de simbiosis industrial de Western Cap</w:t>
      </w:r>
      <w:r w:rsidR="00400CE4">
        <w:rPr>
          <w:lang w:val="es-ES_tradnl" w:eastAsia="es-ES"/>
        </w:rPr>
        <w:t xml:space="preserve">e </w:t>
      </w:r>
      <w:sdt>
        <w:sdtPr>
          <w:rPr>
            <w:lang w:val="es-ES_tradnl" w:eastAsia="es-ES"/>
          </w:rPr>
          <w:id w:val="-597100309"/>
          <w:citation/>
        </w:sdtPr>
        <w:sdtEndPr/>
        <w:sdtContent>
          <w:r w:rsidR="00400CE4">
            <w:rPr>
              <w:lang w:val="es-ES_tradnl" w:eastAsia="es-ES"/>
            </w:rPr>
            <w:fldChar w:fldCharType="begin"/>
          </w:r>
          <w:r w:rsidR="00400CE4" w:rsidRPr="00400CE4">
            <w:rPr>
              <w:lang w:val="es-ES" w:eastAsia="es-ES"/>
            </w:rPr>
            <w:instrText xml:space="preserve"> CITATION Gre20 \l 1036 </w:instrText>
          </w:r>
          <w:r w:rsidR="00400CE4">
            <w:rPr>
              <w:lang w:val="es-ES_tradnl" w:eastAsia="es-ES"/>
            </w:rPr>
            <w:fldChar w:fldCharType="separate"/>
          </w:r>
          <w:r w:rsidR="00400CE4" w:rsidRPr="00400CE4">
            <w:rPr>
              <w:noProof/>
              <w:lang w:val="es-ES" w:eastAsia="es-ES"/>
            </w:rPr>
            <w:t>(Green Cape, 2020)</w:t>
          </w:r>
          <w:r w:rsidR="00400CE4">
            <w:rPr>
              <w:lang w:val="es-ES_tradnl" w:eastAsia="es-ES"/>
            </w:rPr>
            <w:fldChar w:fldCharType="end"/>
          </w:r>
        </w:sdtContent>
      </w:sdt>
      <w:r w:rsidRPr="007925DF">
        <w:rPr>
          <w:lang w:val="es-ES_tradnl" w:eastAsia="es-ES"/>
        </w:rPr>
        <w:t xml:space="preserve"> es el primer programa de simbiosis industrial de África. Su objetivo es abordar las altas tasas de desempleo e impulsar el crecimiento sostenible. El programa ha creado 218 puestos de trabajo, ha desviado +100.000 toneladas de residuos en vertederos, ha creado oportunidades comerciales circulares y ha aumentado los ingresos y las inversiones privadas.</w:t>
      </w:r>
    </w:p>
    <w:p w14:paraId="2DC4BB8A" w14:textId="77777777" w:rsidR="00860FD1" w:rsidRPr="007925DF" w:rsidRDefault="00860FD1" w:rsidP="00860FD1">
      <w:pPr>
        <w:jc w:val="both"/>
        <w:rPr>
          <w:lang w:val="es-ES_tradnl" w:eastAsia="es-ES"/>
        </w:rPr>
      </w:pPr>
    </w:p>
    <w:p w14:paraId="6F5B5806" w14:textId="7830C080" w:rsidR="00860FD1" w:rsidRDefault="00860FD1" w:rsidP="000E2619">
      <w:pPr>
        <w:pStyle w:val="ListParagraph"/>
        <w:numPr>
          <w:ilvl w:val="0"/>
          <w:numId w:val="46"/>
        </w:numPr>
        <w:jc w:val="both"/>
        <w:rPr>
          <w:lang w:val="es-ES_tradnl" w:eastAsia="es-ES"/>
        </w:rPr>
      </w:pPr>
      <w:r w:rsidRPr="00AA0D12">
        <w:rPr>
          <w:lang w:val="es-ES_tradnl" w:eastAsia="es-ES"/>
        </w:rPr>
        <w:t>El proyecto Insight</w:t>
      </w:r>
      <w:r w:rsidR="00185850">
        <w:rPr>
          <w:lang w:val="es-ES_tradnl" w:eastAsia="es-ES"/>
        </w:rPr>
        <w:t xml:space="preserve"> </w:t>
      </w:r>
      <w:sdt>
        <w:sdtPr>
          <w:rPr>
            <w:lang w:val="es-ES_tradnl" w:eastAsia="es-ES"/>
          </w:rPr>
          <w:id w:val="-379478156"/>
          <w:citation/>
        </w:sdtPr>
        <w:sdtEndPr/>
        <w:sdtContent>
          <w:r w:rsidR="00185850">
            <w:rPr>
              <w:lang w:val="es-ES_tradnl" w:eastAsia="es-ES"/>
            </w:rPr>
            <w:fldChar w:fldCharType="begin"/>
          </w:r>
          <w:r w:rsidR="00185850" w:rsidRPr="00185850">
            <w:rPr>
              <w:lang w:val="es-ES" w:eastAsia="es-ES"/>
            </w:rPr>
            <w:instrText xml:space="preserve"> CITATION Ins20 \l 1036 </w:instrText>
          </w:r>
          <w:r w:rsidR="00185850">
            <w:rPr>
              <w:lang w:val="es-ES_tradnl" w:eastAsia="es-ES"/>
            </w:rPr>
            <w:fldChar w:fldCharType="separate"/>
          </w:r>
          <w:r w:rsidR="00185850" w:rsidRPr="00185850">
            <w:rPr>
              <w:noProof/>
              <w:lang w:val="es-ES" w:eastAsia="es-ES"/>
            </w:rPr>
            <w:t>(Insight, 2020)</w:t>
          </w:r>
          <w:r w:rsidR="00185850">
            <w:rPr>
              <w:lang w:val="es-ES_tradnl" w:eastAsia="es-ES"/>
            </w:rPr>
            <w:fldChar w:fldCharType="end"/>
          </w:r>
        </w:sdtContent>
      </w:sdt>
      <w:r w:rsidRPr="00AA0D12">
        <w:rPr>
          <w:lang w:val="es-ES_tradnl" w:eastAsia="es-ES"/>
        </w:rPr>
        <w:t xml:space="preserve"> tiene como objetivo desarrollar un nuevo perfil profesional “el facilitador de simbiosis industrial” con asociaciones internacionales en varios países europeos. Se trata de un proyecto que aborda la simbiosis</w:t>
      </w:r>
      <w:r>
        <w:rPr>
          <w:lang w:val="es-ES_tradnl" w:eastAsia="es-ES"/>
        </w:rPr>
        <w:t>,</w:t>
      </w:r>
      <w:r w:rsidRPr="00AA0D12">
        <w:rPr>
          <w:lang w:val="es-ES_tradnl" w:eastAsia="es-ES"/>
        </w:rPr>
        <w:t xml:space="preserve"> pero también la educación, la construcción circular del conocimiento y la comunicación.</w:t>
      </w:r>
      <w:r>
        <w:rPr>
          <w:lang w:val="es-ES_tradnl" w:eastAsia="es-ES"/>
        </w:rPr>
        <w:t xml:space="preserve"> </w:t>
      </w:r>
      <w:r w:rsidRPr="00AA0D12">
        <w:rPr>
          <w:lang w:val="es-ES_tradnl" w:eastAsia="es-ES"/>
        </w:rPr>
        <w:t xml:space="preserve">Este nuevo perfil </w:t>
      </w:r>
      <w:r>
        <w:rPr>
          <w:lang w:val="es-ES_tradnl" w:eastAsia="es-ES"/>
        </w:rPr>
        <w:t>tiene la responsabilidad de</w:t>
      </w:r>
      <w:r w:rsidRPr="00C12990">
        <w:rPr>
          <w:lang w:val="es-ES_tradnl" w:eastAsia="es-ES"/>
        </w:rPr>
        <w:t xml:space="preserve"> </w:t>
      </w:r>
      <w:r>
        <w:rPr>
          <w:lang w:val="es-ES_tradnl" w:eastAsia="es-ES"/>
        </w:rPr>
        <w:t>promover</w:t>
      </w:r>
      <w:r w:rsidRPr="00AA0D12">
        <w:rPr>
          <w:lang w:val="es-ES_tradnl" w:eastAsia="es-ES"/>
        </w:rPr>
        <w:t xml:space="preserve"> sinergias intersectoriales y </w:t>
      </w:r>
      <w:r w:rsidRPr="00C12990">
        <w:rPr>
          <w:lang w:val="es-ES_tradnl" w:eastAsia="es-ES"/>
        </w:rPr>
        <w:t>capitaliza</w:t>
      </w:r>
      <w:r>
        <w:rPr>
          <w:lang w:val="es-ES_tradnl" w:eastAsia="es-ES"/>
        </w:rPr>
        <w:t>r</w:t>
      </w:r>
      <w:r w:rsidRPr="00AA0D12">
        <w:rPr>
          <w:lang w:val="es-ES_tradnl" w:eastAsia="es-ES"/>
        </w:rPr>
        <w:t xml:space="preserve"> los beneficios utilizando principios circulares. </w:t>
      </w:r>
      <w:r w:rsidRPr="00C12990">
        <w:rPr>
          <w:lang w:val="es-ES_tradnl" w:eastAsia="es-ES"/>
        </w:rPr>
        <w:t xml:space="preserve">El </w:t>
      </w:r>
      <w:r>
        <w:rPr>
          <w:lang w:val="es-ES_tradnl" w:eastAsia="es-ES"/>
        </w:rPr>
        <w:t>proyecto busca generar</w:t>
      </w:r>
      <w:r w:rsidRPr="00AA0D12">
        <w:rPr>
          <w:lang w:val="es-ES_tradnl" w:eastAsia="es-ES"/>
        </w:rPr>
        <w:t xml:space="preserve"> un </w:t>
      </w:r>
      <w:r w:rsidRPr="00495EE3">
        <w:rPr>
          <w:i/>
          <w:lang w:val="es-ES_tradnl" w:eastAsia="es-ES"/>
        </w:rPr>
        <w:t>curriculum</w:t>
      </w:r>
      <w:r w:rsidRPr="00AA0D12">
        <w:rPr>
          <w:lang w:val="es-ES_tradnl" w:eastAsia="es-ES"/>
        </w:rPr>
        <w:t xml:space="preserve"> para un curso de capacitación, creando una plataforma de capacitación y </w:t>
      </w:r>
      <w:r>
        <w:rPr>
          <w:lang w:val="es-ES_tradnl" w:eastAsia="es-ES"/>
        </w:rPr>
        <w:t>un modelo a seguir</w:t>
      </w:r>
      <w:r w:rsidRPr="00AA0D12">
        <w:rPr>
          <w:lang w:val="es-ES_tradnl" w:eastAsia="es-ES"/>
        </w:rPr>
        <w:t xml:space="preserve"> para la simbiosis industrial.</w:t>
      </w:r>
    </w:p>
    <w:p w14:paraId="1E4CD58B" w14:textId="77777777" w:rsidR="00860FD1" w:rsidRPr="007925DF" w:rsidRDefault="00860FD1" w:rsidP="00860FD1">
      <w:pPr>
        <w:jc w:val="both"/>
        <w:rPr>
          <w:lang w:val="es-ES_tradnl" w:eastAsia="es-ES"/>
        </w:rPr>
      </w:pPr>
    </w:p>
    <w:p w14:paraId="61099297" w14:textId="2476D286" w:rsidR="00860FD1" w:rsidRPr="003958B9" w:rsidRDefault="00860FD1" w:rsidP="00505121">
      <w:pPr>
        <w:pStyle w:val="Heading3"/>
        <w:numPr>
          <w:ilvl w:val="5"/>
          <w:numId w:val="1"/>
        </w:numPr>
      </w:pPr>
      <w:bookmarkStart w:id="108" w:name="_Toc59465197"/>
      <w:bookmarkStart w:id="109" w:name="_Toc71038246"/>
      <w:r>
        <w:t>A nivel</w:t>
      </w:r>
      <w:r w:rsidRPr="007925DF">
        <w:t xml:space="preserve"> de ciudad</w:t>
      </w:r>
      <w:bookmarkEnd w:id="108"/>
      <w:bookmarkEnd w:id="109"/>
    </w:p>
    <w:p w14:paraId="4749957A" w14:textId="77777777" w:rsidR="00860FD1" w:rsidRPr="007925DF" w:rsidRDefault="00860FD1" w:rsidP="00860FD1">
      <w:pPr>
        <w:jc w:val="both"/>
        <w:rPr>
          <w:lang w:val="es-ES_tradnl" w:eastAsia="es-ES"/>
        </w:rPr>
      </w:pPr>
      <w:r w:rsidRPr="007925DF">
        <w:rPr>
          <w:lang w:val="es-ES_tradnl" w:eastAsia="es-ES"/>
        </w:rPr>
        <w:t>La ciudad</w:t>
      </w:r>
      <w:r>
        <w:rPr>
          <w:lang w:val="es-ES_tradnl" w:eastAsia="es-ES"/>
        </w:rPr>
        <w:t>,</w:t>
      </w:r>
      <w:r w:rsidRPr="007925DF">
        <w:rPr>
          <w:lang w:val="es-ES_tradnl" w:eastAsia="es-ES"/>
        </w:rPr>
        <w:t xml:space="preserve"> </w:t>
      </w:r>
      <w:r>
        <w:rPr>
          <w:lang w:val="es-ES_tradnl" w:eastAsia="es-ES"/>
        </w:rPr>
        <w:t xml:space="preserve">por ser el </w:t>
      </w:r>
      <w:r w:rsidRPr="00277042">
        <w:rPr>
          <w:lang w:val="es-ES_tradnl" w:eastAsia="es-ES"/>
        </w:rPr>
        <w:t>asentamiento de</w:t>
      </w:r>
      <w:r>
        <w:rPr>
          <w:lang w:val="es-ES_tradnl" w:eastAsia="es-ES"/>
        </w:rPr>
        <w:t xml:space="preserve"> altas densidades poblacionales, que posee</w:t>
      </w:r>
      <w:r w:rsidRPr="00277042">
        <w:rPr>
          <w:lang w:val="es-ES_tradnl" w:eastAsia="es-ES"/>
        </w:rPr>
        <w:t xml:space="preserve"> atribuciones y funciones políticas, administrativas, económicas y religiosas, </w:t>
      </w:r>
      <w:r w:rsidRPr="007925DF">
        <w:rPr>
          <w:lang w:val="es-ES_tradnl" w:eastAsia="es-ES"/>
        </w:rPr>
        <w:t xml:space="preserve">es </w:t>
      </w:r>
      <w:r>
        <w:rPr>
          <w:lang w:val="es-ES_tradnl" w:eastAsia="es-ES"/>
        </w:rPr>
        <w:t>indiscutiblemente, un</w:t>
      </w:r>
      <w:r w:rsidRPr="007925DF">
        <w:rPr>
          <w:lang w:val="es-ES_tradnl" w:eastAsia="es-ES"/>
        </w:rPr>
        <w:t xml:space="preserve"> catalizador de cambio</w:t>
      </w:r>
      <w:r>
        <w:rPr>
          <w:lang w:val="es-ES_tradnl" w:eastAsia="es-ES"/>
        </w:rPr>
        <w:t xml:space="preserve">, por lo que </w:t>
      </w:r>
      <w:r w:rsidRPr="007925DF">
        <w:rPr>
          <w:lang w:val="es-ES_tradnl" w:eastAsia="es-ES"/>
        </w:rPr>
        <w:t xml:space="preserve">puede y debe apoyar la transición </w:t>
      </w:r>
      <w:r>
        <w:rPr>
          <w:lang w:val="es-ES_tradnl" w:eastAsia="es-ES"/>
        </w:rPr>
        <w:t xml:space="preserve">a una economía </w:t>
      </w:r>
      <w:r w:rsidRPr="007925DF">
        <w:rPr>
          <w:lang w:val="es-ES_tradnl" w:eastAsia="es-ES"/>
        </w:rPr>
        <w:t>circu</w:t>
      </w:r>
      <w:r>
        <w:rPr>
          <w:lang w:val="es-ES_tradnl" w:eastAsia="es-ES"/>
        </w:rPr>
        <w:t>lar.</w:t>
      </w:r>
      <w:r w:rsidRPr="007925DF">
        <w:rPr>
          <w:lang w:val="es-ES_tradnl" w:eastAsia="es-ES"/>
        </w:rPr>
        <w:t xml:space="preserve"> </w:t>
      </w:r>
      <w:r>
        <w:rPr>
          <w:lang w:val="es-ES_tradnl" w:eastAsia="es-ES"/>
        </w:rPr>
        <w:t>Hoy, su rol dentro de este proceso de cambio se limita mayormente a la</w:t>
      </w:r>
      <w:r w:rsidRPr="007925DF">
        <w:rPr>
          <w:lang w:val="es-ES_tradnl" w:eastAsia="es-ES"/>
        </w:rPr>
        <w:t xml:space="preserve"> gestión de residuos</w:t>
      </w:r>
      <w:r>
        <w:rPr>
          <w:lang w:val="es-ES_tradnl" w:eastAsia="es-ES"/>
        </w:rPr>
        <w:t>, sin embargo, su</w:t>
      </w:r>
      <w:r w:rsidRPr="007925DF">
        <w:rPr>
          <w:lang w:val="es-ES_tradnl" w:eastAsia="es-ES"/>
        </w:rPr>
        <w:t xml:space="preserve"> alcance multisectorial</w:t>
      </w:r>
      <w:r>
        <w:rPr>
          <w:lang w:val="es-ES_tradnl" w:eastAsia="es-ES"/>
        </w:rPr>
        <w:t xml:space="preserve"> denota un potencial que queda por explotar</w:t>
      </w:r>
      <w:r w:rsidRPr="007925DF">
        <w:rPr>
          <w:lang w:val="es-ES_tradnl" w:eastAsia="es-ES"/>
        </w:rPr>
        <w:t xml:space="preserve">. </w:t>
      </w:r>
    </w:p>
    <w:p w14:paraId="6CF8555D" w14:textId="77777777" w:rsidR="00860FD1" w:rsidRPr="007925DF" w:rsidRDefault="00860FD1" w:rsidP="00860FD1">
      <w:pPr>
        <w:jc w:val="both"/>
        <w:rPr>
          <w:lang w:val="es-ES_tradnl" w:eastAsia="es-ES"/>
        </w:rPr>
      </w:pPr>
    </w:p>
    <w:p w14:paraId="0DEFCE25" w14:textId="77777777" w:rsidR="00860FD1" w:rsidRPr="007925DF" w:rsidRDefault="00860FD1" w:rsidP="00860FD1">
      <w:pPr>
        <w:jc w:val="both"/>
        <w:rPr>
          <w:lang w:val="es-ES_tradnl" w:eastAsia="es-ES"/>
        </w:rPr>
      </w:pPr>
      <w:r>
        <w:rPr>
          <w:lang w:val="es-ES_tradnl" w:eastAsia="es-ES"/>
        </w:rPr>
        <w:t>Para definir las á</w:t>
      </w:r>
      <w:r w:rsidRPr="007925DF">
        <w:rPr>
          <w:lang w:val="es-ES_tradnl" w:eastAsia="es-ES"/>
        </w:rPr>
        <w:t>reas de intervención y oportunidad</w:t>
      </w:r>
      <w:r>
        <w:rPr>
          <w:lang w:val="es-ES_tradnl" w:eastAsia="es-ES"/>
        </w:rPr>
        <w:t>es</w:t>
      </w:r>
      <w:r w:rsidRPr="007925DF">
        <w:rPr>
          <w:lang w:val="es-ES_tradnl" w:eastAsia="es-ES"/>
        </w:rPr>
        <w:t xml:space="preserve"> en las ciudades</w:t>
      </w:r>
      <w:r>
        <w:rPr>
          <w:lang w:val="es-ES_tradnl" w:eastAsia="es-ES"/>
        </w:rPr>
        <w:t xml:space="preserve">, y las consiguientes </w:t>
      </w:r>
      <w:r w:rsidRPr="007925DF">
        <w:rPr>
          <w:lang w:val="es-ES_tradnl" w:eastAsia="es-ES"/>
        </w:rPr>
        <w:t xml:space="preserve">estrategias de ciudades circulares, </w:t>
      </w:r>
      <w:r>
        <w:rPr>
          <w:lang w:val="es-ES_tradnl" w:eastAsia="es-ES"/>
        </w:rPr>
        <w:t>una de las metodologías empleadas es la de</w:t>
      </w:r>
      <w:r w:rsidRPr="007925DF">
        <w:rPr>
          <w:lang w:val="es-ES_tradnl" w:eastAsia="es-ES"/>
        </w:rPr>
        <w:t xml:space="preserve"> mapear el metabolismo urbano</w:t>
      </w:r>
      <w:r>
        <w:rPr>
          <w:lang w:val="es-ES_tradnl" w:eastAsia="es-ES"/>
        </w:rPr>
        <w:t>, es decir, la identificación de</w:t>
      </w:r>
      <w:r w:rsidRPr="007925DF">
        <w:rPr>
          <w:lang w:val="es-ES_tradnl" w:eastAsia="es-ES"/>
        </w:rPr>
        <w:t xml:space="preserve"> flujos de materiales y energía</w:t>
      </w:r>
      <w:r>
        <w:rPr>
          <w:lang w:val="es-ES_tradnl" w:eastAsia="es-ES"/>
        </w:rPr>
        <w:t xml:space="preserve">, también llamado </w:t>
      </w:r>
      <w:r w:rsidRPr="007925DF">
        <w:rPr>
          <w:lang w:val="es-ES_tradnl" w:eastAsia="es-ES"/>
        </w:rPr>
        <w:t xml:space="preserve">proceso </w:t>
      </w:r>
      <w:r>
        <w:rPr>
          <w:lang w:val="es-ES_tradnl" w:eastAsia="es-ES"/>
        </w:rPr>
        <w:t>de</w:t>
      </w:r>
      <w:r w:rsidRPr="007925DF">
        <w:rPr>
          <w:lang w:val="es-ES_tradnl" w:eastAsia="es-ES"/>
        </w:rPr>
        <w:t xml:space="preserve"> </w:t>
      </w:r>
      <w:r>
        <w:rPr>
          <w:lang w:val="es-ES_tradnl" w:eastAsia="es-ES"/>
        </w:rPr>
        <w:t>“</w:t>
      </w:r>
      <w:r w:rsidRPr="007925DF">
        <w:rPr>
          <w:lang w:val="es-ES_tradnl" w:eastAsia="es-ES"/>
        </w:rPr>
        <w:t>escaneo de metabolismo urbano</w:t>
      </w:r>
      <w:r>
        <w:rPr>
          <w:lang w:val="es-ES_tradnl" w:eastAsia="es-ES"/>
        </w:rPr>
        <w:t>”</w:t>
      </w:r>
      <w:r w:rsidRPr="007925DF">
        <w:rPr>
          <w:lang w:val="es-ES_tradnl" w:eastAsia="es-ES"/>
        </w:rPr>
        <w:t xml:space="preserve">, </w:t>
      </w:r>
      <w:r>
        <w:rPr>
          <w:lang w:val="es-ES_tradnl" w:eastAsia="es-ES"/>
        </w:rPr>
        <w:t>“</w:t>
      </w:r>
      <w:r w:rsidRPr="007925DF">
        <w:rPr>
          <w:lang w:val="es-ES_tradnl" w:eastAsia="es-ES"/>
        </w:rPr>
        <w:t>escaneo de ciudad</w:t>
      </w:r>
      <w:r>
        <w:rPr>
          <w:lang w:val="es-ES_tradnl" w:eastAsia="es-ES"/>
        </w:rPr>
        <w:t>”</w:t>
      </w:r>
      <w:r w:rsidRPr="007925DF">
        <w:rPr>
          <w:lang w:val="es-ES_tradnl" w:eastAsia="es-ES"/>
        </w:rPr>
        <w:t xml:space="preserve"> y </w:t>
      </w:r>
      <w:r>
        <w:rPr>
          <w:lang w:val="es-ES_tradnl" w:eastAsia="es-ES"/>
        </w:rPr>
        <w:t>“</w:t>
      </w:r>
      <w:r w:rsidRPr="007925DF">
        <w:rPr>
          <w:lang w:val="es-ES_tradnl" w:eastAsia="es-ES"/>
        </w:rPr>
        <w:t>análisis de flujo urbano</w:t>
      </w:r>
      <w:r>
        <w:rPr>
          <w:lang w:val="es-ES_tradnl" w:eastAsia="es-ES"/>
        </w:rPr>
        <w:t>”</w:t>
      </w:r>
      <w:r w:rsidRPr="007925DF">
        <w:rPr>
          <w:lang w:val="es-ES_tradnl" w:eastAsia="es-ES"/>
        </w:rPr>
        <w:t xml:space="preserve">. Este tipo de mapeo identifica áreas de interés y </w:t>
      </w:r>
      <w:r>
        <w:rPr>
          <w:lang w:val="es-ES_tradnl" w:eastAsia="es-ES"/>
        </w:rPr>
        <w:t xml:space="preserve">visibiliza </w:t>
      </w:r>
      <w:r w:rsidRPr="007925DF">
        <w:rPr>
          <w:lang w:val="es-ES_tradnl" w:eastAsia="es-ES"/>
        </w:rPr>
        <w:t>oportunidades</w:t>
      </w:r>
      <w:r>
        <w:rPr>
          <w:lang w:val="es-ES_tradnl" w:eastAsia="es-ES"/>
        </w:rPr>
        <w:t xml:space="preserve"> para la implementación de </w:t>
      </w:r>
      <w:r>
        <w:rPr>
          <w:lang w:val="es-ES_tradnl" w:eastAsia="es-ES"/>
        </w:rPr>
        <w:lastRenderedPageBreak/>
        <w:t>la EC</w:t>
      </w:r>
      <w:r w:rsidRPr="007925DF">
        <w:rPr>
          <w:lang w:val="es-ES_tradnl" w:eastAsia="es-ES"/>
        </w:rPr>
        <w:t>.</w:t>
      </w:r>
      <w:r>
        <w:rPr>
          <w:lang w:val="es-ES_tradnl" w:eastAsia="es-ES"/>
        </w:rPr>
        <w:t xml:space="preserve"> Este ejercicio se realiza con una variedad de actores presentes en el ecosistema para reflejar los flujos reales. Por ejemplo, para Chile, la participación de recicladores de base en este ejercicio sería fundamental.</w:t>
      </w:r>
    </w:p>
    <w:p w14:paraId="43C41092" w14:textId="77777777" w:rsidR="00860FD1" w:rsidRPr="007925DF" w:rsidRDefault="00860FD1" w:rsidP="00860FD1">
      <w:pPr>
        <w:jc w:val="both"/>
        <w:rPr>
          <w:lang w:val="es-ES_tradnl" w:eastAsia="es-ES"/>
        </w:rPr>
      </w:pPr>
    </w:p>
    <w:p w14:paraId="53BC948B" w14:textId="77777777" w:rsidR="00860FD1" w:rsidRDefault="00860FD1" w:rsidP="00860FD1">
      <w:pPr>
        <w:jc w:val="both"/>
        <w:rPr>
          <w:lang w:val="es-ES_tradnl" w:eastAsia="es-ES"/>
        </w:rPr>
      </w:pPr>
      <w:r w:rsidRPr="007925DF">
        <w:rPr>
          <w:lang w:val="es-ES_tradnl" w:eastAsia="es-ES"/>
        </w:rPr>
        <w:t>Algunas oportunidades</w:t>
      </w:r>
      <w:r>
        <w:rPr>
          <w:lang w:val="es-ES_tradnl" w:eastAsia="es-ES"/>
        </w:rPr>
        <w:t xml:space="preserve"> para las ciudades</w:t>
      </w:r>
      <w:r w:rsidRPr="007925DF">
        <w:rPr>
          <w:lang w:val="es-ES_tradnl" w:eastAsia="es-ES"/>
        </w:rPr>
        <w:t xml:space="preserve"> incluyen </w:t>
      </w:r>
      <w:r>
        <w:rPr>
          <w:lang w:val="es-ES_tradnl" w:eastAsia="es-ES"/>
        </w:rPr>
        <w:t xml:space="preserve">la creación de </w:t>
      </w:r>
      <w:r w:rsidRPr="007925DF">
        <w:rPr>
          <w:lang w:val="es-ES_tradnl" w:eastAsia="es-ES"/>
        </w:rPr>
        <w:t xml:space="preserve">centros de recursos urbanos, </w:t>
      </w:r>
      <w:r>
        <w:rPr>
          <w:lang w:val="es-ES_tradnl" w:eastAsia="es-ES"/>
        </w:rPr>
        <w:t>plataformas de ciudades</w:t>
      </w:r>
      <w:r w:rsidRPr="007925DF">
        <w:rPr>
          <w:lang w:val="es-ES_tradnl" w:eastAsia="es-ES"/>
        </w:rPr>
        <w:t xml:space="preserve"> circulares, guías circulares de financia</w:t>
      </w:r>
      <w:r>
        <w:rPr>
          <w:lang w:val="es-ES_tradnl" w:eastAsia="es-ES"/>
        </w:rPr>
        <w:t>miento</w:t>
      </w:r>
      <w:r w:rsidRPr="007925DF">
        <w:rPr>
          <w:lang w:val="es-ES_tradnl" w:eastAsia="es-ES"/>
        </w:rPr>
        <w:t xml:space="preserve"> </w:t>
      </w:r>
      <w:r>
        <w:rPr>
          <w:lang w:val="es-ES_tradnl" w:eastAsia="es-ES"/>
        </w:rPr>
        <w:t>para las</w:t>
      </w:r>
      <w:r w:rsidRPr="007925DF">
        <w:rPr>
          <w:lang w:val="es-ES_tradnl" w:eastAsia="es-ES"/>
        </w:rPr>
        <w:t xml:space="preserve"> ciudades, desarrollo de </w:t>
      </w:r>
      <w:r w:rsidRPr="002B008E">
        <w:rPr>
          <w:i/>
          <w:iCs/>
          <w:lang w:val="es-ES_tradnl" w:eastAsia="es-ES"/>
        </w:rPr>
        <w:t>sets</w:t>
      </w:r>
      <w:r w:rsidRPr="007925DF">
        <w:rPr>
          <w:lang w:val="es-ES_tradnl" w:eastAsia="es-ES"/>
        </w:rPr>
        <w:t xml:space="preserve"> de herramientas, desarrollo de indicadores </w:t>
      </w:r>
      <w:r>
        <w:rPr>
          <w:lang w:val="es-ES_tradnl" w:eastAsia="es-ES"/>
        </w:rPr>
        <w:t>de</w:t>
      </w:r>
      <w:r w:rsidRPr="007925DF">
        <w:rPr>
          <w:lang w:val="es-ES_tradnl" w:eastAsia="es-ES"/>
        </w:rPr>
        <w:t xml:space="preserve"> ciudades</w:t>
      </w:r>
      <w:r>
        <w:rPr>
          <w:lang w:val="es-ES_tradnl" w:eastAsia="es-ES"/>
        </w:rPr>
        <w:t xml:space="preserve"> circulares</w:t>
      </w:r>
      <w:r w:rsidRPr="007925DF">
        <w:rPr>
          <w:lang w:val="es-ES_tradnl" w:eastAsia="es-ES"/>
        </w:rPr>
        <w:t>, etc.</w:t>
      </w:r>
    </w:p>
    <w:p w14:paraId="049B7ABB" w14:textId="77777777" w:rsidR="00860FD1" w:rsidRPr="007925DF" w:rsidRDefault="00860FD1" w:rsidP="00860FD1">
      <w:pPr>
        <w:jc w:val="both"/>
        <w:rPr>
          <w:lang w:val="es-ES_tradnl" w:eastAsia="es-ES"/>
        </w:rPr>
      </w:pPr>
    </w:p>
    <w:p w14:paraId="72432426" w14:textId="4D04D096" w:rsidR="00860FD1" w:rsidRPr="003707A9" w:rsidRDefault="00860FD1" w:rsidP="00860FD1">
      <w:pPr>
        <w:jc w:val="both"/>
        <w:rPr>
          <w:lang w:val="es-ES_tradnl" w:eastAsia="es-ES"/>
        </w:rPr>
      </w:pPr>
      <w:r w:rsidRPr="003707A9">
        <w:rPr>
          <w:lang w:val="es-ES_tradnl" w:eastAsia="es-ES"/>
        </w:rPr>
        <w:t>Estudios de caso de gobernanza urbana circular:</w:t>
      </w:r>
    </w:p>
    <w:p w14:paraId="14CEBDFE" w14:textId="77777777" w:rsidR="00860FD1" w:rsidRPr="002D32E6" w:rsidRDefault="00860FD1" w:rsidP="000E2619">
      <w:pPr>
        <w:pStyle w:val="ListParagraph"/>
        <w:numPr>
          <w:ilvl w:val="0"/>
          <w:numId w:val="47"/>
        </w:numPr>
        <w:jc w:val="both"/>
        <w:rPr>
          <w:lang w:val="es-ES_tradnl" w:eastAsia="es-ES"/>
        </w:rPr>
      </w:pPr>
      <w:r w:rsidRPr="00CA56DB">
        <w:rPr>
          <w:lang w:val="es-ES_tradnl" w:eastAsia="es-ES"/>
        </w:rPr>
        <w:t>Circular Glasgow</w:t>
      </w:r>
      <w:r>
        <w:rPr>
          <w:rStyle w:val="FootnoteReference"/>
          <w:lang w:val="es-ES_tradnl" w:eastAsia="es-ES"/>
        </w:rPr>
        <w:footnoteReference w:id="23"/>
      </w:r>
      <w:r>
        <w:rPr>
          <w:lang w:val="es-ES_tradnl" w:eastAsia="es-ES"/>
        </w:rPr>
        <w:t xml:space="preserve">: Iniciativa del Glasgow Chamber of Commerce, es </w:t>
      </w:r>
      <w:r w:rsidRPr="002D32E6">
        <w:rPr>
          <w:lang w:val="es-ES_tradnl" w:eastAsia="es-ES"/>
        </w:rPr>
        <w:t>un movimiento para inspirar a las empresas de todos los tamaños a innovar y prepararse para el futuro mediante la adopción de estrategias circulares.</w:t>
      </w:r>
      <w:r>
        <w:rPr>
          <w:lang w:val="es-ES_tradnl" w:eastAsia="es-ES"/>
        </w:rPr>
        <w:t xml:space="preserve"> </w:t>
      </w:r>
      <w:r w:rsidRPr="002D32E6">
        <w:rPr>
          <w:lang w:val="es-ES_tradnl" w:eastAsia="es-ES"/>
        </w:rPr>
        <w:t xml:space="preserve">Al conectar empresas de toda la ciudad, </w:t>
      </w:r>
      <w:r>
        <w:rPr>
          <w:lang w:val="es-ES_tradnl" w:eastAsia="es-ES"/>
        </w:rPr>
        <w:t>la iniciativa</w:t>
      </w:r>
      <w:r w:rsidRPr="002D32E6">
        <w:rPr>
          <w:lang w:val="es-ES_tradnl" w:eastAsia="es-ES"/>
        </w:rPr>
        <w:t xml:space="preserve"> </w:t>
      </w:r>
      <w:r>
        <w:rPr>
          <w:lang w:val="es-ES_tradnl" w:eastAsia="es-ES"/>
        </w:rPr>
        <w:t xml:space="preserve">les </w:t>
      </w:r>
      <w:r w:rsidRPr="002D32E6">
        <w:rPr>
          <w:lang w:val="es-ES_tradnl" w:eastAsia="es-ES"/>
        </w:rPr>
        <w:t>ayuda a abrir nuevas fuentes de ingresos, aumentar la ventaja competitiva y obtener ahorros financieros mediante una variedad de iniciativas prácticas.</w:t>
      </w:r>
    </w:p>
    <w:p w14:paraId="5A5B7A3C" w14:textId="77777777" w:rsidR="00860FD1" w:rsidRDefault="00860FD1" w:rsidP="00860FD1">
      <w:pPr>
        <w:pStyle w:val="ListParagraph"/>
        <w:ind w:left="360"/>
        <w:jc w:val="both"/>
        <w:rPr>
          <w:lang w:val="es-ES_tradnl" w:eastAsia="es-ES"/>
        </w:rPr>
      </w:pPr>
    </w:p>
    <w:p w14:paraId="026D3C26" w14:textId="709F8BC1" w:rsidR="00860FD1" w:rsidRPr="00CA56DB" w:rsidRDefault="00860FD1" w:rsidP="000E2619">
      <w:pPr>
        <w:pStyle w:val="ListParagraph"/>
        <w:numPr>
          <w:ilvl w:val="0"/>
          <w:numId w:val="48"/>
        </w:numPr>
        <w:jc w:val="both"/>
        <w:rPr>
          <w:lang w:val="es-ES_tradnl" w:eastAsia="es-ES"/>
        </w:rPr>
      </w:pPr>
      <w:r w:rsidRPr="00AA0D12">
        <w:rPr>
          <w:lang w:val="es-ES_tradnl" w:eastAsia="es-ES"/>
        </w:rPr>
        <w:t>El proyecto WCYCLE</w:t>
      </w:r>
      <w:r>
        <w:rPr>
          <w:rStyle w:val="FootnoteReference"/>
          <w:lang w:val="es-ES_tradnl" w:eastAsia="es-ES"/>
        </w:rPr>
        <w:footnoteReference w:id="24"/>
      </w:r>
      <w:r w:rsidRPr="00AA0D12">
        <w:rPr>
          <w:lang w:val="es-ES_tradnl" w:eastAsia="es-ES"/>
        </w:rPr>
        <w:t xml:space="preserve"> en Maribor</w:t>
      </w:r>
      <w:r>
        <w:rPr>
          <w:lang w:val="es-ES_tradnl" w:eastAsia="es-ES"/>
        </w:rPr>
        <w:t xml:space="preserve"> </w:t>
      </w:r>
      <w:r w:rsidRPr="00E224AF">
        <w:rPr>
          <w:lang w:val="es-ES_tradnl" w:eastAsia="es-ES"/>
        </w:rPr>
        <w:t xml:space="preserve">se establece como una plataforma para que las empresas de servicios públicos locales reconsideren sus modelos de negocio. El instituto se ha convertido en una buena plataforma para discutir e iniciar nuevos proyectos de </w:t>
      </w:r>
      <w:r>
        <w:rPr>
          <w:lang w:val="es-ES_tradnl" w:eastAsia="es-ES"/>
        </w:rPr>
        <w:t>EC</w:t>
      </w:r>
      <w:r w:rsidRPr="00E224AF">
        <w:rPr>
          <w:lang w:val="es-ES_tradnl" w:eastAsia="es-ES"/>
        </w:rPr>
        <w:t xml:space="preserve"> para diferentes partes interesadas en la ciudad y la regió</w:t>
      </w:r>
      <w:r>
        <w:rPr>
          <w:lang w:val="es-ES_tradnl" w:eastAsia="es-ES"/>
        </w:rPr>
        <w:t>n</w:t>
      </w:r>
      <w:r w:rsidRPr="00AA0D12">
        <w:rPr>
          <w:lang w:val="es-ES_tradnl" w:eastAsia="es-ES"/>
        </w:rPr>
        <w:t>.</w:t>
      </w:r>
      <w:r>
        <w:rPr>
          <w:lang w:val="es-ES_tradnl" w:eastAsia="es-ES"/>
        </w:rPr>
        <w:t xml:space="preserve"> Junto con </w:t>
      </w:r>
      <w:r w:rsidRPr="00B61FEF">
        <w:rPr>
          <w:lang w:val="es-ES_tradnl" w:eastAsia="es-ES"/>
        </w:rPr>
        <w:t>Circular Governance</w:t>
      </w:r>
      <w:r w:rsidR="00185850">
        <w:rPr>
          <w:lang w:val="es-ES_tradnl" w:eastAsia="es-ES"/>
        </w:rPr>
        <w:t xml:space="preserve"> </w:t>
      </w:r>
      <w:sdt>
        <w:sdtPr>
          <w:rPr>
            <w:lang w:val="es-ES_tradnl" w:eastAsia="es-ES"/>
          </w:rPr>
          <w:id w:val="1937713492"/>
          <w:citation/>
        </w:sdtPr>
        <w:sdtEndPr/>
        <w:sdtContent>
          <w:r w:rsidR="00185850">
            <w:rPr>
              <w:lang w:val="es-ES_tradnl" w:eastAsia="es-ES"/>
            </w:rPr>
            <w:fldChar w:fldCharType="begin"/>
          </w:r>
          <w:r w:rsidR="00185850" w:rsidRPr="00185850">
            <w:rPr>
              <w:lang w:val="es-ES" w:eastAsia="es-ES"/>
            </w:rPr>
            <w:instrText xml:space="preserve"> CITATION Urb20 \l 1036 </w:instrText>
          </w:r>
          <w:r w:rsidR="00185850">
            <w:rPr>
              <w:lang w:val="es-ES_tradnl" w:eastAsia="es-ES"/>
            </w:rPr>
            <w:fldChar w:fldCharType="separate"/>
          </w:r>
          <w:r w:rsidR="00185850" w:rsidRPr="00185850">
            <w:rPr>
              <w:noProof/>
              <w:lang w:val="es-ES" w:eastAsia="es-ES"/>
            </w:rPr>
            <w:t>(Urban Agenda on Circular Economy, 2020)</w:t>
          </w:r>
          <w:r w:rsidR="00185850">
            <w:rPr>
              <w:lang w:val="es-ES_tradnl" w:eastAsia="es-ES"/>
            </w:rPr>
            <w:fldChar w:fldCharType="end"/>
          </w:r>
        </w:sdtContent>
      </w:sdt>
      <w:r w:rsidRPr="00B61FEF">
        <w:rPr>
          <w:lang w:val="es-ES_tradnl" w:eastAsia="es-ES"/>
        </w:rPr>
        <w:t xml:space="preserve"> </w:t>
      </w:r>
      <w:r>
        <w:rPr>
          <w:lang w:val="es-ES_tradnl" w:eastAsia="es-ES"/>
        </w:rPr>
        <w:t>buscan</w:t>
      </w:r>
      <w:r w:rsidRPr="00B61FEF">
        <w:rPr>
          <w:lang w:val="es-ES_tradnl" w:eastAsia="es-ES"/>
        </w:rPr>
        <w:t xml:space="preserve"> crear un </w:t>
      </w:r>
      <w:r>
        <w:rPr>
          <w:lang w:val="es-ES_tradnl" w:eastAsia="es-ES"/>
        </w:rPr>
        <w:t>H</w:t>
      </w:r>
      <w:r w:rsidRPr="00B61FEF">
        <w:rPr>
          <w:lang w:val="es-ES_tradnl" w:eastAsia="es-ES"/>
        </w:rPr>
        <w:t xml:space="preserve">ub circular y desarrollar la estrategia de </w:t>
      </w:r>
      <w:r>
        <w:rPr>
          <w:lang w:val="es-ES_tradnl" w:eastAsia="es-ES"/>
        </w:rPr>
        <w:t xml:space="preserve">EC </w:t>
      </w:r>
      <w:r w:rsidRPr="00B61FEF">
        <w:rPr>
          <w:lang w:val="es-ES_tradnl" w:eastAsia="es-ES"/>
        </w:rPr>
        <w:t>de la ciudad.</w:t>
      </w:r>
    </w:p>
    <w:p w14:paraId="33A923F2" w14:textId="77777777" w:rsidR="00860FD1" w:rsidRDefault="00860FD1" w:rsidP="00860FD1">
      <w:pPr>
        <w:pStyle w:val="ListParagraph"/>
        <w:ind w:left="360"/>
        <w:jc w:val="both"/>
        <w:rPr>
          <w:lang w:val="es-ES_tradnl" w:eastAsia="es-ES"/>
        </w:rPr>
      </w:pPr>
    </w:p>
    <w:p w14:paraId="7AD4BFD9" w14:textId="7C435A63" w:rsidR="00860FD1" w:rsidRPr="00CA56DB" w:rsidRDefault="00860FD1" w:rsidP="000E2619">
      <w:pPr>
        <w:pStyle w:val="ListParagraph"/>
        <w:numPr>
          <w:ilvl w:val="0"/>
          <w:numId w:val="48"/>
        </w:numPr>
        <w:jc w:val="both"/>
        <w:rPr>
          <w:lang w:val="es-ES_tradnl" w:eastAsia="es-ES"/>
        </w:rPr>
      </w:pPr>
      <w:r>
        <w:rPr>
          <w:lang w:val="es-ES_tradnl" w:eastAsia="es-ES"/>
        </w:rPr>
        <w:t>Circular Governance</w:t>
      </w:r>
      <w:r w:rsidRPr="00CA56DB">
        <w:rPr>
          <w:lang w:val="es-ES_tradnl" w:eastAsia="es-ES"/>
        </w:rPr>
        <w:t xml:space="preserve"> en La Haya: la iniciativa Made in Moerwijk</w:t>
      </w:r>
      <w:r w:rsidR="001D2DA3">
        <w:rPr>
          <w:lang w:val="es-ES_tradnl" w:eastAsia="es-ES"/>
        </w:rPr>
        <w:t xml:space="preserve"> </w:t>
      </w:r>
      <w:sdt>
        <w:sdtPr>
          <w:rPr>
            <w:lang w:val="es-ES_tradnl" w:eastAsia="es-ES"/>
          </w:rPr>
          <w:id w:val="1231877518"/>
          <w:citation/>
        </w:sdtPr>
        <w:sdtEndPr/>
        <w:sdtContent>
          <w:r w:rsidR="001D2DA3">
            <w:rPr>
              <w:lang w:val="es-ES_tradnl" w:eastAsia="es-ES"/>
            </w:rPr>
            <w:fldChar w:fldCharType="begin"/>
          </w:r>
          <w:r w:rsidR="00CC5A40">
            <w:rPr>
              <w:lang w:val="es-ES" w:eastAsia="es-ES"/>
            </w:rPr>
            <w:instrText xml:space="preserve">CITATION Vla20 \l 1036 </w:instrText>
          </w:r>
          <w:r w:rsidR="001D2DA3">
            <w:rPr>
              <w:lang w:val="es-ES_tradnl" w:eastAsia="es-ES"/>
            </w:rPr>
            <w:fldChar w:fldCharType="separate"/>
          </w:r>
          <w:r w:rsidR="00CC5A40" w:rsidRPr="00CC5A40">
            <w:rPr>
              <w:noProof/>
              <w:lang w:val="es-ES" w:eastAsia="es-ES"/>
            </w:rPr>
            <w:t>(Vlaanderen Circulair, 2020)</w:t>
          </w:r>
          <w:r w:rsidR="001D2DA3">
            <w:rPr>
              <w:lang w:val="es-ES_tradnl" w:eastAsia="es-ES"/>
            </w:rPr>
            <w:fldChar w:fldCharType="end"/>
          </w:r>
        </w:sdtContent>
      </w:sdt>
      <w:r w:rsidRPr="00CA56DB">
        <w:rPr>
          <w:lang w:val="es-ES_tradnl" w:eastAsia="es-ES"/>
        </w:rPr>
        <w:t xml:space="preserve"> es una iniciativa social circular que aborda la disponibilidad de productos</w:t>
      </w:r>
      <w:r>
        <w:rPr>
          <w:lang w:val="es-ES_tradnl" w:eastAsia="es-ES"/>
        </w:rPr>
        <w:t xml:space="preserve">, </w:t>
      </w:r>
      <w:r w:rsidRPr="00CA56DB">
        <w:rPr>
          <w:lang w:val="es-ES_tradnl" w:eastAsia="es-ES"/>
        </w:rPr>
        <w:t>promueve la cohesión social</w:t>
      </w:r>
      <w:r>
        <w:rPr>
          <w:lang w:val="es-ES_tradnl" w:eastAsia="es-ES"/>
        </w:rPr>
        <w:t>,</w:t>
      </w:r>
      <w:r w:rsidRPr="00CA56DB">
        <w:rPr>
          <w:lang w:val="es-ES_tradnl" w:eastAsia="es-ES"/>
        </w:rPr>
        <w:t xml:space="preserve"> proporciona trabajos circulares, </w:t>
      </w:r>
      <w:r>
        <w:rPr>
          <w:lang w:val="es-ES_tradnl" w:eastAsia="es-ES"/>
        </w:rPr>
        <w:t>apoya</w:t>
      </w:r>
      <w:r w:rsidRPr="00CA56DB">
        <w:rPr>
          <w:lang w:val="es-ES_tradnl" w:eastAsia="es-ES"/>
        </w:rPr>
        <w:t xml:space="preserve"> la ampliación de nuevas empresas, mejora las conexiones y </w:t>
      </w:r>
      <w:r>
        <w:rPr>
          <w:lang w:val="es-ES_tradnl" w:eastAsia="es-ES"/>
        </w:rPr>
        <w:t xml:space="preserve">redes </w:t>
      </w:r>
      <w:r w:rsidRPr="00CA56DB">
        <w:rPr>
          <w:lang w:val="es-ES_tradnl" w:eastAsia="es-ES"/>
        </w:rPr>
        <w:t xml:space="preserve">y </w:t>
      </w:r>
      <w:r>
        <w:rPr>
          <w:lang w:val="es-ES_tradnl" w:eastAsia="es-ES"/>
        </w:rPr>
        <w:t>difundir los casos de éxito</w:t>
      </w:r>
      <w:r w:rsidRPr="00CA56DB">
        <w:rPr>
          <w:lang w:val="es-ES_tradnl" w:eastAsia="es-ES"/>
        </w:rPr>
        <w:t>.</w:t>
      </w:r>
    </w:p>
    <w:p w14:paraId="4ED0DCDF" w14:textId="77777777" w:rsidR="00860FD1" w:rsidRDefault="00860FD1" w:rsidP="00860FD1">
      <w:pPr>
        <w:pStyle w:val="ListParagraph"/>
        <w:ind w:left="360"/>
        <w:jc w:val="both"/>
        <w:rPr>
          <w:lang w:val="es-ES_tradnl" w:eastAsia="es-ES"/>
        </w:rPr>
      </w:pPr>
    </w:p>
    <w:p w14:paraId="3DB6265C" w14:textId="218FE295" w:rsidR="00860FD1" w:rsidRPr="00CA56DB" w:rsidRDefault="00860FD1" w:rsidP="000E2619">
      <w:pPr>
        <w:pStyle w:val="ListParagraph"/>
        <w:numPr>
          <w:ilvl w:val="0"/>
          <w:numId w:val="48"/>
        </w:numPr>
        <w:jc w:val="both"/>
        <w:rPr>
          <w:lang w:val="es-ES_tradnl" w:eastAsia="es-ES"/>
        </w:rPr>
      </w:pPr>
      <w:r w:rsidRPr="00CA56DB">
        <w:rPr>
          <w:lang w:val="es-ES_tradnl" w:eastAsia="es-ES"/>
        </w:rPr>
        <w:t>Circular Prato</w:t>
      </w:r>
      <w:r w:rsidR="00CC5A40">
        <w:rPr>
          <w:lang w:val="es-ES_tradnl" w:eastAsia="es-ES"/>
        </w:rPr>
        <w:t xml:space="preserve"> </w:t>
      </w:r>
      <w:sdt>
        <w:sdtPr>
          <w:rPr>
            <w:lang w:val="es-ES_tradnl" w:eastAsia="es-ES"/>
          </w:rPr>
          <w:id w:val="716089425"/>
          <w:citation/>
        </w:sdtPr>
        <w:sdtEndPr/>
        <w:sdtContent>
          <w:r w:rsidR="00CC5A40">
            <w:rPr>
              <w:lang w:val="es-ES_tradnl" w:eastAsia="es-ES"/>
            </w:rPr>
            <w:fldChar w:fldCharType="begin"/>
          </w:r>
          <w:r w:rsidR="00CC5A40" w:rsidRPr="00CC5A40">
            <w:rPr>
              <w:lang w:val="es-ES" w:eastAsia="es-ES"/>
            </w:rPr>
            <w:instrText xml:space="preserve"> CITATION Vla201 \l 1036 </w:instrText>
          </w:r>
          <w:r w:rsidR="00CC5A40">
            <w:rPr>
              <w:lang w:val="es-ES_tradnl" w:eastAsia="es-ES"/>
            </w:rPr>
            <w:fldChar w:fldCharType="separate"/>
          </w:r>
          <w:r w:rsidR="00CC5A40" w:rsidRPr="00CC5A40">
            <w:rPr>
              <w:noProof/>
              <w:lang w:val="es-ES" w:eastAsia="es-ES"/>
            </w:rPr>
            <w:t>(Vlaanderen Circulair, 2020)</w:t>
          </w:r>
          <w:r w:rsidR="00CC5A40">
            <w:rPr>
              <w:lang w:val="es-ES_tradnl" w:eastAsia="es-ES"/>
            </w:rPr>
            <w:fldChar w:fldCharType="end"/>
          </w:r>
        </w:sdtContent>
      </w:sdt>
      <w:r w:rsidRPr="00CA56DB">
        <w:rPr>
          <w:lang w:val="es-ES_tradnl" w:eastAsia="es-ES"/>
        </w:rPr>
        <w:t xml:space="preserve">: El primer distrito industrial en desarrollar un ciclo cerrado del agua </w:t>
      </w:r>
      <w:r>
        <w:rPr>
          <w:lang w:val="es-ES_tradnl" w:eastAsia="es-ES"/>
        </w:rPr>
        <w:t>con la</w:t>
      </w:r>
      <w:r w:rsidRPr="00CA56DB">
        <w:rPr>
          <w:lang w:val="es-ES_tradnl" w:eastAsia="es-ES"/>
        </w:rPr>
        <w:t xml:space="preserve"> reutiliza</w:t>
      </w:r>
      <w:r>
        <w:rPr>
          <w:lang w:val="es-ES_tradnl" w:eastAsia="es-ES"/>
        </w:rPr>
        <w:t>ción de</w:t>
      </w:r>
      <w:r w:rsidRPr="00CA56DB">
        <w:rPr>
          <w:lang w:val="es-ES_tradnl" w:eastAsia="es-ES"/>
        </w:rPr>
        <w:t xml:space="preserve"> las aguas residuales. Prato </w:t>
      </w:r>
      <w:r>
        <w:rPr>
          <w:lang w:val="es-ES_tradnl" w:eastAsia="es-ES"/>
        </w:rPr>
        <w:t>busca</w:t>
      </w:r>
      <w:r w:rsidRPr="00CA56DB">
        <w:rPr>
          <w:lang w:val="es-ES_tradnl" w:eastAsia="es-ES"/>
        </w:rPr>
        <w:t xml:space="preserve"> crear un modelo de gobernanza sólido “Prato Circular City”, mapear las actividades y oportunidades circulares, crear una agencia de reutilización</w:t>
      </w:r>
      <w:r>
        <w:rPr>
          <w:lang w:val="es-ES_tradnl" w:eastAsia="es-ES"/>
        </w:rPr>
        <w:t xml:space="preserve"> y</w:t>
      </w:r>
      <w:r w:rsidRPr="00CA56DB">
        <w:rPr>
          <w:lang w:val="es-ES_tradnl" w:eastAsia="es-ES"/>
        </w:rPr>
        <w:t xml:space="preserve"> </w:t>
      </w:r>
      <w:r>
        <w:rPr>
          <w:lang w:val="es-ES_tradnl" w:eastAsia="es-ES"/>
        </w:rPr>
        <w:t>llevar a cabo</w:t>
      </w:r>
      <w:r w:rsidRPr="00CA56DB">
        <w:rPr>
          <w:lang w:val="es-ES_tradnl" w:eastAsia="es-ES"/>
        </w:rPr>
        <w:t xml:space="preserve"> la iniciativa Rethinking the City para </w:t>
      </w:r>
      <w:r>
        <w:rPr>
          <w:lang w:val="es-ES_tradnl" w:eastAsia="es-ES"/>
        </w:rPr>
        <w:t>una</w:t>
      </w:r>
      <w:r w:rsidRPr="00CA56DB">
        <w:rPr>
          <w:lang w:val="es-ES_tradnl" w:eastAsia="es-ES"/>
        </w:rPr>
        <w:t xml:space="preserve"> economía colaborativa y </w:t>
      </w:r>
      <w:r>
        <w:rPr>
          <w:lang w:val="es-ES_tradnl" w:eastAsia="es-ES"/>
        </w:rPr>
        <w:t>fomentar la reutilización de</w:t>
      </w:r>
      <w:r w:rsidRPr="00CA56DB">
        <w:rPr>
          <w:lang w:val="es-ES_tradnl" w:eastAsia="es-ES"/>
        </w:rPr>
        <w:t xml:space="preserve"> materiales de </w:t>
      </w:r>
      <w:r>
        <w:rPr>
          <w:lang w:val="es-ES_tradnl" w:eastAsia="es-ES"/>
        </w:rPr>
        <w:t>construcción y demolición</w:t>
      </w:r>
      <w:r w:rsidRPr="00CA56DB">
        <w:rPr>
          <w:lang w:val="es-ES_tradnl" w:eastAsia="es-ES"/>
        </w:rPr>
        <w:t>.</w:t>
      </w:r>
    </w:p>
    <w:p w14:paraId="0FEA7EFA" w14:textId="77777777" w:rsidR="00860FD1" w:rsidRDefault="00860FD1" w:rsidP="00860FD1">
      <w:pPr>
        <w:pStyle w:val="ListParagraph"/>
        <w:ind w:left="360"/>
        <w:jc w:val="both"/>
        <w:rPr>
          <w:lang w:val="es-ES_tradnl" w:eastAsia="es-ES"/>
        </w:rPr>
      </w:pPr>
    </w:p>
    <w:p w14:paraId="3215F159" w14:textId="77777777" w:rsidR="00860FD1" w:rsidRPr="00CA56DB" w:rsidRDefault="00860FD1" w:rsidP="000E2619">
      <w:pPr>
        <w:pStyle w:val="ListParagraph"/>
        <w:numPr>
          <w:ilvl w:val="0"/>
          <w:numId w:val="48"/>
        </w:numPr>
        <w:jc w:val="both"/>
        <w:rPr>
          <w:lang w:val="es-ES_tradnl" w:eastAsia="es-ES"/>
        </w:rPr>
      </w:pPr>
      <w:r w:rsidRPr="00CA56DB">
        <w:rPr>
          <w:lang w:val="es-ES_tradnl" w:eastAsia="es-ES"/>
        </w:rPr>
        <w:t>Circular Oslo</w:t>
      </w:r>
      <w:r>
        <w:rPr>
          <w:rStyle w:val="FootnoteReference"/>
          <w:lang w:val="es-ES_tradnl" w:eastAsia="es-ES"/>
        </w:rPr>
        <w:footnoteReference w:id="25"/>
      </w:r>
      <w:r w:rsidRPr="00CA56DB">
        <w:rPr>
          <w:lang w:val="es-ES_tradnl" w:eastAsia="es-ES"/>
        </w:rPr>
        <w:t xml:space="preserve">: Oslo promueve la cooperación entre diferentes partes interesadas en su plan de acción y destaca la importancia de desarrollar en paralelo </w:t>
      </w:r>
      <w:r>
        <w:rPr>
          <w:lang w:val="es-ES_tradnl" w:eastAsia="es-ES"/>
        </w:rPr>
        <w:t>al</w:t>
      </w:r>
      <w:r w:rsidRPr="00CA56DB">
        <w:rPr>
          <w:lang w:val="es-ES_tradnl" w:eastAsia="es-ES"/>
        </w:rPr>
        <w:t xml:space="preserve"> plan de acción</w:t>
      </w:r>
      <w:r>
        <w:rPr>
          <w:lang w:val="es-ES_tradnl" w:eastAsia="es-ES"/>
        </w:rPr>
        <w:t xml:space="preserve">, </w:t>
      </w:r>
      <w:r w:rsidRPr="00CA56DB">
        <w:rPr>
          <w:lang w:val="es-ES_tradnl" w:eastAsia="es-ES"/>
        </w:rPr>
        <w:t xml:space="preserve">un marco de </w:t>
      </w:r>
      <w:r>
        <w:rPr>
          <w:lang w:val="es-ES_tradnl" w:eastAsia="es-ES"/>
        </w:rPr>
        <w:t>monitoreo,</w:t>
      </w:r>
      <w:r w:rsidRPr="00CA56DB">
        <w:rPr>
          <w:lang w:val="es-ES_tradnl" w:eastAsia="es-ES"/>
        </w:rPr>
        <w:t xml:space="preserve"> para mejorar la capacidad de medir los resultados de producción. Ha incluido un </w:t>
      </w:r>
      <w:r>
        <w:rPr>
          <w:lang w:val="es-ES_tradnl" w:eastAsia="es-ES"/>
        </w:rPr>
        <w:t>plan</w:t>
      </w:r>
      <w:r w:rsidRPr="00CA56DB">
        <w:rPr>
          <w:lang w:val="es-ES_tradnl" w:eastAsia="es-ES"/>
        </w:rPr>
        <w:t xml:space="preserve"> de acción para prevenir la contaminación plástica en el Fiordo de Oslo.</w:t>
      </w:r>
    </w:p>
    <w:p w14:paraId="0ED8A379" w14:textId="77777777" w:rsidR="00860FD1" w:rsidRDefault="00860FD1" w:rsidP="00860FD1">
      <w:pPr>
        <w:pStyle w:val="ListParagraph"/>
        <w:ind w:left="360"/>
        <w:jc w:val="both"/>
        <w:rPr>
          <w:lang w:val="es-ES_tradnl" w:eastAsia="es-ES"/>
        </w:rPr>
      </w:pPr>
    </w:p>
    <w:p w14:paraId="580A074D" w14:textId="10841450" w:rsidR="00831D4D" w:rsidRDefault="00860FD1" w:rsidP="000E2619">
      <w:pPr>
        <w:pStyle w:val="ListParagraph"/>
        <w:numPr>
          <w:ilvl w:val="0"/>
          <w:numId w:val="48"/>
        </w:numPr>
        <w:jc w:val="both"/>
        <w:rPr>
          <w:lang w:val="es-ES_tradnl" w:eastAsia="es-ES"/>
        </w:rPr>
      </w:pPr>
      <w:r>
        <w:rPr>
          <w:lang w:val="es-ES_tradnl" w:eastAsia="es-ES"/>
        </w:rPr>
        <w:t xml:space="preserve">La Municipalidad de </w:t>
      </w:r>
      <w:r w:rsidRPr="00CA56DB">
        <w:rPr>
          <w:lang w:val="es-ES_tradnl" w:eastAsia="es-ES"/>
        </w:rPr>
        <w:t>Wiltz</w:t>
      </w:r>
      <w:r>
        <w:rPr>
          <w:rStyle w:val="FootnoteReference"/>
          <w:lang w:val="es-ES_tradnl" w:eastAsia="es-ES"/>
        </w:rPr>
        <w:footnoteReference w:id="26"/>
      </w:r>
      <w:r w:rsidRPr="00CA56DB">
        <w:rPr>
          <w:lang w:val="es-ES_tradnl" w:eastAsia="es-ES"/>
        </w:rPr>
        <w:t xml:space="preserve"> se ha convertido en un hotspot </w:t>
      </w:r>
      <w:r>
        <w:rPr>
          <w:lang w:val="es-ES_tradnl" w:eastAsia="es-ES"/>
        </w:rPr>
        <w:t>de EC,</w:t>
      </w:r>
      <w:r w:rsidRPr="00CA56DB">
        <w:rPr>
          <w:lang w:val="es-ES_tradnl" w:eastAsia="es-ES"/>
        </w:rPr>
        <w:t xml:space="preserve"> que poco a poco está integrando </w:t>
      </w:r>
      <w:r>
        <w:rPr>
          <w:lang w:val="es-ES_tradnl" w:eastAsia="es-ES"/>
        </w:rPr>
        <w:t>la EC</w:t>
      </w:r>
      <w:r w:rsidRPr="00CA56DB">
        <w:rPr>
          <w:lang w:val="es-ES_tradnl" w:eastAsia="es-ES"/>
        </w:rPr>
        <w:t xml:space="preserve"> en su normativa de edificación y promoviendo eco-edificios con alto valor añadido. La </w:t>
      </w:r>
      <w:r>
        <w:rPr>
          <w:lang w:val="es-ES_tradnl" w:eastAsia="es-ES"/>
        </w:rPr>
        <w:t>EC</w:t>
      </w:r>
      <w:r w:rsidRPr="00CA56DB">
        <w:rPr>
          <w:lang w:val="es-ES_tradnl" w:eastAsia="es-ES"/>
        </w:rPr>
        <w:t xml:space="preserve"> respalda más de 7000 puestos de trabajo y mil millones de euros en actividad económica</w:t>
      </w:r>
      <w:r>
        <w:rPr>
          <w:lang w:val="es-ES_tradnl" w:eastAsia="es-ES"/>
        </w:rPr>
        <w:t>, y e</w:t>
      </w:r>
      <w:r w:rsidRPr="00CA56DB">
        <w:rPr>
          <w:lang w:val="es-ES_tradnl" w:eastAsia="es-ES"/>
        </w:rPr>
        <w:t>stá atrayendo a nuevos habitantes con el proyecto de vivienda circular Wunne mat de Wooltz.</w:t>
      </w:r>
    </w:p>
    <w:p w14:paraId="24B258DC" w14:textId="083BFA23" w:rsidR="00E854BF" w:rsidRPr="00E854BF" w:rsidRDefault="00E854BF" w:rsidP="00E854BF">
      <w:pPr>
        <w:jc w:val="both"/>
        <w:rPr>
          <w:lang w:val="es-ES_tradnl" w:eastAsia="es-ES"/>
        </w:rPr>
        <w:sectPr w:rsidR="00E854BF" w:rsidRPr="00E854BF" w:rsidSect="00860FD1">
          <w:pgSz w:w="12240" w:h="15840"/>
          <w:pgMar w:top="1418" w:right="1701" w:bottom="1418" w:left="1701" w:header="737" w:footer="709" w:gutter="0"/>
          <w:cols w:space="708"/>
          <w:titlePg/>
          <w:docGrid w:linePitch="360"/>
        </w:sectPr>
      </w:pPr>
    </w:p>
    <w:p w14:paraId="3853BC78" w14:textId="4FEFA8EC" w:rsidR="00A176BE" w:rsidRDefault="00A176BE" w:rsidP="00860FD1">
      <w:pPr>
        <w:rPr>
          <w:lang w:val="es-ES_tradnl" w:eastAsia="es-ES"/>
        </w:rPr>
      </w:pPr>
    </w:p>
    <w:p w14:paraId="60956AC3" w14:textId="77777777" w:rsidR="00D4772E" w:rsidRPr="002E08E3" w:rsidRDefault="00631AD2" w:rsidP="00631AD2">
      <w:pPr>
        <w:pStyle w:val="Heading2"/>
        <w:rPr>
          <w:lang w:val="es-ES"/>
        </w:rPr>
      </w:pPr>
      <w:bookmarkStart w:id="110" w:name="_Toc71038247"/>
      <w:r w:rsidRPr="002E08E3">
        <w:rPr>
          <w:lang w:val="es-ES"/>
        </w:rPr>
        <w:lastRenderedPageBreak/>
        <w:t xml:space="preserve">Propuesta de </w:t>
      </w:r>
      <w:r w:rsidR="00CF3E94" w:rsidRPr="002E08E3">
        <w:rPr>
          <w:lang w:val="es-ES"/>
        </w:rPr>
        <w:t>plan de comunicación</w:t>
      </w:r>
      <w:bookmarkEnd w:id="110"/>
    </w:p>
    <w:p w14:paraId="38304A4A" w14:textId="7FE48C60" w:rsidR="00A176BE" w:rsidRDefault="00D4772E" w:rsidP="00387D47">
      <w:pPr>
        <w:jc w:val="both"/>
        <w:rPr>
          <w:lang w:val="es-ES"/>
        </w:rPr>
      </w:pPr>
      <w:r w:rsidRPr="002E08E3">
        <w:rPr>
          <w:lang w:val="es-ES"/>
        </w:rPr>
        <w:t xml:space="preserve">El propósito de este plan de comunicación es presentar un enfoque de comunicación estratégica que apoyará el proceso de </w:t>
      </w:r>
      <w:r w:rsidR="00387D47" w:rsidRPr="002E08E3">
        <w:rPr>
          <w:lang w:val="es-ES"/>
        </w:rPr>
        <w:t>presentación pública</w:t>
      </w:r>
      <w:r w:rsidR="00387D47">
        <w:rPr>
          <w:lang w:val="es-ES"/>
        </w:rPr>
        <w:t xml:space="preserve">, implementación y </w:t>
      </w:r>
      <w:r w:rsidRPr="002E08E3">
        <w:rPr>
          <w:lang w:val="es-ES"/>
        </w:rPr>
        <w:t xml:space="preserve">actualización de la Hoja de Ruta </w:t>
      </w:r>
      <w:r w:rsidR="00387D47">
        <w:rPr>
          <w:lang w:val="es-ES"/>
        </w:rPr>
        <w:t xml:space="preserve">de EC </w:t>
      </w:r>
      <w:r w:rsidRPr="002E08E3">
        <w:rPr>
          <w:lang w:val="es-ES"/>
        </w:rPr>
        <w:t>de Chile. El plan de comunicación</w:t>
      </w:r>
      <w:r w:rsidR="00387D47">
        <w:rPr>
          <w:lang w:val="es-ES"/>
        </w:rPr>
        <w:t xml:space="preserve"> debe</w:t>
      </w:r>
      <w:r w:rsidRPr="002E08E3">
        <w:rPr>
          <w:lang w:val="es-ES"/>
        </w:rPr>
        <w:t xml:space="preserve"> logra</w:t>
      </w:r>
      <w:r w:rsidR="00387D47">
        <w:rPr>
          <w:lang w:val="es-ES"/>
        </w:rPr>
        <w:t>r</w:t>
      </w:r>
      <w:r w:rsidRPr="002E08E3">
        <w:rPr>
          <w:lang w:val="es-ES"/>
        </w:rPr>
        <w:t xml:space="preserve"> dos objetivos clave</w:t>
      </w:r>
      <w:r w:rsidR="001737B0">
        <w:rPr>
          <w:lang w:val="es-ES"/>
        </w:rPr>
        <w:t>:</w:t>
      </w:r>
      <w:r w:rsidRPr="002E08E3">
        <w:rPr>
          <w:lang w:val="es-ES"/>
        </w:rPr>
        <w:t xml:space="preserve"> </w:t>
      </w:r>
      <w:r w:rsidR="00953868">
        <w:rPr>
          <w:lang w:val="es-ES"/>
        </w:rPr>
        <w:t>e</w:t>
      </w:r>
      <w:r w:rsidRPr="002E08E3">
        <w:rPr>
          <w:lang w:val="es-ES"/>
        </w:rPr>
        <w:t>l primer objetivo es informar sobre el proceso de elaboración de la Hoja de Ruta y concien</w:t>
      </w:r>
      <w:r w:rsidR="0043799A">
        <w:rPr>
          <w:lang w:val="es-ES"/>
        </w:rPr>
        <w:t>t</w:t>
      </w:r>
      <w:r w:rsidRPr="002E08E3">
        <w:rPr>
          <w:lang w:val="es-ES"/>
        </w:rPr>
        <w:t>i</w:t>
      </w:r>
      <w:r w:rsidR="0043799A">
        <w:rPr>
          <w:lang w:val="es-ES"/>
        </w:rPr>
        <w:t>z</w:t>
      </w:r>
      <w:r w:rsidRPr="002E08E3">
        <w:rPr>
          <w:lang w:val="es-ES"/>
        </w:rPr>
        <w:t>ar sobre las posibilidades</w:t>
      </w:r>
      <w:r w:rsidR="004B5BA4">
        <w:rPr>
          <w:lang w:val="es-ES"/>
        </w:rPr>
        <w:t xml:space="preserve"> y potencial</w:t>
      </w:r>
      <w:r w:rsidRPr="002E08E3">
        <w:rPr>
          <w:lang w:val="es-ES"/>
        </w:rPr>
        <w:t xml:space="preserve"> </w:t>
      </w:r>
      <w:r w:rsidR="004B5BA4">
        <w:rPr>
          <w:lang w:val="es-ES"/>
        </w:rPr>
        <w:t xml:space="preserve">de </w:t>
      </w:r>
      <w:r w:rsidRPr="002E08E3">
        <w:rPr>
          <w:lang w:val="es-ES"/>
        </w:rPr>
        <w:t xml:space="preserve">las políticas públicas </w:t>
      </w:r>
      <w:r w:rsidR="004B5BA4">
        <w:rPr>
          <w:lang w:val="es-ES"/>
        </w:rPr>
        <w:t>para impulsar y acelerar el proceso de</w:t>
      </w:r>
      <w:r w:rsidRPr="002E08E3">
        <w:rPr>
          <w:lang w:val="es-ES"/>
        </w:rPr>
        <w:t xml:space="preserve"> transición hacia una </w:t>
      </w:r>
      <w:r w:rsidR="0043799A">
        <w:rPr>
          <w:lang w:val="es-ES"/>
        </w:rPr>
        <w:t>EC</w:t>
      </w:r>
      <w:r w:rsidR="00953868">
        <w:rPr>
          <w:lang w:val="es-ES"/>
        </w:rPr>
        <w:t>;</w:t>
      </w:r>
      <w:r w:rsidRPr="002E08E3">
        <w:rPr>
          <w:lang w:val="es-ES"/>
        </w:rPr>
        <w:t xml:space="preserve"> </w:t>
      </w:r>
      <w:r w:rsidR="00953868">
        <w:rPr>
          <w:lang w:val="es-ES"/>
        </w:rPr>
        <w:t>e</w:t>
      </w:r>
      <w:r w:rsidRPr="002E08E3">
        <w:rPr>
          <w:lang w:val="es-ES"/>
        </w:rPr>
        <w:t xml:space="preserve">l segundo objetivo es involucrar a la mayor cantidad de partes interesadas posible y asegurar su apoyo, lo que debe conducir a un amplio consenso social, permitiendo que la Hoja de Ruta </w:t>
      </w:r>
      <w:r w:rsidR="00782BAF">
        <w:rPr>
          <w:lang w:val="es-ES"/>
        </w:rPr>
        <w:t xml:space="preserve">cumpla con </w:t>
      </w:r>
      <w:r w:rsidRPr="002E08E3">
        <w:rPr>
          <w:lang w:val="es-ES"/>
        </w:rPr>
        <w:t>los objetivos establecidos.</w:t>
      </w:r>
      <w:r w:rsidR="00631AD2" w:rsidRPr="002E08E3">
        <w:rPr>
          <w:lang w:val="es-ES"/>
        </w:rPr>
        <w:t xml:space="preserve"> </w:t>
      </w:r>
    </w:p>
    <w:p w14:paraId="0E7383F3" w14:textId="0099A82B" w:rsidR="00AE1FA7" w:rsidRDefault="00AE1FA7" w:rsidP="00387D47">
      <w:pPr>
        <w:jc w:val="both"/>
        <w:rPr>
          <w:lang w:val="es-ES"/>
        </w:rPr>
      </w:pPr>
    </w:p>
    <w:p w14:paraId="7A0A1C5B" w14:textId="6DFB0C6A" w:rsidR="00680C94" w:rsidRPr="00680C94" w:rsidRDefault="00680C94" w:rsidP="00C633D3">
      <w:pPr>
        <w:pStyle w:val="Heading3"/>
        <w:numPr>
          <w:ilvl w:val="5"/>
          <w:numId w:val="1"/>
        </w:numPr>
      </w:pPr>
      <w:bookmarkStart w:id="111" w:name="_Toc71038248"/>
      <w:r w:rsidRPr="00680C94">
        <w:t>Objetivos de</w:t>
      </w:r>
      <w:r w:rsidR="000E7468">
        <w:t xml:space="preserve">l plan de </w:t>
      </w:r>
      <w:r w:rsidRPr="00680C94">
        <w:t>comunicación</w:t>
      </w:r>
      <w:bookmarkEnd w:id="111"/>
    </w:p>
    <w:p w14:paraId="70EED1E1" w14:textId="4D412794" w:rsidR="00680C94" w:rsidRDefault="00680C94" w:rsidP="00680C94">
      <w:pPr>
        <w:jc w:val="both"/>
        <w:rPr>
          <w:lang w:val="es-ES"/>
        </w:rPr>
      </w:pPr>
      <w:r w:rsidRPr="00680C94">
        <w:rPr>
          <w:lang w:val="es-ES"/>
        </w:rPr>
        <w:t>Los principales objetivos de la discusión sobre la Hoja de Ruta y la transición</w:t>
      </w:r>
      <w:r w:rsidR="00734786">
        <w:rPr>
          <w:lang w:val="es-ES"/>
        </w:rPr>
        <w:t xml:space="preserve"> </w:t>
      </w:r>
      <w:r w:rsidR="00734786" w:rsidRPr="00680C94">
        <w:rPr>
          <w:lang w:val="es-ES"/>
        </w:rPr>
        <w:t>de Chile</w:t>
      </w:r>
      <w:r w:rsidRPr="00680C94">
        <w:rPr>
          <w:lang w:val="es-ES"/>
        </w:rPr>
        <w:t xml:space="preserve"> a la </w:t>
      </w:r>
      <w:r>
        <w:rPr>
          <w:lang w:val="es-ES"/>
        </w:rPr>
        <w:t>EC</w:t>
      </w:r>
      <w:r w:rsidRPr="00680C94">
        <w:rPr>
          <w:lang w:val="es-ES"/>
        </w:rPr>
        <w:t xml:space="preserve"> son:</w:t>
      </w:r>
    </w:p>
    <w:p w14:paraId="084EDAAF" w14:textId="77777777" w:rsidR="00680C94" w:rsidRPr="00680C94" w:rsidRDefault="00680C94" w:rsidP="00680C94">
      <w:pPr>
        <w:jc w:val="both"/>
        <w:rPr>
          <w:lang w:val="es-ES"/>
        </w:rPr>
      </w:pPr>
    </w:p>
    <w:p w14:paraId="07D2ACFA" w14:textId="646631CD" w:rsidR="00680C94" w:rsidRPr="000B0467" w:rsidRDefault="00680C94" w:rsidP="005216C8">
      <w:pPr>
        <w:pStyle w:val="ListParagraph"/>
        <w:numPr>
          <w:ilvl w:val="0"/>
          <w:numId w:val="110"/>
        </w:numPr>
        <w:jc w:val="both"/>
        <w:rPr>
          <w:b/>
          <w:bCs/>
          <w:lang w:val="es-ES"/>
        </w:rPr>
      </w:pPr>
      <w:r w:rsidRPr="00680C94">
        <w:rPr>
          <w:b/>
          <w:bCs/>
          <w:lang w:val="es-ES"/>
        </w:rPr>
        <w:t>INFORMACIÓN Y SENSIBILIZACIÓN</w:t>
      </w:r>
    </w:p>
    <w:p w14:paraId="55FCF978" w14:textId="11A9D818" w:rsidR="00680C94" w:rsidRDefault="00680C94" w:rsidP="00680C94">
      <w:pPr>
        <w:jc w:val="both"/>
        <w:rPr>
          <w:lang w:val="es-ES"/>
        </w:rPr>
      </w:pPr>
      <w:r w:rsidRPr="00680C94">
        <w:rPr>
          <w:lang w:val="es-ES"/>
        </w:rPr>
        <w:t>La Hoja de Ruta</w:t>
      </w:r>
      <w:r w:rsidR="00DE4F0C">
        <w:rPr>
          <w:lang w:val="es-ES"/>
        </w:rPr>
        <w:t>,</w:t>
      </w:r>
      <w:r w:rsidRPr="00680C94">
        <w:rPr>
          <w:lang w:val="es-ES"/>
        </w:rPr>
        <w:t xml:space="preserve"> como documento y como proceso de preparación de un enfoque sistémico más amplio para la transición a la </w:t>
      </w:r>
      <w:r w:rsidR="000B0467">
        <w:rPr>
          <w:lang w:val="es-ES"/>
        </w:rPr>
        <w:t>EC</w:t>
      </w:r>
      <w:r w:rsidRPr="00680C94">
        <w:rPr>
          <w:lang w:val="es-ES"/>
        </w:rPr>
        <w:t xml:space="preserve"> de Chile</w:t>
      </w:r>
      <w:r w:rsidR="00DE4F0C">
        <w:rPr>
          <w:lang w:val="es-ES"/>
        </w:rPr>
        <w:t>,</w:t>
      </w:r>
      <w:r w:rsidR="00C97310">
        <w:rPr>
          <w:lang w:val="es-ES"/>
        </w:rPr>
        <w:t xml:space="preserve"> permite</w:t>
      </w:r>
      <w:r w:rsidRPr="00680C94">
        <w:rPr>
          <w:lang w:val="es-ES"/>
        </w:rPr>
        <w:t xml:space="preserve"> acerca</w:t>
      </w:r>
      <w:r w:rsidR="00C97310">
        <w:rPr>
          <w:lang w:val="es-ES"/>
        </w:rPr>
        <w:t>r</w:t>
      </w:r>
      <w:r w:rsidRPr="00680C94">
        <w:rPr>
          <w:lang w:val="es-ES"/>
        </w:rPr>
        <w:t xml:space="preserve"> la idea </w:t>
      </w:r>
      <w:r w:rsidR="00C97310">
        <w:rPr>
          <w:lang w:val="es-ES"/>
        </w:rPr>
        <w:t xml:space="preserve">de la EC </w:t>
      </w:r>
      <w:r w:rsidRPr="00680C94">
        <w:rPr>
          <w:lang w:val="es-ES"/>
        </w:rPr>
        <w:t xml:space="preserve">al público en general y no solo al público </w:t>
      </w:r>
      <w:r w:rsidR="00080F27">
        <w:rPr>
          <w:lang w:val="es-ES"/>
        </w:rPr>
        <w:t>con interés en la materia</w:t>
      </w:r>
      <w:r w:rsidRPr="00680C94">
        <w:rPr>
          <w:lang w:val="es-ES"/>
        </w:rPr>
        <w:t xml:space="preserve">. Dado que la </w:t>
      </w:r>
      <w:r w:rsidR="00D82AC3">
        <w:rPr>
          <w:lang w:val="es-ES"/>
        </w:rPr>
        <w:t>EC</w:t>
      </w:r>
      <w:r w:rsidRPr="00680C94">
        <w:rPr>
          <w:lang w:val="es-ES"/>
        </w:rPr>
        <w:t xml:space="preserve"> aún es insuficientemente reconocida y entendida como un concepto que implica un tipo de transición económica, social y ambiental, es inevitable que además de la discusión, se </w:t>
      </w:r>
      <w:r w:rsidR="00C97310">
        <w:rPr>
          <w:lang w:val="es-ES"/>
        </w:rPr>
        <w:t>requiera</w:t>
      </w:r>
      <w:r w:rsidRPr="00680C94">
        <w:rPr>
          <w:lang w:val="es-ES"/>
        </w:rPr>
        <w:t xml:space="preserve"> informar y sensibilizar al público en general sobre qué es </w:t>
      </w:r>
      <w:r w:rsidR="00D82AC3">
        <w:rPr>
          <w:lang w:val="es-ES"/>
        </w:rPr>
        <w:t>la</w:t>
      </w:r>
      <w:r w:rsidRPr="00680C94">
        <w:rPr>
          <w:lang w:val="es-ES"/>
        </w:rPr>
        <w:t xml:space="preserve"> </w:t>
      </w:r>
      <w:r w:rsidR="00D82AC3">
        <w:rPr>
          <w:lang w:val="es-ES"/>
        </w:rPr>
        <w:t>EC</w:t>
      </w:r>
      <w:r w:rsidRPr="00680C94">
        <w:rPr>
          <w:lang w:val="es-ES"/>
        </w:rPr>
        <w:t xml:space="preserve"> y cómo grupos individuales</w:t>
      </w:r>
      <w:r w:rsidR="002430CE">
        <w:rPr>
          <w:lang w:val="es-ES"/>
        </w:rPr>
        <w:t xml:space="preserve"> (empresas, </w:t>
      </w:r>
      <w:r w:rsidR="00ED33EC">
        <w:rPr>
          <w:lang w:val="es-ES"/>
        </w:rPr>
        <w:t>asociaciones gremiales, gobiernos locales, juntas de vecinos, e</w:t>
      </w:r>
      <w:r w:rsidR="005A0E87">
        <w:rPr>
          <w:lang w:val="es-ES"/>
        </w:rPr>
        <w:t>ntre muchos otros</w:t>
      </w:r>
      <w:r w:rsidR="00ED33EC">
        <w:rPr>
          <w:lang w:val="es-ES"/>
        </w:rPr>
        <w:t>)</w:t>
      </w:r>
      <w:r w:rsidRPr="00680C94">
        <w:rPr>
          <w:lang w:val="es-ES"/>
        </w:rPr>
        <w:t xml:space="preserve"> pueden participar activamente en el proceso de transición de un modelo lineal a uno circular.</w:t>
      </w:r>
    </w:p>
    <w:p w14:paraId="1BDA72DD" w14:textId="77777777" w:rsidR="00C97310" w:rsidRPr="00680C94" w:rsidRDefault="00C97310" w:rsidP="00680C94">
      <w:pPr>
        <w:jc w:val="both"/>
        <w:rPr>
          <w:lang w:val="es-ES"/>
        </w:rPr>
      </w:pPr>
    </w:p>
    <w:p w14:paraId="64FB4AA8" w14:textId="3C5B347C" w:rsidR="00680C94" w:rsidRPr="00C97310" w:rsidRDefault="00680C94" w:rsidP="005216C8">
      <w:pPr>
        <w:pStyle w:val="ListParagraph"/>
        <w:numPr>
          <w:ilvl w:val="0"/>
          <w:numId w:val="110"/>
        </w:numPr>
        <w:jc w:val="both"/>
        <w:rPr>
          <w:b/>
          <w:bCs/>
          <w:lang w:val="es-ES"/>
        </w:rPr>
      </w:pPr>
      <w:r w:rsidRPr="00C97310">
        <w:rPr>
          <w:b/>
          <w:bCs/>
          <w:lang w:val="es-ES"/>
        </w:rPr>
        <w:t>PARTICIPACIÓN DE LAS PARTES INTERESADAS</w:t>
      </w:r>
    </w:p>
    <w:p w14:paraId="176BF59C" w14:textId="2E57C17B" w:rsidR="00680C94" w:rsidRDefault="00680C94" w:rsidP="00680C94">
      <w:pPr>
        <w:jc w:val="both"/>
        <w:rPr>
          <w:lang w:val="es-ES"/>
        </w:rPr>
      </w:pPr>
      <w:r w:rsidRPr="00680C94">
        <w:rPr>
          <w:lang w:val="es-ES"/>
        </w:rPr>
        <w:t xml:space="preserve">Para involucrar a todas las partes interesadas que son importantes para el proceso de transición a una </w:t>
      </w:r>
      <w:r w:rsidR="006C504E">
        <w:rPr>
          <w:lang w:val="es-ES"/>
        </w:rPr>
        <w:t>EC</w:t>
      </w:r>
      <w:r w:rsidRPr="00680C94">
        <w:rPr>
          <w:lang w:val="es-ES"/>
        </w:rPr>
        <w:t>, es fundamental que se reconozcan a sí mismos y su papel en el proceso</w:t>
      </w:r>
      <w:r w:rsidR="00541EB5">
        <w:rPr>
          <w:lang w:val="es-ES"/>
        </w:rPr>
        <w:t>, que v</w:t>
      </w:r>
      <w:r w:rsidRPr="00680C94">
        <w:rPr>
          <w:lang w:val="es-ES"/>
        </w:rPr>
        <w:t>e</w:t>
      </w:r>
      <w:r w:rsidR="00541EB5">
        <w:rPr>
          <w:lang w:val="es-ES"/>
        </w:rPr>
        <w:t>a</w:t>
      </w:r>
      <w:r w:rsidRPr="00680C94">
        <w:rPr>
          <w:lang w:val="es-ES"/>
        </w:rPr>
        <w:t xml:space="preserve">n la Hoja de </w:t>
      </w:r>
      <w:r w:rsidR="00541EB5">
        <w:rPr>
          <w:lang w:val="es-ES"/>
        </w:rPr>
        <w:t>R</w:t>
      </w:r>
      <w:r w:rsidRPr="00680C94">
        <w:rPr>
          <w:lang w:val="es-ES"/>
        </w:rPr>
        <w:t xml:space="preserve">uta como "su" documento y comprenden que </w:t>
      </w:r>
      <w:r w:rsidR="005A1BAF">
        <w:rPr>
          <w:lang w:val="es-ES"/>
        </w:rPr>
        <w:t xml:space="preserve">puede </w:t>
      </w:r>
      <w:r w:rsidRPr="00680C94">
        <w:rPr>
          <w:lang w:val="es-ES"/>
        </w:rPr>
        <w:t>respalda</w:t>
      </w:r>
      <w:r w:rsidR="005A1BAF">
        <w:rPr>
          <w:lang w:val="es-ES"/>
        </w:rPr>
        <w:t>r</w:t>
      </w:r>
      <w:r w:rsidRPr="00680C94">
        <w:rPr>
          <w:lang w:val="es-ES"/>
        </w:rPr>
        <w:t xml:space="preserve"> sus objetivos y fortalece</w:t>
      </w:r>
      <w:r w:rsidR="005A1BAF">
        <w:rPr>
          <w:lang w:val="es-ES"/>
        </w:rPr>
        <w:t>r</w:t>
      </w:r>
      <w:r w:rsidRPr="00680C94">
        <w:rPr>
          <w:lang w:val="es-ES"/>
        </w:rPr>
        <w:t xml:space="preserve"> su competitividad. </w:t>
      </w:r>
      <w:r w:rsidR="00541EB5">
        <w:rPr>
          <w:lang w:val="es-ES"/>
        </w:rPr>
        <w:t>Se requiere de la i</w:t>
      </w:r>
      <w:r w:rsidRPr="00680C94">
        <w:rPr>
          <w:lang w:val="es-ES"/>
        </w:rPr>
        <w:t xml:space="preserve">dentificación </w:t>
      </w:r>
      <w:r w:rsidR="00FC6A28">
        <w:rPr>
          <w:lang w:val="es-ES"/>
        </w:rPr>
        <w:t xml:space="preserve">de </w:t>
      </w:r>
      <w:r w:rsidRPr="00680C94">
        <w:rPr>
          <w:lang w:val="es-ES"/>
        </w:rPr>
        <w:t>los grupos de interés</w:t>
      </w:r>
      <w:r w:rsidR="00541EB5">
        <w:rPr>
          <w:lang w:val="es-ES"/>
        </w:rPr>
        <w:t xml:space="preserve"> </w:t>
      </w:r>
      <w:r w:rsidR="00FC6A28">
        <w:rPr>
          <w:lang w:val="es-ES"/>
        </w:rPr>
        <w:t>y la generación de un</w:t>
      </w:r>
      <w:r w:rsidR="00FC6A28" w:rsidRPr="00680C94">
        <w:rPr>
          <w:lang w:val="es-ES"/>
        </w:rPr>
        <w:t xml:space="preserve"> diálogo activo con </w:t>
      </w:r>
      <w:r w:rsidR="00A0432A">
        <w:rPr>
          <w:lang w:val="es-ES"/>
        </w:rPr>
        <w:t xml:space="preserve">ellos, </w:t>
      </w:r>
      <w:r w:rsidR="00541EB5">
        <w:rPr>
          <w:lang w:val="es-ES"/>
        </w:rPr>
        <w:t>ya que</w:t>
      </w:r>
      <w:r w:rsidRPr="00680C94">
        <w:rPr>
          <w:lang w:val="es-ES"/>
        </w:rPr>
        <w:t xml:space="preserve"> su implicación es la base para dar soporte a la Hoja de Ruta y </w:t>
      </w:r>
      <w:r w:rsidR="00A0432A">
        <w:rPr>
          <w:lang w:val="es-ES"/>
        </w:rPr>
        <w:t xml:space="preserve">a </w:t>
      </w:r>
      <w:r w:rsidRPr="00680C94">
        <w:rPr>
          <w:lang w:val="es-ES"/>
        </w:rPr>
        <w:t>su implementación en la práctica.</w:t>
      </w:r>
    </w:p>
    <w:p w14:paraId="2BCD1572" w14:textId="77777777" w:rsidR="00541EB5" w:rsidRPr="00680C94" w:rsidRDefault="00541EB5" w:rsidP="00680C94">
      <w:pPr>
        <w:jc w:val="both"/>
        <w:rPr>
          <w:lang w:val="es-ES"/>
        </w:rPr>
      </w:pPr>
    </w:p>
    <w:p w14:paraId="23BA2EB3" w14:textId="4ED55B4E" w:rsidR="00680C94" w:rsidRPr="00541EB5" w:rsidRDefault="00680C94" w:rsidP="005216C8">
      <w:pPr>
        <w:pStyle w:val="ListParagraph"/>
        <w:numPr>
          <w:ilvl w:val="0"/>
          <w:numId w:val="110"/>
        </w:numPr>
        <w:jc w:val="both"/>
        <w:rPr>
          <w:b/>
          <w:bCs/>
          <w:lang w:val="es-ES"/>
        </w:rPr>
      </w:pPr>
      <w:r w:rsidRPr="00541EB5">
        <w:rPr>
          <w:b/>
          <w:bCs/>
          <w:lang w:val="es-ES"/>
        </w:rPr>
        <w:t xml:space="preserve">APOYO </w:t>
      </w:r>
      <w:r w:rsidR="008D136E">
        <w:rPr>
          <w:b/>
          <w:bCs/>
          <w:lang w:val="es-ES"/>
        </w:rPr>
        <w:t>EN</w:t>
      </w:r>
      <w:r w:rsidRPr="00541EB5">
        <w:rPr>
          <w:b/>
          <w:bCs/>
          <w:lang w:val="es-ES"/>
        </w:rPr>
        <w:t xml:space="preserve"> LA TRANSICIÓN A LA ECONOMÍA CIRCULAR DE CHILE</w:t>
      </w:r>
    </w:p>
    <w:p w14:paraId="0C230434" w14:textId="36EA4560" w:rsidR="00860FD1" w:rsidRDefault="00842CA3" w:rsidP="00381776">
      <w:pPr>
        <w:jc w:val="both"/>
        <w:rPr>
          <w:lang w:val="es-ES"/>
        </w:rPr>
      </w:pPr>
      <w:r>
        <w:rPr>
          <w:lang w:val="es-ES"/>
        </w:rPr>
        <w:t>Existe un</w:t>
      </w:r>
      <w:r w:rsidR="00680C94" w:rsidRPr="00680C94">
        <w:rPr>
          <w:lang w:val="es-ES"/>
        </w:rPr>
        <w:t>a conexión horizontal entre las necesidades de las partes interesadas y el enfoque sist</w:t>
      </w:r>
      <w:r w:rsidR="0023416D">
        <w:rPr>
          <w:lang w:val="es-ES"/>
        </w:rPr>
        <w:t>émico (</w:t>
      </w:r>
      <w:r w:rsidR="0023416D" w:rsidRPr="0023416D">
        <w:rPr>
          <w:i/>
          <w:iCs/>
          <w:lang w:val="es-ES"/>
        </w:rPr>
        <w:t>system</w:t>
      </w:r>
      <w:r w:rsidR="0023416D">
        <w:rPr>
          <w:i/>
          <w:iCs/>
          <w:lang w:val="es-ES"/>
        </w:rPr>
        <w:t>s</w:t>
      </w:r>
      <w:r w:rsidR="0023416D" w:rsidRPr="0023416D">
        <w:rPr>
          <w:i/>
          <w:iCs/>
          <w:lang w:val="es-ES"/>
        </w:rPr>
        <w:t xml:space="preserve"> approach</w:t>
      </w:r>
      <w:r w:rsidR="0023416D">
        <w:rPr>
          <w:lang w:val="es-ES"/>
        </w:rPr>
        <w:t>)</w:t>
      </w:r>
      <w:r w:rsidR="00DC5395">
        <w:rPr>
          <w:lang w:val="es-ES"/>
        </w:rPr>
        <w:t xml:space="preserve"> necesario</w:t>
      </w:r>
      <w:r w:rsidR="00680C94" w:rsidRPr="00680C94">
        <w:rPr>
          <w:lang w:val="es-ES"/>
        </w:rPr>
        <w:t xml:space="preserve"> para la transición a una </w:t>
      </w:r>
      <w:r w:rsidR="009A36D2">
        <w:rPr>
          <w:lang w:val="es-ES"/>
        </w:rPr>
        <w:t>EC</w:t>
      </w:r>
      <w:r w:rsidR="00DC5395">
        <w:rPr>
          <w:lang w:val="es-ES"/>
        </w:rPr>
        <w:t>. Por lo tanto, en</w:t>
      </w:r>
      <w:r w:rsidR="00DC5395" w:rsidRPr="00680C94">
        <w:rPr>
          <w:lang w:val="es-ES"/>
        </w:rPr>
        <w:t xml:space="preserve"> el proceso de comunicación</w:t>
      </w:r>
      <w:r w:rsidR="00DC5395">
        <w:rPr>
          <w:lang w:val="es-ES"/>
        </w:rPr>
        <w:t>,</w:t>
      </w:r>
      <w:r w:rsidR="00680C94" w:rsidRPr="00680C94">
        <w:rPr>
          <w:lang w:val="es-ES"/>
        </w:rPr>
        <w:t xml:space="preserve"> </w:t>
      </w:r>
      <w:r w:rsidR="000E2520">
        <w:rPr>
          <w:lang w:val="es-ES"/>
        </w:rPr>
        <w:t xml:space="preserve">se </w:t>
      </w:r>
      <w:r w:rsidR="003915DF">
        <w:rPr>
          <w:lang w:val="es-ES"/>
        </w:rPr>
        <w:t xml:space="preserve">deben </w:t>
      </w:r>
      <w:r w:rsidR="00680C94" w:rsidRPr="00680C94">
        <w:rPr>
          <w:lang w:val="es-ES"/>
        </w:rPr>
        <w:t>conecta</w:t>
      </w:r>
      <w:r w:rsidR="003915DF">
        <w:rPr>
          <w:lang w:val="es-ES"/>
        </w:rPr>
        <w:t>r</w:t>
      </w:r>
      <w:r w:rsidR="00680C94" w:rsidRPr="00680C94">
        <w:rPr>
          <w:lang w:val="es-ES"/>
        </w:rPr>
        <w:t xml:space="preserve"> a las partes interesadas, </w:t>
      </w:r>
      <w:r w:rsidR="000E2520">
        <w:rPr>
          <w:lang w:val="es-ES"/>
        </w:rPr>
        <w:t xml:space="preserve">para </w:t>
      </w:r>
      <w:r w:rsidR="00680C94" w:rsidRPr="00680C94">
        <w:rPr>
          <w:lang w:val="es-ES"/>
        </w:rPr>
        <w:t>qu</w:t>
      </w:r>
      <w:r w:rsidR="00B140AB">
        <w:rPr>
          <w:lang w:val="es-ES"/>
        </w:rPr>
        <w:t>e</w:t>
      </w:r>
      <w:r w:rsidR="0030634D">
        <w:rPr>
          <w:lang w:val="es-ES"/>
        </w:rPr>
        <w:t xml:space="preserve"> </w:t>
      </w:r>
      <w:r w:rsidR="00B140AB">
        <w:rPr>
          <w:lang w:val="es-ES"/>
        </w:rPr>
        <w:t>puedan</w:t>
      </w:r>
      <w:r w:rsidR="00680C94" w:rsidRPr="00680C94">
        <w:rPr>
          <w:lang w:val="es-ES"/>
        </w:rPr>
        <w:t xml:space="preserve"> definir</w:t>
      </w:r>
      <w:r w:rsidR="0030634D">
        <w:rPr>
          <w:lang w:val="es-ES"/>
        </w:rPr>
        <w:t xml:space="preserve">, </w:t>
      </w:r>
      <w:r w:rsidR="0030634D" w:rsidRPr="00680C94">
        <w:rPr>
          <w:lang w:val="es-ES"/>
        </w:rPr>
        <w:t xml:space="preserve">durante la preparación de la Hoja de </w:t>
      </w:r>
      <w:r w:rsidR="0030634D">
        <w:rPr>
          <w:lang w:val="es-ES"/>
        </w:rPr>
        <w:t>R</w:t>
      </w:r>
      <w:r w:rsidR="0030634D" w:rsidRPr="00680C94">
        <w:rPr>
          <w:lang w:val="es-ES"/>
        </w:rPr>
        <w:t>uta</w:t>
      </w:r>
      <w:r w:rsidR="0030634D">
        <w:rPr>
          <w:lang w:val="es-ES"/>
        </w:rPr>
        <w:t>,</w:t>
      </w:r>
      <w:r w:rsidR="00680C94" w:rsidRPr="00680C94">
        <w:rPr>
          <w:lang w:val="es-ES"/>
        </w:rPr>
        <w:t xml:space="preserve"> actividades específicas para la implementación de soluciones </w:t>
      </w:r>
      <w:r w:rsidR="00415EA0">
        <w:rPr>
          <w:lang w:val="es-ES"/>
        </w:rPr>
        <w:t xml:space="preserve">circulares </w:t>
      </w:r>
      <w:r w:rsidR="00680C94" w:rsidRPr="00680C94">
        <w:rPr>
          <w:lang w:val="es-ES"/>
        </w:rPr>
        <w:t>- en el campo de la legislación, modelos de negocios, transferencia de conocimiento, investigación, innovación, soluciones creativas, preparación de proyectos, financiamiento</w:t>
      </w:r>
      <w:r w:rsidR="00B140AB">
        <w:rPr>
          <w:lang w:val="es-ES"/>
        </w:rPr>
        <w:t>, entre otros</w:t>
      </w:r>
      <w:r w:rsidR="00680C94" w:rsidRPr="00680C94">
        <w:rPr>
          <w:lang w:val="es-ES"/>
        </w:rPr>
        <w:t xml:space="preserve">. Las actividades de comunicación </w:t>
      </w:r>
      <w:r w:rsidR="0030634D">
        <w:rPr>
          <w:lang w:val="es-ES"/>
        </w:rPr>
        <w:t xml:space="preserve">deben </w:t>
      </w:r>
      <w:r w:rsidR="00680C94" w:rsidRPr="00680C94">
        <w:rPr>
          <w:lang w:val="es-ES"/>
        </w:rPr>
        <w:t>apoya</w:t>
      </w:r>
      <w:r w:rsidR="0030634D">
        <w:rPr>
          <w:lang w:val="es-ES"/>
        </w:rPr>
        <w:t>r</w:t>
      </w:r>
      <w:r w:rsidR="00680C94" w:rsidRPr="00680C94">
        <w:rPr>
          <w:lang w:val="es-ES"/>
        </w:rPr>
        <w:t xml:space="preserve"> la interacción frecuente entre sectores que </w:t>
      </w:r>
      <w:r w:rsidR="009A36D2">
        <w:rPr>
          <w:lang w:val="es-ES"/>
        </w:rPr>
        <w:t xml:space="preserve">usualmente </w:t>
      </w:r>
      <w:r w:rsidR="00680C94" w:rsidRPr="00680C94">
        <w:rPr>
          <w:lang w:val="es-ES"/>
        </w:rPr>
        <w:t>operan en sus “silos” y</w:t>
      </w:r>
      <w:r w:rsidR="00160DCE">
        <w:rPr>
          <w:lang w:val="es-ES"/>
        </w:rPr>
        <w:t xml:space="preserve"> que,</w:t>
      </w:r>
      <w:r w:rsidR="00680C94" w:rsidRPr="00680C94">
        <w:rPr>
          <w:lang w:val="es-ES"/>
        </w:rPr>
        <w:t xml:space="preserve"> por lo tanto, no </w:t>
      </w:r>
      <w:r w:rsidR="00A6249D">
        <w:rPr>
          <w:lang w:val="es-ES"/>
        </w:rPr>
        <w:t>logran</w:t>
      </w:r>
      <w:r w:rsidR="00680C94" w:rsidRPr="00680C94">
        <w:rPr>
          <w:lang w:val="es-ES"/>
        </w:rPr>
        <w:t xml:space="preserve"> cambiar sus desafíos y adoptar buenas prácticas.</w:t>
      </w:r>
    </w:p>
    <w:p w14:paraId="5A7D2619" w14:textId="0E2B8425" w:rsidR="00381776" w:rsidRDefault="00381776" w:rsidP="00381776">
      <w:pPr>
        <w:jc w:val="both"/>
        <w:rPr>
          <w:lang w:val="es-ES"/>
        </w:rPr>
      </w:pPr>
    </w:p>
    <w:p w14:paraId="771F2922" w14:textId="77777777" w:rsidR="0062036C" w:rsidRDefault="0062036C" w:rsidP="00381776">
      <w:pPr>
        <w:jc w:val="both"/>
        <w:rPr>
          <w:lang w:val="es-ES"/>
        </w:rPr>
      </w:pPr>
    </w:p>
    <w:p w14:paraId="5D274CE2" w14:textId="5FD3237A" w:rsidR="00381776" w:rsidRPr="003958B9" w:rsidRDefault="00381776" w:rsidP="00381776">
      <w:pPr>
        <w:pStyle w:val="Heading3"/>
        <w:numPr>
          <w:ilvl w:val="5"/>
          <w:numId w:val="1"/>
        </w:numPr>
      </w:pPr>
      <w:bookmarkStart w:id="112" w:name="_Toc71038249"/>
      <w:r w:rsidRPr="00EC5E65">
        <w:lastRenderedPageBreak/>
        <w:t xml:space="preserve">Enfoque y elementos </w:t>
      </w:r>
      <w:r w:rsidR="000E7468">
        <w:t>comunicacionales</w:t>
      </w:r>
      <w:bookmarkEnd w:id="112"/>
    </w:p>
    <w:p w14:paraId="47BD6673" w14:textId="7A0A6145" w:rsidR="00381776" w:rsidRPr="000A6494" w:rsidRDefault="00381776" w:rsidP="005216C8">
      <w:pPr>
        <w:pStyle w:val="ListParagraph"/>
        <w:numPr>
          <w:ilvl w:val="0"/>
          <w:numId w:val="115"/>
        </w:numPr>
        <w:jc w:val="both"/>
        <w:rPr>
          <w:b/>
          <w:bCs/>
          <w:lang w:val="es-ES"/>
        </w:rPr>
      </w:pPr>
      <w:r w:rsidRPr="000A6494">
        <w:rPr>
          <w:b/>
          <w:bCs/>
          <w:lang w:val="es-ES"/>
        </w:rPr>
        <w:t>Compromiso y conexión como principio básico de comunicación</w:t>
      </w:r>
    </w:p>
    <w:p w14:paraId="228EC5D1" w14:textId="77777777" w:rsidR="00514E78" w:rsidRDefault="00381776" w:rsidP="00381776">
      <w:pPr>
        <w:jc w:val="both"/>
        <w:rPr>
          <w:lang w:val="es-ES"/>
        </w:rPr>
      </w:pPr>
      <w:r w:rsidRPr="00381776">
        <w:rPr>
          <w:lang w:val="es-ES"/>
        </w:rPr>
        <w:t>El enfoque de</w:t>
      </w:r>
      <w:r w:rsidR="00211E76">
        <w:rPr>
          <w:lang w:val="es-ES"/>
        </w:rPr>
        <w:t>sde una</w:t>
      </w:r>
      <w:r w:rsidRPr="00381776">
        <w:rPr>
          <w:lang w:val="es-ES"/>
        </w:rPr>
        <w:t xml:space="preserve"> comunicación estratégica apoya y permite el logro de los </w:t>
      </w:r>
      <w:r w:rsidR="008C1327">
        <w:rPr>
          <w:lang w:val="es-ES"/>
        </w:rPr>
        <w:t xml:space="preserve">distintos </w:t>
      </w:r>
      <w:r w:rsidRPr="00381776">
        <w:rPr>
          <w:lang w:val="es-ES"/>
        </w:rPr>
        <w:t>objetivos de</w:t>
      </w:r>
      <w:r w:rsidR="00B64D5A">
        <w:rPr>
          <w:lang w:val="es-ES"/>
        </w:rPr>
        <w:t xml:space="preserve"> </w:t>
      </w:r>
      <w:r w:rsidRPr="00381776">
        <w:rPr>
          <w:lang w:val="es-ES"/>
        </w:rPr>
        <w:t>l</w:t>
      </w:r>
      <w:r w:rsidR="00B64D5A">
        <w:rPr>
          <w:lang w:val="es-ES"/>
        </w:rPr>
        <w:t>a</w:t>
      </w:r>
      <w:r w:rsidRPr="00381776">
        <w:rPr>
          <w:lang w:val="es-ES"/>
        </w:rPr>
        <w:t xml:space="preserve"> Hoja de </w:t>
      </w:r>
      <w:r w:rsidR="00B64D5A">
        <w:rPr>
          <w:lang w:val="es-ES"/>
        </w:rPr>
        <w:t>R</w:t>
      </w:r>
      <w:r w:rsidRPr="00381776">
        <w:rPr>
          <w:lang w:val="es-ES"/>
        </w:rPr>
        <w:t>uta. Como ya se mencionó, es un proceso que lleva de la información al estímulo y</w:t>
      </w:r>
      <w:r w:rsidR="00B64D5A">
        <w:rPr>
          <w:lang w:val="es-ES"/>
        </w:rPr>
        <w:t xml:space="preserve"> desde</w:t>
      </w:r>
      <w:r w:rsidRPr="00381776">
        <w:rPr>
          <w:lang w:val="es-ES"/>
        </w:rPr>
        <w:t xml:space="preserve"> modelos económicos lineales a circulares.</w:t>
      </w:r>
      <w:r w:rsidR="00B64D5A">
        <w:rPr>
          <w:lang w:val="es-ES"/>
        </w:rPr>
        <w:t xml:space="preserve"> </w:t>
      </w:r>
      <w:r w:rsidRPr="00381776">
        <w:rPr>
          <w:lang w:val="es-ES"/>
        </w:rPr>
        <w:t xml:space="preserve">Para la realización de tal cambio, es importante </w:t>
      </w:r>
      <w:r w:rsidR="00E13BE7">
        <w:rPr>
          <w:lang w:val="es-ES"/>
        </w:rPr>
        <w:t>lograr</w:t>
      </w:r>
      <w:r w:rsidRPr="00381776">
        <w:rPr>
          <w:lang w:val="es-ES"/>
        </w:rPr>
        <w:t xml:space="preserve"> un amplio consenso social e involucrar a un círculo de partes interesadas influyentes</w:t>
      </w:r>
      <w:r w:rsidR="00CA252D">
        <w:rPr>
          <w:lang w:val="es-ES"/>
        </w:rPr>
        <w:t xml:space="preserve"> </w:t>
      </w:r>
      <w:r w:rsidR="00CA252D" w:rsidRPr="00381776">
        <w:rPr>
          <w:lang w:val="es-ES"/>
        </w:rPr>
        <w:t>lo más amplio posible</w:t>
      </w:r>
      <w:r w:rsidR="003E41E0">
        <w:rPr>
          <w:lang w:val="es-ES"/>
        </w:rPr>
        <w:t xml:space="preserve"> en la cooperación</w:t>
      </w:r>
      <w:r w:rsidRPr="00381776">
        <w:rPr>
          <w:lang w:val="es-ES"/>
        </w:rPr>
        <w:t xml:space="preserve">. Eso será posible solo si el enfoque </w:t>
      </w:r>
      <w:r w:rsidR="00966D84">
        <w:rPr>
          <w:lang w:val="es-ES"/>
        </w:rPr>
        <w:t>comunicacional</w:t>
      </w:r>
      <w:r w:rsidRPr="00381776">
        <w:rPr>
          <w:lang w:val="es-ES"/>
        </w:rPr>
        <w:t xml:space="preserve"> </w:t>
      </w:r>
      <w:r w:rsidR="00966D84">
        <w:rPr>
          <w:lang w:val="es-ES"/>
        </w:rPr>
        <w:t>reconoce</w:t>
      </w:r>
      <w:r w:rsidRPr="00381776">
        <w:rPr>
          <w:lang w:val="es-ES"/>
        </w:rPr>
        <w:t xml:space="preserve"> que la Hoja de Ruta trata de un proceso que va más allá del documento en sí. Se invita a las partes interesadas a participar activamente en el desarrollo de la Hoja de </w:t>
      </w:r>
      <w:r w:rsidR="00B85FC6">
        <w:rPr>
          <w:lang w:val="es-ES"/>
        </w:rPr>
        <w:t>R</w:t>
      </w:r>
      <w:r w:rsidRPr="00381776">
        <w:rPr>
          <w:lang w:val="es-ES"/>
        </w:rPr>
        <w:t>uta y la implementación de modelos circulares en la práctica.</w:t>
      </w:r>
      <w:r w:rsidR="00E13BE7">
        <w:rPr>
          <w:lang w:val="es-ES"/>
        </w:rPr>
        <w:t xml:space="preserve"> </w:t>
      </w:r>
    </w:p>
    <w:p w14:paraId="0B91EEDB" w14:textId="77777777" w:rsidR="00514E78" w:rsidRDefault="00514E78" w:rsidP="00381776">
      <w:pPr>
        <w:jc w:val="both"/>
        <w:rPr>
          <w:lang w:val="es-ES"/>
        </w:rPr>
      </w:pPr>
    </w:p>
    <w:p w14:paraId="527B9998" w14:textId="629E5209" w:rsidR="00381776" w:rsidRPr="00381776" w:rsidRDefault="00381776" w:rsidP="00381776">
      <w:pPr>
        <w:jc w:val="both"/>
        <w:rPr>
          <w:lang w:val="es-ES"/>
        </w:rPr>
      </w:pPr>
      <w:r w:rsidRPr="00381776">
        <w:rPr>
          <w:lang w:val="es-ES"/>
        </w:rPr>
        <w:t xml:space="preserve">En la práctica, esto significa que </w:t>
      </w:r>
      <w:r w:rsidR="00235F5E">
        <w:rPr>
          <w:lang w:val="es-ES"/>
        </w:rPr>
        <w:t>se debe</w:t>
      </w:r>
      <w:r w:rsidRPr="00381776">
        <w:rPr>
          <w:lang w:val="es-ES"/>
        </w:rPr>
        <w:t xml:space="preserve"> dirig</w:t>
      </w:r>
      <w:r w:rsidR="00235F5E">
        <w:rPr>
          <w:lang w:val="es-ES"/>
        </w:rPr>
        <w:t>ir</w:t>
      </w:r>
      <w:r w:rsidRPr="00381776">
        <w:rPr>
          <w:lang w:val="es-ES"/>
        </w:rPr>
        <w:t xml:space="preserve"> a </w:t>
      </w:r>
      <w:r w:rsidR="00235F5E">
        <w:rPr>
          <w:lang w:val="es-ES"/>
        </w:rPr>
        <w:t>cada</w:t>
      </w:r>
      <w:r w:rsidRPr="00381776">
        <w:rPr>
          <w:lang w:val="es-ES"/>
        </w:rPr>
        <w:t xml:space="preserve"> grup</w:t>
      </w:r>
      <w:r w:rsidR="00235F5E">
        <w:rPr>
          <w:lang w:val="es-ES"/>
        </w:rPr>
        <w:t>o</w:t>
      </w:r>
      <w:r w:rsidR="00277488">
        <w:rPr>
          <w:lang w:val="es-ES"/>
        </w:rPr>
        <w:t>/público objetivo</w:t>
      </w:r>
      <w:r w:rsidRPr="00381776">
        <w:rPr>
          <w:lang w:val="es-ES"/>
        </w:rPr>
        <w:t xml:space="preserve"> seleccionado de una manera que les resulte comprensible</w:t>
      </w:r>
      <w:r w:rsidR="00277488">
        <w:rPr>
          <w:lang w:val="es-ES"/>
        </w:rPr>
        <w:t xml:space="preserve">, presentando </w:t>
      </w:r>
      <w:r w:rsidR="00EA5B8C">
        <w:rPr>
          <w:lang w:val="es-ES"/>
        </w:rPr>
        <w:t>la</w:t>
      </w:r>
      <w:r w:rsidRPr="00381776">
        <w:rPr>
          <w:lang w:val="es-ES"/>
        </w:rPr>
        <w:t xml:space="preserve"> </w:t>
      </w:r>
      <w:r w:rsidR="00EA5B8C">
        <w:rPr>
          <w:lang w:val="es-ES"/>
        </w:rPr>
        <w:t xml:space="preserve">EC </w:t>
      </w:r>
      <w:r w:rsidRPr="00381776">
        <w:rPr>
          <w:lang w:val="es-ES"/>
        </w:rPr>
        <w:t>como</w:t>
      </w:r>
      <w:r w:rsidR="00EA5B8C">
        <w:rPr>
          <w:lang w:val="es-ES"/>
        </w:rPr>
        <w:t xml:space="preserve"> un</w:t>
      </w:r>
      <w:r w:rsidRPr="00381776">
        <w:rPr>
          <w:lang w:val="es-ES"/>
        </w:rPr>
        <w:t xml:space="preserve"> modelo que contribuye a resolver sus desafíos específicos y brinda</w:t>
      </w:r>
      <w:r w:rsidR="00032499">
        <w:rPr>
          <w:lang w:val="es-ES"/>
        </w:rPr>
        <w:t>ndo</w:t>
      </w:r>
      <w:r w:rsidRPr="00381776">
        <w:rPr>
          <w:lang w:val="es-ES"/>
        </w:rPr>
        <w:t xml:space="preserve"> un espacio de diálogo en el que pueden presentar su información y obtener retroalimentación, hacer preguntas, buscar puntos para conectar sus metas con las metas del proceso de transición hacia la </w:t>
      </w:r>
      <w:r w:rsidR="00EA5B8C">
        <w:rPr>
          <w:lang w:val="es-ES"/>
        </w:rPr>
        <w:t>EC</w:t>
      </w:r>
      <w:r w:rsidR="00032499">
        <w:rPr>
          <w:lang w:val="es-ES"/>
        </w:rPr>
        <w:t>, etc</w:t>
      </w:r>
      <w:r w:rsidRPr="00381776">
        <w:rPr>
          <w:lang w:val="es-ES"/>
        </w:rPr>
        <w:t>.</w:t>
      </w:r>
      <w:r w:rsidR="00E13BE7">
        <w:rPr>
          <w:lang w:val="es-ES"/>
        </w:rPr>
        <w:t xml:space="preserve"> </w:t>
      </w:r>
      <w:r w:rsidRPr="00B335DD">
        <w:rPr>
          <w:b/>
          <w:bCs/>
          <w:lang w:val="es-ES"/>
        </w:rPr>
        <w:t xml:space="preserve">El objetivo de la estrategia </w:t>
      </w:r>
      <w:r w:rsidR="00032499" w:rsidRPr="00B335DD">
        <w:rPr>
          <w:b/>
          <w:bCs/>
          <w:lang w:val="es-ES"/>
        </w:rPr>
        <w:t>comunicacional</w:t>
      </w:r>
      <w:r w:rsidRPr="00B335DD">
        <w:rPr>
          <w:b/>
          <w:bCs/>
          <w:lang w:val="es-ES"/>
        </w:rPr>
        <w:t xml:space="preserve"> es conectar a los grupos de interés de tal manera que se identifiquen con el proceso, reconozcan oportunidades para ellos mismos y se conviertan en activos creadores y embajadores de la Hoja de Ruta, e incluso de la implementación del modelo de </w:t>
      </w:r>
      <w:r w:rsidR="00EA5B8C" w:rsidRPr="00B335DD">
        <w:rPr>
          <w:b/>
          <w:bCs/>
          <w:lang w:val="es-ES"/>
        </w:rPr>
        <w:t>EC</w:t>
      </w:r>
      <w:r w:rsidRPr="00B335DD">
        <w:rPr>
          <w:b/>
          <w:bCs/>
          <w:lang w:val="es-ES"/>
        </w:rPr>
        <w:t xml:space="preserve"> en Chile.</w:t>
      </w:r>
    </w:p>
    <w:p w14:paraId="030B9E2C" w14:textId="77777777" w:rsidR="00D96207" w:rsidRDefault="00D96207" w:rsidP="00381776">
      <w:pPr>
        <w:jc w:val="both"/>
        <w:rPr>
          <w:lang w:val="es-ES"/>
        </w:rPr>
      </w:pPr>
    </w:p>
    <w:p w14:paraId="6AC03502" w14:textId="389633AE" w:rsidR="00381776" w:rsidRPr="00381776" w:rsidRDefault="00381776" w:rsidP="00381776">
      <w:pPr>
        <w:jc w:val="both"/>
        <w:rPr>
          <w:lang w:val="es-ES"/>
        </w:rPr>
      </w:pPr>
      <w:r w:rsidRPr="00381776">
        <w:rPr>
          <w:lang w:val="es-ES"/>
        </w:rPr>
        <w:t xml:space="preserve">En </w:t>
      </w:r>
      <w:r w:rsidR="004C149A">
        <w:rPr>
          <w:lang w:val="es-ES"/>
        </w:rPr>
        <w:t>el proceso de</w:t>
      </w:r>
      <w:r w:rsidR="00845428">
        <w:rPr>
          <w:lang w:val="es-ES"/>
        </w:rPr>
        <w:t xml:space="preserve"> </w:t>
      </w:r>
      <w:r w:rsidRPr="00381776">
        <w:rPr>
          <w:lang w:val="es-ES"/>
        </w:rPr>
        <w:t xml:space="preserve">comunicación, </w:t>
      </w:r>
      <w:r w:rsidR="00845428">
        <w:rPr>
          <w:lang w:val="es-ES"/>
        </w:rPr>
        <w:t>es necesario enfatizar</w:t>
      </w:r>
      <w:r w:rsidRPr="00381776">
        <w:rPr>
          <w:lang w:val="es-ES"/>
        </w:rPr>
        <w:t xml:space="preserve"> constantemente la importancia de la cooperación y </w:t>
      </w:r>
      <w:r w:rsidR="004C149A">
        <w:rPr>
          <w:lang w:val="es-ES"/>
        </w:rPr>
        <w:t xml:space="preserve">de </w:t>
      </w:r>
      <w:r w:rsidRPr="00381776">
        <w:rPr>
          <w:lang w:val="es-ES"/>
        </w:rPr>
        <w:t>la participación activa</w:t>
      </w:r>
      <w:r w:rsidR="004C149A">
        <w:rPr>
          <w:lang w:val="es-ES"/>
        </w:rPr>
        <w:t>, mientras que</w:t>
      </w:r>
      <w:r w:rsidR="00845428">
        <w:rPr>
          <w:lang w:val="es-ES"/>
        </w:rPr>
        <w:t xml:space="preserve"> el</w:t>
      </w:r>
      <w:r w:rsidRPr="00381776">
        <w:rPr>
          <w:lang w:val="es-ES"/>
        </w:rPr>
        <w:t xml:space="preserve"> tono de comunicación </w:t>
      </w:r>
      <w:r w:rsidR="00845428">
        <w:rPr>
          <w:lang w:val="es-ES"/>
        </w:rPr>
        <w:t>debe ser</w:t>
      </w:r>
      <w:r w:rsidRPr="00381776">
        <w:rPr>
          <w:lang w:val="es-ES"/>
        </w:rPr>
        <w:t xml:space="preserve"> siempre inclusivo, </w:t>
      </w:r>
      <w:r w:rsidR="00845428">
        <w:rPr>
          <w:lang w:val="es-ES"/>
        </w:rPr>
        <w:t xml:space="preserve">y </w:t>
      </w:r>
      <w:r w:rsidRPr="00381776">
        <w:rPr>
          <w:lang w:val="es-ES"/>
        </w:rPr>
        <w:t>no autoritario.</w:t>
      </w:r>
    </w:p>
    <w:p w14:paraId="26FF472F" w14:textId="77777777" w:rsidR="00381776" w:rsidRPr="00381776" w:rsidRDefault="00381776" w:rsidP="00381776">
      <w:pPr>
        <w:jc w:val="both"/>
        <w:rPr>
          <w:lang w:val="es-ES"/>
        </w:rPr>
      </w:pPr>
    </w:p>
    <w:p w14:paraId="2A5A9F0E" w14:textId="544EBF2B" w:rsidR="00381776" w:rsidRPr="00D96207" w:rsidRDefault="00381776" w:rsidP="005216C8">
      <w:pPr>
        <w:pStyle w:val="ListParagraph"/>
        <w:numPr>
          <w:ilvl w:val="0"/>
          <w:numId w:val="115"/>
        </w:numPr>
        <w:jc w:val="both"/>
        <w:rPr>
          <w:b/>
          <w:bCs/>
          <w:lang w:val="es-ES"/>
        </w:rPr>
      </w:pPr>
      <w:r w:rsidRPr="00D96207">
        <w:rPr>
          <w:b/>
          <w:bCs/>
          <w:lang w:val="es-ES"/>
        </w:rPr>
        <w:t xml:space="preserve">Elementos </w:t>
      </w:r>
      <w:r w:rsidR="000E7468">
        <w:rPr>
          <w:b/>
          <w:bCs/>
          <w:lang w:val="es-ES"/>
        </w:rPr>
        <w:t>comunicacionales</w:t>
      </w:r>
    </w:p>
    <w:p w14:paraId="7194B2C6" w14:textId="7F6EB601" w:rsidR="00381776" w:rsidRPr="00381776" w:rsidRDefault="008B5DBE" w:rsidP="00E64AA3">
      <w:pPr>
        <w:spacing w:after="80"/>
        <w:jc w:val="both"/>
        <w:rPr>
          <w:lang w:val="es-ES"/>
        </w:rPr>
      </w:pPr>
      <w:r>
        <w:rPr>
          <w:lang w:val="es-ES"/>
        </w:rPr>
        <w:t>Se deben considerar l</w:t>
      </w:r>
      <w:r w:rsidR="00381776" w:rsidRPr="00381776">
        <w:rPr>
          <w:lang w:val="es-ES"/>
        </w:rPr>
        <w:t xml:space="preserve">os siguientes elementos </w:t>
      </w:r>
      <w:r>
        <w:rPr>
          <w:lang w:val="es-ES"/>
        </w:rPr>
        <w:t>comunicacionales</w:t>
      </w:r>
      <w:r w:rsidR="00381776" w:rsidRPr="00381776">
        <w:rPr>
          <w:lang w:val="es-ES"/>
        </w:rPr>
        <w:t xml:space="preserve"> para informar e involucrar a las partes interesadas y al público. Pueden incluirse modularmente en varios mensajes de comunicación y adaptarse de acuerdo </w:t>
      </w:r>
      <w:r w:rsidR="00A4168F">
        <w:rPr>
          <w:lang w:val="es-ES"/>
        </w:rPr>
        <w:t>a</w:t>
      </w:r>
      <w:r w:rsidR="00381776" w:rsidRPr="00381776">
        <w:rPr>
          <w:lang w:val="es-ES"/>
        </w:rPr>
        <w:t xml:space="preserve"> las posibilidades en el contexto en el que se utilizan:</w:t>
      </w:r>
    </w:p>
    <w:p w14:paraId="709B5C33" w14:textId="648A80C6" w:rsidR="00381776" w:rsidRPr="00D96207" w:rsidRDefault="00381776" w:rsidP="005216C8">
      <w:pPr>
        <w:pStyle w:val="ListParagraph"/>
        <w:numPr>
          <w:ilvl w:val="0"/>
          <w:numId w:val="116"/>
        </w:numPr>
        <w:spacing w:after="80"/>
        <w:ind w:left="360"/>
        <w:contextualSpacing w:val="0"/>
        <w:jc w:val="both"/>
        <w:rPr>
          <w:lang w:val="es-ES"/>
        </w:rPr>
      </w:pPr>
      <w:r w:rsidRPr="00D96207">
        <w:rPr>
          <w:lang w:val="es-ES"/>
        </w:rPr>
        <w:t xml:space="preserve">Identidad visual que incluye la </w:t>
      </w:r>
      <w:r w:rsidR="00A4168F">
        <w:rPr>
          <w:lang w:val="es-ES"/>
        </w:rPr>
        <w:t>portada</w:t>
      </w:r>
      <w:r w:rsidRPr="00D96207">
        <w:rPr>
          <w:lang w:val="es-ES"/>
        </w:rPr>
        <w:t xml:space="preserve">, la tipografía y el esquema de la </w:t>
      </w:r>
      <w:r w:rsidR="00A4168F">
        <w:rPr>
          <w:lang w:val="es-ES"/>
        </w:rPr>
        <w:t>H</w:t>
      </w:r>
      <w:r w:rsidRPr="00D96207">
        <w:rPr>
          <w:lang w:val="es-ES"/>
        </w:rPr>
        <w:t xml:space="preserve">oja de </w:t>
      </w:r>
      <w:r w:rsidR="00A4168F">
        <w:rPr>
          <w:lang w:val="es-ES"/>
        </w:rPr>
        <w:t>R</w:t>
      </w:r>
      <w:r w:rsidRPr="00D96207">
        <w:rPr>
          <w:lang w:val="es-ES"/>
        </w:rPr>
        <w:t>uta en color.</w:t>
      </w:r>
    </w:p>
    <w:p w14:paraId="1570990A" w14:textId="3601BCEF" w:rsidR="00D96207" w:rsidRDefault="00381776" w:rsidP="005216C8">
      <w:pPr>
        <w:pStyle w:val="ListParagraph"/>
        <w:numPr>
          <w:ilvl w:val="0"/>
          <w:numId w:val="116"/>
        </w:numPr>
        <w:spacing w:after="80"/>
        <w:ind w:left="360"/>
        <w:contextualSpacing w:val="0"/>
        <w:jc w:val="both"/>
        <w:rPr>
          <w:lang w:val="es-ES"/>
        </w:rPr>
      </w:pPr>
      <w:r w:rsidRPr="00D96207">
        <w:rPr>
          <w:lang w:val="es-ES"/>
        </w:rPr>
        <w:t>Infografías, pictogramas y otros elementos visuales que representarán información clave, p</w:t>
      </w:r>
      <w:r w:rsidR="00D96207">
        <w:rPr>
          <w:lang w:val="es-ES"/>
        </w:rPr>
        <w:t>or e</w:t>
      </w:r>
      <w:r w:rsidRPr="00D96207">
        <w:rPr>
          <w:lang w:val="es-ES"/>
        </w:rPr>
        <w:t>j</w:t>
      </w:r>
      <w:r w:rsidR="00D96207">
        <w:rPr>
          <w:lang w:val="es-ES"/>
        </w:rPr>
        <w:t>emplo,</w:t>
      </w:r>
      <w:r w:rsidRPr="00D96207">
        <w:rPr>
          <w:lang w:val="es-ES"/>
        </w:rPr>
        <w:t xml:space="preserve"> </w:t>
      </w:r>
      <w:r w:rsidR="00D806CC">
        <w:rPr>
          <w:lang w:val="es-ES"/>
        </w:rPr>
        <w:t>ejes</w:t>
      </w:r>
      <w:r w:rsidRPr="00D96207">
        <w:rPr>
          <w:lang w:val="es-ES"/>
        </w:rPr>
        <w:t xml:space="preserve"> prioritarios</w:t>
      </w:r>
      <w:r w:rsidR="00D96207">
        <w:rPr>
          <w:lang w:val="es-ES"/>
        </w:rPr>
        <w:t>.</w:t>
      </w:r>
    </w:p>
    <w:p w14:paraId="5F2DFC1D" w14:textId="7BB9F34A" w:rsidR="00D96207" w:rsidRDefault="00381776" w:rsidP="005216C8">
      <w:pPr>
        <w:pStyle w:val="ListParagraph"/>
        <w:numPr>
          <w:ilvl w:val="0"/>
          <w:numId w:val="116"/>
        </w:numPr>
        <w:spacing w:after="80"/>
        <w:ind w:left="360"/>
        <w:contextualSpacing w:val="0"/>
        <w:jc w:val="both"/>
        <w:rPr>
          <w:lang w:val="es-ES"/>
        </w:rPr>
      </w:pPr>
      <w:r w:rsidRPr="00D96207">
        <w:rPr>
          <w:lang w:val="es-ES"/>
        </w:rPr>
        <w:t>Presentación PowerPoint que seguirá la identidad visual de la Hoja de ruta / video corto (no más de 2 minutos)</w:t>
      </w:r>
      <w:r w:rsidR="00D96207">
        <w:rPr>
          <w:lang w:val="es-ES"/>
        </w:rPr>
        <w:t>.</w:t>
      </w:r>
    </w:p>
    <w:p w14:paraId="0E88317C" w14:textId="4650A505" w:rsidR="00D96207" w:rsidRDefault="00381776" w:rsidP="005216C8">
      <w:pPr>
        <w:pStyle w:val="ListParagraph"/>
        <w:numPr>
          <w:ilvl w:val="0"/>
          <w:numId w:val="116"/>
        </w:numPr>
        <w:spacing w:after="80"/>
        <w:ind w:left="360"/>
        <w:contextualSpacing w:val="0"/>
        <w:jc w:val="both"/>
        <w:rPr>
          <w:lang w:val="es-ES"/>
        </w:rPr>
      </w:pPr>
      <w:r w:rsidRPr="00D96207">
        <w:rPr>
          <w:lang w:val="es-ES"/>
        </w:rPr>
        <w:t xml:space="preserve">Comunicado de prensa posterior a la publicación de la </w:t>
      </w:r>
      <w:r w:rsidR="00A4168F">
        <w:rPr>
          <w:lang w:val="es-ES"/>
        </w:rPr>
        <w:t>H</w:t>
      </w:r>
      <w:r w:rsidRPr="00D96207">
        <w:rPr>
          <w:lang w:val="es-ES"/>
        </w:rPr>
        <w:t xml:space="preserve">oja de </w:t>
      </w:r>
      <w:r w:rsidR="00A4168F">
        <w:rPr>
          <w:lang w:val="es-ES"/>
        </w:rPr>
        <w:t>R</w:t>
      </w:r>
      <w:r w:rsidRPr="00D96207">
        <w:rPr>
          <w:lang w:val="es-ES"/>
        </w:rPr>
        <w:t>uta</w:t>
      </w:r>
      <w:r w:rsidR="00D96207">
        <w:rPr>
          <w:lang w:val="es-ES"/>
        </w:rPr>
        <w:t>.</w:t>
      </w:r>
    </w:p>
    <w:p w14:paraId="1B37DD3D" w14:textId="3D7CD3F8" w:rsidR="00381776" w:rsidRPr="00D96207" w:rsidRDefault="00381776" w:rsidP="005216C8">
      <w:pPr>
        <w:pStyle w:val="ListParagraph"/>
        <w:numPr>
          <w:ilvl w:val="0"/>
          <w:numId w:val="116"/>
        </w:numPr>
        <w:ind w:left="360"/>
        <w:jc w:val="both"/>
        <w:rPr>
          <w:lang w:val="es-ES"/>
        </w:rPr>
      </w:pPr>
      <w:r w:rsidRPr="00D96207">
        <w:rPr>
          <w:lang w:val="es-ES"/>
        </w:rPr>
        <w:t>Hashtag para comunicaci</w:t>
      </w:r>
      <w:r w:rsidR="00D806CC">
        <w:rPr>
          <w:lang w:val="es-ES"/>
        </w:rPr>
        <w:t>ones</w:t>
      </w:r>
      <w:r w:rsidRPr="00D96207">
        <w:rPr>
          <w:lang w:val="es-ES"/>
        </w:rPr>
        <w:t xml:space="preserve"> en redes sociales (Twitter / LinkedIn / Facebook)</w:t>
      </w:r>
      <w:r w:rsidR="00A4168F">
        <w:rPr>
          <w:lang w:val="es-ES"/>
        </w:rPr>
        <w:t>, por ejemplo</w:t>
      </w:r>
      <w:r w:rsidRPr="00D96207">
        <w:rPr>
          <w:lang w:val="es-ES"/>
        </w:rPr>
        <w:t xml:space="preserve">: #CE_Chile #CircularEconomyChile #CE_Map. </w:t>
      </w:r>
      <w:r w:rsidR="00D806CC">
        <w:rPr>
          <w:lang w:val="es-ES"/>
        </w:rPr>
        <w:t>Se puede</w:t>
      </w:r>
      <w:r w:rsidRPr="00D96207">
        <w:rPr>
          <w:lang w:val="es-ES"/>
        </w:rPr>
        <w:t xml:space="preserve"> lograr la visibilidad y el reconocimiento de la Hoja de </w:t>
      </w:r>
      <w:r w:rsidR="00A4168F">
        <w:rPr>
          <w:lang w:val="es-ES"/>
        </w:rPr>
        <w:t>R</w:t>
      </w:r>
      <w:r w:rsidRPr="00D96207">
        <w:rPr>
          <w:lang w:val="es-ES"/>
        </w:rPr>
        <w:t xml:space="preserve">uta si </w:t>
      </w:r>
      <w:r w:rsidR="00D806CC">
        <w:rPr>
          <w:lang w:val="es-ES"/>
        </w:rPr>
        <w:t>se usa</w:t>
      </w:r>
      <w:r w:rsidRPr="00D96207">
        <w:rPr>
          <w:lang w:val="es-ES"/>
        </w:rPr>
        <w:t xml:space="preserve"> de manera consistente los elementos acordados de identidad visual. </w:t>
      </w:r>
      <w:r w:rsidR="00D806CC">
        <w:rPr>
          <w:lang w:val="es-ES"/>
        </w:rPr>
        <w:t>Se deberán</w:t>
      </w:r>
      <w:r w:rsidRPr="00D96207">
        <w:rPr>
          <w:lang w:val="es-ES"/>
        </w:rPr>
        <w:t xml:space="preserve"> publicar tantas veces como sea posible en combinación con mensajes clave e infografías, primero en las páginas </w:t>
      </w:r>
      <w:r w:rsidR="00D806CC">
        <w:rPr>
          <w:lang w:val="es-ES"/>
        </w:rPr>
        <w:t xml:space="preserve">web </w:t>
      </w:r>
      <w:r w:rsidRPr="00D96207">
        <w:rPr>
          <w:lang w:val="es-ES"/>
        </w:rPr>
        <w:t>d</w:t>
      </w:r>
      <w:r w:rsidR="00BE725E">
        <w:rPr>
          <w:lang w:val="es-ES"/>
        </w:rPr>
        <w:t>e la iniciativa</w:t>
      </w:r>
      <w:r w:rsidRPr="00D96207">
        <w:rPr>
          <w:lang w:val="es-ES"/>
        </w:rPr>
        <w:t>, luego durante varias presentaciones públicas, en redes sociales, en medios clásicos, comunicados de prensa</w:t>
      </w:r>
      <w:r w:rsidR="00D806CC">
        <w:rPr>
          <w:lang w:val="es-ES"/>
        </w:rPr>
        <w:t>, etc</w:t>
      </w:r>
      <w:r w:rsidRPr="00D96207">
        <w:rPr>
          <w:lang w:val="es-ES"/>
        </w:rPr>
        <w:t>.</w:t>
      </w:r>
    </w:p>
    <w:p w14:paraId="45FB08AC" w14:textId="77777777" w:rsidR="00D96207" w:rsidRDefault="00D96207" w:rsidP="00381776">
      <w:pPr>
        <w:jc w:val="both"/>
        <w:rPr>
          <w:lang w:val="es-ES"/>
        </w:rPr>
      </w:pPr>
    </w:p>
    <w:p w14:paraId="30D5B572" w14:textId="1769D296" w:rsidR="00381776" w:rsidRDefault="00DE343A" w:rsidP="00381776">
      <w:pPr>
        <w:jc w:val="both"/>
        <w:rPr>
          <w:lang w:val="es-ES"/>
        </w:rPr>
      </w:pPr>
      <w:r>
        <w:rPr>
          <w:lang w:val="es-ES"/>
        </w:rPr>
        <w:t>Se recomienda generar un</w:t>
      </w:r>
      <w:r w:rsidR="00381776" w:rsidRPr="00381776">
        <w:rPr>
          <w:lang w:val="es-ES"/>
        </w:rPr>
        <w:t xml:space="preserve">a página </w:t>
      </w:r>
      <w:r w:rsidR="00BE725E">
        <w:rPr>
          <w:lang w:val="es-ES"/>
        </w:rPr>
        <w:t xml:space="preserve">web de la iniciativa, </w:t>
      </w:r>
      <w:r>
        <w:rPr>
          <w:lang w:val="es-ES"/>
        </w:rPr>
        <w:t>que</w:t>
      </w:r>
      <w:r w:rsidR="00BE725E">
        <w:rPr>
          <w:lang w:val="es-ES"/>
        </w:rPr>
        <w:t xml:space="preserve"> </w:t>
      </w:r>
      <w:r w:rsidR="00381776" w:rsidRPr="00381776">
        <w:rPr>
          <w:lang w:val="es-ES"/>
        </w:rPr>
        <w:t>destaca el proceso de elaboración de la Hoja de Ruta e incl</w:t>
      </w:r>
      <w:r>
        <w:rPr>
          <w:lang w:val="es-ES"/>
        </w:rPr>
        <w:t>uye</w:t>
      </w:r>
      <w:r w:rsidR="00381776" w:rsidRPr="00381776">
        <w:rPr>
          <w:lang w:val="es-ES"/>
        </w:rPr>
        <w:t xml:space="preserve"> información, resultados, proyectos, iniciativas e informes</w:t>
      </w:r>
      <w:r w:rsidR="00BE725E">
        <w:rPr>
          <w:lang w:val="es-ES"/>
        </w:rPr>
        <w:t xml:space="preserve"> relacionados a la EC</w:t>
      </w:r>
      <w:r w:rsidR="00381776" w:rsidRPr="00381776">
        <w:rPr>
          <w:lang w:val="es-ES"/>
        </w:rPr>
        <w:t xml:space="preserve">, a partir de lo cual </w:t>
      </w:r>
      <w:r w:rsidR="00BE725E">
        <w:rPr>
          <w:lang w:val="es-ES"/>
        </w:rPr>
        <w:t>se puede</w:t>
      </w:r>
      <w:r w:rsidR="00381776" w:rsidRPr="00381776">
        <w:rPr>
          <w:lang w:val="es-ES"/>
        </w:rPr>
        <w:t xml:space="preserve"> </w:t>
      </w:r>
      <w:r w:rsidR="00BE725E">
        <w:rPr>
          <w:lang w:val="es-ES"/>
        </w:rPr>
        <w:t xml:space="preserve">crear </w:t>
      </w:r>
      <w:r w:rsidR="00381776" w:rsidRPr="00381776">
        <w:rPr>
          <w:lang w:val="es-ES"/>
        </w:rPr>
        <w:t>una "biblioteca" de libre acceso</w:t>
      </w:r>
      <w:r w:rsidR="00CA0B60">
        <w:rPr>
          <w:lang w:val="es-ES"/>
        </w:rPr>
        <w:t xml:space="preserve"> para todos</w:t>
      </w:r>
      <w:r>
        <w:rPr>
          <w:lang w:val="es-ES"/>
        </w:rPr>
        <w:t>, donde se puede</w:t>
      </w:r>
      <w:r w:rsidR="00381776" w:rsidRPr="00381776">
        <w:rPr>
          <w:lang w:val="es-ES"/>
        </w:rPr>
        <w:t xml:space="preserve"> buscar información, ejemplos de buenas prácticas e incluso socios potenciales para proyectos circulares.</w:t>
      </w:r>
    </w:p>
    <w:p w14:paraId="026B1121" w14:textId="63C6B9BA" w:rsidR="00334052" w:rsidRPr="00334052" w:rsidRDefault="00334052" w:rsidP="00C633D3">
      <w:pPr>
        <w:pStyle w:val="Heading3"/>
        <w:numPr>
          <w:ilvl w:val="5"/>
          <w:numId w:val="1"/>
        </w:numPr>
      </w:pPr>
      <w:bookmarkStart w:id="113" w:name="_Toc71038250"/>
      <w:r w:rsidRPr="00334052">
        <w:lastRenderedPageBreak/>
        <w:t>Publica</w:t>
      </w:r>
      <w:r>
        <w:t>c</w:t>
      </w:r>
      <w:r w:rsidRPr="00334052">
        <w:t>i</w:t>
      </w:r>
      <w:r>
        <w:t>ó</w:t>
      </w:r>
      <w:r w:rsidRPr="00334052">
        <w:t>n</w:t>
      </w:r>
      <w:r>
        <w:t xml:space="preserve"> del documento</w:t>
      </w:r>
      <w:bookmarkEnd w:id="113"/>
      <w:r w:rsidRPr="00334052">
        <w:t xml:space="preserve"> </w:t>
      </w:r>
    </w:p>
    <w:p w14:paraId="02B1E6BF" w14:textId="4E55A9DF" w:rsidR="00334052" w:rsidRDefault="00A01E97" w:rsidP="00381776">
      <w:pPr>
        <w:jc w:val="both"/>
        <w:rPr>
          <w:lang w:val="es-ES"/>
        </w:rPr>
      </w:pPr>
      <w:r w:rsidRPr="00A01E97">
        <w:rPr>
          <w:lang w:val="es-ES"/>
        </w:rPr>
        <w:t xml:space="preserve">Se recomienda preparar un comunicado de prensa y </w:t>
      </w:r>
      <w:r>
        <w:rPr>
          <w:lang w:val="es-ES"/>
        </w:rPr>
        <w:t xml:space="preserve">publicar </w:t>
      </w:r>
      <w:r w:rsidRPr="00A01E97">
        <w:rPr>
          <w:lang w:val="es-ES"/>
        </w:rPr>
        <w:t>el documento en todos los sitios web pertinentes</w:t>
      </w:r>
      <w:r>
        <w:rPr>
          <w:lang w:val="es-ES"/>
        </w:rPr>
        <w:t>. Además, se debería</w:t>
      </w:r>
      <w:r w:rsidRPr="00A01E97">
        <w:rPr>
          <w:lang w:val="es-ES"/>
        </w:rPr>
        <w:t xml:space="preserve"> notifica</w:t>
      </w:r>
      <w:r w:rsidR="002F467E">
        <w:rPr>
          <w:lang w:val="es-ES"/>
        </w:rPr>
        <w:t xml:space="preserve">r </w:t>
      </w:r>
      <w:r w:rsidRPr="00A01E97">
        <w:rPr>
          <w:lang w:val="es-ES"/>
        </w:rPr>
        <w:t xml:space="preserve">a todos los miembros del </w:t>
      </w:r>
      <w:r w:rsidR="002F467E">
        <w:rPr>
          <w:lang w:val="es-ES"/>
        </w:rPr>
        <w:t>Comité Estratégico, Comité Ejecutivo y participantes de las mesas temáticas, fomentando que ellos también</w:t>
      </w:r>
      <w:r w:rsidRPr="00A01E97">
        <w:rPr>
          <w:lang w:val="es-ES"/>
        </w:rPr>
        <w:t xml:space="preserve"> publi</w:t>
      </w:r>
      <w:r w:rsidR="002F467E">
        <w:rPr>
          <w:lang w:val="es-ES"/>
        </w:rPr>
        <w:t>quen</w:t>
      </w:r>
      <w:r w:rsidRPr="00A01E97">
        <w:rPr>
          <w:lang w:val="es-ES"/>
        </w:rPr>
        <w:t xml:space="preserve"> la noticia en los sitios </w:t>
      </w:r>
      <w:r w:rsidR="002F467E">
        <w:rPr>
          <w:lang w:val="es-ES"/>
        </w:rPr>
        <w:t xml:space="preserve">web o a través de las redes sociales </w:t>
      </w:r>
      <w:r w:rsidRPr="00A01E97">
        <w:rPr>
          <w:lang w:val="es-ES"/>
        </w:rPr>
        <w:t>de sus organizaciones.</w:t>
      </w:r>
    </w:p>
    <w:p w14:paraId="282083BF" w14:textId="77777777" w:rsidR="00334052" w:rsidRPr="00A01E97" w:rsidRDefault="00334052" w:rsidP="00381776">
      <w:pPr>
        <w:jc w:val="both"/>
        <w:rPr>
          <w:lang w:val="es-ES"/>
        </w:rPr>
      </w:pPr>
    </w:p>
    <w:p w14:paraId="46B26BC2" w14:textId="77777777" w:rsidR="0019460B" w:rsidRDefault="00381776" w:rsidP="005216C8">
      <w:pPr>
        <w:pStyle w:val="ListParagraph"/>
        <w:numPr>
          <w:ilvl w:val="0"/>
          <w:numId w:val="117"/>
        </w:numPr>
        <w:jc w:val="both"/>
        <w:rPr>
          <w:b/>
          <w:bCs/>
          <w:lang w:val="es-ES"/>
        </w:rPr>
      </w:pPr>
      <w:r w:rsidRPr="00B31600">
        <w:rPr>
          <w:b/>
          <w:bCs/>
          <w:lang w:val="es-ES"/>
        </w:rPr>
        <w:t>Mensajes clave / conclusiones</w:t>
      </w:r>
    </w:p>
    <w:p w14:paraId="1D468995" w14:textId="431DE5D2" w:rsidR="0019460B" w:rsidRPr="0019460B" w:rsidRDefault="0019460B" w:rsidP="00B168FF">
      <w:pPr>
        <w:spacing w:after="80"/>
        <w:jc w:val="both"/>
        <w:rPr>
          <w:b/>
          <w:bCs/>
          <w:lang w:val="es-ES"/>
        </w:rPr>
      </w:pPr>
      <w:r>
        <w:rPr>
          <w:lang w:val="es-ES"/>
        </w:rPr>
        <w:t>S</w:t>
      </w:r>
      <w:r w:rsidRPr="0019460B">
        <w:rPr>
          <w:lang w:val="es-ES"/>
        </w:rPr>
        <w:t xml:space="preserve">e deben preparar una serie de mensajes </w:t>
      </w:r>
      <w:r>
        <w:rPr>
          <w:lang w:val="es-ES"/>
        </w:rPr>
        <w:t xml:space="preserve">claves comunicacionales </w:t>
      </w:r>
      <w:r w:rsidR="00B168FF">
        <w:rPr>
          <w:lang w:val="es-ES"/>
        </w:rPr>
        <w:t>basados en el proceso y resultados de la construcción de la Hoja de Ruta</w:t>
      </w:r>
      <w:r w:rsidR="009E4D4F">
        <w:rPr>
          <w:lang w:val="es-ES"/>
        </w:rPr>
        <w:t xml:space="preserve">. </w:t>
      </w:r>
      <w:r w:rsidR="007A6C83">
        <w:rPr>
          <w:lang w:val="es-ES"/>
        </w:rPr>
        <w:t>Se presentan unos ejemplos a continuación:</w:t>
      </w:r>
      <w:r w:rsidR="00B168FF">
        <w:rPr>
          <w:lang w:val="es-ES"/>
        </w:rPr>
        <w:t xml:space="preserve"> </w:t>
      </w:r>
    </w:p>
    <w:p w14:paraId="0D8B7371" w14:textId="116DB5E3" w:rsidR="00381776" w:rsidRPr="00DE12FC" w:rsidRDefault="00381776" w:rsidP="00B168FF">
      <w:pPr>
        <w:pStyle w:val="ListParagraph"/>
        <w:numPr>
          <w:ilvl w:val="3"/>
          <w:numId w:val="2"/>
        </w:numPr>
        <w:spacing w:after="80"/>
        <w:ind w:left="360"/>
        <w:contextualSpacing w:val="0"/>
        <w:jc w:val="both"/>
        <w:rPr>
          <w:lang w:val="es-ES"/>
        </w:rPr>
      </w:pPr>
      <w:r w:rsidRPr="00DE12FC">
        <w:rPr>
          <w:lang w:val="es-ES"/>
        </w:rPr>
        <w:t>Una hoja de ruta es un proceso, no solo un documento. Es uno de los pasos importantes</w:t>
      </w:r>
      <w:r w:rsidR="00DE12FC">
        <w:rPr>
          <w:lang w:val="es-ES"/>
        </w:rPr>
        <w:t xml:space="preserve"> </w:t>
      </w:r>
      <w:r w:rsidRPr="00DE12FC">
        <w:rPr>
          <w:lang w:val="es-ES"/>
        </w:rPr>
        <w:t>en el camino de la transición de una economía lineal a una circular.</w:t>
      </w:r>
    </w:p>
    <w:p w14:paraId="39D87750" w14:textId="190C59A6" w:rsidR="00381776" w:rsidRPr="00DE12FC" w:rsidRDefault="00381776" w:rsidP="00445B24">
      <w:pPr>
        <w:pStyle w:val="ListParagraph"/>
        <w:numPr>
          <w:ilvl w:val="3"/>
          <w:numId w:val="2"/>
        </w:numPr>
        <w:spacing w:after="80"/>
        <w:ind w:left="360"/>
        <w:contextualSpacing w:val="0"/>
        <w:jc w:val="both"/>
        <w:rPr>
          <w:lang w:val="es-ES"/>
        </w:rPr>
      </w:pPr>
      <w:r w:rsidRPr="00DE12FC">
        <w:rPr>
          <w:lang w:val="es-ES"/>
        </w:rPr>
        <w:t>Chile</w:t>
      </w:r>
      <w:r w:rsidR="00B168FF">
        <w:rPr>
          <w:lang w:val="es-ES"/>
        </w:rPr>
        <w:t xml:space="preserve">, </w:t>
      </w:r>
      <w:r w:rsidR="00B168FF" w:rsidRPr="00DE12FC">
        <w:rPr>
          <w:lang w:val="es-ES"/>
        </w:rPr>
        <w:t xml:space="preserve">como primer país de </w:t>
      </w:r>
      <w:r w:rsidR="00B168FF">
        <w:rPr>
          <w:lang w:val="es-ES"/>
        </w:rPr>
        <w:t>América Latina</w:t>
      </w:r>
      <w:r w:rsidR="00B168FF" w:rsidRPr="00DE12FC">
        <w:rPr>
          <w:lang w:val="es-ES"/>
        </w:rPr>
        <w:t>,</w:t>
      </w:r>
      <w:r w:rsidR="00B168FF">
        <w:rPr>
          <w:lang w:val="es-ES"/>
        </w:rPr>
        <w:t xml:space="preserve"> </w:t>
      </w:r>
      <w:r w:rsidRPr="00DE12FC">
        <w:rPr>
          <w:lang w:val="es-ES"/>
        </w:rPr>
        <w:t>se suma a países europeos como Finlandia, Holanda, Eslovenia</w:t>
      </w:r>
      <w:r w:rsidR="00B168FF">
        <w:rPr>
          <w:lang w:val="es-ES"/>
        </w:rPr>
        <w:t>, Francia</w:t>
      </w:r>
      <w:r w:rsidRPr="00DE12FC">
        <w:rPr>
          <w:lang w:val="es-ES"/>
        </w:rPr>
        <w:t xml:space="preserve"> y otros, que ya presentaron su Hoja de Ruta</w:t>
      </w:r>
      <w:r w:rsidR="00B168FF">
        <w:rPr>
          <w:lang w:val="es-ES"/>
        </w:rPr>
        <w:t xml:space="preserve"> de EC</w:t>
      </w:r>
      <w:r w:rsidRPr="00DE12FC">
        <w:rPr>
          <w:lang w:val="es-ES"/>
        </w:rPr>
        <w:t>.</w:t>
      </w:r>
    </w:p>
    <w:p w14:paraId="406619EB" w14:textId="7CAF7AE5" w:rsidR="00381776" w:rsidRPr="00DE12FC" w:rsidRDefault="00381776" w:rsidP="00DE12FC">
      <w:pPr>
        <w:pStyle w:val="ListParagraph"/>
        <w:numPr>
          <w:ilvl w:val="3"/>
          <w:numId w:val="2"/>
        </w:numPr>
        <w:ind w:left="360"/>
        <w:jc w:val="both"/>
        <w:rPr>
          <w:lang w:val="es-ES"/>
        </w:rPr>
      </w:pPr>
      <w:r w:rsidRPr="00DE12FC">
        <w:rPr>
          <w:lang w:val="es-ES"/>
        </w:rPr>
        <w:t>El apoyo de varias</w:t>
      </w:r>
      <w:r w:rsidR="00BD45E7">
        <w:rPr>
          <w:lang w:val="es-ES"/>
        </w:rPr>
        <w:t xml:space="preserve"> y diversas</w:t>
      </w:r>
      <w:r w:rsidRPr="00DE12FC">
        <w:rPr>
          <w:lang w:val="es-ES"/>
        </w:rPr>
        <w:t xml:space="preserve"> instituciones y organizaciones influyentes en el proceso de transición hacia una </w:t>
      </w:r>
      <w:r w:rsidR="007A6C83">
        <w:rPr>
          <w:lang w:val="es-ES"/>
        </w:rPr>
        <w:t>EC</w:t>
      </w:r>
      <w:r w:rsidRPr="00DE12FC">
        <w:rPr>
          <w:lang w:val="es-ES"/>
        </w:rPr>
        <w:t xml:space="preserve"> en Chile en el entorno nacional e internacional muestra que el proyecto es relevante, profesional e importante para Chile y la región en general.</w:t>
      </w:r>
    </w:p>
    <w:p w14:paraId="27FD2EC1" w14:textId="77777777" w:rsidR="00381776" w:rsidRPr="00381776" w:rsidRDefault="00381776" w:rsidP="00381776">
      <w:pPr>
        <w:jc w:val="both"/>
        <w:rPr>
          <w:lang w:val="es-ES"/>
        </w:rPr>
      </w:pPr>
    </w:p>
    <w:p w14:paraId="36F7688C" w14:textId="53B9E73C" w:rsidR="00381776" w:rsidRPr="00AF0FB9" w:rsidRDefault="00AF0FB9" w:rsidP="000E2619">
      <w:pPr>
        <w:pStyle w:val="ListParagraph"/>
        <w:numPr>
          <w:ilvl w:val="0"/>
          <w:numId w:val="45"/>
        </w:numPr>
        <w:spacing w:after="80"/>
        <w:ind w:hanging="357"/>
        <w:contextualSpacing w:val="0"/>
        <w:jc w:val="both"/>
        <w:rPr>
          <w:b/>
          <w:bCs/>
          <w:lang w:val="es-ES"/>
        </w:rPr>
      </w:pPr>
      <w:r>
        <w:rPr>
          <w:b/>
          <w:bCs/>
          <w:lang w:val="es-ES"/>
        </w:rPr>
        <w:t xml:space="preserve">EJEMPLOS DE </w:t>
      </w:r>
      <w:r w:rsidR="00381776" w:rsidRPr="00AF0FB9">
        <w:rPr>
          <w:b/>
          <w:bCs/>
          <w:lang w:val="es-ES"/>
        </w:rPr>
        <w:t xml:space="preserve">MENSAJES </w:t>
      </w:r>
      <w:r>
        <w:rPr>
          <w:b/>
          <w:bCs/>
          <w:lang w:val="es-ES"/>
        </w:rPr>
        <w:t xml:space="preserve">PARA </w:t>
      </w:r>
      <w:r w:rsidR="00381776" w:rsidRPr="00AF0FB9">
        <w:rPr>
          <w:b/>
          <w:bCs/>
          <w:lang w:val="es-ES"/>
        </w:rPr>
        <w:t>PÚBLICO GENERAL:</w:t>
      </w:r>
    </w:p>
    <w:p w14:paraId="4C7292CF" w14:textId="245CCAC1" w:rsidR="00381776" w:rsidRPr="00AF0FB9" w:rsidRDefault="00381776" w:rsidP="005216C8">
      <w:pPr>
        <w:pStyle w:val="ListParagraph"/>
        <w:numPr>
          <w:ilvl w:val="0"/>
          <w:numId w:val="114"/>
        </w:numPr>
        <w:spacing w:after="80"/>
        <w:ind w:hanging="357"/>
        <w:contextualSpacing w:val="0"/>
        <w:jc w:val="both"/>
        <w:rPr>
          <w:lang w:val="es-ES"/>
        </w:rPr>
      </w:pPr>
      <w:r w:rsidRPr="00AF0FB9">
        <w:rPr>
          <w:lang w:val="es-ES"/>
        </w:rPr>
        <w:t xml:space="preserve">El respeto de los principios de la </w:t>
      </w:r>
      <w:r w:rsidR="000B0A07">
        <w:rPr>
          <w:lang w:val="es-ES"/>
        </w:rPr>
        <w:t>EC</w:t>
      </w:r>
      <w:r w:rsidRPr="00AF0FB9">
        <w:rPr>
          <w:lang w:val="es-ES"/>
        </w:rPr>
        <w:t xml:space="preserve"> fortalece la calidad de vida de cada individuo.</w:t>
      </w:r>
    </w:p>
    <w:p w14:paraId="6276E1C5" w14:textId="56CF07C7" w:rsidR="00381776" w:rsidRPr="00AF0FB9" w:rsidRDefault="00381776" w:rsidP="005216C8">
      <w:pPr>
        <w:pStyle w:val="ListParagraph"/>
        <w:numPr>
          <w:ilvl w:val="0"/>
          <w:numId w:val="114"/>
        </w:numPr>
        <w:spacing w:after="80"/>
        <w:ind w:hanging="357"/>
        <w:contextualSpacing w:val="0"/>
        <w:jc w:val="both"/>
        <w:rPr>
          <w:lang w:val="es-ES"/>
        </w:rPr>
      </w:pPr>
      <w:r w:rsidRPr="00AF0FB9">
        <w:rPr>
          <w:lang w:val="es-ES"/>
        </w:rPr>
        <w:t xml:space="preserve">El modelo de </w:t>
      </w:r>
      <w:r w:rsidR="000B0A07">
        <w:rPr>
          <w:lang w:val="es-ES"/>
        </w:rPr>
        <w:t>EC</w:t>
      </w:r>
      <w:r w:rsidRPr="00AF0FB9">
        <w:rPr>
          <w:lang w:val="es-ES"/>
        </w:rPr>
        <w:t xml:space="preserve"> puede ser aceptado por todos: ciudadanos, empresarios, líderes, políticos</w:t>
      </w:r>
      <w:r w:rsidR="000B0A07">
        <w:rPr>
          <w:lang w:val="es-ES"/>
        </w:rPr>
        <w:t>, etc</w:t>
      </w:r>
      <w:r w:rsidRPr="00AF0FB9">
        <w:rPr>
          <w:lang w:val="es-ES"/>
        </w:rPr>
        <w:t>.</w:t>
      </w:r>
    </w:p>
    <w:p w14:paraId="1C4FEFA7" w14:textId="23F25868" w:rsidR="007A55F7" w:rsidRPr="00AF0FB9" w:rsidRDefault="00381776" w:rsidP="005216C8">
      <w:pPr>
        <w:pStyle w:val="ListParagraph"/>
        <w:numPr>
          <w:ilvl w:val="0"/>
          <w:numId w:val="114"/>
        </w:numPr>
        <w:spacing w:after="80"/>
        <w:ind w:hanging="357"/>
        <w:contextualSpacing w:val="0"/>
        <w:jc w:val="both"/>
        <w:rPr>
          <w:lang w:val="es-ES"/>
        </w:rPr>
      </w:pPr>
      <w:r w:rsidRPr="00AF0FB9">
        <w:rPr>
          <w:lang w:val="es-ES"/>
        </w:rPr>
        <w:t xml:space="preserve">La </w:t>
      </w:r>
      <w:r w:rsidR="000B0A07">
        <w:rPr>
          <w:lang w:val="es-ES"/>
        </w:rPr>
        <w:t>EC</w:t>
      </w:r>
      <w:r w:rsidRPr="00AF0FB9">
        <w:rPr>
          <w:lang w:val="es-ES"/>
        </w:rPr>
        <w:t xml:space="preserve"> es una oportunidad para mejorar la situación económica, medioambiental y social en el</w:t>
      </w:r>
      <w:r w:rsidR="007A55F7" w:rsidRPr="00AF0FB9">
        <w:rPr>
          <w:lang w:val="es-ES"/>
        </w:rPr>
        <w:t xml:space="preserve"> país.</w:t>
      </w:r>
    </w:p>
    <w:p w14:paraId="41A98DAB" w14:textId="1443BC9C" w:rsidR="007A55F7" w:rsidRPr="00AF0FB9" w:rsidRDefault="007A55F7" w:rsidP="005216C8">
      <w:pPr>
        <w:pStyle w:val="ListParagraph"/>
        <w:numPr>
          <w:ilvl w:val="0"/>
          <w:numId w:val="114"/>
        </w:numPr>
        <w:spacing w:after="80"/>
        <w:ind w:hanging="357"/>
        <w:contextualSpacing w:val="0"/>
        <w:jc w:val="both"/>
        <w:rPr>
          <w:lang w:val="es-ES"/>
        </w:rPr>
      </w:pPr>
      <w:r w:rsidRPr="00AF0FB9">
        <w:rPr>
          <w:lang w:val="es-ES"/>
        </w:rPr>
        <w:t xml:space="preserve">La </w:t>
      </w:r>
      <w:r w:rsidR="00833777">
        <w:rPr>
          <w:lang w:val="es-ES"/>
        </w:rPr>
        <w:t>EC</w:t>
      </w:r>
      <w:r w:rsidRPr="00AF0FB9">
        <w:rPr>
          <w:lang w:val="es-ES"/>
        </w:rPr>
        <w:t xml:space="preserve"> se refiere a toda la sociedad, no solo a las obligaciones de los gobiernos y sectores destacados.</w:t>
      </w:r>
    </w:p>
    <w:p w14:paraId="20ACB536" w14:textId="296A7569" w:rsidR="007A55F7" w:rsidRPr="00AF0FB9" w:rsidRDefault="007A55F7" w:rsidP="005216C8">
      <w:pPr>
        <w:pStyle w:val="ListParagraph"/>
        <w:numPr>
          <w:ilvl w:val="0"/>
          <w:numId w:val="114"/>
        </w:numPr>
        <w:spacing w:after="80"/>
        <w:ind w:hanging="357"/>
        <w:contextualSpacing w:val="0"/>
        <w:jc w:val="both"/>
        <w:rPr>
          <w:lang w:val="es-ES"/>
        </w:rPr>
      </w:pPr>
      <w:r w:rsidRPr="00AF0FB9">
        <w:rPr>
          <w:lang w:val="es-ES"/>
        </w:rPr>
        <w:t xml:space="preserve">Con la implementación de la </w:t>
      </w:r>
      <w:r w:rsidR="00833777">
        <w:rPr>
          <w:lang w:val="es-ES"/>
        </w:rPr>
        <w:t>EC</w:t>
      </w:r>
      <w:r w:rsidRPr="00AF0FB9">
        <w:rPr>
          <w:lang w:val="es-ES"/>
        </w:rPr>
        <w:t xml:space="preserve">, podemos abordar mejor y continuar nuestros esfuerzos hacia </w:t>
      </w:r>
      <w:r w:rsidR="00833777">
        <w:rPr>
          <w:lang w:val="es-ES"/>
        </w:rPr>
        <w:t xml:space="preserve">mitigar </w:t>
      </w:r>
      <w:r w:rsidRPr="00AF0FB9">
        <w:rPr>
          <w:lang w:val="es-ES"/>
        </w:rPr>
        <w:t>la crisis climática y de salud y brindar soluciones para una vida mejor.</w:t>
      </w:r>
    </w:p>
    <w:p w14:paraId="1CB09529" w14:textId="45FA616E" w:rsidR="007A55F7" w:rsidRPr="00AF0FB9" w:rsidRDefault="007A55F7" w:rsidP="005216C8">
      <w:pPr>
        <w:pStyle w:val="ListParagraph"/>
        <w:numPr>
          <w:ilvl w:val="0"/>
          <w:numId w:val="114"/>
        </w:numPr>
        <w:jc w:val="both"/>
        <w:rPr>
          <w:lang w:val="es-ES"/>
        </w:rPr>
      </w:pPr>
      <w:r w:rsidRPr="00AF0FB9">
        <w:rPr>
          <w:lang w:val="es-ES"/>
        </w:rPr>
        <w:t xml:space="preserve">El proceso de transición a una </w:t>
      </w:r>
      <w:r w:rsidR="00833777">
        <w:rPr>
          <w:lang w:val="es-ES"/>
        </w:rPr>
        <w:t>EC</w:t>
      </w:r>
      <w:r w:rsidRPr="00AF0FB9">
        <w:rPr>
          <w:lang w:val="es-ES"/>
        </w:rPr>
        <w:t xml:space="preserve"> requiere</w:t>
      </w:r>
      <w:r w:rsidR="00833777">
        <w:rPr>
          <w:lang w:val="es-ES"/>
        </w:rPr>
        <w:t xml:space="preserve"> de</w:t>
      </w:r>
      <w:r w:rsidRPr="00AF0FB9">
        <w:rPr>
          <w:lang w:val="es-ES"/>
        </w:rPr>
        <w:t xml:space="preserve"> un enfoque sistémico que conecte a todas las partes interesadas y una cooperación a largo plazo.</w:t>
      </w:r>
    </w:p>
    <w:p w14:paraId="3D5716BE" w14:textId="77777777" w:rsidR="007A55F7" w:rsidRPr="007A55F7" w:rsidRDefault="007A55F7" w:rsidP="007A55F7">
      <w:pPr>
        <w:jc w:val="both"/>
        <w:rPr>
          <w:lang w:val="es-ES"/>
        </w:rPr>
      </w:pPr>
    </w:p>
    <w:p w14:paraId="5110507D" w14:textId="4862CBE2" w:rsidR="007A55F7" w:rsidRPr="00AF0FB9" w:rsidRDefault="00AF0FB9" w:rsidP="000E2619">
      <w:pPr>
        <w:pStyle w:val="ListParagraph"/>
        <w:numPr>
          <w:ilvl w:val="0"/>
          <w:numId w:val="45"/>
        </w:numPr>
        <w:spacing w:after="80"/>
        <w:ind w:hanging="357"/>
        <w:contextualSpacing w:val="0"/>
        <w:jc w:val="both"/>
        <w:rPr>
          <w:b/>
          <w:bCs/>
          <w:lang w:val="es-ES"/>
        </w:rPr>
      </w:pPr>
      <w:r>
        <w:rPr>
          <w:b/>
          <w:bCs/>
          <w:lang w:val="es-ES"/>
        </w:rPr>
        <w:t xml:space="preserve">EJEMPLOS DE </w:t>
      </w:r>
      <w:r w:rsidR="007A55F7" w:rsidRPr="00AF0FB9">
        <w:rPr>
          <w:b/>
          <w:bCs/>
          <w:lang w:val="es-ES"/>
        </w:rPr>
        <w:t>MENSAJES PARA EL SECTOR EMPRESARIAL:</w:t>
      </w:r>
    </w:p>
    <w:p w14:paraId="79ECA09A" w14:textId="7FE2BD02" w:rsidR="007A55F7" w:rsidRPr="00AF0FB9" w:rsidRDefault="007A55F7" w:rsidP="005216C8">
      <w:pPr>
        <w:pStyle w:val="ListParagraph"/>
        <w:numPr>
          <w:ilvl w:val="0"/>
          <w:numId w:val="113"/>
        </w:numPr>
        <w:spacing w:after="80"/>
        <w:ind w:hanging="357"/>
        <w:contextualSpacing w:val="0"/>
        <w:jc w:val="both"/>
        <w:rPr>
          <w:lang w:val="es-ES"/>
        </w:rPr>
      </w:pPr>
      <w:r w:rsidRPr="00AF0FB9">
        <w:rPr>
          <w:lang w:val="es-ES"/>
        </w:rPr>
        <w:t xml:space="preserve">La </w:t>
      </w:r>
      <w:r w:rsidR="00833777">
        <w:rPr>
          <w:lang w:val="es-ES"/>
        </w:rPr>
        <w:t>EC</w:t>
      </w:r>
      <w:r w:rsidRPr="00AF0FB9">
        <w:rPr>
          <w:lang w:val="es-ES"/>
        </w:rPr>
        <w:t xml:space="preserve"> es un modelo económico para fortalecer la competitividad en el contexto internacional.</w:t>
      </w:r>
    </w:p>
    <w:p w14:paraId="05DA21F2" w14:textId="0685A5BB" w:rsidR="007A55F7" w:rsidRPr="00AF0FB9" w:rsidRDefault="007A55F7" w:rsidP="005216C8">
      <w:pPr>
        <w:pStyle w:val="ListParagraph"/>
        <w:numPr>
          <w:ilvl w:val="0"/>
          <w:numId w:val="113"/>
        </w:numPr>
        <w:spacing w:after="80"/>
        <w:ind w:hanging="357"/>
        <w:contextualSpacing w:val="0"/>
        <w:jc w:val="both"/>
        <w:rPr>
          <w:lang w:val="es-ES"/>
        </w:rPr>
      </w:pPr>
      <w:r w:rsidRPr="00AF0FB9">
        <w:rPr>
          <w:lang w:val="es-ES"/>
        </w:rPr>
        <w:t xml:space="preserve">Con la implementación de la </w:t>
      </w:r>
      <w:r w:rsidR="00833777">
        <w:rPr>
          <w:lang w:val="es-ES"/>
        </w:rPr>
        <w:t>EC</w:t>
      </w:r>
      <w:r w:rsidRPr="00AF0FB9">
        <w:rPr>
          <w:lang w:val="es-ES"/>
        </w:rPr>
        <w:t>, el sector exportador está fortaleciendo su posición para el futuro.</w:t>
      </w:r>
    </w:p>
    <w:p w14:paraId="1C54E6E8" w14:textId="303370EA" w:rsidR="007A55F7" w:rsidRPr="00AF0FB9" w:rsidRDefault="007A55F7" w:rsidP="005216C8">
      <w:pPr>
        <w:pStyle w:val="ListParagraph"/>
        <w:numPr>
          <w:ilvl w:val="0"/>
          <w:numId w:val="113"/>
        </w:numPr>
        <w:spacing w:after="80"/>
        <w:ind w:hanging="357"/>
        <w:contextualSpacing w:val="0"/>
        <w:jc w:val="both"/>
        <w:rPr>
          <w:lang w:val="es-ES"/>
        </w:rPr>
      </w:pPr>
      <w:r w:rsidRPr="00AF0FB9">
        <w:rPr>
          <w:lang w:val="es-ES"/>
        </w:rPr>
        <w:t xml:space="preserve">La </w:t>
      </w:r>
      <w:r w:rsidR="00833777">
        <w:rPr>
          <w:lang w:val="es-ES"/>
        </w:rPr>
        <w:t>EC</w:t>
      </w:r>
      <w:r w:rsidRPr="00AF0FB9">
        <w:rPr>
          <w:lang w:val="es-ES"/>
        </w:rPr>
        <w:t xml:space="preserve"> incluye todos los sectores y brinda oportunidades para el desarrollo de todos los segmentos, desde las industrias creativas hasta las tradicionales.</w:t>
      </w:r>
    </w:p>
    <w:p w14:paraId="002B0948" w14:textId="77BBB609" w:rsidR="007A55F7" w:rsidRPr="00AF0FB9" w:rsidRDefault="007A55F7" w:rsidP="005216C8">
      <w:pPr>
        <w:pStyle w:val="ListParagraph"/>
        <w:numPr>
          <w:ilvl w:val="0"/>
          <w:numId w:val="113"/>
        </w:numPr>
        <w:spacing w:after="80"/>
        <w:ind w:hanging="357"/>
        <w:contextualSpacing w:val="0"/>
        <w:jc w:val="both"/>
        <w:rPr>
          <w:lang w:val="es-ES"/>
        </w:rPr>
      </w:pPr>
      <w:r w:rsidRPr="00AF0FB9">
        <w:rPr>
          <w:lang w:val="es-ES"/>
        </w:rPr>
        <w:t xml:space="preserve">La </w:t>
      </w:r>
      <w:r w:rsidR="00833777">
        <w:rPr>
          <w:lang w:val="es-ES"/>
        </w:rPr>
        <w:t>EC</w:t>
      </w:r>
      <w:r w:rsidRPr="00AF0FB9">
        <w:rPr>
          <w:lang w:val="es-ES"/>
        </w:rPr>
        <w:t xml:space="preserve"> es rentable: los recursos son limitados, los costos de los materiales y la energía están aumentando y existe una dependencia considerable de terceros países que proporcionan muchos de los recursos necesarios. Al hacer la transición a una </w:t>
      </w:r>
      <w:r w:rsidR="001104E6">
        <w:rPr>
          <w:lang w:val="es-ES"/>
        </w:rPr>
        <w:t>EC</w:t>
      </w:r>
      <w:r w:rsidRPr="00AF0FB9">
        <w:rPr>
          <w:lang w:val="es-ES"/>
        </w:rPr>
        <w:t>, los modelos de negocio se vuelven más independientes y competitivos, lo que es de gran importancia en la recuperación post-COVID.</w:t>
      </w:r>
    </w:p>
    <w:p w14:paraId="0E0FCF13" w14:textId="25D7718C" w:rsidR="007A55F7" w:rsidRPr="00AF0FB9" w:rsidRDefault="007A55F7" w:rsidP="005216C8">
      <w:pPr>
        <w:pStyle w:val="ListParagraph"/>
        <w:numPr>
          <w:ilvl w:val="0"/>
          <w:numId w:val="113"/>
        </w:numPr>
        <w:jc w:val="both"/>
        <w:rPr>
          <w:lang w:val="es-ES"/>
        </w:rPr>
      </w:pPr>
      <w:r w:rsidRPr="00AF0FB9">
        <w:rPr>
          <w:lang w:val="es-ES"/>
        </w:rPr>
        <w:t xml:space="preserve">La </w:t>
      </w:r>
      <w:r w:rsidR="003866BF">
        <w:rPr>
          <w:lang w:val="es-ES"/>
        </w:rPr>
        <w:t>EC</w:t>
      </w:r>
      <w:r w:rsidRPr="00AF0FB9">
        <w:rPr>
          <w:lang w:val="es-ES"/>
        </w:rPr>
        <w:t xml:space="preserve"> puede promover modelos comerciales rentables y diversificar las fuentes de ingresos de las empresas.</w:t>
      </w:r>
    </w:p>
    <w:p w14:paraId="0F87BD0F" w14:textId="77777777" w:rsidR="007A55F7" w:rsidRPr="007A55F7" w:rsidRDefault="007A55F7" w:rsidP="007A55F7">
      <w:pPr>
        <w:jc w:val="both"/>
        <w:rPr>
          <w:lang w:val="es-ES"/>
        </w:rPr>
      </w:pPr>
    </w:p>
    <w:p w14:paraId="656CB049" w14:textId="58B5086C" w:rsidR="007A55F7" w:rsidRPr="00AF0FB9" w:rsidRDefault="00AF0FB9" w:rsidP="000E2619">
      <w:pPr>
        <w:pStyle w:val="ListParagraph"/>
        <w:numPr>
          <w:ilvl w:val="0"/>
          <w:numId w:val="45"/>
        </w:numPr>
        <w:spacing w:after="80"/>
        <w:ind w:hanging="357"/>
        <w:contextualSpacing w:val="0"/>
        <w:jc w:val="both"/>
        <w:rPr>
          <w:b/>
          <w:bCs/>
          <w:lang w:val="es-ES"/>
        </w:rPr>
      </w:pPr>
      <w:r>
        <w:rPr>
          <w:b/>
          <w:bCs/>
          <w:lang w:val="es-ES"/>
        </w:rPr>
        <w:lastRenderedPageBreak/>
        <w:t xml:space="preserve">EJEMPLOS DE </w:t>
      </w:r>
      <w:r w:rsidRPr="00AF0FB9">
        <w:rPr>
          <w:b/>
          <w:bCs/>
          <w:lang w:val="es-ES"/>
        </w:rPr>
        <w:t>MENSAJES</w:t>
      </w:r>
      <w:r>
        <w:rPr>
          <w:b/>
          <w:bCs/>
          <w:lang w:val="es-ES"/>
        </w:rPr>
        <w:t xml:space="preserve"> PARA</w:t>
      </w:r>
      <w:r w:rsidRPr="00AF0FB9">
        <w:rPr>
          <w:b/>
          <w:bCs/>
          <w:lang w:val="es-ES"/>
        </w:rPr>
        <w:t xml:space="preserve"> </w:t>
      </w:r>
      <w:r w:rsidR="007A55F7" w:rsidRPr="00AF0FB9">
        <w:rPr>
          <w:b/>
          <w:bCs/>
          <w:lang w:val="es-ES"/>
        </w:rPr>
        <w:t>LOS MEDIOS DE COMUNICACIÓN:</w:t>
      </w:r>
    </w:p>
    <w:p w14:paraId="15B3C9A1" w14:textId="2285A72C" w:rsidR="007A55F7" w:rsidRPr="00AF0FB9" w:rsidRDefault="007A55F7" w:rsidP="005216C8">
      <w:pPr>
        <w:pStyle w:val="ListParagraph"/>
        <w:numPr>
          <w:ilvl w:val="0"/>
          <w:numId w:val="112"/>
        </w:numPr>
        <w:spacing w:after="80"/>
        <w:ind w:hanging="357"/>
        <w:contextualSpacing w:val="0"/>
        <w:jc w:val="both"/>
        <w:rPr>
          <w:lang w:val="es-ES"/>
        </w:rPr>
      </w:pPr>
      <w:r w:rsidRPr="00AF0FB9">
        <w:rPr>
          <w:lang w:val="es-ES"/>
        </w:rPr>
        <w:t xml:space="preserve">La </w:t>
      </w:r>
      <w:r w:rsidR="003866BF">
        <w:rPr>
          <w:lang w:val="es-ES"/>
        </w:rPr>
        <w:t>EC</w:t>
      </w:r>
      <w:r w:rsidRPr="00AF0FB9">
        <w:rPr>
          <w:lang w:val="es-ES"/>
        </w:rPr>
        <w:t xml:space="preserve"> es un "tema candente": la implementación del modelo incluye a los países más desarrollados, las marcas globales y las celebridades. En tiempos de pandemia, este tema es aún más relevante que antes.</w:t>
      </w:r>
    </w:p>
    <w:p w14:paraId="2D4ADAC4" w14:textId="2F16605C" w:rsidR="007A55F7" w:rsidRPr="00AF0FB9" w:rsidRDefault="007A55F7" w:rsidP="005216C8">
      <w:pPr>
        <w:pStyle w:val="ListParagraph"/>
        <w:numPr>
          <w:ilvl w:val="0"/>
          <w:numId w:val="112"/>
        </w:numPr>
        <w:spacing w:after="80"/>
        <w:ind w:hanging="357"/>
        <w:contextualSpacing w:val="0"/>
        <w:jc w:val="both"/>
        <w:rPr>
          <w:lang w:val="es-ES"/>
        </w:rPr>
      </w:pPr>
      <w:r w:rsidRPr="00AF0FB9">
        <w:rPr>
          <w:lang w:val="es-ES"/>
        </w:rPr>
        <w:t xml:space="preserve">La </w:t>
      </w:r>
      <w:r w:rsidR="009277F6">
        <w:rPr>
          <w:lang w:val="es-ES"/>
        </w:rPr>
        <w:t>EC</w:t>
      </w:r>
      <w:r w:rsidRPr="00AF0FB9">
        <w:rPr>
          <w:lang w:val="es-ES"/>
        </w:rPr>
        <w:t xml:space="preserve"> busca una nueva narrativa, que sea una oportunidad para que los medios desarrollen historias atractivas y acerquen el concepto al público en general.</w:t>
      </w:r>
    </w:p>
    <w:p w14:paraId="2BB74A4D" w14:textId="16586052" w:rsidR="007A55F7" w:rsidRPr="00AF0FB9" w:rsidRDefault="007A55F7" w:rsidP="005216C8">
      <w:pPr>
        <w:pStyle w:val="ListParagraph"/>
        <w:numPr>
          <w:ilvl w:val="0"/>
          <w:numId w:val="112"/>
        </w:numPr>
        <w:spacing w:after="80"/>
        <w:ind w:hanging="357"/>
        <w:contextualSpacing w:val="0"/>
        <w:jc w:val="both"/>
        <w:rPr>
          <w:lang w:val="es-ES"/>
        </w:rPr>
      </w:pPr>
      <w:r w:rsidRPr="00AF0FB9">
        <w:rPr>
          <w:lang w:val="es-ES"/>
        </w:rPr>
        <w:t xml:space="preserve">La </w:t>
      </w:r>
      <w:r w:rsidR="009277F6">
        <w:rPr>
          <w:lang w:val="es-ES"/>
        </w:rPr>
        <w:t>EC</w:t>
      </w:r>
      <w:r w:rsidRPr="00AF0FB9">
        <w:rPr>
          <w:lang w:val="es-ES"/>
        </w:rPr>
        <w:t xml:space="preserve"> es un proceso a largo plazo, no solo un proyecto de un ministerio y un gobierno; es importante monitorear la implementación, los resultados y el impacto del papel de los medios de comunicación.</w:t>
      </w:r>
    </w:p>
    <w:p w14:paraId="68E0F54A" w14:textId="1EE53D90" w:rsidR="007A55F7" w:rsidRDefault="007A55F7" w:rsidP="005216C8">
      <w:pPr>
        <w:pStyle w:val="ListParagraph"/>
        <w:numPr>
          <w:ilvl w:val="0"/>
          <w:numId w:val="112"/>
        </w:numPr>
        <w:jc w:val="both"/>
        <w:rPr>
          <w:lang w:val="es-ES"/>
        </w:rPr>
      </w:pPr>
      <w:r w:rsidRPr="00AF0FB9">
        <w:rPr>
          <w:lang w:val="es-ES"/>
        </w:rPr>
        <w:t>Para posicionar a Chile en el contexto internacional</w:t>
      </w:r>
      <w:r w:rsidR="009277F6">
        <w:rPr>
          <w:lang w:val="es-ES"/>
        </w:rPr>
        <w:t>,</w:t>
      </w:r>
      <w:r w:rsidRPr="00AF0FB9">
        <w:rPr>
          <w:lang w:val="es-ES"/>
        </w:rPr>
        <w:t xml:space="preserve"> es de gran importancia el seguimiento de los “acuerdos verdes” internacionales y la implementación del plan de </w:t>
      </w:r>
      <w:r w:rsidR="002E67FC">
        <w:rPr>
          <w:lang w:val="es-ES"/>
        </w:rPr>
        <w:t>EC</w:t>
      </w:r>
      <w:r w:rsidRPr="00AF0FB9">
        <w:rPr>
          <w:lang w:val="es-ES"/>
        </w:rPr>
        <w:t>.</w:t>
      </w:r>
    </w:p>
    <w:p w14:paraId="79B9556B" w14:textId="77777777" w:rsidR="009277F6" w:rsidRPr="00445B24" w:rsidRDefault="009277F6" w:rsidP="009277F6">
      <w:pPr>
        <w:pStyle w:val="ListParagraph"/>
        <w:ind w:left="360"/>
        <w:jc w:val="both"/>
        <w:rPr>
          <w:lang w:val="es-ES"/>
        </w:rPr>
      </w:pPr>
    </w:p>
    <w:p w14:paraId="192F0235" w14:textId="3410EEAD" w:rsidR="007A55F7" w:rsidRPr="00AF0FB9" w:rsidRDefault="00AF0FB9" w:rsidP="000E2619">
      <w:pPr>
        <w:pStyle w:val="ListParagraph"/>
        <w:numPr>
          <w:ilvl w:val="0"/>
          <w:numId w:val="45"/>
        </w:numPr>
        <w:spacing w:after="80"/>
        <w:ind w:hanging="357"/>
        <w:contextualSpacing w:val="0"/>
        <w:jc w:val="both"/>
        <w:rPr>
          <w:b/>
          <w:bCs/>
          <w:lang w:val="es-ES"/>
        </w:rPr>
      </w:pPr>
      <w:r>
        <w:rPr>
          <w:b/>
          <w:bCs/>
          <w:lang w:val="es-ES"/>
        </w:rPr>
        <w:t xml:space="preserve">EJEMPLOS DE </w:t>
      </w:r>
      <w:r w:rsidRPr="00AF0FB9">
        <w:rPr>
          <w:b/>
          <w:bCs/>
          <w:lang w:val="es-ES"/>
        </w:rPr>
        <w:t xml:space="preserve">MENSAJES </w:t>
      </w:r>
      <w:r>
        <w:rPr>
          <w:b/>
          <w:bCs/>
          <w:lang w:val="es-ES"/>
        </w:rPr>
        <w:t xml:space="preserve">PARA LAS </w:t>
      </w:r>
      <w:r w:rsidR="007A55F7" w:rsidRPr="00AF0FB9">
        <w:rPr>
          <w:b/>
          <w:bCs/>
          <w:lang w:val="es-ES"/>
        </w:rPr>
        <w:t>CIENCIAS:</w:t>
      </w:r>
    </w:p>
    <w:p w14:paraId="3B747B6E" w14:textId="1FE94AF1" w:rsidR="007A55F7" w:rsidRPr="00AF0FB9" w:rsidRDefault="007A55F7" w:rsidP="005216C8">
      <w:pPr>
        <w:pStyle w:val="ListParagraph"/>
        <w:numPr>
          <w:ilvl w:val="0"/>
          <w:numId w:val="111"/>
        </w:numPr>
        <w:spacing w:after="80"/>
        <w:ind w:hanging="357"/>
        <w:contextualSpacing w:val="0"/>
        <w:jc w:val="both"/>
        <w:rPr>
          <w:lang w:val="es-ES"/>
        </w:rPr>
      </w:pPr>
      <w:r w:rsidRPr="00AF0FB9">
        <w:rPr>
          <w:lang w:val="es-ES"/>
        </w:rPr>
        <w:t xml:space="preserve">El conocimiento y la investigación científica son la base para el desarrollo de nuevos modelos como la </w:t>
      </w:r>
      <w:r w:rsidR="002E67FC">
        <w:rPr>
          <w:lang w:val="es-ES"/>
        </w:rPr>
        <w:t>EC</w:t>
      </w:r>
      <w:r w:rsidRPr="00AF0FB9">
        <w:rPr>
          <w:lang w:val="es-ES"/>
        </w:rPr>
        <w:t>.</w:t>
      </w:r>
    </w:p>
    <w:p w14:paraId="7EAFEC12" w14:textId="1A6BCD07" w:rsidR="007A55F7" w:rsidRPr="00AF0FB9" w:rsidRDefault="007A55F7" w:rsidP="005216C8">
      <w:pPr>
        <w:pStyle w:val="ListParagraph"/>
        <w:numPr>
          <w:ilvl w:val="0"/>
          <w:numId w:val="111"/>
        </w:numPr>
        <w:spacing w:after="80"/>
        <w:ind w:hanging="357"/>
        <w:contextualSpacing w:val="0"/>
        <w:jc w:val="both"/>
        <w:rPr>
          <w:lang w:val="es-ES"/>
        </w:rPr>
      </w:pPr>
      <w:r w:rsidRPr="00AF0FB9">
        <w:rPr>
          <w:lang w:val="es-ES"/>
        </w:rPr>
        <w:t xml:space="preserve">La </w:t>
      </w:r>
      <w:r w:rsidR="002E67FC">
        <w:rPr>
          <w:lang w:val="es-ES"/>
        </w:rPr>
        <w:t>EC</w:t>
      </w:r>
      <w:r w:rsidRPr="00AF0FB9">
        <w:rPr>
          <w:lang w:val="es-ES"/>
        </w:rPr>
        <w:t xml:space="preserve"> requiere un enfoque transdisciplinario horizontal, relevante para todas las áreas de la ciencia y la educación.</w:t>
      </w:r>
    </w:p>
    <w:p w14:paraId="3E0068D3" w14:textId="638CB300" w:rsidR="007A55F7" w:rsidRPr="00AF0FB9" w:rsidRDefault="007A55F7" w:rsidP="005216C8">
      <w:pPr>
        <w:pStyle w:val="ListParagraph"/>
        <w:numPr>
          <w:ilvl w:val="0"/>
          <w:numId w:val="111"/>
        </w:numPr>
        <w:spacing w:after="80"/>
        <w:ind w:hanging="357"/>
        <w:contextualSpacing w:val="0"/>
        <w:jc w:val="both"/>
        <w:rPr>
          <w:lang w:val="es-ES"/>
        </w:rPr>
      </w:pPr>
      <w:r w:rsidRPr="00AF0FB9">
        <w:rPr>
          <w:lang w:val="es-ES"/>
        </w:rPr>
        <w:t xml:space="preserve">Para la implementación de la </w:t>
      </w:r>
      <w:r w:rsidR="002E67FC">
        <w:rPr>
          <w:lang w:val="es-ES"/>
        </w:rPr>
        <w:t>EC,</w:t>
      </w:r>
      <w:r w:rsidRPr="00AF0FB9">
        <w:rPr>
          <w:lang w:val="es-ES"/>
        </w:rPr>
        <w:t xml:space="preserve"> necesitamos nuevos conocimientos, una nueva forma de educación y nuevos programas en todo el proceso educativo.</w:t>
      </w:r>
    </w:p>
    <w:p w14:paraId="30C22AEA" w14:textId="61641C3D" w:rsidR="007A55F7" w:rsidRPr="00AF0FB9" w:rsidRDefault="007A55F7" w:rsidP="005216C8">
      <w:pPr>
        <w:pStyle w:val="ListParagraph"/>
        <w:numPr>
          <w:ilvl w:val="0"/>
          <w:numId w:val="111"/>
        </w:numPr>
        <w:spacing w:after="80"/>
        <w:ind w:hanging="357"/>
        <w:contextualSpacing w:val="0"/>
        <w:jc w:val="both"/>
        <w:rPr>
          <w:lang w:val="es-ES"/>
        </w:rPr>
      </w:pPr>
      <w:r w:rsidRPr="00AF0FB9">
        <w:rPr>
          <w:lang w:val="es-ES"/>
        </w:rPr>
        <w:t xml:space="preserve">La incorporación de la </w:t>
      </w:r>
      <w:r w:rsidR="002E67FC">
        <w:rPr>
          <w:lang w:val="es-ES"/>
        </w:rPr>
        <w:t>EC</w:t>
      </w:r>
      <w:r w:rsidRPr="00AF0FB9">
        <w:rPr>
          <w:lang w:val="es-ES"/>
        </w:rPr>
        <w:t xml:space="preserve"> en los planes de estudios es una tarea importante para todos los países.</w:t>
      </w:r>
    </w:p>
    <w:p w14:paraId="1DBD9F7A" w14:textId="37CE3B8C" w:rsidR="00946F1B" w:rsidRPr="00946F1B" w:rsidRDefault="007A55F7" w:rsidP="005216C8">
      <w:pPr>
        <w:pStyle w:val="ListParagraph"/>
        <w:numPr>
          <w:ilvl w:val="0"/>
          <w:numId w:val="111"/>
        </w:numPr>
        <w:jc w:val="both"/>
        <w:rPr>
          <w:lang w:val="es-ES"/>
        </w:rPr>
      </w:pPr>
      <w:r w:rsidRPr="00AF0FB9">
        <w:rPr>
          <w:lang w:val="es-ES"/>
        </w:rPr>
        <w:t xml:space="preserve">Conectar ciencia, conocimiento y negocios permite la transición a nuevos modelos comerciales circulares. </w:t>
      </w:r>
    </w:p>
    <w:p w14:paraId="0C2F1907" w14:textId="77777777" w:rsidR="00946F1B" w:rsidRDefault="00946F1B" w:rsidP="00946F1B">
      <w:pPr>
        <w:jc w:val="both"/>
        <w:rPr>
          <w:lang w:val="es-ES"/>
        </w:rPr>
      </w:pPr>
    </w:p>
    <w:p w14:paraId="36794AF8" w14:textId="3E612C92" w:rsidR="00381776" w:rsidRDefault="00DF1A91" w:rsidP="007A55F7">
      <w:pPr>
        <w:jc w:val="both"/>
        <w:rPr>
          <w:lang w:val="es-ES"/>
        </w:rPr>
      </w:pPr>
      <w:r>
        <w:rPr>
          <w:lang w:val="es-ES"/>
        </w:rPr>
        <w:t>En toda la campaña comunicacional, s</w:t>
      </w:r>
      <w:r w:rsidR="007A55F7" w:rsidRPr="00946F1B">
        <w:rPr>
          <w:lang w:val="es-ES"/>
        </w:rPr>
        <w:t>e</w:t>
      </w:r>
      <w:r>
        <w:rPr>
          <w:lang w:val="es-ES"/>
        </w:rPr>
        <w:t xml:space="preserve"> debe</w:t>
      </w:r>
      <w:r w:rsidR="007A55F7" w:rsidRPr="00946F1B">
        <w:rPr>
          <w:lang w:val="es-ES"/>
        </w:rPr>
        <w:t xml:space="preserve"> presta</w:t>
      </w:r>
      <w:r>
        <w:rPr>
          <w:lang w:val="es-ES"/>
        </w:rPr>
        <w:t>r</w:t>
      </w:r>
      <w:r w:rsidR="007A55F7" w:rsidRPr="00946F1B">
        <w:rPr>
          <w:lang w:val="es-ES"/>
        </w:rPr>
        <w:t xml:space="preserve"> atención al tono de comunicación afirmativo y positivo, para alentar y llamar a la cooperación.</w:t>
      </w:r>
      <w:r w:rsidR="00946F1B">
        <w:rPr>
          <w:lang w:val="es-ES"/>
        </w:rPr>
        <w:t xml:space="preserve"> </w:t>
      </w:r>
      <w:r w:rsidR="007A55F7" w:rsidRPr="007A55F7">
        <w:rPr>
          <w:lang w:val="es-ES"/>
        </w:rPr>
        <w:t xml:space="preserve">Siempre que sea posible, </w:t>
      </w:r>
      <w:r w:rsidR="00227582">
        <w:rPr>
          <w:lang w:val="es-ES"/>
        </w:rPr>
        <w:t xml:space="preserve">se debe indicar el </w:t>
      </w:r>
      <w:r w:rsidR="007A55F7" w:rsidRPr="007A55F7">
        <w:rPr>
          <w:lang w:val="es-ES"/>
        </w:rPr>
        <w:t xml:space="preserve">sitio web </w:t>
      </w:r>
      <w:r w:rsidR="00227582">
        <w:rPr>
          <w:lang w:val="es-ES"/>
        </w:rPr>
        <w:t xml:space="preserve">de la iniciativa </w:t>
      </w:r>
      <w:r w:rsidR="007A55F7" w:rsidRPr="007A55F7">
        <w:rPr>
          <w:lang w:val="es-ES"/>
        </w:rPr>
        <w:t xml:space="preserve">y </w:t>
      </w:r>
      <w:r w:rsidR="00227582">
        <w:rPr>
          <w:lang w:val="es-ES"/>
        </w:rPr>
        <w:t>una</w:t>
      </w:r>
      <w:r w:rsidR="007A55F7" w:rsidRPr="007A55F7">
        <w:rPr>
          <w:lang w:val="es-ES"/>
        </w:rPr>
        <w:t xml:space="preserve"> dirección de correo electrónico para </w:t>
      </w:r>
      <w:r w:rsidR="00227582">
        <w:rPr>
          <w:lang w:val="es-ES"/>
        </w:rPr>
        <w:t xml:space="preserve">realizar </w:t>
      </w:r>
      <w:r w:rsidR="007A55F7" w:rsidRPr="007A55F7">
        <w:rPr>
          <w:lang w:val="es-ES"/>
        </w:rPr>
        <w:t xml:space="preserve">preguntas </w:t>
      </w:r>
      <w:r w:rsidR="00227582">
        <w:rPr>
          <w:lang w:val="es-ES"/>
        </w:rPr>
        <w:t>o solicitar</w:t>
      </w:r>
      <w:r w:rsidR="007A55F7" w:rsidRPr="007A55F7">
        <w:rPr>
          <w:lang w:val="es-ES"/>
        </w:rPr>
        <w:t xml:space="preserve"> información.</w:t>
      </w:r>
    </w:p>
    <w:p w14:paraId="7C56DF7E" w14:textId="7368C56D" w:rsidR="00880070" w:rsidRDefault="00880070" w:rsidP="007A55F7">
      <w:pPr>
        <w:jc w:val="both"/>
        <w:rPr>
          <w:lang w:val="es-ES"/>
        </w:rPr>
      </w:pPr>
    </w:p>
    <w:p w14:paraId="1FA3ED58" w14:textId="34B7D4D6" w:rsidR="00880070" w:rsidRPr="003279E1" w:rsidRDefault="00880070" w:rsidP="005216C8">
      <w:pPr>
        <w:pStyle w:val="ListParagraph"/>
        <w:numPr>
          <w:ilvl w:val="0"/>
          <w:numId w:val="117"/>
        </w:numPr>
        <w:jc w:val="both"/>
        <w:rPr>
          <w:b/>
          <w:bCs/>
          <w:lang w:val="es-ES"/>
        </w:rPr>
      </w:pPr>
      <w:r w:rsidRPr="003279E1">
        <w:rPr>
          <w:b/>
          <w:bCs/>
          <w:lang w:val="es-ES"/>
        </w:rPr>
        <w:t>Propuesta de actividades de comunicación</w:t>
      </w:r>
    </w:p>
    <w:p w14:paraId="3A499D68" w14:textId="121E772A" w:rsidR="00880070" w:rsidRDefault="00880070" w:rsidP="007D3456">
      <w:pPr>
        <w:jc w:val="both"/>
        <w:rPr>
          <w:lang w:val="es-ES"/>
        </w:rPr>
      </w:pPr>
      <w:r w:rsidRPr="00880070">
        <w:rPr>
          <w:lang w:val="es-ES"/>
        </w:rPr>
        <w:t xml:space="preserve">Es fundamental para la participación activa de las partes interesadas que se sientan parte de la narrativa para dar forma a la estrategia de transición a la </w:t>
      </w:r>
      <w:r w:rsidR="00EF2C4F">
        <w:rPr>
          <w:lang w:val="es-ES"/>
        </w:rPr>
        <w:t>EC</w:t>
      </w:r>
      <w:r w:rsidRPr="00880070">
        <w:rPr>
          <w:lang w:val="es-ES"/>
        </w:rPr>
        <w:t xml:space="preserve">. La </w:t>
      </w:r>
      <w:r w:rsidR="00EF2C4F">
        <w:rPr>
          <w:lang w:val="es-ES"/>
        </w:rPr>
        <w:t>H</w:t>
      </w:r>
      <w:r w:rsidRPr="00880070">
        <w:rPr>
          <w:lang w:val="es-ES"/>
        </w:rPr>
        <w:t xml:space="preserve">oja de </w:t>
      </w:r>
      <w:r w:rsidR="00EF2C4F">
        <w:rPr>
          <w:lang w:val="es-ES"/>
        </w:rPr>
        <w:t>R</w:t>
      </w:r>
      <w:r w:rsidRPr="00880070">
        <w:rPr>
          <w:lang w:val="es-ES"/>
        </w:rPr>
        <w:t xml:space="preserve">uta se </w:t>
      </w:r>
      <w:r w:rsidR="00FC6BBC">
        <w:rPr>
          <w:lang w:val="es-ES"/>
        </w:rPr>
        <w:t xml:space="preserve">debe </w:t>
      </w:r>
      <w:r w:rsidRPr="00880070">
        <w:rPr>
          <w:lang w:val="es-ES"/>
        </w:rPr>
        <w:t xml:space="preserve">presentar como un documento vivo y como parte del proceso de transición a la </w:t>
      </w:r>
      <w:r w:rsidR="00FC6BBC">
        <w:rPr>
          <w:lang w:val="es-ES"/>
        </w:rPr>
        <w:t>EC</w:t>
      </w:r>
      <w:r w:rsidRPr="00880070">
        <w:rPr>
          <w:lang w:val="es-ES"/>
        </w:rPr>
        <w:t>, que con el tiempo se puede actualizar y complementar.</w:t>
      </w:r>
      <w:r w:rsidR="007D3456">
        <w:rPr>
          <w:lang w:val="es-ES"/>
        </w:rPr>
        <w:t xml:space="preserve"> Ya se realizó una consulta ciudadana que permitió a más de 50 personas naturales y jurídicas entregar sus consultas, </w:t>
      </w:r>
      <w:r w:rsidRPr="00880070">
        <w:rPr>
          <w:lang w:val="es-ES"/>
        </w:rPr>
        <w:t>propuestas</w:t>
      </w:r>
      <w:r w:rsidR="007D3456">
        <w:rPr>
          <w:lang w:val="es-ES"/>
        </w:rPr>
        <w:t xml:space="preserve"> y</w:t>
      </w:r>
      <w:r w:rsidRPr="00880070">
        <w:rPr>
          <w:lang w:val="es-ES"/>
        </w:rPr>
        <w:t xml:space="preserve"> críticas </w:t>
      </w:r>
      <w:r w:rsidR="007D3456">
        <w:rPr>
          <w:lang w:val="es-ES"/>
        </w:rPr>
        <w:t xml:space="preserve">respecto de la propuesta inicial. </w:t>
      </w:r>
      <w:r w:rsidRPr="00880070">
        <w:rPr>
          <w:lang w:val="es-ES"/>
        </w:rPr>
        <w:t xml:space="preserve"> </w:t>
      </w:r>
    </w:p>
    <w:p w14:paraId="6B5BD1BE" w14:textId="77777777" w:rsidR="007D3456" w:rsidRDefault="007D3456" w:rsidP="007D3456">
      <w:pPr>
        <w:jc w:val="both"/>
        <w:rPr>
          <w:lang w:val="es-ES"/>
        </w:rPr>
      </w:pPr>
    </w:p>
    <w:p w14:paraId="35287806" w14:textId="1C6D4F0E" w:rsidR="00880070" w:rsidRPr="00880070" w:rsidRDefault="007D3456" w:rsidP="00880070">
      <w:pPr>
        <w:jc w:val="both"/>
        <w:rPr>
          <w:lang w:val="es-ES"/>
        </w:rPr>
      </w:pPr>
      <w:r>
        <w:rPr>
          <w:lang w:val="es-ES"/>
        </w:rPr>
        <w:t xml:space="preserve">Se recomienda mantener </w:t>
      </w:r>
      <w:r w:rsidR="002B7500">
        <w:rPr>
          <w:lang w:val="es-ES"/>
        </w:rPr>
        <w:t xml:space="preserve">un formato </w:t>
      </w:r>
      <w:r w:rsidR="00CF56B8">
        <w:rPr>
          <w:lang w:val="es-ES"/>
        </w:rPr>
        <w:t xml:space="preserve">abierto, transparente y participativo en los procesos de actualización de la Hoja de Ruta, junto con la realización </w:t>
      </w:r>
      <w:r w:rsidR="00880070" w:rsidRPr="00880070">
        <w:rPr>
          <w:lang w:val="es-ES"/>
        </w:rPr>
        <w:t xml:space="preserve">de eventos </w:t>
      </w:r>
      <w:r w:rsidR="00CF56B8">
        <w:rPr>
          <w:lang w:val="es-ES"/>
        </w:rPr>
        <w:t xml:space="preserve">abiertos y </w:t>
      </w:r>
      <w:r w:rsidR="00880070" w:rsidRPr="00880070">
        <w:rPr>
          <w:lang w:val="es-ES"/>
        </w:rPr>
        <w:t xml:space="preserve">semiabiertos </w:t>
      </w:r>
      <w:r w:rsidR="00CF56B8">
        <w:rPr>
          <w:lang w:val="es-ES"/>
        </w:rPr>
        <w:t xml:space="preserve">(con </w:t>
      </w:r>
      <w:r w:rsidR="00880070" w:rsidRPr="00880070">
        <w:rPr>
          <w:lang w:val="es-ES"/>
        </w:rPr>
        <w:t>partes interesadas</w:t>
      </w:r>
      <w:r w:rsidR="00CF56B8">
        <w:rPr>
          <w:lang w:val="es-ES"/>
        </w:rPr>
        <w:t xml:space="preserve"> clave/sectores específicos/etc.) para dar a conocer </w:t>
      </w:r>
      <w:r w:rsidR="00880070" w:rsidRPr="00880070">
        <w:rPr>
          <w:lang w:val="es-ES"/>
        </w:rPr>
        <w:t xml:space="preserve">la Hoja de Ruta y su contenido, y encaminar la conversación </w:t>
      </w:r>
      <w:r w:rsidR="00ED39D9">
        <w:rPr>
          <w:lang w:val="es-ES"/>
        </w:rPr>
        <w:t>par</w:t>
      </w:r>
      <w:r w:rsidR="00880070" w:rsidRPr="00880070">
        <w:rPr>
          <w:lang w:val="es-ES"/>
        </w:rPr>
        <w:t xml:space="preserve">a preparar los próximos pasos y lograr un consenso social sobre el apoyo a los modelos de </w:t>
      </w:r>
      <w:r w:rsidR="00ED39D9">
        <w:rPr>
          <w:lang w:val="es-ES"/>
        </w:rPr>
        <w:t>EC</w:t>
      </w:r>
      <w:r w:rsidR="00880070" w:rsidRPr="00880070">
        <w:rPr>
          <w:lang w:val="es-ES"/>
        </w:rPr>
        <w:t>, tanto en el sector público como en el privado.</w:t>
      </w:r>
    </w:p>
    <w:p w14:paraId="6C913E77" w14:textId="77777777" w:rsidR="00880070" w:rsidRPr="00880070" w:rsidRDefault="00880070" w:rsidP="00880070">
      <w:pPr>
        <w:jc w:val="both"/>
        <w:rPr>
          <w:lang w:val="es-ES"/>
        </w:rPr>
      </w:pPr>
    </w:p>
    <w:p w14:paraId="1B165597" w14:textId="504A4D4E" w:rsidR="00880070" w:rsidRPr="003279E1" w:rsidRDefault="00880070" w:rsidP="005216C8">
      <w:pPr>
        <w:pStyle w:val="ListParagraph"/>
        <w:numPr>
          <w:ilvl w:val="0"/>
          <w:numId w:val="117"/>
        </w:numPr>
        <w:jc w:val="both"/>
        <w:rPr>
          <w:b/>
          <w:bCs/>
          <w:lang w:val="es-ES"/>
        </w:rPr>
      </w:pPr>
      <w:r w:rsidRPr="003279E1">
        <w:rPr>
          <w:b/>
          <w:bCs/>
          <w:lang w:val="es-ES"/>
        </w:rPr>
        <w:t>Trabajar con los medios</w:t>
      </w:r>
    </w:p>
    <w:p w14:paraId="528EB6D8" w14:textId="4CC2E1DC" w:rsidR="00880070" w:rsidRDefault="00880070" w:rsidP="00880070">
      <w:pPr>
        <w:jc w:val="both"/>
        <w:rPr>
          <w:lang w:val="es-ES"/>
        </w:rPr>
      </w:pPr>
      <w:r w:rsidRPr="00880070">
        <w:rPr>
          <w:lang w:val="es-ES"/>
        </w:rPr>
        <w:t xml:space="preserve">Se </w:t>
      </w:r>
      <w:r w:rsidR="00A33F69">
        <w:rPr>
          <w:lang w:val="es-ES"/>
        </w:rPr>
        <w:t xml:space="preserve">recomienda </w:t>
      </w:r>
      <w:r w:rsidRPr="00880070">
        <w:rPr>
          <w:lang w:val="es-ES"/>
        </w:rPr>
        <w:t xml:space="preserve">conformar una lista de </w:t>
      </w:r>
      <w:r w:rsidR="00A33F69">
        <w:rPr>
          <w:lang w:val="es-ES"/>
        </w:rPr>
        <w:t xml:space="preserve">los </w:t>
      </w:r>
      <w:r w:rsidRPr="00880070">
        <w:rPr>
          <w:lang w:val="es-ES"/>
        </w:rPr>
        <w:t>medios de comunicación locales, nacionales e internacionales, con los que se organizarán notas de prensa con presentación oficial de la Hoja de Ruta.</w:t>
      </w:r>
      <w:r w:rsidR="00A33F69">
        <w:rPr>
          <w:lang w:val="es-ES"/>
        </w:rPr>
        <w:t xml:space="preserve"> </w:t>
      </w:r>
      <w:r w:rsidRPr="00880070">
        <w:rPr>
          <w:lang w:val="es-ES"/>
        </w:rPr>
        <w:t xml:space="preserve">Dado que la Hoja de ruta es un proceso a largo plazo, es muy importante tratar con los medios </w:t>
      </w:r>
      <w:r w:rsidRPr="00880070">
        <w:rPr>
          <w:lang w:val="es-ES"/>
        </w:rPr>
        <w:lastRenderedPageBreak/>
        <w:t xml:space="preserve">de comunicación y generar confianza y establecer una cooperación con periodistas interesados ​​en el tema de la </w:t>
      </w:r>
      <w:r w:rsidR="00A33F69">
        <w:rPr>
          <w:lang w:val="es-ES"/>
        </w:rPr>
        <w:t>EC</w:t>
      </w:r>
      <w:r w:rsidRPr="00880070">
        <w:rPr>
          <w:lang w:val="es-ES"/>
        </w:rPr>
        <w:t xml:space="preserve"> que estén dispuestos a informar sobre él de manera profesional.</w:t>
      </w:r>
      <w:r w:rsidR="004C6F95">
        <w:rPr>
          <w:lang w:val="es-ES"/>
        </w:rPr>
        <w:t xml:space="preserve"> Para </w:t>
      </w:r>
      <w:r w:rsidR="00B80ABC">
        <w:rPr>
          <w:lang w:val="es-ES"/>
        </w:rPr>
        <w:t xml:space="preserve">ello, se puede </w:t>
      </w:r>
      <w:r w:rsidRPr="00880070">
        <w:rPr>
          <w:lang w:val="es-ES"/>
        </w:rPr>
        <w:t>preparar una lista de medios, editores y periodistas clave</w:t>
      </w:r>
      <w:r w:rsidR="004C6F95">
        <w:rPr>
          <w:lang w:val="es-ES"/>
        </w:rPr>
        <w:t xml:space="preserve"> y </w:t>
      </w:r>
      <w:r w:rsidRPr="00880070">
        <w:rPr>
          <w:lang w:val="es-ES"/>
        </w:rPr>
        <w:t>designar</w:t>
      </w:r>
      <w:r w:rsidR="004C6F95">
        <w:rPr>
          <w:lang w:val="es-ES"/>
        </w:rPr>
        <w:t xml:space="preserve"> a</w:t>
      </w:r>
      <w:r w:rsidRPr="00880070">
        <w:rPr>
          <w:lang w:val="es-ES"/>
        </w:rPr>
        <w:t xml:space="preserve"> un responsable de relaciones con los medios para mantener reuniones personales con los periodistas seleccionados, presentar la Hoja de </w:t>
      </w:r>
      <w:r w:rsidR="004C6F95">
        <w:rPr>
          <w:lang w:val="es-ES"/>
        </w:rPr>
        <w:t>R</w:t>
      </w:r>
      <w:r w:rsidRPr="00880070">
        <w:rPr>
          <w:lang w:val="es-ES"/>
        </w:rPr>
        <w:t>uta y contenido</w:t>
      </w:r>
      <w:r w:rsidR="00B80ABC">
        <w:rPr>
          <w:lang w:val="es-ES"/>
        </w:rPr>
        <w:t>s</w:t>
      </w:r>
      <w:r w:rsidRPr="00880070">
        <w:rPr>
          <w:lang w:val="es-ES"/>
        </w:rPr>
        <w:t xml:space="preserve"> relacionado</w:t>
      </w:r>
      <w:r w:rsidR="00B80ABC">
        <w:rPr>
          <w:lang w:val="es-ES"/>
        </w:rPr>
        <w:t>s</w:t>
      </w:r>
      <w:r w:rsidRPr="00880070">
        <w:rPr>
          <w:lang w:val="es-ES"/>
        </w:rPr>
        <w:t xml:space="preserve"> con </w:t>
      </w:r>
      <w:r w:rsidR="00B80ABC">
        <w:rPr>
          <w:lang w:val="es-ES"/>
        </w:rPr>
        <w:t xml:space="preserve">EC </w:t>
      </w:r>
      <w:r w:rsidRPr="00880070">
        <w:rPr>
          <w:lang w:val="es-ES"/>
        </w:rPr>
        <w:t xml:space="preserve">y escuchar los objetivos de los representantes de los medios con respecto a la inclusión de temas en su medio. Este </w:t>
      </w:r>
      <w:r w:rsidR="00B80ABC">
        <w:rPr>
          <w:lang w:val="es-ES"/>
        </w:rPr>
        <w:t>representante</w:t>
      </w:r>
      <w:r w:rsidRPr="00880070">
        <w:rPr>
          <w:lang w:val="es-ES"/>
        </w:rPr>
        <w:t xml:space="preserve"> </w:t>
      </w:r>
      <w:r w:rsidR="00B80ABC">
        <w:rPr>
          <w:lang w:val="es-ES"/>
        </w:rPr>
        <w:t>debería mantener</w:t>
      </w:r>
      <w:r w:rsidRPr="00880070">
        <w:rPr>
          <w:lang w:val="es-ES"/>
        </w:rPr>
        <w:t xml:space="preserve"> contactos con los medios de comunicación </w:t>
      </w:r>
      <w:r w:rsidR="00B80ABC">
        <w:rPr>
          <w:lang w:val="es-ES"/>
        </w:rPr>
        <w:t xml:space="preserve">e </w:t>
      </w:r>
      <w:r w:rsidRPr="00880070">
        <w:rPr>
          <w:lang w:val="es-ES"/>
        </w:rPr>
        <w:t>informa</w:t>
      </w:r>
      <w:r w:rsidR="00B80ABC">
        <w:rPr>
          <w:lang w:val="es-ES"/>
        </w:rPr>
        <w:t>rles</w:t>
      </w:r>
      <w:r w:rsidRPr="00880070">
        <w:rPr>
          <w:lang w:val="es-ES"/>
        </w:rPr>
        <w:t xml:space="preserve"> periódicamente sobre el contenido actual, relacionado directa o indirectamente con la Hoja de </w:t>
      </w:r>
      <w:r w:rsidR="00B80ABC">
        <w:rPr>
          <w:lang w:val="es-ES"/>
        </w:rPr>
        <w:t>R</w:t>
      </w:r>
      <w:r w:rsidRPr="00880070">
        <w:rPr>
          <w:lang w:val="es-ES"/>
        </w:rPr>
        <w:t>uta.</w:t>
      </w:r>
    </w:p>
    <w:p w14:paraId="6B5F86D1" w14:textId="77777777" w:rsidR="000D78C4" w:rsidRPr="00880070" w:rsidRDefault="000D78C4" w:rsidP="00880070">
      <w:pPr>
        <w:jc w:val="both"/>
        <w:rPr>
          <w:lang w:val="es-ES"/>
        </w:rPr>
      </w:pPr>
    </w:p>
    <w:p w14:paraId="380ADCF2" w14:textId="67AE7AEC" w:rsidR="00880070" w:rsidRPr="00880070" w:rsidRDefault="00880070" w:rsidP="00C633D3">
      <w:pPr>
        <w:pStyle w:val="Heading3"/>
        <w:numPr>
          <w:ilvl w:val="5"/>
          <w:numId w:val="1"/>
        </w:numPr>
      </w:pPr>
      <w:bookmarkStart w:id="114" w:name="_Toc71038251"/>
      <w:r w:rsidRPr="00880070">
        <w:t>Diseño de la identidad visual de</w:t>
      </w:r>
      <w:r w:rsidR="009F6547">
        <w:t xml:space="preserve"> la Hoja de Ruta</w:t>
      </w:r>
      <w:bookmarkEnd w:id="114"/>
    </w:p>
    <w:p w14:paraId="7645BCA1" w14:textId="57A0808F" w:rsidR="00163DEA" w:rsidRDefault="000968B1" w:rsidP="00880070">
      <w:pPr>
        <w:jc w:val="both"/>
        <w:rPr>
          <w:lang w:val="es-ES"/>
        </w:rPr>
      </w:pPr>
      <w:r>
        <w:rPr>
          <w:lang w:val="es-ES"/>
        </w:rPr>
        <w:t>Se debe crear una</w:t>
      </w:r>
      <w:r w:rsidR="00880070" w:rsidRPr="00880070">
        <w:rPr>
          <w:lang w:val="es-ES"/>
        </w:rPr>
        <w:t xml:space="preserve"> identidad visual de la </w:t>
      </w:r>
      <w:r>
        <w:rPr>
          <w:lang w:val="es-ES"/>
        </w:rPr>
        <w:t>H</w:t>
      </w:r>
      <w:r w:rsidR="00880070" w:rsidRPr="00880070">
        <w:rPr>
          <w:lang w:val="es-ES"/>
        </w:rPr>
        <w:t xml:space="preserve">oja de </w:t>
      </w:r>
      <w:r>
        <w:rPr>
          <w:lang w:val="es-ES"/>
        </w:rPr>
        <w:t>R</w:t>
      </w:r>
      <w:r w:rsidR="00880070" w:rsidRPr="00880070">
        <w:rPr>
          <w:lang w:val="es-ES"/>
        </w:rPr>
        <w:t>uta</w:t>
      </w:r>
      <w:r>
        <w:rPr>
          <w:lang w:val="es-ES"/>
        </w:rPr>
        <w:t>,</w:t>
      </w:r>
      <w:r w:rsidR="00880070" w:rsidRPr="00880070">
        <w:rPr>
          <w:lang w:val="es-ES"/>
        </w:rPr>
        <w:t xml:space="preserve"> como parte de la preparación del plan de comunicación</w:t>
      </w:r>
      <w:r>
        <w:rPr>
          <w:lang w:val="es-ES"/>
        </w:rPr>
        <w:t>,</w:t>
      </w:r>
      <w:r w:rsidR="00880070" w:rsidRPr="00880070">
        <w:rPr>
          <w:lang w:val="es-ES"/>
        </w:rPr>
        <w:t xml:space="preserve"> </w:t>
      </w:r>
      <w:r>
        <w:rPr>
          <w:lang w:val="es-ES"/>
        </w:rPr>
        <w:t xml:space="preserve">la cual debiera ser presentada </w:t>
      </w:r>
      <w:r w:rsidR="00880070" w:rsidRPr="00880070">
        <w:rPr>
          <w:lang w:val="es-ES"/>
        </w:rPr>
        <w:t xml:space="preserve">durante el lanzamiento </w:t>
      </w:r>
      <w:r>
        <w:rPr>
          <w:lang w:val="es-ES"/>
        </w:rPr>
        <w:t>oficial de la Hoja de Ruta</w:t>
      </w:r>
      <w:r w:rsidR="00880070" w:rsidRPr="00880070">
        <w:rPr>
          <w:lang w:val="es-ES"/>
        </w:rPr>
        <w:t>.</w:t>
      </w:r>
      <w:r w:rsidR="00D96045">
        <w:rPr>
          <w:lang w:val="es-ES"/>
        </w:rPr>
        <w:t xml:space="preserve"> Para </w:t>
      </w:r>
      <w:r w:rsidR="00163DEA">
        <w:rPr>
          <w:lang w:val="es-ES"/>
        </w:rPr>
        <w:t>esto</w:t>
      </w:r>
      <w:r w:rsidR="00D96045">
        <w:rPr>
          <w:lang w:val="es-ES"/>
        </w:rPr>
        <w:t>, ya se está trabajando junto con una ilustradora para</w:t>
      </w:r>
      <w:r w:rsidR="00163DEA">
        <w:rPr>
          <w:lang w:val="es-ES"/>
        </w:rPr>
        <w:t xml:space="preserve"> producir una gráfica resumen de la Hoja de Ruta. Se presenta a continuación un borrador de la ilustración en desarrollo (Figura 24):  </w:t>
      </w:r>
      <w:r w:rsidR="00D96045">
        <w:rPr>
          <w:lang w:val="es-ES"/>
        </w:rPr>
        <w:t xml:space="preserve"> </w:t>
      </w:r>
    </w:p>
    <w:p w14:paraId="14215FE2" w14:textId="5D19752B" w:rsidR="000155AD" w:rsidRDefault="00705A3F" w:rsidP="00705A3F">
      <w:pPr>
        <w:keepNext/>
        <w:ind w:left="-284"/>
        <w:jc w:val="both"/>
      </w:pPr>
      <w:r w:rsidRPr="00450138">
        <w:rPr>
          <w:noProof/>
          <w:lang w:val="es-ES"/>
        </w:rPr>
        <w:lastRenderedPageBreak/>
        <w:drawing>
          <wp:inline distT="0" distB="0" distL="0" distR="0" wp14:anchorId="34B0CEEF" wp14:editId="3E5C6F47">
            <wp:extent cx="5829981" cy="8064000"/>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b="2257"/>
                    <a:stretch/>
                  </pic:blipFill>
                  <pic:spPr bwMode="auto">
                    <a:xfrm>
                      <a:off x="0" y="0"/>
                      <a:ext cx="5829981" cy="8064000"/>
                    </a:xfrm>
                    <a:prstGeom prst="rect">
                      <a:avLst/>
                    </a:prstGeom>
                    <a:ln>
                      <a:noFill/>
                    </a:ln>
                    <a:extLst>
                      <a:ext uri="{53640926-AAD7-44D8-BBD7-CCE9431645EC}">
                        <a14:shadowObscured xmlns:a14="http://schemas.microsoft.com/office/drawing/2010/main"/>
                      </a:ext>
                    </a:extLst>
                  </pic:spPr>
                </pic:pic>
              </a:graphicData>
            </a:graphic>
          </wp:inline>
        </w:drawing>
      </w:r>
    </w:p>
    <w:p w14:paraId="64388635" w14:textId="796A7046" w:rsidR="00163DEA" w:rsidRPr="00880070" w:rsidRDefault="000155AD" w:rsidP="004B4993">
      <w:pPr>
        <w:pStyle w:val="Caption"/>
        <w:rPr>
          <w:lang w:val="es-ES"/>
        </w:rPr>
      </w:pPr>
      <w:r w:rsidRPr="000155AD">
        <w:rPr>
          <w:lang w:val="es-ES"/>
        </w:rPr>
        <w:t xml:space="preserve">Ilustración </w:t>
      </w:r>
      <w:r>
        <w:fldChar w:fldCharType="begin"/>
      </w:r>
      <w:r w:rsidRPr="000155AD">
        <w:rPr>
          <w:lang w:val="es-ES"/>
        </w:rPr>
        <w:instrText xml:space="preserve"> SEQ Ilustración \* ARABIC </w:instrText>
      </w:r>
      <w:r>
        <w:fldChar w:fldCharType="separate"/>
      </w:r>
      <w:r w:rsidRPr="000155AD">
        <w:rPr>
          <w:noProof/>
          <w:lang w:val="es-ES"/>
        </w:rPr>
        <w:t>2</w:t>
      </w:r>
      <w:r>
        <w:fldChar w:fldCharType="end"/>
      </w:r>
      <w:r w:rsidRPr="000155AD">
        <w:rPr>
          <w:lang w:val="es-ES"/>
        </w:rPr>
        <w:t>4. Borrador de</w:t>
      </w:r>
      <w:r>
        <w:rPr>
          <w:lang w:val="es-ES"/>
        </w:rPr>
        <w:t xml:space="preserve"> gráfica de la Hoja de Ruta</w:t>
      </w:r>
      <w:r w:rsidRPr="000155AD">
        <w:rPr>
          <w:lang w:val="es-ES"/>
        </w:rPr>
        <w:t>. Fuente: elaboración p</w:t>
      </w:r>
      <w:r w:rsidR="00247196">
        <w:rPr>
          <w:lang w:val="es-ES"/>
        </w:rPr>
        <w:t xml:space="preserve">or parte de </w:t>
      </w:r>
      <w:r w:rsidRPr="000155AD">
        <w:rPr>
          <w:lang w:val="es-ES"/>
        </w:rPr>
        <w:t>diloconmonos</w:t>
      </w:r>
    </w:p>
    <w:p w14:paraId="11BC7A98" w14:textId="4F12DB8D" w:rsidR="00880070" w:rsidRPr="00880070" w:rsidRDefault="00880070" w:rsidP="00C633D3">
      <w:pPr>
        <w:pStyle w:val="Heading3"/>
        <w:numPr>
          <w:ilvl w:val="5"/>
          <w:numId w:val="1"/>
        </w:numPr>
      </w:pPr>
      <w:bookmarkStart w:id="115" w:name="_Toc71038252"/>
      <w:r w:rsidRPr="00880070">
        <w:lastRenderedPageBreak/>
        <w:t>Actividades futuras propuestas</w:t>
      </w:r>
      <w:bookmarkEnd w:id="115"/>
    </w:p>
    <w:p w14:paraId="00D3746C" w14:textId="0B3C326C" w:rsidR="00880070" w:rsidRPr="00880070" w:rsidRDefault="004B4993" w:rsidP="00880070">
      <w:pPr>
        <w:jc w:val="both"/>
        <w:rPr>
          <w:lang w:val="es-ES"/>
        </w:rPr>
      </w:pPr>
      <w:r>
        <w:rPr>
          <w:lang w:val="es-ES"/>
        </w:rPr>
        <w:t>Luego de</w:t>
      </w:r>
      <w:r w:rsidR="003C2556">
        <w:rPr>
          <w:lang w:val="es-ES"/>
        </w:rPr>
        <w:t>l lanzamiento oficial de la Hoja de Ruta</w:t>
      </w:r>
      <w:r w:rsidR="00E9615D">
        <w:rPr>
          <w:lang w:val="es-ES"/>
        </w:rPr>
        <w:t>, debería iniciarse una f</w:t>
      </w:r>
      <w:r w:rsidR="00880070" w:rsidRPr="00880070">
        <w:rPr>
          <w:lang w:val="es-ES"/>
        </w:rPr>
        <w:t>ase</w:t>
      </w:r>
      <w:r>
        <w:rPr>
          <w:lang w:val="es-ES"/>
        </w:rPr>
        <w:t xml:space="preserve"> de</w:t>
      </w:r>
      <w:r w:rsidR="00210F45">
        <w:rPr>
          <w:lang w:val="es-ES"/>
        </w:rPr>
        <w:t xml:space="preserve"> c</w:t>
      </w:r>
      <w:r w:rsidR="00880070" w:rsidRPr="00880070">
        <w:rPr>
          <w:lang w:val="es-ES"/>
        </w:rPr>
        <w:t xml:space="preserve">omunicación intensiva de </w:t>
      </w:r>
      <w:r w:rsidR="00210F45">
        <w:rPr>
          <w:lang w:val="es-ES"/>
        </w:rPr>
        <w:t xml:space="preserve">la Hoja de Ruta de EC </w:t>
      </w:r>
      <w:r w:rsidR="00880070" w:rsidRPr="00880070">
        <w:rPr>
          <w:lang w:val="es-ES"/>
        </w:rPr>
        <w:t>en Chile y en el exterior</w:t>
      </w:r>
      <w:r w:rsidR="003570C5">
        <w:rPr>
          <w:lang w:val="es-ES"/>
        </w:rPr>
        <w:t>.</w:t>
      </w:r>
    </w:p>
    <w:p w14:paraId="31A4598F" w14:textId="77777777" w:rsidR="00210F45" w:rsidRDefault="00210F45" w:rsidP="00210F45">
      <w:pPr>
        <w:jc w:val="both"/>
        <w:rPr>
          <w:lang w:val="es-ES"/>
        </w:rPr>
      </w:pPr>
    </w:p>
    <w:p w14:paraId="4B260570" w14:textId="7F5B375A" w:rsidR="00880070" w:rsidRPr="00880070" w:rsidRDefault="003C2556" w:rsidP="00E9615D">
      <w:pPr>
        <w:spacing w:after="80"/>
        <w:jc w:val="both"/>
        <w:rPr>
          <w:lang w:val="es-ES"/>
        </w:rPr>
      </w:pPr>
      <w:r>
        <w:rPr>
          <w:lang w:val="es-ES"/>
        </w:rPr>
        <w:t>Actividades</w:t>
      </w:r>
      <w:r w:rsidR="00E9615D">
        <w:rPr>
          <w:lang w:val="es-ES"/>
        </w:rPr>
        <w:t xml:space="preserve"> propuestas</w:t>
      </w:r>
      <w:r w:rsidR="00880070" w:rsidRPr="00880070">
        <w:rPr>
          <w:lang w:val="es-ES"/>
        </w:rPr>
        <w:t>:</w:t>
      </w:r>
    </w:p>
    <w:p w14:paraId="0CAB67FE" w14:textId="1B8F1070" w:rsidR="00880070" w:rsidRPr="00210F45" w:rsidRDefault="00880070" w:rsidP="005216C8">
      <w:pPr>
        <w:pStyle w:val="ListParagraph"/>
        <w:numPr>
          <w:ilvl w:val="0"/>
          <w:numId w:val="118"/>
        </w:numPr>
        <w:spacing w:after="80"/>
        <w:contextualSpacing w:val="0"/>
        <w:jc w:val="both"/>
        <w:rPr>
          <w:lang w:val="es-ES"/>
        </w:rPr>
      </w:pPr>
      <w:r w:rsidRPr="00210F45">
        <w:rPr>
          <w:lang w:val="es-ES"/>
        </w:rPr>
        <w:t xml:space="preserve">Cooperación con los medios de comunicación - anuncios por convenio, elaboración de "mejores prácticas circulares" - ejemplos concretos de negocios y otros segmentos en el campo de la </w:t>
      </w:r>
      <w:r w:rsidR="00B17788">
        <w:rPr>
          <w:lang w:val="es-ES"/>
        </w:rPr>
        <w:t>EC</w:t>
      </w:r>
      <w:r w:rsidRPr="00210F45">
        <w:rPr>
          <w:lang w:val="es-ES"/>
        </w:rPr>
        <w:t xml:space="preserve"> de Chile</w:t>
      </w:r>
      <w:r w:rsidR="00570D8E">
        <w:rPr>
          <w:lang w:val="es-ES"/>
        </w:rPr>
        <w:t>;</w:t>
      </w:r>
    </w:p>
    <w:p w14:paraId="26C13319" w14:textId="5A7667BC" w:rsidR="00880070" w:rsidRPr="00210F45" w:rsidRDefault="00880070" w:rsidP="005216C8">
      <w:pPr>
        <w:pStyle w:val="ListParagraph"/>
        <w:numPr>
          <w:ilvl w:val="0"/>
          <w:numId w:val="118"/>
        </w:numPr>
        <w:spacing w:after="80"/>
        <w:contextualSpacing w:val="0"/>
        <w:jc w:val="both"/>
        <w:rPr>
          <w:lang w:val="es-ES"/>
        </w:rPr>
      </w:pPr>
      <w:r w:rsidRPr="00210F45">
        <w:rPr>
          <w:lang w:val="es-ES"/>
        </w:rPr>
        <w:t>Promoción del sitio web y comunicación con las partes interesadas</w:t>
      </w:r>
      <w:r w:rsidR="00570D8E">
        <w:rPr>
          <w:lang w:val="es-ES"/>
        </w:rPr>
        <w:t>;</w:t>
      </w:r>
    </w:p>
    <w:p w14:paraId="5CD205EB" w14:textId="535AABB5" w:rsidR="00880070" w:rsidRPr="00210F45" w:rsidRDefault="00880070" w:rsidP="005216C8">
      <w:pPr>
        <w:pStyle w:val="ListParagraph"/>
        <w:numPr>
          <w:ilvl w:val="0"/>
          <w:numId w:val="118"/>
        </w:numPr>
        <w:spacing w:after="80"/>
        <w:contextualSpacing w:val="0"/>
        <w:jc w:val="both"/>
        <w:rPr>
          <w:lang w:val="es-ES"/>
        </w:rPr>
      </w:pPr>
      <w:r w:rsidRPr="00210F45">
        <w:rPr>
          <w:lang w:val="es-ES"/>
        </w:rPr>
        <w:t>Participación en eventos</w:t>
      </w:r>
      <w:r w:rsidR="005D66BF">
        <w:rPr>
          <w:lang w:val="es-ES"/>
        </w:rPr>
        <w:t xml:space="preserve"> locales, regionales y nacionales</w:t>
      </w:r>
      <w:r w:rsidRPr="00210F45">
        <w:rPr>
          <w:lang w:val="es-ES"/>
        </w:rPr>
        <w:t xml:space="preserve"> organizados por las partes interesadas - presentaciones, mesas redondas, paneles - discusión de la </w:t>
      </w:r>
      <w:r w:rsidR="00B17788">
        <w:rPr>
          <w:lang w:val="es-ES"/>
        </w:rPr>
        <w:t>H</w:t>
      </w:r>
      <w:r w:rsidRPr="00210F45">
        <w:rPr>
          <w:lang w:val="es-ES"/>
        </w:rPr>
        <w:t xml:space="preserve">oja de </w:t>
      </w:r>
      <w:r w:rsidR="00B17788">
        <w:rPr>
          <w:lang w:val="es-ES"/>
        </w:rPr>
        <w:t>R</w:t>
      </w:r>
      <w:r w:rsidRPr="00210F45">
        <w:rPr>
          <w:lang w:val="es-ES"/>
        </w:rPr>
        <w:t>uta y el proceso</w:t>
      </w:r>
      <w:r w:rsidR="00570D8E">
        <w:rPr>
          <w:lang w:val="es-ES"/>
        </w:rPr>
        <w:t>;</w:t>
      </w:r>
    </w:p>
    <w:p w14:paraId="0039FF49" w14:textId="7A68CA11" w:rsidR="00880070" w:rsidRPr="00210F45" w:rsidRDefault="00880070" w:rsidP="005216C8">
      <w:pPr>
        <w:pStyle w:val="ListParagraph"/>
        <w:numPr>
          <w:ilvl w:val="0"/>
          <w:numId w:val="118"/>
        </w:numPr>
        <w:jc w:val="both"/>
        <w:rPr>
          <w:lang w:val="es-ES"/>
        </w:rPr>
      </w:pPr>
      <w:r w:rsidRPr="00210F45">
        <w:rPr>
          <w:lang w:val="es-ES"/>
        </w:rPr>
        <w:t xml:space="preserve">Fortalecimiento de la red internacional en el campo de la </w:t>
      </w:r>
      <w:r w:rsidR="00B17788">
        <w:rPr>
          <w:lang w:val="es-ES"/>
        </w:rPr>
        <w:t>EC</w:t>
      </w:r>
      <w:r w:rsidRPr="00210F45">
        <w:rPr>
          <w:lang w:val="es-ES"/>
        </w:rPr>
        <w:t xml:space="preserve">: participación </w:t>
      </w:r>
      <w:r w:rsidR="00F55C4F">
        <w:rPr>
          <w:lang w:val="es-ES"/>
        </w:rPr>
        <w:t>de</w:t>
      </w:r>
      <w:r w:rsidRPr="00210F45">
        <w:rPr>
          <w:lang w:val="es-ES"/>
        </w:rPr>
        <w:t xml:space="preserve"> actividades</w:t>
      </w:r>
      <w:r w:rsidR="00F55C4F">
        <w:rPr>
          <w:lang w:val="es-ES"/>
        </w:rPr>
        <w:t xml:space="preserve"> y eventos internacionales</w:t>
      </w:r>
      <w:r w:rsidR="00570D8E">
        <w:rPr>
          <w:lang w:val="es-ES"/>
        </w:rPr>
        <w:t xml:space="preserve">, </w:t>
      </w:r>
      <w:r w:rsidR="00F55C4F">
        <w:rPr>
          <w:lang w:val="es-ES"/>
        </w:rPr>
        <w:t>i</w:t>
      </w:r>
      <w:r w:rsidR="00F55C4F" w:rsidRPr="00F55C4F">
        <w:rPr>
          <w:lang w:val="es-ES"/>
        </w:rPr>
        <w:t>nformar a los medios y portales internacionales</w:t>
      </w:r>
      <w:r w:rsidR="00F55C4F">
        <w:rPr>
          <w:lang w:val="es-ES"/>
        </w:rPr>
        <w:t xml:space="preserve"> como el </w:t>
      </w:r>
      <w:r w:rsidR="00F55C4F" w:rsidRPr="00F55C4F">
        <w:rPr>
          <w:lang w:val="es-ES"/>
        </w:rPr>
        <w:t xml:space="preserve">sitio web </w:t>
      </w:r>
      <w:r w:rsidR="00F55C4F">
        <w:rPr>
          <w:lang w:val="es-ES"/>
        </w:rPr>
        <w:t xml:space="preserve">de European Circular Economy Stakeholder Platform </w:t>
      </w:r>
      <w:r w:rsidR="00F55C4F" w:rsidRPr="00F55C4F">
        <w:rPr>
          <w:lang w:val="es-ES"/>
        </w:rPr>
        <w:t>europeo, Circulate News</w:t>
      </w:r>
      <w:r w:rsidR="00F55C4F">
        <w:rPr>
          <w:lang w:val="es-ES"/>
        </w:rPr>
        <w:t>, etc.</w:t>
      </w:r>
    </w:p>
    <w:p w14:paraId="4C03511C" w14:textId="77777777" w:rsidR="00880070" w:rsidRPr="00880070" w:rsidRDefault="00880070" w:rsidP="00880070">
      <w:pPr>
        <w:jc w:val="both"/>
        <w:rPr>
          <w:lang w:val="es-ES"/>
        </w:rPr>
      </w:pPr>
    </w:p>
    <w:p w14:paraId="19480920" w14:textId="3AF217EC" w:rsidR="00880070" w:rsidRDefault="00257357" w:rsidP="00880070">
      <w:pPr>
        <w:jc w:val="both"/>
        <w:rPr>
          <w:lang w:val="es-ES"/>
        </w:rPr>
      </w:pPr>
      <w:r>
        <w:rPr>
          <w:lang w:val="es-ES"/>
        </w:rPr>
        <w:t>Luego del lanzamiento</w:t>
      </w:r>
      <w:r w:rsidR="008B73D8">
        <w:rPr>
          <w:lang w:val="es-ES"/>
        </w:rPr>
        <w:t>,</w:t>
      </w:r>
      <w:r w:rsidR="000C6CD6">
        <w:rPr>
          <w:lang w:val="es-ES"/>
        </w:rPr>
        <w:t xml:space="preserve"> en el primer año de implementación de la Hoja de Ruta</w:t>
      </w:r>
      <w:r w:rsidR="00B877A8">
        <w:rPr>
          <w:lang w:val="es-ES"/>
        </w:rPr>
        <w:t>, se recomienda c</w:t>
      </w:r>
      <w:r w:rsidR="00880070" w:rsidRPr="00880070">
        <w:rPr>
          <w:lang w:val="es-ES"/>
        </w:rPr>
        <w:t>entrarse en promover las actividades realizadas en el contexto de varios eventos relevantes y monitorear la implementación de la Hoja de Ruta</w:t>
      </w:r>
      <w:r w:rsidR="00B17788">
        <w:rPr>
          <w:lang w:val="es-ES"/>
        </w:rPr>
        <w:t>.</w:t>
      </w:r>
    </w:p>
    <w:p w14:paraId="1FB6A607" w14:textId="77777777" w:rsidR="008762E7" w:rsidRPr="00880070" w:rsidRDefault="008762E7" w:rsidP="00880070">
      <w:pPr>
        <w:jc w:val="both"/>
        <w:rPr>
          <w:lang w:val="es-ES"/>
        </w:rPr>
      </w:pPr>
    </w:p>
    <w:p w14:paraId="7B92DBB3" w14:textId="00E4F8F5" w:rsidR="00880070" w:rsidRPr="00880070" w:rsidRDefault="003C2556" w:rsidP="008762E7">
      <w:pPr>
        <w:spacing w:after="80"/>
        <w:jc w:val="both"/>
        <w:rPr>
          <w:lang w:val="es-ES"/>
        </w:rPr>
      </w:pPr>
      <w:r>
        <w:rPr>
          <w:lang w:val="es-ES"/>
        </w:rPr>
        <w:t>Actividades</w:t>
      </w:r>
      <w:r w:rsidR="00B877A8">
        <w:rPr>
          <w:lang w:val="es-ES"/>
        </w:rPr>
        <w:t xml:space="preserve"> propuestas</w:t>
      </w:r>
      <w:r w:rsidR="00880070" w:rsidRPr="00880070">
        <w:rPr>
          <w:lang w:val="es-ES"/>
        </w:rPr>
        <w:t>:</w:t>
      </w:r>
    </w:p>
    <w:p w14:paraId="38E202EC" w14:textId="50C1FE31" w:rsidR="00880070" w:rsidRPr="00210F45" w:rsidRDefault="00880070" w:rsidP="005216C8">
      <w:pPr>
        <w:pStyle w:val="ListParagraph"/>
        <w:numPr>
          <w:ilvl w:val="0"/>
          <w:numId w:val="120"/>
        </w:numPr>
        <w:spacing w:after="80"/>
        <w:ind w:left="360"/>
        <w:contextualSpacing w:val="0"/>
        <w:jc w:val="both"/>
        <w:rPr>
          <w:lang w:val="es-ES"/>
        </w:rPr>
      </w:pPr>
      <w:r w:rsidRPr="00210F45">
        <w:rPr>
          <w:lang w:val="es-ES"/>
        </w:rPr>
        <w:t xml:space="preserve">Organización de un evento </w:t>
      </w:r>
      <w:r w:rsidR="00B877A8">
        <w:rPr>
          <w:lang w:val="es-ES"/>
        </w:rPr>
        <w:t>de alta convocatoria o de</w:t>
      </w:r>
      <w:r w:rsidRPr="00210F45">
        <w:rPr>
          <w:lang w:val="es-ES"/>
        </w:rPr>
        <w:t xml:space="preserve"> gran</w:t>
      </w:r>
      <w:r w:rsidR="00B877A8">
        <w:rPr>
          <w:lang w:val="es-ES"/>
        </w:rPr>
        <w:t xml:space="preserve"> alcance</w:t>
      </w:r>
      <w:r w:rsidRPr="00210F45">
        <w:rPr>
          <w:lang w:val="es-ES"/>
        </w:rPr>
        <w:t xml:space="preserve">, p. </w:t>
      </w:r>
      <w:r w:rsidR="00EA1412">
        <w:rPr>
          <w:lang w:val="es-ES"/>
        </w:rPr>
        <w:t>e</w:t>
      </w:r>
      <w:r w:rsidRPr="00210F45">
        <w:rPr>
          <w:lang w:val="es-ES"/>
        </w:rPr>
        <w:t xml:space="preserve">j. </w:t>
      </w:r>
      <w:r w:rsidR="00EA1412">
        <w:rPr>
          <w:lang w:val="es-ES"/>
        </w:rPr>
        <w:t>M</w:t>
      </w:r>
      <w:r w:rsidRPr="00210F45">
        <w:rPr>
          <w:lang w:val="es-ES"/>
        </w:rPr>
        <w:t xml:space="preserve">eses de </w:t>
      </w:r>
      <w:r w:rsidR="00EA1412">
        <w:rPr>
          <w:lang w:val="es-ES"/>
        </w:rPr>
        <w:t>EC</w:t>
      </w:r>
      <w:r w:rsidRPr="00210F45">
        <w:rPr>
          <w:lang w:val="es-ES"/>
        </w:rPr>
        <w:t xml:space="preserve"> (según el modelo</w:t>
      </w:r>
      <w:r w:rsidR="00210F45">
        <w:rPr>
          <w:lang w:val="es-ES"/>
        </w:rPr>
        <w:t xml:space="preserve"> </w:t>
      </w:r>
      <w:r w:rsidRPr="00210F45">
        <w:rPr>
          <w:lang w:val="es-ES"/>
        </w:rPr>
        <w:t>WCEF, COP26)</w:t>
      </w:r>
      <w:r w:rsidR="00B877A8">
        <w:rPr>
          <w:lang w:val="es-ES"/>
        </w:rPr>
        <w:t>;</w:t>
      </w:r>
    </w:p>
    <w:p w14:paraId="267C490D" w14:textId="3D417924" w:rsidR="00880070" w:rsidRPr="00210F45" w:rsidRDefault="00880070" w:rsidP="005216C8">
      <w:pPr>
        <w:pStyle w:val="ListParagraph"/>
        <w:numPr>
          <w:ilvl w:val="0"/>
          <w:numId w:val="119"/>
        </w:numPr>
        <w:spacing w:after="80"/>
        <w:ind w:left="360"/>
        <w:contextualSpacing w:val="0"/>
        <w:jc w:val="both"/>
        <w:rPr>
          <w:lang w:val="es-ES"/>
        </w:rPr>
      </w:pPr>
      <w:r w:rsidRPr="00210F45">
        <w:rPr>
          <w:lang w:val="es-ES"/>
        </w:rPr>
        <w:t xml:space="preserve">Elaboración de actividades en el ámbito de la </w:t>
      </w:r>
      <w:r w:rsidR="00EA1412">
        <w:rPr>
          <w:lang w:val="es-ES"/>
        </w:rPr>
        <w:t>EC</w:t>
      </w:r>
      <w:r w:rsidRPr="00210F45">
        <w:rPr>
          <w:lang w:val="es-ES"/>
        </w:rPr>
        <w:t xml:space="preserve"> y </w:t>
      </w:r>
      <w:r w:rsidR="00EA1412">
        <w:rPr>
          <w:lang w:val="es-ES"/>
        </w:rPr>
        <w:t>ODS</w:t>
      </w:r>
      <w:r w:rsidR="00210F45">
        <w:rPr>
          <w:lang w:val="es-ES"/>
        </w:rPr>
        <w:t xml:space="preserve"> </w:t>
      </w:r>
      <w:r w:rsidRPr="00210F45">
        <w:rPr>
          <w:lang w:val="es-ES"/>
        </w:rPr>
        <w:t>para 2020-2025 (en cooperación con el Gobierno): propuesta de redacción de un plan de acción</w:t>
      </w:r>
      <w:r w:rsidR="00B877A8">
        <w:rPr>
          <w:lang w:val="es-ES"/>
        </w:rPr>
        <w:t>;</w:t>
      </w:r>
    </w:p>
    <w:p w14:paraId="0F2896D0" w14:textId="50D33799" w:rsidR="00880070" w:rsidRDefault="00880070" w:rsidP="005216C8">
      <w:pPr>
        <w:pStyle w:val="ListParagraph"/>
        <w:numPr>
          <w:ilvl w:val="0"/>
          <w:numId w:val="119"/>
        </w:numPr>
        <w:ind w:left="360"/>
        <w:jc w:val="both"/>
        <w:rPr>
          <w:lang w:val="es-ES"/>
        </w:rPr>
      </w:pPr>
      <w:r w:rsidRPr="00210F45">
        <w:rPr>
          <w:lang w:val="es-ES"/>
        </w:rPr>
        <w:t xml:space="preserve">Monitoreo de la implementación de la Hoja de Ruta y discusiones sobre los resultados </w:t>
      </w:r>
      <w:r w:rsidR="008B73D8">
        <w:rPr>
          <w:lang w:val="es-ES"/>
        </w:rPr>
        <w:t>–</w:t>
      </w:r>
      <w:r w:rsidRPr="00210F45">
        <w:rPr>
          <w:lang w:val="es-ES"/>
        </w:rPr>
        <w:t xml:space="preserve"> </w:t>
      </w:r>
      <w:r w:rsidR="008B73D8">
        <w:rPr>
          <w:lang w:val="es-ES"/>
        </w:rPr>
        <w:t xml:space="preserve">talleres, </w:t>
      </w:r>
      <w:r w:rsidRPr="00210F45">
        <w:rPr>
          <w:lang w:val="es-ES"/>
        </w:rPr>
        <w:t>audiencias públicas,</w:t>
      </w:r>
      <w:r w:rsidR="00210F45" w:rsidRPr="00210F45">
        <w:rPr>
          <w:lang w:val="es-ES"/>
        </w:rPr>
        <w:t xml:space="preserve"> </w:t>
      </w:r>
      <w:r w:rsidRPr="00210F45">
        <w:rPr>
          <w:lang w:val="es-ES"/>
        </w:rPr>
        <w:t>soporte de medios, networking</w:t>
      </w:r>
      <w:r w:rsidR="008B73D8">
        <w:rPr>
          <w:lang w:val="es-ES"/>
        </w:rPr>
        <w:t>, etc.;</w:t>
      </w:r>
    </w:p>
    <w:p w14:paraId="7D4D2390" w14:textId="77777777" w:rsidR="00E9615D" w:rsidRPr="00E9615D" w:rsidRDefault="00E9615D" w:rsidP="00E9615D">
      <w:pPr>
        <w:jc w:val="both"/>
        <w:rPr>
          <w:lang w:val="es-ES"/>
        </w:rPr>
      </w:pPr>
    </w:p>
    <w:p w14:paraId="156ACC94" w14:textId="482CC064" w:rsidR="00880070" w:rsidRPr="00381776" w:rsidRDefault="00880070" w:rsidP="00880070">
      <w:pPr>
        <w:jc w:val="both"/>
        <w:rPr>
          <w:lang w:val="es-ES"/>
        </w:rPr>
      </w:pPr>
      <w:r w:rsidRPr="00880070">
        <w:rPr>
          <w:lang w:val="es-ES"/>
        </w:rPr>
        <w:t xml:space="preserve">Para lograr todos los objetivos presentados, se propone incluir expertos externos que trabajarán en el proceso de liderar e implementar todas las actividades propuestas desde el Plan de Comunicación </w:t>
      </w:r>
      <w:r w:rsidR="000C6CD6">
        <w:rPr>
          <w:lang w:val="es-ES"/>
        </w:rPr>
        <w:t>de</w:t>
      </w:r>
      <w:r w:rsidR="00590B7C">
        <w:rPr>
          <w:lang w:val="es-ES"/>
        </w:rPr>
        <w:t xml:space="preserve"> la</w:t>
      </w:r>
      <w:r w:rsidRPr="00880070">
        <w:rPr>
          <w:lang w:val="es-ES"/>
        </w:rPr>
        <w:t xml:space="preserve"> Hoja de Ruta </w:t>
      </w:r>
      <w:r w:rsidR="00590B7C">
        <w:rPr>
          <w:lang w:val="es-ES"/>
        </w:rPr>
        <w:t>de</w:t>
      </w:r>
      <w:r w:rsidRPr="00880070">
        <w:rPr>
          <w:lang w:val="es-ES"/>
        </w:rPr>
        <w:t xml:space="preserve"> </w:t>
      </w:r>
      <w:r w:rsidR="003C6CE6">
        <w:rPr>
          <w:lang w:val="es-ES"/>
        </w:rPr>
        <w:t>EC</w:t>
      </w:r>
      <w:r w:rsidRPr="00880070">
        <w:rPr>
          <w:lang w:val="es-ES"/>
        </w:rPr>
        <w:t xml:space="preserve"> de Chile.</w:t>
      </w:r>
    </w:p>
    <w:p w14:paraId="58348305" w14:textId="77777777" w:rsidR="00A176BE" w:rsidRDefault="00A176BE" w:rsidP="00A176BE">
      <w:pPr>
        <w:rPr>
          <w:lang w:val="es-ES_tradnl" w:eastAsia="es-ES"/>
        </w:rPr>
      </w:pPr>
    </w:p>
    <w:p w14:paraId="6205BABA" w14:textId="77777777" w:rsidR="00A176BE" w:rsidRDefault="00A176BE" w:rsidP="00A176BE">
      <w:pPr>
        <w:rPr>
          <w:lang w:val="es-ES_tradnl" w:eastAsia="es-ES"/>
        </w:rPr>
      </w:pPr>
    </w:p>
    <w:p w14:paraId="6D62E40D" w14:textId="2591B627" w:rsidR="00880070" w:rsidRPr="00A176BE" w:rsidRDefault="00880070" w:rsidP="00A176BE">
      <w:pPr>
        <w:rPr>
          <w:lang w:val="es-ES_tradnl" w:eastAsia="es-ES"/>
        </w:rPr>
        <w:sectPr w:rsidR="00880070" w:rsidRPr="00A176BE" w:rsidSect="00831D4D">
          <w:type w:val="continuous"/>
          <w:pgSz w:w="12240" w:h="15840"/>
          <w:pgMar w:top="1418" w:right="1701" w:bottom="1418" w:left="1701" w:header="737" w:footer="709" w:gutter="0"/>
          <w:cols w:space="708"/>
          <w:titlePg/>
          <w:docGrid w:linePitch="360"/>
        </w:sectPr>
      </w:pPr>
    </w:p>
    <w:p w14:paraId="43CEDBA6" w14:textId="2F5F12D3" w:rsidR="00BD7E15" w:rsidRDefault="00BD7E15" w:rsidP="0016026E">
      <w:pPr>
        <w:pStyle w:val="Heading1"/>
        <w:spacing w:after="120"/>
        <w:ind w:left="714" w:hanging="357"/>
        <w:rPr>
          <w:rFonts w:asciiTheme="minorHAnsi" w:hAnsiTheme="minorHAnsi" w:cstheme="minorHAnsi"/>
        </w:rPr>
      </w:pPr>
      <w:bookmarkStart w:id="116" w:name="_Toc59465199"/>
      <w:bookmarkStart w:id="117" w:name="_Toc71038253"/>
      <w:r>
        <w:rPr>
          <w:rFonts w:asciiTheme="minorHAnsi" w:hAnsiTheme="minorHAnsi" w:cstheme="minorHAnsi"/>
        </w:rPr>
        <w:lastRenderedPageBreak/>
        <w:t>Plan de Monitoreo</w:t>
      </w:r>
      <w:bookmarkEnd w:id="117"/>
      <w:r>
        <w:rPr>
          <w:rFonts w:asciiTheme="minorHAnsi" w:hAnsiTheme="minorHAnsi" w:cstheme="minorHAnsi"/>
        </w:rPr>
        <w:t xml:space="preserve"> </w:t>
      </w:r>
    </w:p>
    <w:p w14:paraId="6D61F035" w14:textId="3CF6D590" w:rsidR="00F309FB" w:rsidRDefault="00F309FB" w:rsidP="00E0796E">
      <w:pPr>
        <w:jc w:val="both"/>
        <w:rPr>
          <w:lang w:val="es-ES_tradnl" w:eastAsia="es-ES"/>
        </w:rPr>
      </w:pPr>
      <w:r>
        <w:rPr>
          <w:lang w:val="es-ES_tradnl" w:eastAsia="es-ES"/>
        </w:rPr>
        <w:t>A continuación</w:t>
      </w:r>
      <w:r w:rsidR="0016026E">
        <w:rPr>
          <w:lang w:val="es-ES_tradnl" w:eastAsia="es-ES"/>
        </w:rPr>
        <w:t>,</w:t>
      </w:r>
      <w:r>
        <w:rPr>
          <w:lang w:val="es-ES_tradnl" w:eastAsia="es-ES"/>
        </w:rPr>
        <w:t xml:space="preserve"> se presenta </w:t>
      </w:r>
      <w:r w:rsidR="00F95940">
        <w:rPr>
          <w:lang w:val="es-ES_tradnl" w:eastAsia="es-ES"/>
        </w:rPr>
        <w:t xml:space="preserve">una propuesta de plan de monitoreo que incluye </w:t>
      </w:r>
      <w:r w:rsidR="00E0796E">
        <w:rPr>
          <w:lang w:val="es-ES_tradnl" w:eastAsia="es-ES"/>
        </w:rPr>
        <w:t>un protocolo de seguimiento y un conjunto de</w:t>
      </w:r>
      <w:r w:rsidR="00B80881">
        <w:rPr>
          <w:lang w:val="es-ES_tradnl" w:eastAsia="es-ES"/>
        </w:rPr>
        <w:t xml:space="preserve"> indicadores</w:t>
      </w:r>
      <w:r w:rsidR="00E0796E">
        <w:rPr>
          <w:lang w:val="es-ES_tradnl" w:eastAsia="es-ES"/>
        </w:rPr>
        <w:t>,</w:t>
      </w:r>
      <w:r w:rsidR="00B80881">
        <w:rPr>
          <w:lang w:val="es-ES_tradnl" w:eastAsia="es-ES"/>
        </w:rPr>
        <w:t xml:space="preserve"> para cada una de las acciones de </w:t>
      </w:r>
      <w:r w:rsidR="002372A9">
        <w:rPr>
          <w:lang w:val="es-ES_tradnl" w:eastAsia="es-ES"/>
        </w:rPr>
        <w:t>la Hoja de Ruta. Este plan de monitore</w:t>
      </w:r>
      <w:r w:rsidR="00E0796E">
        <w:rPr>
          <w:lang w:val="es-ES_tradnl" w:eastAsia="es-ES"/>
        </w:rPr>
        <w:t>o</w:t>
      </w:r>
      <w:r w:rsidR="002372A9">
        <w:rPr>
          <w:lang w:val="es-ES_tradnl" w:eastAsia="es-ES"/>
        </w:rPr>
        <w:t xml:space="preserve"> </w:t>
      </w:r>
      <w:r w:rsidR="004A6E1B">
        <w:rPr>
          <w:lang w:val="es-ES_tradnl" w:eastAsia="es-ES"/>
        </w:rPr>
        <w:t>se construyó</w:t>
      </w:r>
      <w:r w:rsidR="002372A9">
        <w:rPr>
          <w:lang w:val="es-ES_tradnl" w:eastAsia="es-ES"/>
        </w:rPr>
        <w:t xml:space="preserve"> </w:t>
      </w:r>
      <w:r w:rsidR="004A6E1B">
        <w:rPr>
          <w:lang w:val="es-ES_tradnl" w:eastAsia="es-ES"/>
        </w:rPr>
        <w:t>sobre</w:t>
      </w:r>
      <w:r>
        <w:rPr>
          <w:lang w:val="es-ES_tradnl" w:eastAsia="es-ES"/>
        </w:rPr>
        <w:t xml:space="preserve"> la versión actualizada de las iniciativas y acciones</w:t>
      </w:r>
      <w:r w:rsidR="00903FE9">
        <w:rPr>
          <w:lang w:val="es-ES_tradnl" w:eastAsia="es-ES"/>
        </w:rPr>
        <w:t xml:space="preserve"> de la Hoja de Ruta</w:t>
      </w:r>
      <w:r w:rsidR="002372A9">
        <w:rPr>
          <w:lang w:val="es-ES_tradnl" w:eastAsia="es-ES"/>
        </w:rPr>
        <w:t xml:space="preserve">, luego de su revisión </w:t>
      </w:r>
      <w:r w:rsidR="00E0796E">
        <w:rPr>
          <w:lang w:val="es-ES_tradnl" w:eastAsia="es-ES"/>
        </w:rPr>
        <w:t>post-consulta ciudadana.</w:t>
      </w:r>
      <w:r w:rsidR="004A6E1B">
        <w:rPr>
          <w:lang w:val="es-ES_tradnl" w:eastAsia="es-ES"/>
        </w:rPr>
        <w:t xml:space="preserve"> </w:t>
      </w:r>
    </w:p>
    <w:p w14:paraId="0652B78C" w14:textId="77777777" w:rsidR="0016026E" w:rsidRPr="00F309FB" w:rsidRDefault="0016026E" w:rsidP="00F309FB">
      <w:pPr>
        <w:rPr>
          <w:lang w:val="es-ES_tradnl" w:eastAsia="es-ES"/>
        </w:rPr>
      </w:pPr>
    </w:p>
    <w:p w14:paraId="5B720EE9" w14:textId="3DE05361" w:rsidR="00860FD1" w:rsidRPr="00BD7E15" w:rsidRDefault="00091A30" w:rsidP="00BD7E15">
      <w:pPr>
        <w:pStyle w:val="Heading2"/>
      </w:pPr>
      <w:bookmarkStart w:id="118" w:name="_Toc71038254"/>
      <w:r>
        <w:t>Antecedentes metodológicos</w:t>
      </w:r>
      <w:bookmarkEnd w:id="118"/>
      <w:r>
        <w:t xml:space="preserve"> </w:t>
      </w:r>
      <w:bookmarkEnd w:id="116"/>
    </w:p>
    <w:p w14:paraId="41B2EB31" w14:textId="019E47F1" w:rsidR="00860FD1" w:rsidRDefault="00860FD1" w:rsidP="00860FD1">
      <w:pPr>
        <w:jc w:val="both"/>
        <w:rPr>
          <w:lang w:val="es-ES_tradnl" w:eastAsia="es-ES"/>
        </w:rPr>
      </w:pPr>
      <w:r>
        <w:rPr>
          <w:lang w:val="es-ES_tradnl" w:eastAsia="es-ES"/>
        </w:rPr>
        <w:t>L</w:t>
      </w:r>
      <w:r w:rsidRPr="005143C2">
        <w:rPr>
          <w:lang w:val="es-ES_tradnl" w:eastAsia="es-ES"/>
        </w:rPr>
        <w:t>a elaboración de</w:t>
      </w:r>
      <w:r>
        <w:rPr>
          <w:lang w:val="es-ES_tradnl" w:eastAsia="es-ES"/>
        </w:rPr>
        <w:t xml:space="preserve"> un </w:t>
      </w:r>
      <w:r w:rsidRPr="005143C2">
        <w:rPr>
          <w:lang w:val="es-ES_tradnl" w:eastAsia="es-ES"/>
        </w:rPr>
        <w:t xml:space="preserve">Plan de Monitoreo que permita el seguimiento y evaluación de la implementación de la Hoja de Ruta, </w:t>
      </w:r>
      <w:r>
        <w:rPr>
          <w:lang w:val="es-ES_tradnl" w:eastAsia="es-ES"/>
        </w:rPr>
        <w:t>requiere de la definición de</w:t>
      </w:r>
      <w:r w:rsidRPr="005143C2">
        <w:rPr>
          <w:lang w:val="es-ES_tradnl" w:eastAsia="es-ES"/>
        </w:rPr>
        <w:t xml:space="preserve"> un conjunto de indicadores (fórmulas, responsables, líneas base, medios de verificación</w:t>
      </w:r>
      <w:r>
        <w:rPr>
          <w:lang w:val="es-ES_tradnl" w:eastAsia="es-ES"/>
        </w:rPr>
        <w:t xml:space="preserve"> y supuestos</w:t>
      </w:r>
      <w:r w:rsidRPr="005143C2">
        <w:rPr>
          <w:lang w:val="es-ES_tradnl" w:eastAsia="es-ES"/>
        </w:rPr>
        <w:t>)</w:t>
      </w:r>
      <w:r>
        <w:rPr>
          <w:lang w:val="es-ES_tradnl" w:eastAsia="es-ES"/>
        </w:rPr>
        <w:t xml:space="preserve"> que faciliten el seguimiento de la ejecución de sus iniciativas. </w:t>
      </w:r>
      <w:r w:rsidRPr="005143C2">
        <w:rPr>
          <w:lang w:val="es-ES_tradnl" w:eastAsia="es-ES"/>
        </w:rPr>
        <w:t xml:space="preserve">Estos indicadores deben ajustarse a los objetivos establecidos por </w:t>
      </w:r>
      <w:r>
        <w:rPr>
          <w:lang w:val="es-ES_tradnl" w:eastAsia="es-ES"/>
        </w:rPr>
        <w:t>cada acción</w:t>
      </w:r>
      <w:r w:rsidRPr="005143C2">
        <w:rPr>
          <w:lang w:val="es-ES_tradnl" w:eastAsia="es-ES"/>
        </w:rPr>
        <w:t>, de modo que se puedan evaluar los diferentes niveles de logro</w:t>
      </w:r>
      <w:r>
        <w:rPr>
          <w:lang w:val="es-ES_tradnl" w:eastAsia="es-ES"/>
        </w:rPr>
        <w:t>. A continuación, se describen los tres tipos de indicadores propuestos para este plan, indicadores de proceso, indicadores de producto e indicadores de impacto</w:t>
      </w:r>
      <w:r w:rsidRPr="005143C2">
        <w:rPr>
          <w:lang w:val="es-ES_tradnl" w:eastAsia="es-ES"/>
        </w:rPr>
        <w:t>:</w:t>
      </w:r>
    </w:p>
    <w:p w14:paraId="07F59BE2" w14:textId="77777777" w:rsidR="00860FD1" w:rsidRPr="005143C2" w:rsidRDefault="00860FD1" w:rsidP="00860FD1">
      <w:pPr>
        <w:jc w:val="both"/>
        <w:rPr>
          <w:lang w:val="es-ES_tradnl" w:eastAsia="es-ES"/>
        </w:rPr>
      </w:pPr>
    </w:p>
    <w:p w14:paraId="7469E1D9" w14:textId="77777777" w:rsidR="00860FD1" w:rsidRPr="00D01DAA" w:rsidRDefault="00860FD1" w:rsidP="000E2619">
      <w:pPr>
        <w:pStyle w:val="ListParagraph"/>
        <w:numPr>
          <w:ilvl w:val="0"/>
          <w:numId w:val="45"/>
        </w:numPr>
        <w:jc w:val="both"/>
        <w:rPr>
          <w:lang w:val="es-ES_tradnl" w:eastAsia="es-ES"/>
        </w:rPr>
      </w:pPr>
      <w:r w:rsidRPr="00D01DAA">
        <w:rPr>
          <w:b/>
          <w:bCs/>
          <w:lang w:val="es-ES_tradnl" w:eastAsia="es-ES"/>
        </w:rPr>
        <w:t>Indicadores de Proceso</w:t>
      </w:r>
      <w:r w:rsidRPr="00D01DAA">
        <w:rPr>
          <w:lang w:val="es-ES_tradnl" w:eastAsia="es-ES"/>
        </w:rPr>
        <w:t xml:space="preserve">. Dan cuenta de las actividades vinculadas con la ejecución o </w:t>
      </w:r>
      <w:r>
        <w:rPr>
          <w:lang w:val="es-ES_tradnl" w:eastAsia="es-ES"/>
        </w:rPr>
        <w:t xml:space="preserve">la </w:t>
      </w:r>
      <w:r w:rsidRPr="00D01DAA">
        <w:rPr>
          <w:lang w:val="es-ES_tradnl" w:eastAsia="es-ES"/>
        </w:rPr>
        <w:t xml:space="preserve">forma en que el trabajo es realizado para producir los productos. En este caso, se refiere a las actividades que se implementarán para promover </w:t>
      </w:r>
      <w:r>
        <w:rPr>
          <w:lang w:val="es-ES_tradnl" w:eastAsia="es-ES"/>
        </w:rPr>
        <w:t>la</w:t>
      </w:r>
      <w:r w:rsidRPr="00D01DAA">
        <w:rPr>
          <w:lang w:val="es-ES_tradnl" w:eastAsia="es-ES"/>
        </w:rPr>
        <w:t xml:space="preserve"> </w:t>
      </w:r>
      <w:r>
        <w:rPr>
          <w:lang w:val="es-ES_tradnl" w:eastAsia="es-ES"/>
        </w:rPr>
        <w:t>EC</w:t>
      </w:r>
      <w:r w:rsidRPr="00D01DAA">
        <w:rPr>
          <w:lang w:val="es-ES_tradnl" w:eastAsia="es-ES"/>
        </w:rPr>
        <w:t xml:space="preserve">. Estos indicadores no se refieren a productos o resultados obtenidos sino solamente a los esfuerzos, gastos, gestiones, tiempos consumidos, trabajos parciales y el grado de ejecución de las tareas comprometidas en un plan de trabajo. </w:t>
      </w:r>
    </w:p>
    <w:p w14:paraId="1D0A3D3E" w14:textId="77777777" w:rsidR="00860FD1" w:rsidRPr="005143C2" w:rsidRDefault="00860FD1" w:rsidP="00860FD1">
      <w:pPr>
        <w:jc w:val="both"/>
        <w:rPr>
          <w:lang w:val="es-ES_tradnl" w:eastAsia="es-ES"/>
        </w:rPr>
      </w:pPr>
    </w:p>
    <w:p w14:paraId="2CDC2D4B" w14:textId="40A9B910" w:rsidR="00860FD1" w:rsidRPr="005143C2" w:rsidRDefault="00860FD1" w:rsidP="00860FD1">
      <w:pPr>
        <w:jc w:val="both"/>
        <w:rPr>
          <w:lang w:val="es-ES_tradnl" w:eastAsia="es-ES"/>
        </w:rPr>
      </w:pPr>
      <w:r w:rsidRPr="005143C2">
        <w:rPr>
          <w:lang w:val="es-ES_tradnl" w:eastAsia="es-ES"/>
        </w:rPr>
        <w:t>Un indicador de proceso debe referirse a acciones que están completamente bajo el control de la entidad que se está evalua</w:t>
      </w:r>
      <w:r w:rsidR="00F95CB8">
        <w:rPr>
          <w:lang w:val="es-ES_tradnl" w:eastAsia="es-ES"/>
        </w:rPr>
        <w:t>n</w:t>
      </w:r>
      <w:r w:rsidRPr="005143C2">
        <w:rPr>
          <w:lang w:val="es-ES_tradnl" w:eastAsia="es-ES"/>
        </w:rPr>
        <w:t xml:space="preserve">do. Por ejemplo, si un equipo dependiente de un ministro sectorial tiene la responsabilidad de redactar un proyecto de ley, se pueden definir indicadores de proceso para las diferentes etapas de redacción (reuniones por mes, páginas de antecedentes revisados, líneas redactadas por mes, remuneraciones pagadas al equipo redactor, kms. de viaje del equipo redactor, etc.). Sin embargo, las etapas que están fuera de su alcance o control, como lograr un consenso con otros ministerios para generar la redacción final que se presentará para que la Presidencia de la República lo envíe a tramitación del Congreso, ya no podrían estar cubiertas por un indicador del desempeño de ese equipo ministerial. Si, en cambio, se está evaluando a un comité interministerial coordinado por el Ministerio Secretaría General de la Presidencia, sí podría incluirse la tarea de obtener consenso al interior del Poder Ejecutivo pues dicho Ministerio tiene atribuciones para coordinar acciones entre ministerios. </w:t>
      </w:r>
    </w:p>
    <w:p w14:paraId="15C271D0" w14:textId="77777777" w:rsidR="00860FD1" w:rsidRPr="005143C2" w:rsidRDefault="00860FD1" w:rsidP="00860FD1">
      <w:pPr>
        <w:jc w:val="both"/>
        <w:rPr>
          <w:lang w:val="es-ES_tradnl" w:eastAsia="es-ES"/>
        </w:rPr>
      </w:pPr>
    </w:p>
    <w:p w14:paraId="5F94EAB0" w14:textId="77777777" w:rsidR="00860FD1" w:rsidRPr="005143C2" w:rsidRDefault="00860FD1" w:rsidP="00860FD1">
      <w:pPr>
        <w:jc w:val="both"/>
        <w:rPr>
          <w:lang w:val="es-ES_tradnl" w:eastAsia="es-ES"/>
        </w:rPr>
      </w:pPr>
      <w:r w:rsidRPr="005143C2">
        <w:rPr>
          <w:lang w:val="es-ES_tradnl" w:eastAsia="es-ES"/>
        </w:rPr>
        <w:t>De lo anterior se desprende que las acciones por sí solas no definen el tipo de indicador y, por tanto, el nivel de exigencia respecto al logro. Además de las acciones propiamente tales, se necesita conocer cuál sería el carácter y atribuciones de la entidad que es responsable de la acción, y hasta dónde puede hacerse responsable. Esta definición, generalmente no es de carácter técnico ni operativo, sino de carácter político-estratégico.</w:t>
      </w:r>
    </w:p>
    <w:p w14:paraId="6EFC4FA1" w14:textId="77777777" w:rsidR="00860FD1" w:rsidRPr="005143C2" w:rsidRDefault="00860FD1" w:rsidP="00860FD1">
      <w:pPr>
        <w:jc w:val="both"/>
        <w:rPr>
          <w:lang w:val="es-ES_tradnl" w:eastAsia="es-ES"/>
        </w:rPr>
      </w:pPr>
    </w:p>
    <w:p w14:paraId="6087D0B1" w14:textId="77777777" w:rsidR="00860FD1" w:rsidRPr="00D01DAA" w:rsidRDefault="00860FD1" w:rsidP="000E2619">
      <w:pPr>
        <w:pStyle w:val="ListParagraph"/>
        <w:numPr>
          <w:ilvl w:val="0"/>
          <w:numId w:val="45"/>
        </w:numPr>
        <w:jc w:val="both"/>
        <w:rPr>
          <w:lang w:val="es-ES_tradnl" w:eastAsia="es-ES"/>
        </w:rPr>
      </w:pPr>
      <w:r w:rsidRPr="00D01DAA">
        <w:rPr>
          <w:b/>
          <w:bCs/>
          <w:lang w:val="es-ES_tradnl" w:eastAsia="es-ES"/>
        </w:rPr>
        <w:t>Indicadores de Producto</w:t>
      </w:r>
      <w:r w:rsidRPr="00D01DAA">
        <w:rPr>
          <w:lang w:val="es-ES_tradnl" w:eastAsia="es-ES"/>
        </w:rPr>
        <w:t xml:space="preserve">: Se refiere a los servicios producidos o entregados, su cobertura, oportunidad, calidad, etc. Se habla de productos </w:t>
      </w:r>
      <w:r>
        <w:rPr>
          <w:lang w:val="es-ES_tradnl" w:eastAsia="es-ES"/>
        </w:rPr>
        <w:t xml:space="preserve">o resultados </w:t>
      </w:r>
      <w:r w:rsidRPr="00D01DAA">
        <w:rPr>
          <w:lang w:val="es-ES_tradnl" w:eastAsia="es-ES"/>
        </w:rPr>
        <w:t>intermedios cuando éstos son entregados a otra entidad que es parte del proceso. En cambio, se denominan indicadores de productos o resultados finales cuando se está evaluando en qué grado éstos se están recibiendo por parte de los beneficiarios finales.</w:t>
      </w:r>
    </w:p>
    <w:p w14:paraId="555E0438" w14:textId="77777777" w:rsidR="00860FD1" w:rsidRPr="005143C2" w:rsidRDefault="00860FD1" w:rsidP="00860FD1">
      <w:pPr>
        <w:jc w:val="both"/>
        <w:rPr>
          <w:lang w:val="es-ES_tradnl" w:eastAsia="es-ES"/>
        </w:rPr>
      </w:pPr>
    </w:p>
    <w:p w14:paraId="12D4C418" w14:textId="77777777" w:rsidR="00860FD1" w:rsidRDefault="00860FD1" w:rsidP="00860FD1">
      <w:pPr>
        <w:jc w:val="both"/>
        <w:rPr>
          <w:lang w:val="es-ES_tradnl" w:eastAsia="es-ES"/>
        </w:rPr>
      </w:pPr>
      <w:r w:rsidRPr="005143C2">
        <w:rPr>
          <w:lang w:val="es-ES_tradnl" w:eastAsia="es-ES"/>
        </w:rPr>
        <w:t>Siguiendo el ejemplo anterior, la propuesta de proyecto de ley que el equipo sectorial entregue al gabinete de su propio ministro es un producto intermedio para el Gobierno, pues es un resultado que se le entregará a otra entidad del mismo Poder Ejecutivo. En cambio, el proyecto que se envía al Congreso puede considerarse un producto final del gobierno (aunque intermedio para el Estado). Los indicadores de producto (resultados intermedios o finales) no reflejan los esfuerzos realizados sino lo que dichos esfuerzos rinden.</w:t>
      </w:r>
    </w:p>
    <w:p w14:paraId="077387D7" w14:textId="77777777" w:rsidR="00860FD1" w:rsidRPr="005143C2" w:rsidRDefault="00860FD1" w:rsidP="00860FD1">
      <w:pPr>
        <w:jc w:val="both"/>
        <w:rPr>
          <w:lang w:val="es-ES_tradnl" w:eastAsia="es-ES"/>
        </w:rPr>
      </w:pPr>
    </w:p>
    <w:p w14:paraId="762F02A4" w14:textId="21E1D58D" w:rsidR="00860FD1" w:rsidRPr="005143C2" w:rsidRDefault="00860FD1" w:rsidP="00860FD1">
      <w:pPr>
        <w:jc w:val="both"/>
        <w:rPr>
          <w:lang w:val="es-ES_tradnl" w:eastAsia="es-ES"/>
        </w:rPr>
      </w:pPr>
      <w:r w:rsidRPr="005143C2">
        <w:rPr>
          <w:lang w:val="es-ES_tradnl" w:eastAsia="es-ES"/>
        </w:rPr>
        <w:t xml:space="preserve">Por esta razón, para evaluar la acción </w:t>
      </w:r>
      <w:r w:rsidR="00360E33">
        <w:rPr>
          <w:lang w:val="es-ES_tradnl" w:eastAsia="es-ES"/>
        </w:rPr>
        <w:t>8.</w:t>
      </w:r>
      <w:r w:rsidR="006F10BA">
        <w:rPr>
          <w:lang w:val="es-ES_tradnl" w:eastAsia="es-ES"/>
        </w:rPr>
        <w:t>a</w:t>
      </w:r>
      <w:r w:rsidR="00360E33">
        <w:rPr>
          <w:lang w:val="es-ES_tradnl" w:eastAsia="es-ES"/>
        </w:rPr>
        <w:t xml:space="preserve"> </w:t>
      </w:r>
      <w:r w:rsidRPr="005143C2">
        <w:rPr>
          <w:lang w:val="es-ES_tradnl" w:eastAsia="es-ES"/>
        </w:rPr>
        <w:t>referida a Modificar la legislación sobre contratos administrativos de suministro y prestación de servicios, un equipo gubernamental encargado de implementar la Hoja de Ruta podría considerar cumplido el indicador de producto o resultado final si consigue que la Presidencia de la República envíe el proyecto a trámite parlamentario.</w:t>
      </w:r>
    </w:p>
    <w:p w14:paraId="04854EFC" w14:textId="77777777" w:rsidR="00860FD1" w:rsidRPr="005143C2" w:rsidRDefault="00860FD1" w:rsidP="00860FD1">
      <w:pPr>
        <w:jc w:val="both"/>
        <w:rPr>
          <w:lang w:val="es-ES_tradnl" w:eastAsia="es-ES"/>
        </w:rPr>
      </w:pPr>
    </w:p>
    <w:p w14:paraId="0933C156" w14:textId="3F1B7623" w:rsidR="00860FD1" w:rsidRPr="005143C2" w:rsidRDefault="00860FD1" w:rsidP="00860FD1">
      <w:pPr>
        <w:jc w:val="both"/>
        <w:rPr>
          <w:lang w:val="es-ES_tradnl" w:eastAsia="es-ES"/>
        </w:rPr>
      </w:pPr>
      <w:r w:rsidRPr="005143C2">
        <w:rPr>
          <w:lang w:val="es-ES_tradnl" w:eastAsia="es-ES"/>
        </w:rPr>
        <w:t xml:space="preserve">En cambio, cuando se trata de dictar un reglamento (que no requiere aprobación del Poder Legislativo) consideramos como indicador de resultado intermedio </w:t>
      </w:r>
      <w:r w:rsidR="00A175EF">
        <w:rPr>
          <w:lang w:val="es-ES_tradnl" w:eastAsia="es-ES"/>
        </w:rPr>
        <w:t>l</w:t>
      </w:r>
      <w:r w:rsidR="00464A80">
        <w:rPr>
          <w:lang w:val="es-ES_tradnl" w:eastAsia="es-ES"/>
        </w:rPr>
        <w:t xml:space="preserve">a </w:t>
      </w:r>
      <w:r w:rsidR="00A14680">
        <w:rPr>
          <w:lang w:val="es-ES_tradnl" w:eastAsia="es-ES"/>
        </w:rPr>
        <w:t>publicación</w:t>
      </w:r>
      <w:r w:rsidR="00CF3985">
        <w:rPr>
          <w:lang w:val="es-ES_tradnl" w:eastAsia="es-ES"/>
        </w:rPr>
        <w:t xml:space="preserve"> </w:t>
      </w:r>
      <w:r w:rsidR="00A175EF">
        <w:rPr>
          <w:lang w:val="es-ES_tradnl" w:eastAsia="es-ES"/>
        </w:rPr>
        <w:t>a consulta ciudadana del reglamento en desarrollo</w:t>
      </w:r>
      <w:r w:rsidRPr="005143C2">
        <w:rPr>
          <w:lang w:val="es-ES_tradnl" w:eastAsia="es-ES"/>
        </w:rPr>
        <w:t>. El 100% de cumplimiento se alcanzará con la propuesta de reglamento</w:t>
      </w:r>
      <w:r w:rsidR="00A175EF">
        <w:rPr>
          <w:lang w:val="es-ES_tradnl" w:eastAsia="es-ES"/>
        </w:rPr>
        <w:t xml:space="preserve"> enviado</w:t>
      </w:r>
      <w:r w:rsidRPr="005143C2">
        <w:rPr>
          <w:lang w:val="es-ES_tradnl" w:eastAsia="es-ES"/>
        </w:rPr>
        <w:t xml:space="preserve"> a la Presidencia. En cambio, el reglamento dictado por el Presidente de la República es un producto final. Es el caso de la acción </w:t>
      </w:r>
      <w:r w:rsidR="00985E47">
        <w:rPr>
          <w:lang w:val="es-ES_tradnl" w:eastAsia="es-ES"/>
        </w:rPr>
        <w:t>16</w:t>
      </w:r>
      <w:r w:rsidRPr="005143C2">
        <w:rPr>
          <w:lang w:val="es-ES_tradnl" w:eastAsia="es-ES"/>
        </w:rPr>
        <w:t>.</w:t>
      </w:r>
      <w:r w:rsidR="00985E47">
        <w:rPr>
          <w:lang w:val="es-ES_tradnl" w:eastAsia="es-ES"/>
        </w:rPr>
        <w:t>e</w:t>
      </w:r>
      <w:r w:rsidRPr="005143C2">
        <w:rPr>
          <w:lang w:val="es-ES_tradnl" w:eastAsia="es-ES"/>
        </w:rPr>
        <w:t xml:space="preserve"> que se refiere a elaborar una reglamentación </w:t>
      </w:r>
      <w:r w:rsidR="009B293C" w:rsidRPr="009B293C">
        <w:rPr>
          <w:lang w:val="es-ES_tradnl" w:eastAsia="es-ES"/>
        </w:rPr>
        <w:t>para habilitar el aprovechamiento de residuos industriales no peligrosos con potencial de valorización</w:t>
      </w:r>
      <w:r w:rsidRPr="005143C2">
        <w:rPr>
          <w:lang w:val="es-ES_tradnl" w:eastAsia="es-ES"/>
        </w:rPr>
        <w:t>: la versión definitiva de</w:t>
      </w:r>
      <w:r w:rsidR="0077785E">
        <w:rPr>
          <w:lang w:val="es-ES_tradnl" w:eastAsia="es-ES"/>
        </w:rPr>
        <w:t>l</w:t>
      </w:r>
      <w:r w:rsidRPr="005143C2">
        <w:rPr>
          <w:lang w:val="es-ES_tradnl" w:eastAsia="es-ES"/>
        </w:rPr>
        <w:t xml:space="preserve"> reglamento para proponer a la </w:t>
      </w:r>
      <w:r w:rsidR="0077785E">
        <w:rPr>
          <w:lang w:val="es-ES_tradnl" w:eastAsia="es-ES"/>
        </w:rPr>
        <w:t>P</w:t>
      </w:r>
      <w:r w:rsidRPr="005143C2">
        <w:rPr>
          <w:lang w:val="es-ES_tradnl" w:eastAsia="es-ES"/>
        </w:rPr>
        <w:t>residencia es un resultado intermedio, en cambio, el reglamento publicado en el Diario Oficial es el producto o resultado final.</w:t>
      </w:r>
    </w:p>
    <w:p w14:paraId="218CC507" w14:textId="77777777" w:rsidR="00860FD1" w:rsidRPr="005143C2" w:rsidRDefault="00860FD1" w:rsidP="00860FD1">
      <w:pPr>
        <w:jc w:val="both"/>
        <w:rPr>
          <w:lang w:val="es-ES_tradnl" w:eastAsia="es-ES"/>
        </w:rPr>
      </w:pPr>
    </w:p>
    <w:p w14:paraId="306F6DA5" w14:textId="77777777" w:rsidR="00860FD1" w:rsidRPr="005143C2" w:rsidRDefault="00860FD1" w:rsidP="00860FD1">
      <w:pPr>
        <w:jc w:val="both"/>
        <w:rPr>
          <w:lang w:val="es-ES_tradnl" w:eastAsia="es-ES"/>
        </w:rPr>
      </w:pPr>
      <w:r w:rsidRPr="005143C2">
        <w:rPr>
          <w:lang w:val="es-ES_tradnl" w:eastAsia="es-ES"/>
        </w:rPr>
        <w:t>Como lo que se busca es obtener resultados, puede parecer que los indicadores de proceso no son tan relevantes. Sin embargo, los resultados tardan en llegar, y se necesita medir en el corto plazo si al menos se están adoptando las acciones comprometidas, que supuestamente conducen a dichos resultados. Si bien el cumplimiento de las actividades no asegura el logro de los resultados, es muy probable que el incumplimiento de dichas actividades lleve a fallar en los resultados</w:t>
      </w:r>
      <w:r>
        <w:rPr>
          <w:lang w:val="es-ES_tradnl" w:eastAsia="es-ES"/>
        </w:rPr>
        <w:t>, y que estos indicadores puedan servir de alarma temprana en el seguimiento de la Hoja de Ruta.</w:t>
      </w:r>
      <w:r w:rsidRPr="005143C2">
        <w:rPr>
          <w:lang w:val="es-ES_tradnl" w:eastAsia="es-ES"/>
        </w:rPr>
        <w:t xml:space="preserve"> </w:t>
      </w:r>
    </w:p>
    <w:p w14:paraId="3DCE0D16" w14:textId="77777777" w:rsidR="00860FD1" w:rsidRPr="005143C2" w:rsidRDefault="00860FD1" w:rsidP="00860FD1">
      <w:pPr>
        <w:jc w:val="both"/>
        <w:rPr>
          <w:lang w:val="es-ES_tradnl" w:eastAsia="es-ES"/>
        </w:rPr>
      </w:pPr>
      <w:r w:rsidRPr="005143C2">
        <w:rPr>
          <w:lang w:val="es-ES_tradnl" w:eastAsia="es-ES"/>
        </w:rPr>
        <w:t xml:space="preserve"> </w:t>
      </w:r>
    </w:p>
    <w:p w14:paraId="24D8DD09" w14:textId="00F72DB5" w:rsidR="00860FD1" w:rsidRPr="00D01DAA" w:rsidRDefault="00860FD1" w:rsidP="000E2619">
      <w:pPr>
        <w:pStyle w:val="ListParagraph"/>
        <w:numPr>
          <w:ilvl w:val="0"/>
          <w:numId w:val="45"/>
        </w:numPr>
        <w:jc w:val="both"/>
        <w:rPr>
          <w:lang w:val="es-ES_tradnl" w:eastAsia="es-ES"/>
        </w:rPr>
      </w:pPr>
      <w:r w:rsidRPr="00D01DAA">
        <w:rPr>
          <w:b/>
          <w:bCs/>
          <w:lang w:val="es-ES_tradnl" w:eastAsia="es-ES"/>
        </w:rPr>
        <w:t>Indicadores de Impacto</w:t>
      </w:r>
      <w:r w:rsidRPr="00D01DAA">
        <w:rPr>
          <w:lang w:val="es-ES_tradnl" w:eastAsia="es-ES"/>
        </w:rPr>
        <w:t>: Se refiere a los cambios en el comportamiento, estado, actitud de los beneficiarios una vez que han recibido el bien o servicio y cómo eso impacta en el propósito final. En este caso, interesa saber en qué medida las personas</w:t>
      </w:r>
      <w:r>
        <w:rPr>
          <w:lang w:val="es-ES_tradnl" w:eastAsia="es-ES"/>
        </w:rPr>
        <w:t xml:space="preserve">, empresas y organizaciones públicas y privadas y finalmente, la economía del país, </w:t>
      </w:r>
      <w:r w:rsidRPr="00D01DAA">
        <w:rPr>
          <w:lang w:val="es-ES_tradnl" w:eastAsia="es-ES"/>
        </w:rPr>
        <w:t>aumentan la circularidad de sus procesos de producción</w:t>
      </w:r>
      <w:r w:rsidR="00212B14">
        <w:rPr>
          <w:lang w:val="es-ES_tradnl" w:eastAsia="es-ES"/>
        </w:rPr>
        <w:t>, modelos de negocio</w:t>
      </w:r>
      <w:r w:rsidRPr="00D01DAA">
        <w:rPr>
          <w:lang w:val="es-ES_tradnl" w:eastAsia="es-ES"/>
        </w:rPr>
        <w:t xml:space="preserve">, consumo y </w:t>
      </w:r>
      <w:r>
        <w:rPr>
          <w:lang w:val="es-ES_tradnl" w:eastAsia="es-ES"/>
        </w:rPr>
        <w:t xml:space="preserve">reduzcan su </w:t>
      </w:r>
      <w:r w:rsidRPr="00D01DAA">
        <w:rPr>
          <w:lang w:val="es-ES_tradnl" w:eastAsia="es-ES"/>
        </w:rPr>
        <w:t>generación de residuos y –en último término- en qué medida estos cambios reducen el Cambio Climático</w:t>
      </w:r>
      <w:r>
        <w:rPr>
          <w:lang w:val="es-ES_tradnl" w:eastAsia="es-ES"/>
        </w:rPr>
        <w:t xml:space="preserve"> y promueven un desarrollo sostenible</w:t>
      </w:r>
      <w:r w:rsidRPr="00D01DAA">
        <w:rPr>
          <w:lang w:val="es-ES_tradnl" w:eastAsia="es-ES"/>
        </w:rPr>
        <w:t>.</w:t>
      </w:r>
    </w:p>
    <w:p w14:paraId="2EA46628" w14:textId="77777777" w:rsidR="00860FD1" w:rsidRPr="005143C2" w:rsidRDefault="00860FD1" w:rsidP="00860FD1">
      <w:pPr>
        <w:jc w:val="both"/>
        <w:rPr>
          <w:lang w:val="es-ES_tradnl" w:eastAsia="es-ES"/>
        </w:rPr>
      </w:pPr>
    </w:p>
    <w:p w14:paraId="73EFD5BC" w14:textId="3B81F72C" w:rsidR="00860FD1" w:rsidRDefault="00860FD1" w:rsidP="00860FD1">
      <w:pPr>
        <w:jc w:val="both"/>
        <w:rPr>
          <w:lang w:val="es-ES_tradnl" w:eastAsia="es-ES"/>
        </w:rPr>
      </w:pPr>
      <w:r w:rsidRPr="005143C2">
        <w:rPr>
          <w:lang w:val="es-ES_tradnl" w:eastAsia="es-ES"/>
        </w:rPr>
        <w:t>No basta con saber que se hicieron los gastos o se realizaron las actividades (indicadores de proceso), o que se entregaron los productos comprometidos (</w:t>
      </w:r>
      <w:r w:rsidR="001164D4">
        <w:rPr>
          <w:lang w:val="es-ES_tradnl" w:eastAsia="es-ES"/>
        </w:rPr>
        <w:t>productos</w:t>
      </w:r>
      <w:r w:rsidRPr="005143C2">
        <w:rPr>
          <w:lang w:val="es-ES_tradnl" w:eastAsia="es-ES"/>
        </w:rPr>
        <w:t xml:space="preserve"> intermedios o finales), sino que se debe evaluar el grado en que se cumplió el propósito de la intervención en los beneficiarios.  Derivado de esto, los indicadores de impacto presentan más dificultad que los indicadores de proceso </w:t>
      </w:r>
      <w:r w:rsidR="00A30436">
        <w:rPr>
          <w:lang w:val="es-ES_tradnl" w:eastAsia="es-ES"/>
        </w:rPr>
        <w:t xml:space="preserve">y </w:t>
      </w:r>
      <w:r w:rsidRPr="005143C2">
        <w:rPr>
          <w:lang w:val="es-ES_tradnl" w:eastAsia="es-ES"/>
        </w:rPr>
        <w:t xml:space="preserve">de </w:t>
      </w:r>
      <w:r w:rsidR="001164D4">
        <w:rPr>
          <w:lang w:val="es-ES_tradnl" w:eastAsia="es-ES"/>
        </w:rPr>
        <w:t>producto</w:t>
      </w:r>
      <w:r w:rsidRPr="005143C2">
        <w:rPr>
          <w:lang w:val="es-ES_tradnl" w:eastAsia="es-ES"/>
        </w:rPr>
        <w:t xml:space="preserve">. </w:t>
      </w:r>
    </w:p>
    <w:p w14:paraId="52E778E5" w14:textId="77777777" w:rsidR="00860FD1" w:rsidRPr="005143C2" w:rsidRDefault="00860FD1" w:rsidP="00860FD1">
      <w:pPr>
        <w:jc w:val="both"/>
        <w:rPr>
          <w:lang w:val="es-ES_tradnl" w:eastAsia="es-ES"/>
        </w:rPr>
      </w:pPr>
    </w:p>
    <w:p w14:paraId="1515BCBD" w14:textId="77777777" w:rsidR="00860FD1" w:rsidRPr="005143C2" w:rsidRDefault="00860FD1" w:rsidP="00860FD1">
      <w:pPr>
        <w:jc w:val="both"/>
        <w:rPr>
          <w:lang w:val="es-ES_tradnl" w:eastAsia="es-ES"/>
        </w:rPr>
      </w:pPr>
      <w:r w:rsidRPr="005143C2">
        <w:rPr>
          <w:lang w:val="es-ES_tradnl" w:eastAsia="es-ES"/>
        </w:rPr>
        <w:t xml:space="preserve">En primer lugar, está el aspecto temporal: Los indicadores de impacto difícilmente se pueden evaluar durante el período de la intervención, ya que normalmente los impactos toman tiempo en manifestarse en los beneficiarios finales. Cuándo medir se convierte así en una variable clave. Es </w:t>
      </w:r>
      <w:r w:rsidRPr="005143C2">
        <w:rPr>
          <w:lang w:val="es-ES_tradnl" w:eastAsia="es-ES"/>
        </w:rPr>
        <w:lastRenderedPageBreak/>
        <w:t xml:space="preserve">posible que la constatación de un bajo impacto se obtenga cuando el proyecto ya se terminó o cuando el programa lleve años ejecutándose. </w:t>
      </w:r>
    </w:p>
    <w:p w14:paraId="7DF66670" w14:textId="77777777" w:rsidR="00860FD1" w:rsidRPr="005143C2" w:rsidRDefault="00860FD1" w:rsidP="00860FD1">
      <w:pPr>
        <w:jc w:val="both"/>
        <w:rPr>
          <w:lang w:val="es-ES_tradnl" w:eastAsia="es-ES"/>
        </w:rPr>
      </w:pPr>
    </w:p>
    <w:p w14:paraId="70C4D756" w14:textId="77777777" w:rsidR="00860FD1" w:rsidRPr="005143C2" w:rsidRDefault="00860FD1" w:rsidP="00860FD1">
      <w:pPr>
        <w:jc w:val="both"/>
        <w:rPr>
          <w:lang w:val="es-ES_tradnl" w:eastAsia="es-ES"/>
        </w:rPr>
      </w:pPr>
      <w:r w:rsidRPr="005143C2">
        <w:rPr>
          <w:lang w:val="es-ES_tradnl" w:eastAsia="es-ES"/>
        </w:rPr>
        <w:t>Un segundo problema reside en determinar qué parte de los cambios ocurridos en los beneficiarios se debe efectivamente al programa o a la intervención realizada, y qué parte se debe a otros factores. Esto no se resuelve haciendo simplemente una medición antes y después del programa, sino que se requiere un grupo de control o de referencia que no haya recibido los productos, para comparar la situación de ambas poblaciones. La identificación de un grupo de control idóneo es muy compleja, porque es normal que los beneficiarios tengan características únicas, se trate de políticas universales a las cuales no se les puede negar acceso a beneficiarios, o sea muy difícil encontrar y medir a los que no recibieron el producto.</w:t>
      </w:r>
    </w:p>
    <w:p w14:paraId="4A85F9CC" w14:textId="77777777" w:rsidR="00860FD1" w:rsidRPr="005143C2" w:rsidRDefault="00860FD1" w:rsidP="00860FD1">
      <w:pPr>
        <w:jc w:val="both"/>
        <w:rPr>
          <w:lang w:val="es-ES_tradnl" w:eastAsia="es-ES"/>
        </w:rPr>
      </w:pPr>
    </w:p>
    <w:p w14:paraId="10CCF52F" w14:textId="77777777" w:rsidR="00860FD1" w:rsidRPr="005143C2" w:rsidRDefault="00860FD1" w:rsidP="00860FD1">
      <w:pPr>
        <w:jc w:val="both"/>
        <w:rPr>
          <w:lang w:val="es-ES_tradnl" w:eastAsia="es-ES"/>
        </w:rPr>
      </w:pPr>
      <w:r w:rsidRPr="005143C2">
        <w:rPr>
          <w:lang w:val="es-ES_tradnl" w:eastAsia="es-ES"/>
        </w:rPr>
        <w:t>Finalmente, se presenta el problema de la verificación. Normalmente</w:t>
      </w:r>
      <w:r>
        <w:rPr>
          <w:lang w:val="es-ES_tradnl" w:eastAsia="es-ES"/>
        </w:rPr>
        <w:t>,</w:t>
      </w:r>
      <w:r w:rsidRPr="005143C2">
        <w:rPr>
          <w:lang w:val="es-ES_tradnl" w:eastAsia="es-ES"/>
        </w:rPr>
        <w:t xml:space="preserve"> los que tienen la información más precisa son las mismas entidades ejecutoras. Estas entidades tendrán registros contables, audiovisuales, contractuales o de otra índole que permitan demostrar la realización y avance de los procesos, así como la entrega de los productos intermedios y finales. Sin embargo, como los impactos se miden en los beneficiarios, la medición por parte de la misma entidad ejecutora se puede contaminar por la relación existente entre la entidad y los beneficiarios. </w:t>
      </w:r>
    </w:p>
    <w:p w14:paraId="21E6B909" w14:textId="77777777" w:rsidR="00860FD1" w:rsidRPr="005143C2" w:rsidRDefault="00860FD1" w:rsidP="00860FD1">
      <w:pPr>
        <w:jc w:val="both"/>
        <w:rPr>
          <w:lang w:val="es-ES_tradnl" w:eastAsia="es-ES"/>
        </w:rPr>
      </w:pPr>
    </w:p>
    <w:p w14:paraId="2B554126" w14:textId="77777777" w:rsidR="00860FD1" w:rsidRDefault="00860FD1" w:rsidP="00860FD1">
      <w:pPr>
        <w:jc w:val="both"/>
        <w:rPr>
          <w:lang w:val="es-ES_tradnl" w:eastAsia="es-ES"/>
        </w:rPr>
      </w:pPr>
      <w:r w:rsidRPr="005143C2">
        <w:rPr>
          <w:lang w:val="es-ES_tradnl" w:eastAsia="es-ES"/>
        </w:rPr>
        <w:t>Por las razones mencionadas, las evaluaciones de impacto suelen encargarse a entidades especializadas, externas al ejecutor, idealmente contratadas por concurso directamente por una entidad superior a la entidad ejecutora.</w:t>
      </w:r>
    </w:p>
    <w:p w14:paraId="57613B87" w14:textId="77777777" w:rsidR="009C413B" w:rsidRDefault="009C413B" w:rsidP="00860FD1">
      <w:pPr>
        <w:jc w:val="both"/>
        <w:rPr>
          <w:lang w:val="es-ES_tradnl" w:eastAsia="es-ES"/>
        </w:rPr>
      </w:pPr>
    </w:p>
    <w:p w14:paraId="239CDFB7" w14:textId="5908D525" w:rsidR="00860FD1" w:rsidRDefault="00860FD1" w:rsidP="00860FD1">
      <w:pPr>
        <w:jc w:val="both"/>
        <w:rPr>
          <w:lang w:val="es-ES_tradnl" w:eastAsia="es-ES"/>
        </w:rPr>
      </w:pPr>
      <w:r w:rsidRPr="005143C2">
        <w:rPr>
          <w:lang w:val="es-ES_tradnl" w:eastAsia="es-ES"/>
        </w:rPr>
        <w:t>Pese a lo anterior, se han considerado algunos indicadores de impacto para medir el logro en algunas acciones</w:t>
      </w:r>
      <w:r w:rsidR="00ED31F0">
        <w:rPr>
          <w:lang w:val="es-ES_tradnl" w:eastAsia="es-ES"/>
        </w:rPr>
        <w:t xml:space="preserve"> o iniciativas</w:t>
      </w:r>
      <w:r w:rsidRPr="005143C2">
        <w:rPr>
          <w:lang w:val="es-ES_tradnl" w:eastAsia="es-ES"/>
        </w:rPr>
        <w:t xml:space="preserve"> de la Hoja de Ruta</w:t>
      </w:r>
      <w:r w:rsidR="009C7CA9">
        <w:rPr>
          <w:lang w:val="es-ES_tradnl" w:eastAsia="es-ES"/>
        </w:rPr>
        <w:t xml:space="preserve">. </w:t>
      </w:r>
      <w:r w:rsidRPr="005143C2">
        <w:rPr>
          <w:lang w:val="es-ES_tradnl" w:eastAsia="es-ES"/>
        </w:rPr>
        <w:t>Estos indicadores, si bien no provienen de evaluaciones de impacto que cumplan todas las exigencias metodológicas, sí pueden validarse en la estrecha relación entre algunos resultados finales y los efectos esperados en la población.</w:t>
      </w:r>
    </w:p>
    <w:p w14:paraId="543F3AB5" w14:textId="77777777" w:rsidR="00860FD1" w:rsidRPr="005143C2" w:rsidRDefault="00860FD1" w:rsidP="00860FD1">
      <w:pPr>
        <w:jc w:val="both"/>
        <w:rPr>
          <w:lang w:val="es-ES_tradnl" w:eastAsia="es-ES"/>
        </w:rPr>
      </w:pPr>
    </w:p>
    <w:p w14:paraId="4F6090D0" w14:textId="20C9816B" w:rsidR="00860FD1" w:rsidRDefault="00860FD1" w:rsidP="00860FD1">
      <w:pPr>
        <w:jc w:val="both"/>
        <w:rPr>
          <w:lang w:val="es-ES_tradnl" w:eastAsia="es-ES"/>
        </w:rPr>
      </w:pPr>
      <w:r w:rsidRPr="001C392B">
        <w:rPr>
          <w:lang w:val="es-ES_tradnl" w:eastAsia="es-ES"/>
        </w:rPr>
        <w:t>Es el caso de</w:t>
      </w:r>
      <w:r w:rsidRPr="000C1B79">
        <w:rPr>
          <w:lang w:val="es-ES_tradnl" w:eastAsia="es-ES"/>
        </w:rPr>
        <w:t xml:space="preserve"> la acción 2.</w:t>
      </w:r>
      <w:r w:rsidR="00C07201" w:rsidRPr="000C1B79">
        <w:rPr>
          <w:lang w:val="es-ES_tradnl" w:eastAsia="es-ES"/>
        </w:rPr>
        <w:t>e</w:t>
      </w:r>
      <w:r w:rsidRPr="000C1B79">
        <w:rPr>
          <w:lang w:val="es-ES_tradnl" w:eastAsia="es-ES"/>
        </w:rPr>
        <w:t xml:space="preserve">, referida a </w:t>
      </w:r>
      <w:r w:rsidR="005872B7" w:rsidRPr="000C1B79">
        <w:rPr>
          <w:lang w:val="es-ES_tradnl" w:eastAsia="es-ES"/>
        </w:rPr>
        <w:t>“Promover el desarrollo de sistemas de logística inversa que habiliten la circulación de envases y/o embalajes reutilizables para el transporte de productos”</w:t>
      </w:r>
      <w:r w:rsidRPr="000C1B79">
        <w:rPr>
          <w:lang w:val="es-ES_tradnl" w:eastAsia="es-ES"/>
        </w:rPr>
        <w:t xml:space="preserve">, se considera la </w:t>
      </w:r>
      <w:r w:rsidR="005872B7" w:rsidRPr="000C1B79">
        <w:rPr>
          <w:lang w:val="es-ES_tradnl" w:eastAsia="es-ES"/>
        </w:rPr>
        <w:t xml:space="preserve">realización de actividades de </w:t>
      </w:r>
      <w:r w:rsidR="000C1B79" w:rsidRPr="000C1B79">
        <w:rPr>
          <w:lang w:val="es-ES_tradnl" w:eastAsia="es-ES"/>
        </w:rPr>
        <w:t>promoción</w:t>
      </w:r>
      <w:r w:rsidRPr="000C1B79">
        <w:rPr>
          <w:lang w:val="es-ES_tradnl" w:eastAsia="es-ES"/>
        </w:rPr>
        <w:t xml:space="preserve"> como un producto final y la </w:t>
      </w:r>
      <w:r w:rsidR="000C1B79" w:rsidRPr="000C1B79">
        <w:rPr>
          <w:lang w:val="es-ES_tradnl" w:eastAsia="es-ES"/>
        </w:rPr>
        <w:t>reutilización</w:t>
      </w:r>
      <w:r w:rsidRPr="000C1B79">
        <w:rPr>
          <w:lang w:val="es-ES_tradnl" w:eastAsia="es-ES"/>
        </w:rPr>
        <w:t xml:space="preserve"> de </w:t>
      </w:r>
      <w:r w:rsidR="000C1B79" w:rsidRPr="000C1B79">
        <w:rPr>
          <w:lang w:val="es-ES_tradnl" w:eastAsia="es-ES"/>
        </w:rPr>
        <w:t>los envases</w:t>
      </w:r>
      <w:r w:rsidRPr="000C1B79">
        <w:rPr>
          <w:lang w:val="es-ES_tradnl" w:eastAsia="es-ES"/>
        </w:rPr>
        <w:t xml:space="preserve"> como un impacto.</w:t>
      </w:r>
      <w:r w:rsidRPr="005143C2">
        <w:rPr>
          <w:lang w:val="es-ES_tradnl" w:eastAsia="es-ES"/>
        </w:rPr>
        <w:t xml:space="preserve"> </w:t>
      </w:r>
      <w:r w:rsidR="00F52E1A" w:rsidRPr="00F52E1A">
        <w:rPr>
          <w:lang w:val="es-ES_tradnl" w:eastAsia="es-ES"/>
        </w:rPr>
        <w:t xml:space="preserve">Este indicador permitirá una aproximación al impacto poco tiempo después que </w:t>
      </w:r>
      <w:r w:rsidR="001C392B">
        <w:rPr>
          <w:lang w:val="es-ES_tradnl" w:eastAsia="es-ES"/>
        </w:rPr>
        <w:t xml:space="preserve">se empiece a fomentar </w:t>
      </w:r>
      <w:r w:rsidR="001C392B" w:rsidRPr="000C1B79">
        <w:rPr>
          <w:lang w:val="es-ES_tradnl" w:eastAsia="es-ES"/>
        </w:rPr>
        <w:t>el desarrollo de sistemas de logística inversa</w:t>
      </w:r>
      <w:r w:rsidR="00F52E1A" w:rsidRPr="00F52E1A">
        <w:rPr>
          <w:lang w:val="es-ES_tradnl" w:eastAsia="es-ES"/>
        </w:rPr>
        <w:t>.</w:t>
      </w:r>
    </w:p>
    <w:p w14:paraId="6D76991F" w14:textId="79DD1D63" w:rsidR="00565AC6" w:rsidRDefault="00565AC6" w:rsidP="00860FD1">
      <w:pPr>
        <w:jc w:val="both"/>
        <w:rPr>
          <w:lang w:val="es-ES_tradnl" w:eastAsia="es-ES"/>
        </w:rPr>
      </w:pPr>
    </w:p>
    <w:p w14:paraId="52B1C739" w14:textId="31DCBCC4" w:rsidR="00D52476" w:rsidRPr="00E60E7C" w:rsidRDefault="00565AC6" w:rsidP="00860FD1">
      <w:pPr>
        <w:jc w:val="both"/>
        <w:rPr>
          <w:lang w:val="es-ES_tradnl" w:eastAsia="es-ES"/>
        </w:rPr>
      </w:pPr>
      <w:r>
        <w:rPr>
          <w:lang w:val="es-ES_tradnl" w:eastAsia="es-ES"/>
        </w:rPr>
        <w:t xml:space="preserve">Análogamente, </w:t>
      </w:r>
      <w:r w:rsidR="00301EFC">
        <w:rPr>
          <w:lang w:val="es-ES_tradnl" w:eastAsia="es-ES"/>
        </w:rPr>
        <w:t>en la acción 26.b que considera “</w:t>
      </w:r>
      <w:r w:rsidR="00301EFC" w:rsidRPr="00301EFC">
        <w:rPr>
          <w:lang w:val="es-ES_tradnl" w:eastAsia="es-ES"/>
        </w:rPr>
        <w:t>Promover la articulación entre actores claves vinculados a la gastronomía y el turismo para difundir el uso de ingredientes, productos y preparaciones locales y contribuir al desarrollo del turismo de forma sostenible</w:t>
      </w:r>
      <w:r w:rsidR="00301EFC">
        <w:rPr>
          <w:lang w:val="es-ES_tradnl" w:eastAsia="es-ES"/>
        </w:rPr>
        <w:t xml:space="preserve">”, se </w:t>
      </w:r>
      <w:r w:rsidR="00D22BDB">
        <w:rPr>
          <w:lang w:val="es-ES_tradnl" w:eastAsia="es-ES"/>
        </w:rPr>
        <w:t>definió como producto final la realización de a</w:t>
      </w:r>
      <w:r w:rsidR="00D22BDB" w:rsidRPr="00D22BDB">
        <w:rPr>
          <w:lang w:val="es-ES_tradnl" w:eastAsia="es-ES"/>
        </w:rPr>
        <w:t>ctividades de promoción y articulación</w:t>
      </w:r>
      <w:r w:rsidR="00920F29">
        <w:rPr>
          <w:lang w:val="es-ES_tradnl" w:eastAsia="es-ES"/>
        </w:rPr>
        <w:t xml:space="preserve"> y como impacto final, se propone el n</w:t>
      </w:r>
      <w:r w:rsidR="00920F29" w:rsidRPr="00920F29">
        <w:rPr>
          <w:lang w:val="es-ES_tradnl" w:eastAsia="es-ES"/>
        </w:rPr>
        <w:t xml:space="preserve">úmero de restaurantes/locales de restauración que incorporan dentro de sus </w:t>
      </w:r>
      <w:r w:rsidR="00920F29">
        <w:rPr>
          <w:lang w:val="es-ES_tradnl" w:eastAsia="es-ES"/>
        </w:rPr>
        <w:t>cartas</w:t>
      </w:r>
      <w:r w:rsidR="00920F29" w:rsidRPr="00920F29">
        <w:rPr>
          <w:lang w:val="es-ES_tradnl" w:eastAsia="es-ES"/>
        </w:rPr>
        <w:t xml:space="preserve"> ingredientes y sabores locales producidos con prácticas regenerativas</w:t>
      </w:r>
      <w:r w:rsidR="002851CA">
        <w:rPr>
          <w:lang w:val="es-ES_tradnl" w:eastAsia="es-ES"/>
        </w:rPr>
        <w:t xml:space="preserve">. No podremos estar seguros de que todas las incorporaciones de estos tipos de ingredientes </w:t>
      </w:r>
      <w:r w:rsidR="00692E95">
        <w:rPr>
          <w:lang w:val="es-ES_tradnl" w:eastAsia="es-ES"/>
        </w:rPr>
        <w:t>se produj</w:t>
      </w:r>
      <w:r w:rsidR="00E60E7C">
        <w:rPr>
          <w:lang w:val="es-ES_tradnl" w:eastAsia="es-ES"/>
        </w:rPr>
        <w:t>eron</w:t>
      </w:r>
      <w:r w:rsidR="00692E95">
        <w:rPr>
          <w:lang w:val="es-ES_tradnl" w:eastAsia="es-ES"/>
        </w:rPr>
        <w:t xml:space="preserve"> a causa de las actividades realizadas, pero es posible a</w:t>
      </w:r>
      <w:r w:rsidR="00E60E7C">
        <w:rPr>
          <w:lang w:val="es-ES_tradnl" w:eastAsia="es-ES"/>
        </w:rPr>
        <w:t>t</w:t>
      </w:r>
      <w:r w:rsidR="00692E95">
        <w:rPr>
          <w:lang w:val="es-ES_tradnl" w:eastAsia="es-ES"/>
        </w:rPr>
        <w:t xml:space="preserve">ribuirlo en una </w:t>
      </w:r>
      <w:r w:rsidR="00E60E7C">
        <w:rPr>
          <w:lang w:val="es-ES_tradnl" w:eastAsia="es-ES"/>
        </w:rPr>
        <w:t>gran</w:t>
      </w:r>
      <w:r w:rsidR="00692E95">
        <w:rPr>
          <w:lang w:val="es-ES_tradnl" w:eastAsia="es-ES"/>
        </w:rPr>
        <w:t xml:space="preserve"> medida dentro de los </w:t>
      </w:r>
      <w:r w:rsidR="00E60E7C">
        <w:rPr>
          <w:lang w:val="es-ES_tradnl" w:eastAsia="es-ES"/>
        </w:rPr>
        <w:t xml:space="preserve">participantes de las actividades. </w:t>
      </w:r>
    </w:p>
    <w:p w14:paraId="480B1F54" w14:textId="77777777" w:rsidR="00D52476" w:rsidRPr="005143C2" w:rsidRDefault="00D52476" w:rsidP="00860FD1">
      <w:pPr>
        <w:jc w:val="both"/>
        <w:rPr>
          <w:lang w:val="es-ES_tradnl" w:eastAsia="es-ES"/>
        </w:rPr>
      </w:pPr>
    </w:p>
    <w:p w14:paraId="46A067C2" w14:textId="7C4287F6" w:rsidR="00860FD1" w:rsidRDefault="00860FD1" w:rsidP="00860FD1">
      <w:pPr>
        <w:jc w:val="both"/>
        <w:rPr>
          <w:lang w:val="es-ES_tradnl" w:eastAsia="es-ES"/>
        </w:rPr>
      </w:pPr>
    </w:p>
    <w:p w14:paraId="1F66E3A0" w14:textId="77777777" w:rsidR="00E60E7C" w:rsidRPr="005143C2" w:rsidRDefault="00E60E7C" w:rsidP="00860FD1">
      <w:pPr>
        <w:jc w:val="both"/>
        <w:rPr>
          <w:lang w:val="es-ES_tradnl" w:eastAsia="es-ES"/>
        </w:rPr>
      </w:pPr>
    </w:p>
    <w:p w14:paraId="6D00FCF4" w14:textId="68D39D90" w:rsidR="00860FD1" w:rsidRDefault="00860FD1" w:rsidP="00860FD1">
      <w:pPr>
        <w:pStyle w:val="Heading2"/>
      </w:pPr>
      <w:bookmarkStart w:id="119" w:name="_Toc71038255"/>
      <w:r w:rsidRPr="00CA6A08">
        <w:lastRenderedPageBreak/>
        <w:t>Consideraciones para la generación de</w:t>
      </w:r>
      <w:r w:rsidR="002D0994">
        <w:t>l plan de monitoreo y sus</w:t>
      </w:r>
      <w:r w:rsidRPr="00CA6A08">
        <w:t xml:space="preserve"> indicadores</w:t>
      </w:r>
      <w:bookmarkEnd w:id="119"/>
    </w:p>
    <w:p w14:paraId="19507F2C" w14:textId="49D1038C" w:rsidR="00BD74CF" w:rsidRDefault="00BD74CF" w:rsidP="00255B39">
      <w:pPr>
        <w:jc w:val="both"/>
        <w:rPr>
          <w:lang w:val="es-ES_tradnl" w:eastAsia="es-ES"/>
        </w:rPr>
      </w:pPr>
      <w:r>
        <w:rPr>
          <w:lang w:val="es-ES_tradnl" w:eastAsia="es-ES"/>
        </w:rPr>
        <w:t xml:space="preserve">Para la exitosa implementación de la Hoja de Ruta, y su </w:t>
      </w:r>
      <w:r w:rsidR="004B588F">
        <w:rPr>
          <w:lang w:val="es-ES_tradnl" w:eastAsia="es-ES"/>
        </w:rPr>
        <w:t>consiguiente seguimiento y monitoreo, se requiere de un compromiso</w:t>
      </w:r>
      <w:r w:rsidR="00255B39">
        <w:rPr>
          <w:lang w:val="es-ES_tradnl" w:eastAsia="es-ES"/>
        </w:rPr>
        <w:t xml:space="preserve"> de largo plazo</w:t>
      </w:r>
      <w:r w:rsidR="004B588F">
        <w:rPr>
          <w:lang w:val="es-ES_tradnl" w:eastAsia="es-ES"/>
        </w:rPr>
        <w:t xml:space="preserve"> </w:t>
      </w:r>
      <w:r w:rsidR="00AB29BA">
        <w:rPr>
          <w:lang w:val="es-ES_tradnl" w:eastAsia="es-ES"/>
        </w:rPr>
        <w:t xml:space="preserve">por parte del Estado, el cual puede tomar varias </w:t>
      </w:r>
      <w:r w:rsidR="00255B39">
        <w:rPr>
          <w:lang w:val="es-ES_tradnl" w:eastAsia="es-ES"/>
        </w:rPr>
        <w:t>formas, una de estas siendo la creación de una Ley de EC.</w:t>
      </w:r>
      <w:r w:rsidR="00AB29BA">
        <w:rPr>
          <w:lang w:val="es-ES_tradnl" w:eastAsia="es-ES"/>
        </w:rPr>
        <w:t xml:space="preserve"> </w:t>
      </w:r>
      <w:r w:rsidR="00757563">
        <w:rPr>
          <w:lang w:val="es-ES_tradnl" w:eastAsia="es-ES"/>
        </w:rPr>
        <w:t xml:space="preserve">Además de este compromiso, se </w:t>
      </w:r>
      <w:r w:rsidR="001F15FC">
        <w:rPr>
          <w:lang w:val="es-ES_tradnl" w:eastAsia="es-ES"/>
        </w:rPr>
        <w:t xml:space="preserve">presentan a continuación una serie de </w:t>
      </w:r>
      <w:r w:rsidR="008914F5">
        <w:rPr>
          <w:lang w:val="es-ES_tradnl" w:eastAsia="es-ES"/>
        </w:rPr>
        <w:t xml:space="preserve">consideraciones, para la </w:t>
      </w:r>
      <w:r w:rsidR="009202F4">
        <w:rPr>
          <w:lang w:val="es-ES_tradnl" w:eastAsia="es-ES"/>
        </w:rPr>
        <w:t>implementación</w:t>
      </w:r>
      <w:r w:rsidR="008914F5">
        <w:rPr>
          <w:lang w:val="es-ES_tradnl" w:eastAsia="es-ES"/>
        </w:rPr>
        <w:t xml:space="preserve"> del plan de monitoreo</w:t>
      </w:r>
      <w:r w:rsidR="009202F4">
        <w:rPr>
          <w:lang w:val="es-ES_tradnl" w:eastAsia="es-ES"/>
        </w:rPr>
        <w:t>:</w:t>
      </w:r>
    </w:p>
    <w:p w14:paraId="5E8127CB" w14:textId="77777777" w:rsidR="00BD74CF" w:rsidRPr="00BD74CF" w:rsidRDefault="00BD74CF" w:rsidP="00BD74CF">
      <w:pPr>
        <w:rPr>
          <w:lang w:val="es-ES_tradnl" w:eastAsia="es-ES"/>
        </w:rPr>
      </w:pPr>
    </w:p>
    <w:p w14:paraId="2BE49645" w14:textId="15A88938" w:rsidR="00860FD1" w:rsidRPr="00601B21" w:rsidRDefault="00860FD1" w:rsidP="00601B21">
      <w:pPr>
        <w:pStyle w:val="ListParagraph"/>
        <w:numPr>
          <w:ilvl w:val="0"/>
          <w:numId w:val="52"/>
        </w:numPr>
        <w:spacing w:after="200"/>
        <w:contextualSpacing w:val="0"/>
        <w:jc w:val="both"/>
        <w:rPr>
          <w:lang w:val="es-ES_tradnl" w:eastAsia="es-ES"/>
        </w:rPr>
      </w:pPr>
      <w:r w:rsidRPr="00601B21">
        <w:rPr>
          <w:lang w:val="es-ES_tradnl" w:eastAsia="es-ES"/>
        </w:rPr>
        <w:t xml:space="preserve">Al existir poca reglamentación que defina y obligue a la implementación de la </w:t>
      </w:r>
      <w:r w:rsidR="00D90616" w:rsidRPr="00601B21">
        <w:rPr>
          <w:lang w:val="es-ES_tradnl" w:eastAsia="es-ES"/>
        </w:rPr>
        <w:t>EC</w:t>
      </w:r>
      <w:r w:rsidRPr="00601B21">
        <w:rPr>
          <w:lang w:val="es-ES_tradnl" w:eastAsia="es-ES"/>
        </w:rPr>
        <w:t xml:space="preserve">, hay escaso </w:t>
      </w:r>
      <w:r w:rsidR="00416F16" w:rsidRPr="00601B21">
        <w:rPr>
          <w:lang w:val="es-ES_tradnl" w:eastAsia="es-ES"/>
        </w:rPr>
        <w:t xml:space="preserve">monitoreo y medición de </w:t>
      </w:r>
      <w:r w:rsidR="00601B21" w:rsidRPr="00601B21">
        <w:rPr>
          <w:lang w:val="es-ES_tradnl" w:eastAsia="es-ES"/>
        </w:rPr>
        <w:t>la implementación de la EC</w:t>
      </w:r>
      <w:r w:rsidRPr="00601B21">
        <w:rPr>
          <w:lang w:val="es-ES_tradnl" w:eastAsia="es-ES"/>
        </w:rPr>
        <w:t>, y de las variables que l</w:t>
      </w:r>
      <w:r w:rsidR="00601B21" w:rsidRPr="00601B21">
        <w:rPr>
          <w:lang w:val="es-ES_tradnl" w:eastAsia="es-ES"/>
        </w:rPr>
        <w:t>a</w:t>
      </w:r>
      <w:r w:rsidRPr="00601B21">
        <w:rPr>
          <w:lang w:val="es-ES_tradnl" w:eastAsia="es-ES"/>
        </w:rPr>
        <w:t xml:space="preserve"> afectan. A medida que </w:t>
      </w:r>
      <w:r w:rsidR="00D90616" w:rsidRPr="00601B21">
        <w:rPr>
          <w:lang w:val="es-ES_tradnl" w:eastAsia="es-ES"/>
        </w:rPr>
        <w:t>s</w:t>
      </w:r>
      <w:r w:rsidRPr="00601B21">
        <w:rPr>
          <w:lang w:val="es-ES_tradnl" w:eastAsia="es-ES"/>
        </w:rPr>
        <w:t>e vayan identificando variables claves y se haga obligatorios su medición y registro, se podrá acumular datos, generar líneas base y evaluar los avances en productos e impactos.</w:t>
      </w:r>
      <w:r w:rsidR="00601B21" w:rsidRPr="00601B21">
        <w:rPr>
          <w:lang w:val="es-ES_tradnl" w:eastAsia="es-ES"/>
        </w:rPr>
        <w:t xml:space="preserve"> </w:t>
      </w:r>
      <w:r w:rsidRPr="00601B21">
        <w:rPr>
          <w:lang w:val="es-ES_tradnl" w:eastAsia="es-ES"/>
        </w:rPr>
        <w:t xml:space="preserve">Las mediciones de </w:t>
      </w:r>
      <w:r w:rsidR="00E772AB" w:rsidRPr="00601B21">
        <w:rPr>
          <w:lang w:val="es-ES_tradnl" w:eastAsia="es-ES"/>
        </w:rPr>
        <w:t>productos</w:t>
      </w:r>
      <w:r w:rsidRPr="00601B21">
        <w:rPr>
          <w:lang w:val="es-ES_tradnl" w:eastAsia="es-ES"/>
        </w:rPr>
        <w:t xml:space="preserve"> e impactos serán, de este modo, un producto en sí mismo para el equipo a cargo de dar seguimiento a la Hoja de Ruta de EC. Esto significa que la información deberá sistematizarse, incluyendo una estandarización de las formas de medición, de los puntos críticos, períodos, unidades de medición, instancias de registro y validación de la información recogida.</w:t>
      </w:r>
    </w:p>
    <w:p w14:paraId="7B65914E" w14:textId="1979F1C4" w:rsidR="00860FD1" w:rsidRPr="002C0C86" w:rsidRDefault="00860FD1" w:rsidP="000E2619">
      <w:pPr>
        <w:pStyle w:val="ListParagraph"/>
        <w:numPr>
          <w:ilvl w:val="0"/>
          <w:numId w:val="52"/>
        </w:numPr>
        <w:spacing w:after="200"/>
        <w:contextualSpacing w:val="0"/>
        <w:jc w:val="both"/>
        <w:rPr>
          <w:lang w:val="es-ES_tradnl" w:eastAsia="es-ES"/>
        </w:rPr>
      </w:pPr>
      <w:r w:rsidRPr="00D01DAA">
        <w:rPr>
          <w:lang w:val="es-ES_tradnl" w:eastAsia="es-ES"/>
        </w:rPr>
        <w:t>Una fuente de credibilidad del sistema de indicadores será la separación de las distintas funciones. Las empresas productivas harán más circulares los procesos</w:t>
      </w:r>
      <w:r w:rsidR="00751366">
        <w:rPr>
          <w:lang w:val="es-ES_tradnl" w:eastAsia="es-ES"/>
        </w:rPr>
        <w:t>, productos y servicios</w:t>
      </w:r>
      <w:r w:rsidRPr="00D01DAA">
        <w:rPr>
          <w:lang w:val="es-ES_tradnl" w:eastAsia="es-ES"/>
        </w:rPr>
        <w:t xml:space="preserve">, otras entidades serán responsables de los </w:t>
      </w:r>
      <w:r w:rsidR="00751366">
        <w:rPr>
          <w:lang w:val="es-ES_tradnl" w:eastAsia="es-ES"/>
        </w:rPr>
        <w:t>cambios en políticas públicas</w:t>
      </w:r>
      <w:r w:rsidRPr="00D01DAA">
        <w:rPr>
          <w:lang w:val="es-ES_tradnl" w:eastAsia="es-ES"/>
        </w:rPr>
        <w:t xml:space="preserve"> </w:t>
      </w:r>
      <w:r w:rsidR="00751366">
        <w:rPr>
          <w:lang w:val="es-ES_tradnl" w:eastAsia="es-ES"/>
        </w:rPr>
        <w:t>para la EC</w:t>
      </w:r>
      <w:r w:rsidRPr="00D01DAA">
        <w:rPr>
          <w:lang w:val="es-ES_tradnl" w:eastAsia="es-ES"/>
        </w:rPr>
        <w:t>, otras generarán datos confiables y calcularán los indicadores y, por último, otra instancia realizará la evaluación del avance y se hará responsable frente a la ciudadanía. La relación entre estas instancias debe ser de gran transparencia en la información, y mutuos controles.</w:t>
      </w:r>
    </w:p>
    <w:p w14:paraId="02845F0A" w14:textId="77777777" w:rsidR="00860FD1" w:rsidRPr="00E011A5" w:rsidRDefault="00860FD1" w:rsidP="000E2619">
      <w:pPr>
        <w:pStyle w:val="ListParagraph"/>
        <w:numPr>
          <w:ilvl w:val="0"/>
          <w:numId w:val="52"/>
        </w:numPr>
        <w:spacing w:after="200"/>
        <w:contextualSpacing w:val="0"/>
        <w:jc w:val="both"/>
        <w:rPr>
          <w:rFonts w:cstheme="minorHAnsi"/>
          <w:lang w:val="es-ES_tradnl" w:eastAsia="es-ES"/>
        </w:rPr>
      </w:pPr>
      <w:r w:rsidRPr="00E011A5">
        <w:rPr>
          <w:rFonts w:cstheme="minorHAnsi"/>
          <w:lang w:val="es-ES_tradnl" w:eastAsia="es-ES"/>
        </w:rPr>
        <w:t>Las empresas productivas solamente deben hacerse cargo de sus actividades propias, y lo ideal es que no deban destinar recursos humanos a generar datos, sino que éstos surjan de sus registros contables o de la información que actualmente generan para otras instituciones (SII, INE, etc.). Una instancia que podría contribuir a la generación de datos sobre circularidad es la respectiva asociación gremial.</w:t>
      </w:r>
    </w:p>
    <w:p w14:paraId="0FD6D16D" w14:textId="77777777" w:rsidR="0040773C" w:rsidRDefault="00860FD1" w:rsidP="000E2619">
      <w:pPr>
        <w:pStyle w:val="ListParagraph"/>
        <w:numPr>
          <w:ilvl w:val="0"/>
          <w:numId w:val="52"/>
        </w:numPr>
        <w:spacing w:after="200"/>
        <w:contextualSpacing w:val="0"/>
        <w:jc w:val="both"/>
        <w:rPr>
          <w:rFonts w:cstheme="minorHAnsi"/>
          <w:lang w:val="es-ES_tradnl" w:eastAsia="es-ES"/>
        </w:rPr>
      </w:pPr>
      <w:r w:rsidRPr="00E011A5">
        <w:rPr>
          <w:rFonts w:cstheme="minorHAnsi"/>
          <w:lang w:val="es-ES_tradnl" w:eastAsia="es-ES"/>
        </w:rPr>
        <w:t>Para dar robustez al sistema, deben incorporarse entidades públicas como el INN (certificación de procesos), CORFO (incentivos para incorporar medición de circularidad en procesos), el Ministerio de Ciencia y Tecnología (financiando estudios de variables y metodologías de medición), el Ministerio de Medio Ambiente y el Ministerio de Salud (dictando normas sobre reciclaje, reúso, reducción, tratamiento de residuos, etc.).</w:t>
      </w:r>
    </w:p>
    <w:p w14:paraId="55731BAE" w14:textId="0A5A7F2D" w:rsidR="00212A0A" w:rsidRPr="0040773C" w:rsidRDefault="00212A0A" w:rsidP="000E2619">
      <w:pPr>
        <w:pStyle w:val="ListParagraph"/>
        <w:numPr>
          <w:ilvl w:val="0"/>
          <w:numId w:val="52"/>
        </w:numPr>
        <w:spacing w:after="200"/>
        <w:contextualSpacing w:val="0"/>
        <w:jc w:val="both"/>
        <w:rPr>
          <w:rFonts w:cstheme="minorHAnsi"/>
          <w:lang w:val="es-ES_tradnl" w:eastAsia="es-ES"/>
        </w:rPr>
      </w:pPr>
      <w:r w:rsidRPr="0040773C">
        <w:rPr>
          <w:rFonts w:cstheme="minorHAnsi"/>
          <w:lang w:val="es-ES_tradnl" w:eastAsia="es-ES"/>
        </w:rPr>
        <w:t xml:space="preserve">Actualmente, </w:t>
      </w:r>
      <w:r w:rsidR="00D5774E" w:rsidRPr="0040773C">
        <w:rPr>
          <w:rFonts w:cstheme="minorHAnsi"/>
          <w:lang w:val="es-ES_tradnl" w:eastAsia="es-ES"/>
        </w:rPr>
        <w:t xml:space="preserve">no existe un marco de monitoreo de la EC en Chile – producto comprometido </w:t>
      </w:r>
      <w:r w:rsidR="00E011A5" w:rsidRPr="0040773C">
        <w:rPr>
          <w:rFonts w:cstheme="minorHAnsi"/>
          <w:lang w:val="es-ES_tradnl" w:eastAsia="es-ES"/>
        </w:rPr>
        <w:t>para el</w:t>
      </w:r>
      <w:r w:rsidR="00D5774E" w:rsidRPr="0040773C">
        <w:rPr>
          <w:rFonts w:cstheme="minorHAnsi"/>
          <w:lang w:val="es-ES_tradnl" w:eastAsia="es-ES"/>
        </w:rPr>
        <w:t xml:space="preserve"> 2023 en las NDC actualizadas de Chile. </w:t>
      </w:r>
      <w:r w:rsidR="00FE678D" w:rsidRPr="0040773C">
        <w:rPr>
          <w:rFonts w:cstheme="minorHAnsi"/>
          <w:lang w:val="es-ES_tradnl" w:eastAsia="es-ES"/>
        </w:rPr>
        <w:t>Pocos de los indicadores propuestos en este marco de monitoreo cuentan con una línea base, e incluso, en los casos de que exista</w:t>
      </w:r>
      <w:r w:rsidR="00B9349B" w:rsidRPr="0040773C">
        <w:rPr>
          <w:rFonts w:cstheme="minorHAnsi"/>
          <w:lang w:val="es-ES_tradnl" w:eastAsia="es-ES"/>
        </w:rPr>
        <w:t xml:space="preserve"> algo de información, los</w:t>
      </w:r>
      <w:r w:rsidR="00B9349B" w:rsidRPr="0040773C">
        <w:rPr>
          <w:lang w:val="es-ES_tradnl" w:eastAsia="es-ES"/>
        </w:rPr>
        <w:t xml:space="preserve"> datos no son exhaustivos, con poca trazabilidad y </w:t>
      </w:r>
      <w:r w:rsidR="0040773C">
        <w:rPr>
          <w:lang w:val="es-ES_tradnl" w:eastAsia="es-ES"/>
        </w:rPr>
        <w:t xml:space="preserve">nula </w:t>
      </w:r>
      <w:r w:rsidR="00B9349B" w:rsidRPr="0040773C">
        <w:rPr>
          <w:lang w:val="es-ES_tradnl" w:eastAsia="es-ES"/>
        </w:rPr>
        <w:t>validación por parte de un ente</w:t>
      </w:r>
      <w:r w:rsidR="0040773C">
        <w:rPr>
          <w:lang w:val="es-ES_tradnl" w:eastAsia="es-ES"/>
        </w:rPr>
        <w:t xml:space="preserve"> técnico</w:t>
      </w:r>
      <w:r w:rsidR="00B9349B" w:rsidRPr="0040773C">
        <w:rPr>
          <w:lang w:val="es-ES_tradnl" w:eastAsia="es-ES"/>
        </w:rPr>
        <w:t xml:space="preserve"> independiente.</w:t>
      </w:r>
      <w:r w:rsidR="0040773C">
        <w:rPr>
          <w:lang w:val="es-ES_tradnl" w:eastAsia="es-ES"/>
        </w:rPr>
        <w:t xml:space="preserve"> Por lo tanto, se requiere construir una línea base de los indicadores </w:t>
      </w:r>
      <w:r w:rsidR="007023E3">
        <w:rPr>
          <w:lang w:val="es-ES_tradnl" w:eastAsia="es-ES"/>
        </w:rPr>
        <w:t xml:space="preserve">propuestos, como mínimo. </w:t>
      </w:r>
      <w:r w:rsidR="009202F4">
        <w:rPr>
          <w:lang w:val="es-ES_tradnl" w:eastAsia="es-ES"/>
        </w:rPr>
        <w:t xml:space="preserve">Esta información debe ser </w:t>
      </w:r>
      <w:r w:rsidR="009F765B">
        <w:rPr>
          <w:lang w:val="es-ES_tradnl" w:eastAsia="es-ES"/>
        </w:rPr>
        <w:t xml:space="preserve">generada y monitoreada por </w:t>
      </w:r>
      <w:r w:rsidR="00A87F5C">
        <w:rPr>
          <w:lang w:val="es-ES_tradnl" w:eastAsia="es-ES"/>
        </w:rPr>
        <w:t>una entidad altamente técnica, con independencia de</w:t>
      </w:r>
      <w:r w:rsidR="00C03E35">
        <w:rPr>
          <w:lang w:val="es-ES_tradnl" w:eastAsia="es-ES"/>
        </w:rPr>
        <w:t xml:space="preserve"> los </w:t>
      </w:r>
      <w:r w:rsidR="00C62858">
        <w:rPr>
          <w:lang w:val="es-ES_tradnl" w:eastAsia="es-ES"/>
        </w:rPr>
        <w:t>actores de la Hoja de Ruta</w:t>
      </w:r>
      <w:r w:rsidR="00A87F5C">
        <w:rPr>
          <w:lang w:val="es-ES_tradnl" w:eastAsia="es-ES"/>
        </w:rPr>
        <w:t xml:space="preserve"> y financiamiento a largo plazo</w:t>
      </w:r>
      <w:r w:rsidR="00C62858">
        <w:rPr>
          <w:lang w:val="es-ES_tradnl" w:eastAsia="es-ES"/>
        </w:rPr>
        <w:t>, como el INE, c</w:t>
      </w:r>
      <w:r w:rsidR="00C62858" w:rsidRPr="00C62858">
        <w:rPr>
          <w:lang w:val="es-ES_tradnl" w:eastAsia="es-ES"/>
        </w:rPr>
        <w:t>entros de estudio/investigación de universidades e institutos</w:t>
      </w:r>
      <w:r w:rsidR="00C62858">
        <w:rPr>
          <w:lang w:val="es-ES_tradnl" w:eastAsia="es-ES"/>
        </w:rPr>
        <w:t>, otras o nuevas instituciones.</w:t>
      </w:r>
    </w:p>
    <w:p w14:paraId="224A05EA" w14:textId="02880E6C" w:rsidR="00860FD1" w:rsidRPr="002C0C86" w:rsidRDefault="00860FD1" w:rsidP="000E2619">
      <w:pPr>
        <w:pStyle w:val="ListParagraph"/>
        <w:numPr>
          <w:ilvl w:val="0"/>
          <w:numId w:val="52"/>
        </w:numPr>
        <w:spacing w:after="200"/>
        <w:contextualSpacing w:val="0"/>
        <w:jc w:val="both"/>
        <w:rPr>
          <w:lang w:val="es-ES_tradnl" w:eastAsia="es-ES"/>
        </w:rPr>
      </w:pPr>
      <w:r w:rsidRPr="00D01DAA">
        <w:rPr>
          <w:lang w:val="es-ES_tradnl" w:eastAsia="es-ES"/>
        </w:rPr>
        <w:t xml:space="preserve">La implementación de la Hoja de Ruta debería quedar en manos de una secretaría ejecutiva </w:t>
      </w:r>
      <w:r w:rsidR="001A50A8">
        <w:rPr>
          <w:lang w:val="es-ES_tradnl" w:eastAsia="es-ES"/>
        </w:rPr>
        <w:t xml:space="preserve">u otra figura similar </w:t>
      </w:r>
      <w:r w:rsidRPr="00D01DAA">
        <w:rPr>
          <w:lang w:val="es-ES_tradnl" w:eastAsia="es-ES"/>
        </w:rPr>
        <w:t xml:space="preserve">dependiente de un Ministerio coordinador (Ciencias, </w:t>
      </w:r>
      <w:r>
        <w:rPr>
          <w:lang w:val="es-ES_tradnl" w:eastAsia="es-ES"/>
        </w:rPr>
        <w:t xml:space="preserve">Economía, </w:t>
      </w:r>
      <w:r w:rsidRPr="00D01DAA">
        <w:rPr>
          <w:lang w:val="es-ES_tradnl" w:eastAsia="es-ES"/>
        </w:rPr>
        <w:lastRenderedPageBreak/>
        <w:t>Medioambiente, Energía u otro). Esta secretaría debería informar periódicamente a un Comité de Ministros integrado, al menos, por los Ministerios de Economía, Salud, Energía, Agricultura, Vivienda y Medio Ambiente. Es deseable que este comité se reúna, al menos, una vez al año para conocer los avances en la Hoja de Ruta, renovar los compromisos sectoriales, generar apoyo a las instancias de coordinación y darle visibilidad al esfuerzo público-privado en esta materia.</w:t>
      </w:r>
    </w:p>
    <w:p w14:paraId="0CD1A43F" w14:textId="77777777" w:rsidR="00860FD1" w:rsidRPr="002C0C86" w:rsidRDefault="00860FD1" w:rsidP="000E2619">
      <w:pPr>
        <w:pStyle w:val="ListParagraph"/>
        <w:numPr>
          <w:ilvl w:val="0"/>
          <w:numId w:val="52"/>
        </w:numPr>
        <w:spacing w:after="200"/>
        <w:contextualSpacing w:val="0"/>
        <w:jc w:val="both"/>
        <w:rPr>
          <w:lang w:val="es-ES_tradnl" w:eastAsia="es-ES"/>
        </w:rPr>
      </w:pPr>
      <w:r w:rsidRPr="00D01DAA">
        <w:rPr>
          <w:lang w:val="es-ES_tradnl" w:eastAsia="es-ES"/>
        </w:rPr>
        <w:t xml:space="preserve">Diseñar indicadores para los distintos servicios públicos incorporados. Ponerlos en las metas institucionales y evaluar la posibilidad de establecer un </w:t>
      </w:r>
      <w:r>
        <w:rPr>
          <w:lang w:val="es-ES_tradnl" w:eastAsia="es-ES"/>
        </w:rPr>
        <w:t>Programa de Mejoramiento de Gestión (</w:t>
      </w:r>
      <w:r w:rsidRPr="00D01DAA">
        <w:rPr>
          <w:lang w:val="es-ES_tradnl" w:eastAsia="es-ES"/>
        </w:rPr>
        <w:t>PMG</w:t>
      </w:r>
      <w:r>
        <w:rPr>
          <w:lang w:val="es-ES_tradnl" w:eastAsia="es-ES"/>
        </w:rPr>
        <w:t>)</w:t>
      </w:r>
      <w:r w:rsidRPr="00D01DAA">
        <w:rPr>
          <w:lang w:val="es-ES_tradnl" w:eastAsia="es-ES"/>
        </w:rPr>
        <w:t xml:space="preserve"> de Economía Circular. </w:t>
      </w:r>
    </w:p>
    <w:p w14:paraId="6196CE3D" w14:textId="77777777" w:rsidR="00860FD1" w:rsidRPr="002C0C86" w:rsidRDefault="00860FD1" w:rsidP="000E2619">
      <w:pPr>
        <w:pStyle w:val="ListParagraph"/>
        <w:numPr>
          <w:ilvl w:val="0"/>
          <w:numId w:val="52"/>
        </w:numPr>
        <w:spacing w:after="200"/>
        <w:contextualSpacing w:val="0"/>
        <w:jc w:val="both"/>
        <w:rPr>
          <w:lang w:val="es-ES_tradnl" w:eastAsia="es-ES"/>
        </w:rPr>
      </w:pPr>
      <w:r w:rsidRPr="00D01DAA">
        <w:rPr>
          <w:lang w:val="es-ES_tradnl" w:eastAsia="es-ES"/>
        </w:rPr>
        <w:t>Para dar coherencia a los distintos programas que se deriven de la Hoja de Ruta, es recomendable que cada uno de ellos cuente con una Matriz de Marco Lógico. Esta Matriz se generará caso a caso de acuerdo con los compromisos institucionales que asuma cada entidad ejecutora, a los recursos involucrados, las metas establecidas, las principales variables sobre las cuales se va a actuar y el cronograma que se pueda consensuar.</w:t>
      </w:r>
    </w:p>
    <w:p w14:paraId="7172F3B1" w14:textId="54754E11" w:rsidR="00860FD1" w:rsidRDefault="00860FD1" w:rsidP="000E2619">
      <w:pPr>
        <w:pStyle w:val="ListParagraph"/>
        <w:numPr>
          <w:ilvl w:val="0"/>
          <w:numId w:val="52"/>
        </w:numPr>
        <w:spacing w:after="200"/>
        <w:contextualSpacing w:val="0"/>
        <w:jc w:val="both"/>
        <w:rPr>
          <w:lang w:val="es-ES_tradnl" w:eastAsia="es-ES"/>
        </w:rPr>
      </w:pPr>
      <w:r w:rsidRPr="00D01DAA">
        <w:rPr>
          <w:lang w:val="es-ES_tradnl" w:eastAsia="es-ES"/>
        </w:rPr>
        <w:t>Si se decide (y logra) crear una secretaría técnica</w:t>
      </w:r>
      <w:r w:rsidR="008A4666">
        <w:rPr>
          <w:lang w:val="es-ES_tradnl" w:eastAsia="es-ES"/>
        </w:rPr>
        <w:t xml:space="preserve"> u otro programa</w:t>
      </w:r>
      <w:r w:rsidRPr="00D01DAA">
        <w:rPr>
          <w:lang w:val="es-ES_tradnl" w:eastAsia="es-ES"/>
        </w:rPr>
        <w:t xml:space="preserve"> de seguimiento a la Hoja de Ruta, habrá un decreto o una resolución que fije sus atribuciones, dependencias y coordinaciones con instituciones públicas. Adicionalmente, es fundamental establecer un vínculo de cooperación y confianza con los principales actores del sector privado: gremios productivos, sindicatos, organizaciones no gubernamentales, academia, organismos internacionales y otros interesados en promover la </w:t>
      </w:r>
      <w:r>
        <w:rPr>
          <w:lang w:val="es-ES_tradnl" w:eastAsia="es-ES"/>
        </w:rPr>
        <w:t>EC</w:t>
      </w:r>
      <w:r w:rsidRPr="00D01DAA">
        <w:rPr>
          <w:lang w:val="es-ES_tradnl" w:eastAsia="es-ES"/>
        </w:rPr>
        <w:t xml:space="preserve">. Este trabajo conjunto permitirá recoger ideas, asegurar coordinaciones, generar apoyos a iniciativas, dar visibilidad a los logros, etc.   </w:t>
      </w:r>
    </w:p>
    <w:p w14:paraId="652337CE" w14:textId="0897D92B" w:rsidR="004D2398" w:rsidRPr="00D5774E" w:rsidRDefault="002D0994" w:rsidP="000E2619">
      <w:pPr>
        <w:pStyle w:val="ListParagraph"/>
        <w:numPr>
          <w:ilvl w:val="0"/>
          <w:numId w:val="52"/>
        </w:numPr>
        <w:spacing w:after="200"/>
        <w:jc w:val="both"/>
        <w:rPr>
          <w:lang w:val="es-ES_tradnl" w:eastAsia="es-ES"/>
        </w:rPr>
      </w:pPr>
      <w:r w:rsidRPr="00412421">
        <w:rPr>
          <w:lang w:val="es-ES_tradnl" w:eastAsia="es-ES"/>
        </w:rPr>
        <w:t>Es necesaria la revisión y actualización de la Hoja de Ruta, específicamente las acciones que la conforman, de forma periódica.</w:t>
      </w:r>
      <w:r w:rsidR="00CD01AD" w:rsidRPr="00412421">
        <w:rPr>
          <w:lang w:val="es-ES_tradnl" w:eastAsia="es-ES"/>
        </w:rPr>
        <w:t xml:space="preserve"> La EC es un concepto que </w:t>
      </w:r>
      <w:r w:rsidR="00254E04" w:rsidRPr="00412421">
        <w:rPr>
          <w:lang w:val="es-ES_tradnl" w:eastAsia="es-ES"/>
        </w:rPr>
        <w:t>recién</w:t>
      </w:r>
      <w:r w:rsidR="00CD01AD" w:rsidRPr="00412421">
        <w:rPr>
          <w:lang w:val="es-ES_tradnl" w:eastAsia="es-ES"/>
        </w:rPr>
        <w:t xml:space="preserve"> está</w:t>
      </w:r>
      <w:r w:rsidR="00254E04" w:rsidRPr="00412421">
        <w:rPr>
          <w:lang w:val="es-ES_tradnl" w:eastAsia="es-ES"/>
        </w:rPr>
        <w:t xml:space="preserve"> siendo reconocido como herramienta de desarrollo por el sector público y privado,</w:t>
      </w:r>
      <w:r w:rsidR="0023432B" w:rsidRPr="00412421">
        <w:rPr>
          <w:lang w:val="es-ES_tradnl" w:eastAsia="es-ES"/>
        </w:rPr>
        <w:t xml:space="preserve"> </w:t>
      </w:r>
      <w:r w:rsidR="00CD01AD" w:rsidRPr="00412421">
        <w:rPr>
          <w:lang w:val="es-ES_tradnl" w:eastAsia="es-ES"/>
        </w:rPr>
        <w:t>por lo que en los próximos años, n</w:t>
      </w:r>
      <w:r w:rsidR="00254E04" w:rsidRPr="00412421">
        <w:rPr>
          <w:lang w:val="es-ES_tradnl" w:eastAsia="es-ES"/>
        </w:rPr>
        <w:t>o</w:t>
      </w:r>
      <w:r w:rsidR="00CD01AD" w:rsidRPr="00412421">
        <w:rPr>
          <w:lang w:val="es-ES_tradnl" w:eastAsia="es-ES"/>
        </w:rPr>
        <w:t xml:space="preserve"> cabe duda de que se van a implementar </w:t>
      </w:r>
      <w:r w:rsidR="006A3F7E" w:rsidRPr="00412421">
        <w:rPr>
          <w:lang w:val="es-ES_tradnl" w:eastAsia="es-ES"/>
        </w:rPr>
        <w:t xml:space="preserve">cambios normativos y regulatorios nacionales e internacionales, </w:t>
      </w:r>
      <w:r w:rsidR="00422093" w:rsidRPr="00412421">
        <w:rPr>
          <w:lang w:val="es-ES_tradnl" w:eastAsia="es-ES"/>
        </w:rPr>
        <w:t>surgir nuevos</w:t>
      </w:r>
      <w:r w:rsidR="00BC6DF2" w:rsidRPr="00412421">
        <w:rPr>
          <w:lang w:val="es-ES_tradnl" w:eastAsia="es-ES"/>
        </w:rPr>
        <w:t xml:space="preserve"> procesos, productos, servicios y modelos de negocios</w:t>
      </w:r>
      <w:r w:rsidR="00422093" w:rsidRPr="00412421">
        <w:rPr>
          <w:lang w:val="es-ES_tradnl" w:eastAsia="es-ES"/>
        </w:rPr>
        <w:t xml:space="preserve"> </w:t>
      </w:r>
      <w:r w:rsidR="001222E4" w:rsidRPr="00412421">
        <w:rPr>
          <w:lang w:val="es-ES_tradnl" w:eastAsia="es-ES"/>
        </w:rPr>
        <w:t xml:space="preserve">y </w:t>
      </w:r>
      <w:r w:rsidR="00BC6DF2" w:rsidRPr="00412421">
        <w:rPr>
          <w:lang w:val="es-ES_tradnl" w:eastAsia="es-ES"/>
        </w:rPr>
        <w:t>desarrollar</w:t>
      </w:r>
      <w:r w:rsidR="006A3F7E" w:rsidRPr="00412421">
        <w:rPr>
          <w:lang w:val="es-ES_tradnl" w:eastAsia="es-ES"/>
        </w:rPr>
        <w:t xml:space="preserve"> </w:t>
      </w:r>
      <w:r w:rsidR="00BC6DF2" w:rsidRPr="00412421">
        <w:rPr>
          <w:lang w:val="es-ES_tradnl" w:eastAsia="es-ES"/>
        </w:rPr>
        <w:t>numerosas innovaciones y tecnologías para apoyar este proceso. Por estas razones,</w:t>
      </w:r>
      <w:r w:rsidR="00E67936" w:rsidRPr="00412421">
        <w:rPr>
          <w:lang w:val="es-ES_tradnl" w:eastAsia="es-ES"/>
        </w:rPr>
        <w:t xml:space="preserve"> s</w:t>
      </w:r>
      <w:r w:rsidR="00BC6DF2" w:rsidRPr="00412421">
        <w:rPr>
          <w:lang w:val="es-ES_tradnl" w:eastAsia="es-ES"/>
        </w:rPr>
        <w:t xml:space="preserve">e </w:t>
      </w:r>
      <w:r w:rsidR="00E67936" w:rsidRPr="00412421">
        <w:rPr>
          <w:lang w:val="es-ES_tradnl" w:eastAsia="es-ES"/>
        </w:rPr>
        <w:t>recomienda revisar la Hoja de Ruta de EC cada 3 años</w:t>
      </w:r>
      <w:r w:rsidR="00BC6DF2" w:rsidRPr="00412421">
        <w:rPr>
          <w:lang w:val="es-ES_tradnl" w:eastAsia="es-ES"/>
        </w:rPr>
        <w:t xml:space="preserve">, al menos </w:t>
      </w:r>
      <w:r w:rsidR="00412421" w:rsidRPr="00412421">
        <w:rPr>
          <w:lang w:val="es-ES_tradnl" w:eastAsia="es-ES"/>
        </w:rPr>
        <w:t>al inicio de su implementación</w:t>
      </w:r>
      <w:r w:rsidR="00031AD6" w:rsidRPr="00412421">
        <w:rPr>
          <w:lang w:val="es-ES_tradnl" w:eastAsia="es-ES"/>
        </w:rPr>
        <w:t xml:space="preserve">. Esta revisión debe ser liderada por </w:t>
      </w:r>
      <w:r w:rsidR="00935CB1" w:rsidRPr="00412421">
        <w:rPr>
          <w:lang w:val="es-ES_tradnl" w:eastAsia="es-ES"/>
        </w:rPr>
        <w:t xml:space="preserve">la entidad que quedó a cargo de la implementación, seguimiento y monitoreo de la Hoja de Ruta, </w:t>
      </w:r>
      <w:r w:rsidR="00BD74CF" w:rsidRPr="00412421">
        <w:rPr>
          <w:lang w:val="es-ES_tradnl" w:eastAsia="es-ES"/>
        </w:rPr>
        <w:t>supervisado por al menos una de</w:t>
      </w:r>
      <w:r w:rsidR="00935CB1" w:rsidRPr="00412421">
        <w:rPr>
          <w:lang w:val="es-ES_tradnl" w:eastAsia="es-ES"/>
        </w:rPr>
        <w:t xml:space="preserve"> las instituciones p</w:t>
      </w:r>
      <w:r w:rsidR="00BD74CF" w:rsidRPr="00412421">
        <w:rPr>
          <w:lang w:val="es-ES_tradnl" w:eastAsia="es-ES"/>
        </w:rPr>
        <w:t>ú</w:t>
      </w:r>
      <w:r w:rsidR="00935CB1" w:rsidRPr="00412421">
        <w:rPr>
          <w:lang w:val="es-ES_tradnl" w:eastAsia="es-ES"/>
        </w:rPr>
        <w:t xml:space="preserve">blicas que conformaron el Comité Ejecutivo (MINECON, MMA, CORFO y ASCC). </w:t>
      </w:r>
      <w:r w:rsidR="00412421">
        <w:rPr>
          <w:lang w:val="es-ES_tradnl" w:eastAsia="es-ES"/>
        </w:rPr>
        <w:t xml:space="preserve">Se espera que le revisión sea un proceso igual de participativo, o incluso más, que la construcción inicial de la estrategia. </w:t>
      </w:r>
      <w:r w:rsidR="00D45CBD">
        <w:rPr>
          <w:lang w:val="es-ES_tradnl" w:eastAsia="es-ES"/>
        </w:rPr>
        <w:t>Será fundamental para estas revisiones contar con información</w:t>
      </w:r>
      <w:r w:rsidR="00B9349B">
        <w:rPr>
          <w:lang w:val="es-ES_tradnl" w:eastAsia="es-ES"/>
        </w:rPr>
        <w:t xml:space="preserve"> oportuna,</w:t>
      </w:r>
      <w:r w:rsidR="00D45CBD">
        <w:rPr>
          <w:lang w:val="es-ES_tradnl" w:eastAsia="es-ES"/>
        </w:rPr>
        <w:t xml:space="preserve"> </w:t>
      </w:r>
      <w:r w:rsidR="00FD6A5F">
        <w:rPr>
          <w:lang w:val="es-ES_tradnl" w:eastAsia="es-ES"/>
        </w:rPr>
        <w:t xml:space="preserve">adecuada y validada para </w:t>
      </w:r>
      <w:r w:rsidR="00F00132">
        <w:rPr>
          <w:lang w:val="es-ES_tradnl" w:eastAsia="es-ES"/>
        </w:rPr>
        <w:t>apoyar el proceso de actualización y</w:t>
      </w:r>
      <w:r w:rsidR="00FD6A5F">
        <w:rPr>
          <w:lang w:val="es-ES_tradnl" w:eastAsia="es-ES"/>
        </w:rPr>
        <w:t xml:space="preserve"> la toma de decisiones.</w:t>
      </w:r>
    </w:p>
    <w:p w14:paraId="11D9F8B4" w14:textId="77777777" w:rsidR="00860FD1" w:rsidRPr="00212A0A" w:rsidRDefault="00860FD1" w:rsidP="00212A0A">
      <w:pPr>
        <w:spacing w:after="200"/>
        <w:jc w:val="both"/>
        <w:rPr>
          <w:lang w:val="es-ES_tradnl" w:eastAsia="es-ES"/>
        </w:rPr>
        <w:sectPr w:rsidR="00860FD1" w:rsidRPr="00212A0A" w:rsidSect="00860FD1">
          <w:pgSz w:w="12240" w:h="15840"/>
          <w:pgMar w:top="1418" w:right="1701" w:bottom="1418" w:left="1701" w:header="737" w:footer="709" w:gutter="0"/>
          <w:cols w:space="708"/>
          <w:titlePg/>
          <w:docGrid w:linePitch="360"/>
        </w:sectPr>
      </w:pPr>
    </w:p>
    <w:p w14:paraId="2C043AFA" w14:textId="718BE123" w:rsidR="00A81644" w:rsidRPr="00F309FB" w:rsidRDefault="00CA6A08" w:rsidP="009935E8">
      <w:pPr>
        <w:pStyle w:val="Heading2"/>
      </w:pPr>
      <w:bookmarkStart w:id="120" w:name="_Toc71038256"/>
      <w:r>
        <w:lastRenderedPageBreak/>
        <w:t>Conjunto de</w:t>
      </w:r>
      <w:r w:rsidR="00A81644" w:rsidRPr="00A81644">
        <w:t xml:space="preserve"> indicadores</w:t>
      </w:r>
      <w:bookmarkEnd w:id="120"/>
    </w:p>
    <w:p w14:paraId="0B4D8722" w14:textId="19C81B35" w:rsidR="00C47C26" w:rsidRDefault="00860FD1" w:rsidP="00F309FB">
      <w:pPr>
        <w:jc w:val="both"/>
        <w:rPr>
          <w:rFonts w:cstheme="minorHAnsi"/>
          <w:lang w:val="es-ES" w:eastAsia="es-ES"/>
        </w:rPr>
      </w:pPr>
      <w:r>
        <w:rPr>
          <w:rFonts w:cstheme="minorHAnsi"/>
          <w:lang w:val="es-ES" w:eastAsia="es-ES"/>
        </w:rPr>
        <w:t>A continuación, se detalla una propuesta de indicadores para las</w:t>
      </w:r>
      <w:r w:rsidR="006D662B">
        <w:rPr>
          <w:rFonts w:cstheme="minorHAnsi"/>
          <w:lang w:val="es-ES" w:eastAsia="es-ES"/>
        </w:rPr>
        <w:t xml:space="preserve"> acciones e</w:t>
      </w:r>
      <w:r>
        <w:rPr>
          <w:rFonts w:cstheme="minorHAnsi"/>
          <w:lang w:val="es-ES" w:eastAsia="es-ES"/>
        </w:rPr>
        <w:t xml:space="preserve"> iniciativas</w:t>
      </w:r>
      <w:r w:rsidR="00A81644">
        <w:rPr>
          <w:rFonts w:cstheme="minorHAnsi"/>
          <w:lang w:val="es-ES" w:eastAsia="es-ES"/>
        </w:rPr>
        <w:t xml:space="preserve"> que conforman la Hoja de Ruta de EC a la fecha de elaboración de este informe final. </w:t>
      </w:r>
      <w:r w:rsidR="00B45CE7">
        <w:rPr>
          <w:rFonts w:cstheme="minorHAnsi"/>
          <w:lang w:val="es-ES" w:eastAsia="es-ES"/>
        </w:rPr>
        <w:t>Adicionalmente,</w:t>
      </w:r>
      <w:r w:rsidR="00A81644">
        <w:rPr>
          <w:rFonts w:cstheme="minorHAnsi"/>
          <w:lang w:val="es-ES" w:eastAsia="es-ES"/>
        </w:rPr>
        <w:t xml:space="preserve"> se entrega</w:t>
      </w:r>
      <w:r w:rsidR="00F309FB">
        <w:rPr>
          <w:rFonts w:cstheme="minorHAnsi"/>
          <w:lang w:val="es-ES" w:eastAsia="es-ES"/>
        </w:rPr>
        <w:t xml:space="preserve"> como </w:t>
      </w:r>
      <w:r w:rsidR="00865B93">
        <w:rPr>
          <w:rFonts w:cstheme="minorHAnsi"/>
          <w:lang w:val="es-ES" w:eastAsia="es-ES"/>
        </w:rPr>
        <w:t>A</w:t>
      </w:r>
      <w:r w:rsidR="00F309FB">
        <w:rPr>
          <w:rFonts w:cstheme="minorHAnsi"/>
          <w:lang w:val="es-ES" w:eastAsia="es-ES"/>
        </w:rPr>
        <w:t>nexo</w:t>
      </w:r>
      <w:r w:rsidR="00865B93">
        <w:rPr>
          <w:rFonts w:cstheme="minorHAnsi"/>
          <w:lang w:val="es-ES" w:eastAsia="es-ES"/>
        </w:rPr>
        <w:t xml:space="preserve"> </w:t>
      </w:r>
      <w:r w:rsidR="00A50456">
        <w:rPr>
          <w:rFonts w:cstheme="minorHAnsi"/>
          <w:lang w:val="es-ES" w:eastAsia="es-ES"/>
        </w:rPr>
        <w:t>5</w:t>
      </w:r>
      <w:r w:rsidR="00F309FB">
        <w:rPr>
          <w:rFonts w:cstheme="minorHAnsi"/>
          <w:lang w:val="es-ES" w:eastAsia="es-ES"/>
        </w:rPr>
        <w:t xml:space="preserve"> a este informe</w:t>
      </w:r>
      <w:r w:rsidR="00B45CE7">
        <w:rPr>
          <w:rFonts w:cstheme="minorHAnsi"/>
          <w:lang w:val="es-ES" w:eastAsia="es-ES"/>
        </w:rPr>
        <w:t xml:space="preserve"> la matriz de indicadores</w:t>
      </w:r>
      <w:r w:rsidR="00F309FB">
        <w:rPr>
          <w:rFonts w:cstheme="minorHAnsi"/>
          <w:lang w:val="es-ES" w:eastAsia="es-ES"/>
        </w:rPr>
        <w:t xml:space="preserve"> en formato Excel</w:t>
      </w:r>
      <w:r w:rsidR="00B45CE7">
        <w:rPr>
          <w:rFonts w:cstheme="minorHAnsi"/>
          <w:lang w:val="es-ES" w:eastAsia="es-ES"/>
        </w:rPr>
        <w:t>, junto con información adicional</w:t>
      </w:r>
      <w:r w:rsidR="00F309FB">
        <w:rPr>
          <w:rFonts w:cstheme="minorHAnsi"/>
          <w:lang w:val="es-ES" w:eastAsia="es-ES"/>
        </w:rPr>
        <w:t xml:space="preserve">: </w:t>
      </w:r>
      <w:r w:rsidR="00B45CE7">
        <w:rPr>
          <w:rFonts w:cstheme="minorHAnsi"/>
          <w:lang w:val="es-ES" w:eastAsia="es-ES"/>
        </w:rPr>
        <w:t>fórmula de cálculo, línea base, observaciones</w:t>
      </w:r>
      <w:r w:rsidR="00F309FB">
        <w:rPr>
          <w:rFonts w:cstheme="minorHAnsi"/>
          <w:lang w:val="es-ES" w:eastAsia="es-ES"/>
        </w:rPr>
        <w:t>, entre otro</w:t>
      </w:r>
      <w:r w:rsidR="00A81644">
        <w:rPr>
          <w:rFonts w:cstheme="minorHAnsi"/>
          <w:lang w:val="es-ES" w:eastAsia="es-ES"/>
        </w:rPr>
        <w:t>.</w:t>
      </w:r>
    </w:p>
    <w:p w14:paraId="2CC88317" w14:textId="2359E419" w:rsidR="00DD71FC" w:rsidRDefault="00DD71FC" w:rsidP="00F309FB">
      <w:pPr>
        <w:jc w:val="both"/>
        <w:rPr>
          <w:rFonts w:cstheme="minorHAnsi"/>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593"/>
        <w:gridCol w:w="5415"/>
        <w:gridCol w:w="1187"/>
        <w:gridCol w:w="1370"/>
        <w:gridCol w:w="622"/>
        <w:gridCol w:w="622"/>
        <w:gridCol w:w="622"/>
        <w:gridCol w:w="2200"/>
      </w:tblGrid>
      <w:tr w:rsidR="00B876C3" w:rsidRPr="00B876C3" w14:paraId="65876EC1" w14:textId="77777777" w:rsidTr="00AB3078">
        <w:trPr>
          <w:trHeight w:val="640"/>
        </w:trPr>
        <w:tc>
          <w:tcPr>
            <w:tcW w:w="343" w:type="pct"/>
            <w:shd w:val="clear" w:color="4472C4" w:fill="4472C4"/>
            <w:vAlign w:val="center"/>
            <w:hideMark/>
          </w:tcPr>
          <w:p w14:paraId="78366B72" w14:textId="77777777" w:rsidR="00B876C3" w:rsidRPr="00B876C3" w:rsidRDefault="00B876C3" w:rsidP="00B876C3">
            <w:pPr>
              <w:jc w:val="center"/>
              <w:rPr>
                <w:rFonts w:ascii="Calibri" w:hAnsi="Calibri" w:cs="Calibri"/>
                <w:b/>
                <w:bCs/>
                <w:color w:val="FFFFFF"/>
                <w:sz w:val="16"/>
                <w:szCs w:val="16"/>
              </w:rPr>
            </w:pPr>
            <w:r w:rsidRPr="00B876C3">
              <w:rPr>
                <w:rFonts w:ascii="Calibri" w:hAnsi="Calibri" w:cs="Calibri"/>
                <w:b/>
                <w:bCs/>
                <w:color w:val="FFFFFF"/>
                <w:sz w:val="20"/>
                <w:szCs w:val="20"/>
              </w:rPr>
              <w:t>Línea de Acción</w:t>
            </w:r>
          </w:p>
        </w:tc>
        <w:tc>
          <w:tcPr>
            <w:tcW w:w="212" w:type="pct"/>
            <w:shd w:val="clear" w:color="4472C4" w:fill="4472C4"/>
            <w:vAlign w:val="center"/>
            <w:hideMark/>
          </w:tcPr>
          <w:p w14:paraId="5AC4ECBF" w14:textId="77777777" w:rsidR="00B876C3" w:rsidRPr="00B876C3" w:rsidRDefault="00B876C3" w:rsidP="00B876C3">
            <w:pPr>
              <w:jc w:val="center"/>
              <w:rPr>
                <w:rFonts w:ascii="Calibri" w:hAnsi="Calibri" w:cs="Calibri"/>
                <w:b/>
                <w:bCs/>
                <w:color w:val="FFFFFF"/>
                <w:sz w:val="21"/>
                <w:szCs w:val="21"/>
              </w:rPr>
            </w:pPr>
            <w:r w:rsidRPr="00B876C3">
              <w:rPr>
                <w:rFonts w:ascii="Calibri" w:hAnsi="Calibri" w:cs="Calibri"/>
                <w:b/>
                <w:bCs/>
                <w:color w:val="FFFFFF"/>
                <w:sz w:val="21"/>
                <w:szCs w:val="21"/>
              </w:rPr>
              <w:t>ID</w:t>
            </w:r>
          </w:p>
        </w:tc>
        <w:tc>
          <w:tcPr>
            <w:tcW w:w="2001" w:type="pct"/>
            <w:shd w:val="clear" w:color="4472C4" w:fill="4472C4"/>
            <w:vAlign w:val="center"/>
            <w:hideMark/>
          </w:tcPr>
          <w:p w14:paraId="4FBB50CC" w14:textId="77777777" w:rsidR="00B876C3" w:rsidRPr="00B876C3" w:rsidRDefault="00B876C3" w:rsidP="00B876C3">
            <w:pPr>
              <w:jc w:val="center"/>
              <w:rPr>
                <w:rFonts w:ascii="Calibri" w:hAnsi="Calibri" w:cs="Calibri"/>
                <w:b/>
                <w:bCs/>
                <w:color w:val="FFFFFF"/>
                <w:sz w:val="20"/>
                <w:szCs w:val="20"/>
              </w:rPr>
            </w:pPr>
            <w:r w:rsidRPr="00B876C3">
              <w:rPr>
                <w:rFonts w:ascii="Calibri" w:hAnsi="Calibri" w:cs="Calibri"/>
                <w:b/>
                <w:bCs/>
                <w:color w:val="FFFFFF"/>
                <w:szCs w:val="22"/>
              </w:rPr>
              <w:t>Iniciativas y acciones</w:t>
            </w:r>
          </w:p>
        </w:tc>
        <w:tc>
          <w:tcPr>
            <w:tcW w:w="438" w:type="pct"/>
            <w:shd w:val="clear" w:color="4472C4" w:fill="4472C4"/>
            <w:vAlign w:val="center"/>
            <w:hideMark/>
          </w:tcPr>
          <w:p w14:paraId="60179426" w14:textId="77777777" w:rsidR="00B876C3" w:rsidRPr="00B876C3" w:rsidRDefault="00B876C3" w:rsidP="00B876C3">
            <w:pPr>
              <w:jc w:val="center"/>
              <w:rPr>
                <w:rFonts w:ascii="Calibri" w:hAnsi="Calibri" w:cs="Calibri"/>
                <w:b/>
                <w:bCs/>
                <w:color w:val="FFFFFF"/>
                <w:szCs w:val="22"/>
              </w:rPr>
            </w:pPr>
            <w:r w:rsidRPr="00B876C3">
              <w:rPr>
                <w:rFonts w:ascii="Calibri" w:hAnsi="Calibri" w:cs="Calibri"/>
                <w:b/>
                <w:bCs/>
                <w:color w:val="FFFFFF"/>
                <w:szCs w:val="22"/>
              </w:rPr>
              <w:t>Impulsan</w:t>
            </w:r>
          </w:p>
        </w:tc>
        <w:tc>
          <w:tcPr>
            <w:tcW w:w="505" w:type="pct"/>
            <w:shd w:val="clear" w:color="4472C4" w:fill="4472C4"/>
            <w:vAlign w:val="center"/>
            <w:hideMark/>
          </w:tcPr>
          <w:p w14:paraId="039B612E" w14:textId="77777777" w:rsidR="00B876C3" w:rsidRPr="00B876C3" w:rsidRDefault="00B876C3" w:rsidP="00B876C3">
            <w:pPr>
              <w:jc w:val="center"/>
              <w:rPr>
                <w:rFonts w:ascii="Calibri" w:hAnsi="Calibri" w:cs="Calibri"/>
                <w:b/>
                <w:bCs/>
                <w:color w:val="FFFFFF"/>
                <w:szCs w:val="22"/>
              </w:rPr>
            </w:pPr>
            <w:r w:rsidRPr="00B876C3">
              <w:rPr>
                <w:rFonts w:ascii="Calibri" w:hAnsi="Calibri" w:cs="Calibri"/>
                <w:b/>
                <w:bCs/>
                <w:color w:val="FFFFFF"/>
                <w:szCs w:val="22"/>
              </w:rPr>
              <w:t>Actores clave</w:t>
            </w:r>
          </w:p>
        </w:tc>
        <w:tc>
          <w:tcPr>
            <w:tcW w:w="229" w:type="pct"/>
            <w:shd w:val="clear" w:color="4472C4" w:fill="4472C4"/>
            <w:vAlign w:val="center"/>
            <w:hideMark/>
          </w:tcPr>
          <w:p w14:paraId="7AEBE059" w14:textId="77777777" w:rsidR="00B876C3" w:rsidRPr="00B876C3" w:rsidRDefault="00B876C3" w:rsidP="00B876C3">
            <w:pPr>
              <w:jc w:val="center"/>
              <w:rPr>
                <w:rFonts w:ascii="Calibri" w:hAnsi="Calibri" w:cs="Calibri"/>
                <w:b/>
                <w:bCs/>
                <w:color w:val="FFFFFF"/>
                <w:sz w:val="20"/>
                <w:szCs w:val="20"/>
              </w:rPr>
            </w:pPr>
            <w:r w:rsidRPr="00B876C3">
              <w:rPr>
                <w:rFonts w:ascii="Calibri" w:hAnsi="Calibri" w:cs="Calibri"/>
                <w:b/>
                <w:bCs/>
                <w:color w:val="FFFFFF"/>
                <w:sz w:val="20"/>
                <w:szCs w:val="20"/>
              </w:rPr>
              <w:t>2021 - 2022</w:t>
            </w:r>
          </w:p>
        </w:tc>
        <w:tc>
          <w:tcPr>
            <w:tcW w:w="229" w:type="pct"/>
            <w:shd w:val="clear" w:color="4472C4" w:fill="4472C4"/>
            <w:vAlign w:val="center"/>
            <w:hideMark/>
          </w:tcPr>
          <w:p w14:paraId="460AB0D7" w14:textId="77777777" w:rsidR="00B876C3" w:rsidRPr="00B876C3" w:rsidRDefault="00B876C3" w:rsidP="00B876C3">
            <w:pPr>
              <w:jc w:val="center"/>
              <w:rPr>
                <w:rFonts w:ascii="Calibri" w:hAnsi="Calibri" w:cs="Calibri"/>
                <w:b/>
                <w:bCs/>
                <w:color w:val="FFFFFF"/>
                <w:sz w:val="20"/>
                <w:szCs w:val="20"/>
              </w:rPr>
            </w:pPr>
            <w:r w:rsidRPr="00B876C3">
              <w:rPr>
                <w:rFonts w:ascii="Calibri" w:hAnsi="Calibri" w:cs="Calibri"/>
                <w:b/>
                <w:bCs/>
                <w:color w:val="FFFFFF"/>
                <w:sz w:val="20"/>
                <w:szCs w:val="20"/>
              </w:rPr>
              <w:t>2023 - 2026</w:t>
            </w:r>
          </w:p>
        </w:tc>
        <w:tc>
          <w:tcPr>
            <w:tcW w:w="229" w:type="pct"/>
            <w:shd w:val="clear" w:color="4472C4" w:fill="4472C4"/>
            <w:vAlign w:val="center"/>
            <w:hideMark/>
          </w:tcPr>
          <w:p w14:paraId="232F0159" w14:textId="77777777" w:rsidR="00B876C3" w:rsidRPr="00B876C3" w:rsidRDefault="00B876C3" w:rsidP="00B876C3">
            <w:pPr>
              <w:jc w:val="center"/>
              <w:rPr>
                <w:rFonts w:ascii="Calibri" w:hAnsi="Calibri" w:cs="Calibri"/>
                <w:b/>
                <w:bCs/>
                <w:color w:val="FFFFFF"/>
                <w:sz w:val="20"/>
                <w:szCs w:val="20"/>
              </w:rPr>
            </w:pPr>
            <w:r w:rsidRPr="00B876C3">
              <w:rPr>
                <w:rFonts w:ascii="Calibri" w:hAnsi="Calibri" w:cs="Calibri"/>
                <w:b/>
                <w:bCs/>
                <w:color w:val="FFFFFF"/>
                <w:sz w:val="20"/>
                <w:szCs w:val="20"/>
              </w:rPr>
              <w:t>2027 - 2030</w:t>
            </w:r>
          </w:p>
        </w:tc>
        <w:tc>
          <w:tcPr>
            <w:tcW w:w="813" w:type="pct"/>
            <w:shd w:val="clear" w:color="4472C4" w:fill="4472C4"/>
            <w:vAlign w:val="center"/>
            <w:hideMark/>
          </w:tcPr>
          <w:p w14:paraId="5D53739E" w14:textId="77777777" w:rsidR="00B876C3" w:rsidRPr="00B876C3" w:rsidRDefault="00B876C3" w:rsidP="00B876C3">
            <w:pPr>
              <w:jc w:val="center"/>
              <w:rPr>
                <w:rFonts w:ascii="Calibri" w:hAnsi="Calibri" w:cs="Calibri"/>
                <w:b/>
                <w:bCs/>
                <w:color w:val="FFFFFF"/>
                <w:sz w:val="24"/>
              </w:rPr>
            </w:pPr>
            <w:r w:rsidRPr="00B876C3">
              <w:rPr>
                <w:rFonts w:ascii="Calibri" w:hAnsi="Calibri" w:cs="Calibri"/>
                <w:b/>
                <w:bCs/>
                <w:color w:val="FFFFFF"/>
                <w:sz w:val="24"/>
              </w:rPr>
              <w:t>Indicador</w:t>
            </w:r>
          </w:p>
        </w:tc>
      </w:tr>
      <w:tr w:rsidR="00B876C3" w:rsidRPr="009275F9" w14:paraId="333AF0BD" w14:textId="77777777" w:rsidTr="00AB3078">
        <w:trPr>
          <w:trHeight w:val="920"/>
        </w:trPr>
        <w:tc>
          <w:tcPr>
            <w:tcW w:w="343" w:type="pct"/>
            <w:shd w:val="clear" w:color="FFE599" w:fill="FFE599"/>
            <w:vAlign w:val="center"/>
            <w:hideMark/>
          </w:tcPr>
          <w:p w14:paraId="17B0D3B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E599" w:fill="FFE599"/>
            <w:vAlign w:val="center"/>
            <w:hideMark/>
          </w:tcPr>
          <w:p w14:paraId="75B68850" w14:textId="77777777" w:rsidR="00B876C3" w:rsidRPr="00B876C3" w:rsidRDefault="00B876C3" w:rsidP="00B876C3">
            <w:pPr>
              <w:jc w:val="center"/>
              <w:rPr>
                <w:rFonts w:ascii="Calibri" w:hAnsi="Calibri" w:cs="Calibri"/>
                <w:b/>
                <w:bCs/>
                <w:sz w:val="21"/>
                <w:szCs w:val="21"/>
              </w:rPr>
            </w:pPr>
            <w:r w:rsidRPr="00B876C3">
              <w:rPr>
                <w:rFonts w:ascii="Calibri" w:hAnsi="Calibri" w:cs="Calibri"/>
                <w:b/>
                <w:bCs/>
                <w:sz w:val="21"/>
                <w:szCs w:val="21"/>
              </w:rPr>
              <w:t>1</w:t>
            </w:r>
          </w:p>
        </w:tc>
        <w:tc>
          <w:tcPr>
            <w:tcW w:w="2001" w:type="pct"/>
            <w:shd w:val="clear" w:color="FFE599" w:fill="FFE599"/>
            <w:hideMark/>
          </w:tcPr>
          <w:p w14:paraId="769862CA" w14:textId="77777777" w:rsidR="00B876C3" w:rsidRPr="00B876C3" w:rsidRDefault="00B876C3" w:rsidP="00B876C3">
            <w:pPr>
              <w:rPr>
                <w:rFonts w:ascii="Calibri" w:hAnsi="Calibri" w:cs="Calibri"/>
                <w:sz w:val="20"/>
                <w:szCs w:val="20"/>
                <w:lang w:val="es-ES"/>
              </w:rPr>
            </w:pPr>
            <w:r w:rsidRPr="00B876C3">
              <w:rPr>
                <w:rFonts w:ascii="Calibri" w:hAnsi="Calibri" w:cs="Calibri"/>
                <w:b/>
                <w:bCs/>
                <w:sz w:val="20"/>
                <w:szCs w:val="20"/>
                <w:lang w:val="es-ES"/>
              </w:rPr>
              <w:t xml:space="preserve">Empresas Cero Residuos. </w:t>
            </w:r>
            <w:r w:rsidRPr="00B876C3">
              <w:rPr>
                <w:rFonts w:ascii="Calibri" w:hAnsi="Calibri" w:cs="Calibri"/>
                <w:sz w:val="20"/>
                <w:szCs w:val="20"/>
                <w:lang w:val="es-ES"/>
              </w:rPr>
              <w:t>Promover la migración de las empresas, especialmente aquellas que gestionan grandes flujos de recursos y generan altas cantidades de residuos , hacia el modelo de la economía circular.</w:t>
            </w:r>
          </w:p>
        </w:tc>
        <w:tc>
          <w:tcPr>
            <w:tcW w:w="438" w:type="pct"/>
            <w:shd w:val="clear" w:color="FFE599" w:fill="FFFFFF"/>
            <w:vAlign w:val="center"/>
            <w:hideMark/>
          </w:tcPr>
          <w:p w14:paraId="4F12D7C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ASCC, AVINA</w:t>
            </w:r>
          </w:p>
        </w:tc>
        <w:tc>
          <w:tcPr>
            <w:tcW w:w="505" w:type="pct"/>
            <w:shd w:val="clear" w:color="FFE599" w:fill="FFFFFF"/>
            <w:vAlign w:val="center"/>
            <w:hideMark/>
          </w:tcPr>
          <w:p w14:paraId="20ED5CB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Sector privado</w:t>
            </w:r>
          </w:p>
        </w:tc>
        <w:tc>
          <w:tcPr>
            <w:tcW w:w="229" w:type="pct"/>
            <w:shd w:val="clear" w:color="auto" w:fill="auto"/>
            <w:vAlign w:val="bottom"/>
            <w:hideMark/>
          </w:tcPr>
          <w:p w14:paraId="4D09B2E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08209E5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666703F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1910C3F9"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empresas con estrategias de EC implementadas</w:t>
            </w:r>
          </w:p>
        </w:tc>
      </w:tr>
      <w:tr w:rsidR="00B876C3" w:rsidRPr="009F065F" w14:paraId="23DE20A7" w14:textId="77777777" w:rsidTr="00AB3078">
        <w:trPr>
          <w:trHeight w:val="1193"/>
        </w:trPr>
        <w:tc>
          <w:tcPr>
            <w:tcW w:w="343" w:type="pct"/>
            <w:shd w:val="clear" w:color="FFE599" w:fill="FFF2CC"/>
            <w:vAlign w:val="center"/>
            <w:hideMark/>
          </w:tcPr>
          <w:p w14:paraId="77324ED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600843B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1.a</w:t>
            </w:r>
          </w:p>
        </w:tc>
        <w:tc>
          <w:tcPr>
            <w:tcW w:w="2001" w:type="pct"/>
            <w:shd w:val="clear" w:color="FFF2CC" w:fill="FFF2CC"/>
            <w:hideMark/>
          </w:tcPr>
          <w:p w14:paraId="381A6546"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Establecer un reconocimiento definitivo a las instalaciones productivas sujetas a declaración en el Sistema Nacional de Declaración de Residuos en base a criterios de mejora continua en el ámbito de la economía circular, en base a la evaluación de la experiencia generada en el APL Cero Residuos a Eliminación.</w:t>
            </w:r>
          </w:p>
        </w:tc>
        <w:tc>
          <w:tcPr>
            <w:tcW w:w="438" w:type="pct"/>
            <w:shd w:val="clear" w:color="FFE599" w:fill="FFFFFF"/>
            <w:vAlign w:val="center"/>
            <w:hideMark/>
          </w:tcPr>
          <w:p w14:paraId="67AC053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p>
        </w:tc>
        <w:tc>
          <w:tcPr>
            <w:tcW w:w="505" w:type="pct"/>
            <w:shd w:val="clear" w:color="FFE599" w:fill="FFFFFF"/>
            <w:vAlign w:val="center"/>
            <w:hideMark/>
          </w:tcPr>
          <w:p w14:paraId="4D50360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000000" w:fill="FFC000"/>
            <w:vAlign w:val="bottom"/>
            <w:hideMark/>
          </w:tcPr>
          <w:p w14:paraId="1936068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48A574A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E7853E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393791B8"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Reconocimiento desarrollado y criterios de evaluación definidos</w:t>
            </w:r>
          </w:p>
        </w:tc>
      </w:tr>
      <w:tr w:rsidR="00B876C3" w:rsidRPr="00D47A5C" w14:paraId="7BAC462F" w14:textId="77777777" w:rsidTr="00AB3078">
        <w:trPr>
          <w:trHeight w:val="520"/>
        </w:trPr>
        <w:tc>
          <w:tcPr>
            <w:tcW w:w="343" w:type="pct"/>
            <w:shd w:val="clear" w:color="F4CCCC" w:fill="FFF2CC"/>
            <w:vAlign w:val="center"/>
            <w:hideMark/>
          </w:tcPr>
          <w:p w14:paraId="1B97743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4CCCC" w:fill="FFF2CC"/>
            <w:vAlign w:val="center"/>
            <w:hideMark/>
          </w:tcPr>
          <w:p w14:paraId="1C52621C"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1.a</w:t>
            </w:r>
          </w:p>
        </w:tc>
        <w:tc>
          <w:tcPr>
            <w:tcW w:w="2001" w:type="pct"/>
            <w:shd w:val="clear" w:color="F4CCCC" w:fill="FFF2CC"/>
            <w:hideMark/>
          </w:tcPr>
          <w:p w14:paraId="1F8A96E1"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4CCCC" w:fill="FFFFFF"/>
            <w:vAlign w:val="center"/>
            <w:hideMark/>
          </w:tcPr>
          <w:p w14:paraId="22CAECE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4CCCC" w:fill="FFFFFF"/>
            <w:vAlign w:val="center"/>
            <w:hideMark/>
          </w:tcPr>
          <w:p w14:paraId="5DEE8E5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000000" w:fill="FFC000"/>
            <w:vAlign w:val="bottom"/>
            <w:hideMark/>
          </w:tcPr>
          <w:p w14:paraId="23D688B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8471B9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AFB0EAE"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C6F0F5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empresas que cuentan con el reconocimiento</w:t>
            </w:r>
          </w:p>
        </w:tc>
      </w:tr>
      <w:tr w:rsidR="00B876C3" w:rsidRPr="00D47A5C" w14:paraId="270A310F" w14:textId="77777777" w:rsidTr="00AB3078">
        <w:trPr>
          <w:trHeight w:val="1960"/>
        </w:trPr>
        <w:tc>
          <w:tcPr>
            <w:tcW w:w="343" w:type="pct"/>
            <w:shd w:val="clear" w:color="FFE599" w:fill="FFF2CC"/>
            <w:vAlign w:val="center"/>
            <w:hideMark/>
          </w:tcPr>
          <w:p w14:paraId="1B0D614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6B5A93EC"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1.b</w:t>
            </w:r>
          </w:p>
        </w:tc>
        <w:tc>
          <w:tcPr>
            <w:tcW w:w="2001" w:type="pct"/>
            <w:shd w:val="clear" w:color="FFF2CC" w:fill="FFF2CC"/>
            <w:hideMark/>
          </w:tcPr>
          <w:p w14:paraId="0CE9B37B"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Promover el desarrollo y el uso de herramientas de diagnóstico de la circularidad a nivel organizacional, que tengan en cuenta tanto indicadores de proceso (existencia de sistemas de información, de estructuras organizacionales habilitantes, etc.) como de resultado (reducción de uso de recursos, reducción de generación de residuos, aumento de tasas de valorización, etc.), y que permitan identificar las áreas de mejora prioritarias para la transición.</w:t>
            </w:r>
          </w:p>
        </w:tc>
        <w:tc>
          <w:tcPr>
            <w:tcW w:w="438" w:type="pct"/>
            <w:shd w:val="clear" w:color="FFE599" w:fill="FFFFFF"/>
            <w:vAlign w:val="center"/>
            <w:hideMark/>
          </w:tcPr>
          <w:p w14:paraId="7C973B24"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Acción Emp., SOFOFA Hub, CCS, CChC</w:t>
            </w:r>
          </w:p>
        </w:tc>
        <w:tc>
          <w:tcPr>
            <w:tcW w:w="505" w:type="pct"/>
            <w:shd w:val="clear" w:color="FFE599" w:fill="FFFFFF"/>
            <w:vAlign w:val="center"/>
            <w:hideMark/>
          </w:tcPr>
          <w:p w14:paraId="50C4BC87"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268168F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FFC000"/>
            <w:vAlign w:val="bottom"/>
            <w:hideMark/>
          </w:tcPr>
          <w:p w14:paraId="4DA501C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4E432483"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00DC85EB"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empresas con una herramienta de diagnóstico de la circularidad implementada</w:t>
            </w:r>
          </w:p>
        </w:tc>
      </w:tr>
      <w:tr w:rsidR="00B876C3" w:rsidRPr="00D47A5C" w14:paraId="32D66189" w14:textId="77777777" w:rsidTr="00AB3078">
        <w:trPr>
          <w:trHeight w:val="1280"/>
        </w:trPr>
        <w:tc>
          <w:tcPr>
            <w:tcW w:w="343" w:type="pct"/>
            <w:shd w:val="clear" w:color="FFE599" w:fill="FFF2CC"/>
            <w:vAlign w:val="center"/>
            <w:hideMark/>
          </w:tcPr>
          <w:p w14:paraId="4D08D82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67583A7F"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1.c</w:t>
            </w:r>
          </w:p>
        </w:tc>
        <w:tc>
          <w:tcPr>
            <w:tcW w:w="2001" w:type="pct"/>
            <w:shd w:val="clear" w:color="FFF2CC" w:fill="FFF2CC"/>
            <w:hideMark/>
          </w:tcPr>
          <w:p w14:paraId="3EC90DD4"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Desarrollar programas de sensibilización a los costos e impactos de las prácticas lineales y de mentoría para la implementación de alternativas circulares, diseñados a la medida para distintos roles organizacionales (mandos medios, trabajadores de planta, etc.). </w:t>
            </w:r>
          </w:p>
        </w:tc>
        <w:tc>
          <w:tcPr>
            <w:tcW w:w="438" w:type="pct"/>
            <w:shd w:val="clear" w:color="FFE599" w:fill="FFFFFF"/>
            <w:vAlign w:val="center"/>
            <w:hideMark/>
          </w:tcPr>
          <w:p w14:paraId="422442E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CCS, CChC, Acción Emp.</w:t>
            </w:r>
          </w:p>
        </w:tc>
        <w:tc>
          <w:tcPr>
            <w:tcW w:w="505" w:type="pct"/>
            <w:shd w:val="clear" w:color="FFE599" w:fill="FFFFFF"/>
            <w:vAlign w:val="center"/>
            <w:hideMark/>
          </w:tcPr>
          <w:p w14:paraId="0426627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4F9B657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178F521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04D962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B86F0F2"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Programa de sensibilización  y desarrollo de mentorias creado e implementado</w:t>
            </w:r>
          </w:p>
        </w:tc>
      </w:tr>
      <w:tr w:rsidR="00B876C3" w:rsidRPr="00D47A5C" w14:paraId="4FD3B83F" w14:textId="77777777" w:rsidTr="00AB3078">
        <w:trPr>
          <w:trHeight w:val="1800"/>
        </w:trPr>
        <w:tc>
          <w:tcPr>
            <w:tcW w:w="343" w:type="pct"/>
            <w:shd w:val="clear" w:color="FFE599" w:fill="FFE599"/>
            <w:vAlign w:val="center"/>
            <w:hideMark/>
          </w:tcPr>
          <w:p w14:paraId="656894B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Innovación</w:t>
            </w:r>
          </w:p>
        </w:tc>
        <w:tc>
          <w:tcPr>
            <w:tcW w:w="212" w:type="pct"/>
            <w:shd w:val="clear" w:color="FFE599" w:fill="FFE599"/>
            <w:vAlign w:val="center"/>
            <w:hideMark/>
          </w:tcPr>
          <w:p w14:paraId="781E2969"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2</w:t>
            </w:r>
          </w:p>
        </w:tc>
        <w:tc>
          <w:tcPr>
            <w:tcW w:w="2001" w:type="pct"/>
            <w:shd w:val="clear" w:color="FFE599" w:fill="FFE599"/>
            <w:hideMark/>
          </w:tcPr>
          <w:p w14:paraId="3827A7CB"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Promoción de Modelos Circulares.</w:t>
            </w:r>
            <w:r w:rsidRPr="00B876C3">
              <w:rPr>
                <w:rFonts w:ascii="Calibri" w:hAnsi="Calibri" w:cs="Calibri"/>
                <w:color w:val="000000"/>
                <w:sz w:val="20"/>
                <w:szCs w:val="20"/>
                <w:lang w:val="es-ES"/>
              </w:rPr>
              <w:t xml:space="preserve"> Promover el desarrollo de una amplia base pymes y microempresas que funcionen bajo la lógica de la economía circular, es decir, que adopten estrategias y/o modelos de negocio de economía circular  para ofrecer productos y/o servicios que den soporte a la transición y/o que tengan menor impacto social y/o ambiental que las alternativas disponibles en el mercado.</w:t>
            </w:r>
          </w:p>
        </w:tc>
        <w:tc>
          <w:tcPr>
            <w:tcW w:w="438" w:type="pct"/>
            <w:shd w:val="clear" w:color="FFE599" w:fill="FFFFFF"/>
            <w:vAlign w:val="center"/>
            <w:hideMark/>
          </w:tcPr>
          <w:p w14:paraId="645CD9F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CORFO,</w:t>
            </w:r>
            <w:r w:rsidRPr="00B876C3">
              <w:rPr>
                <w:rFonts w:ascii="Calibri" w:hAnsi="Calibri" w:cs="Calibri"/>
                <w:color w:val="000000"/>
                <w:sz w:val="16"/>
                <w:szCs w:val="16"/>
              </w:rPr>
              <w:br/>
              <w:t>ASCC,</w:t>
            </w:r>
            <w:r w:rsidRPr="00B876C3">
              <w:rPr>
                <w:rFonts w:ascii="Calibri" w:hAnsi="Calibri" w:cs="Calibri"/>
                <w:color w:val="000000"/>
                <w:sz w:val="16"/>
                <w:szCs w:val="16"/>
              </w:rPr>
              <w:br/>
              <w:t>MMA</w:t>
            </w:r>
          </w:p>
        </w:tc>
        <w:tc>
          <w:tcPr>
            <w:tcW w:w="505" w:type="pct"/>
            <w:shd w:val="clear" w:color="FFE599" w:fill="FFFFFF"/>
            <w:vAlign w:val="center"/>
            <w:hideMark/>
          </w:tcPr>
          <w:p w14:paraId="5922633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Sociedad civil,</w:t>
            </w:r>
            <w:r w:rsidRPr="00B876C3">
              <w:rPr>
                <w:rFonts w:ascii="Calibri" w:hAnsi="Calibri" w:cs="Calibri"/>
                <w:color w:val="000000"/>
                <w:sz w:val="16"/>
                <w:szCs w:val="16"/>
                <w:lang w:val="es-ES"/>
              </w:rPr>
              <w:br/>
              <w:t xml:space="preserve">Academia, </w:t>
            </w:r>
            <w:r w:rsidRPr="00B876C3">
              <w:rPr>
                <w:rFonts w:ascii="Calibri" w:hAnsi="Calibri" w:cs="Calibri"/>
                <w:color w:val="000000"/>
                <w:sz w:val="16"/>
                <w:szCs w:val="16"/>
                <w:lang w:val="es-ES"/>
              </w:rPr>
              <w:br/>
              <w:t>Sector privado</w:t>
            </w:r>
          </w:p>
        </w:tc>
        <w:tc>
          <w:tcPr>
            <w:tcW w:w="229" w:type="pct"/>
            <w:shd w:val="clear" w:color="auto" w:fill="auto"/>
            <w:vAlign w:val="bottom"/>
            <w:hideMark/>
          </w:tcPr>
          <w:p w14:paraId="174545A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FFC000"/>
            <w:vAlign w:val="bottom"/>
            <w:hideMark/>
          </w:tcPr>
          <w:p w14:paraId="578E814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10301B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3B65EA2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MiPymes con modelos de negocios circulares o servicios que aportan a la EC</w:t>
            </w:r>
          </w:p>
        </w:tc>
      </w:tr>
      <w:tr w:rsidR="00B876C3" w:rsidRPr="00463136" w14:paraId="4EFED105" w14:textId="77777777" w:rsidTr="00AB3078">
        <w:trPr>
          <w:trHeight w:val="1243"/>
        </w:trPr>
        <w:tc>
          <w:tcPr>
            <w:tcW w:w="343" w:type="pct"/>
            <w:shd w:val="clear" w:color="FFF2CC" w:fill="FFF2CC"/>
            <w:vAlign w:val="center"/>
            <w:hideMark/>
          </w:tcPr>
          <w:p w14:paraId="085034F0"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Innovación</w:t>
            </w:r>
          </w:p>
        </w:tc>
        <w:tc>
          <w:tcPr>
            <w:tcW w:w="212" w:type="pct"/>
            <w:shd w:val="clear" w:color="FFF2CC" w:fill="FFF2CC"/>
            <w:vAlign w:val="center"/>
            <w:hideMark/>
          </w:tcPr>
          <w:p w14:paraId="080B8BD2" w14:textId="77777777" w:rsidR="00B876C3" w:rsidRPr="00B876C3" w:rsidRDefault="00B876C3" w:rsidP="00B876C3">
            <w:pPr>
              <w:jc w:val="center"/>
              <w:rPr>
                <w:rFonts w:ascii="Calibri (Body)" w:hAnsi="Calibri (Body)" w:cs="Calibri"/>
                <w:color w:val="000000"/>
                <w:sz w:val="21"/>
                <w:szCs w:val="21"/>
              </w:rPr>
            </w:pPr>
            <w:r w:rsidRPr="00B876C3">
              <w:rPr>
                <w:rFonts w:ascii="Calibri (Body)" w:hAnsi="Calibri (Body)" w:cs="Calibri"/>
                <w:color w:val="000000"/>
                <w:sz w:val="21"/>
                <w:szCs w:val="21"/>
              </w:rPr>
              <w:t>2.a</w:t>
            </w:r>
          </w:p>
        </w:tc>
        <w:tc>
          <w:tcPr>
            <w:tcW w:w="2001" w:type="pct"/>
            <w:shd w:val="clear" w:color="FFF2CC" w:fill="FFF2CC"/>
            <w:hideMark/>
          </w:tcPr>
          <w:p w14:paraId="3DFFA658" w14:textId="77777777" w:rsidR="00B876C3" w:rsidRPr="00B876C3" w:rsidRDefault="00B876C3" w:rsidP="00B876C3">
            <w:pPr>
              <w:rPr>
                <w:rFonts w:ascii="Calibri (Body)" w:hAnsi="Calibri (Body)" w:cs="Calibri"/>
                <w:color w:val="000000"/>
                <w:sz w:val="20"/>
                <w:szCs w:val="20"/>
                <w:lang w:val="es-ES"/>
              </w:rPr>
            </w:pPr>
            <w:r w:rsidRPr="00B876C3">
              <w:rPr>
                <w:rFonts w:ascii="Calibri (Body)" w:hAnsi="Calibri (Body)" w:cs="Calibri"/>
                <w:color w:val="000000"/>
                <w:sz w:val="20"/>
                <w:szCs w:val="20"/>
                <w:lang w:val="es-ES"/>
              </w:rPr>
              <w:t>Desarrollar material de difusión que visibilice casos de éxito locales de economía circular a lo largo del país, narrando su génesis y sus trayectorias de desarrollo y caracterizando sus modelos de negocio y sus impactos positivos, y divulgarlo ampliamente a través de distintos canales.</w:t>
            </w:r>
          </w:p>
        </w:tc>
        <w:tc>
          <w:tcPr>
            <w:tcW w:w="438" w:type="pct"/>
            <w:shd w:val="clear" w:color="FFF2CC" w:fill="FFFFFF"/>
            <w:vAlign w:val="center"/>
            <w:hideMark/>
          </w:tcPr>
          <w:p w14:paraId="139D5A82"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CChC</w:t>
            </w:r>
          </w:p>
        </w:tc>
        <w:tc>
          <w:tcPr>
            <w:tcW w:w="505" w:type="pct"/>
            <w:shd w:val="clear" w:color="FFF2CC" w:fill="FFFFFF"/>
            <w:vAlign w:val="center"/>
            <w:hideMark/>
          </w:tcPr>
          <w:p w14:paraId="16A5ED38"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ASECH,</w:t>
            </w:r>
            <w:r w:rsidRPr="00B876C3">
              <w:rPr>
                <w:rFonts w:ascii="Calibri (Body)" w:hAnsi="Calibri (Body)" w:cs="Calibri"/>
                <w:color w:val="000000"/>
                <w:sz w:val="16"/>
                <w:szCs w:val="16"/>
                <w:lang w:val="es-ES"/>
              </w:rPr>
              <w:br/>
              <w:t>Proyecta circular, FOSIS, SERCOTEC</w:t>
            </w:r>
          </w:p>
        </w:tc>
        <w:tc>
          <w:tcPr>
            <w:tcW w:w="229" w:type="pct"/>
            <w:shd w:val="clear" w:color="000000" w:fill="FFC000"/>
            <w:vAlign w:val="bottom"/>
            <w:hideMark/>
          </w:tcPr>
          <w:p w14:paraId="768A3576"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229" w:type="pct"/>
            <w:shd w:val="clear" w:color="auto" w:fill="auto"/>
            <w:vAlign w:val="bottom"/>
            <w:hideMark/>
          </w:tcPr>
          <w:p w14:paraId="2F31F1F2"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229" w:type="pct"/>
            <w:shd w:val="clear" w:color="auto" w:fill="auto"/>
            <w:vAlign w:val="bottom"/>
            <w:hideMark/>
          </w:tcPr>
          <w:p w14:paraId="2A1B90FB"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813" w:type="pct"/>
            <w:shd w:val="clear" w:color="auto" w:fill="auto"/>
            <w:vAlign w:val="center"/>
            <w:hideMark/>
          </w:tcPr>
          <w:p w14:paraId="7E95AC45" w14:textId="77777777" w:rsidR="00B876C3" w:rsidRPr="00B876C3" w:rsidRDefault="00B876C3" w:rsidP="00B876C3">
            <w:pPr>
              <w:jc w:val="center"/>
              <w:rPr>
                <w:rFonts w:ascii="Calibri (Body)" w:hAnsi="Calibri (Body)" w:cs="Calibri"/>
                <w:color w:val="000000"/>
                <w:sz w:val="18"/>
                <w:szCs w:val="18"/>
                <w:lang w:val="es-ES"/>
              </w:rPr>
            </w:pPr>
            <w:r w:rsidRPr="00B876C3">
              <w:rPr>
                <w:rFonts w:ascii="Calibri (Body)" w:hAnsi="Calibri (Body)" w:cs="Calibri"/>
                <w:color w:val="000000"/>
                <w:sz w:val="18"/>
                <w:szCs w:val="18"/>
                <w:lang w:val="es-ES"/>
              </w:rPr>
              <w:t>Número de casos con material de difusión desarrollado y difundido</w:t>
            </w:r>
          </w:p>
        </w:tc>
      </w:tr>
      <w:tr w:rsidR="00B876C3" w:rsidRPr="00463136" w14:paraId="7581CF6D" w14:textId="77777777" w:rsidTr="00AB3078">
        <w:trPr>
          <w:trHeight w:val="600"/>
        </w:trPr>
        <w:tc>
          <w:tcPr>
            <w:tcW w:w="343" w:type="pct"/>
            <w:shd w:val="clear" w:color="FFF2CC" w:fill="FFF2CC"/>
            <w:vAlign w:val="center"/>
            <w:hideMark/>
          </w:tcPr>
          <w:p w14:paraId="20A593B2"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Innovación</w:t>
            </w:r>
          </w:p>
        </w:tc>
        <w:tc>
          <w:tcPr>
            <w:tcW w:w="212" w:type="pct"/>
            <w:shd w:val="clear" w:color="FFF2CC" w:fill="FFF2CC"/>
            <w:vAlign w:val="center"/>
            <w:hideMark/>
          </w:tcPr>
          <w:p w14:paraId="0B1FD634" w14:textId="77777777" w:rsidR="00B876C3" w:rsidRPr="00B876C3" w:rsidRDefault="00B876C3" w:rsidP="00B876C3">
            <w:pPr>
              <w:jc w:val="center"/>
              <w:rPr>
                <w:rFonts w:ascii="Calibri (Body)" w:hAnsi="Calibri (Body)" w:cs="Calibri"/>
                <w:color w:val="000000"/>
                <w:sz w:val="21"/>
                <w:szCs w:val="21"/>
              </w:rPr>
            </w:pPr>
            <w:r w:rsidRPr="00B876C3">
              <w:rPr>
                <w:rFonts w:ascii="Calibri (Body)" w:hAnsi="Calibri (Body)" w:cs="Calibri"/>
                <w:color w:val="000000"/>
                <w:sz w:val="21"/>
                <w:szCs w:val="21"/>
              </w:rPr>
              <w:t>2.b</w:t>
            </w:r>
          </w:p>
        </w:tc>
        <w:tc>
          <w:tcPr>
            <w:tcW w:w="2001" w:type="pct"/>
            <w:shd w:val="clear" w:color="FFF2CC" w:fill="FFF2CC"/>
            <w:hideMark/>
          </w:tcPr>
          <w:p w14:paraId="5F6947C1" w14:textId="77777777" w:rsidR="00B876C3" w:rsidRPr="00B876C3" w:rsidRDefault="00B876C3" w:rsidP="00B876C3">
            <w:pPr>
              <w:rPr>
                <w:rFonts w:ascii="Calibri (Body)" w:hAnsi="Calibri (Body)" w:cs="Calibri"/>
                <w:color w:val="000000"/>
                <w:sz w:val="20"/>
                <w:szCs w:val="20"/>
                <w:lang w:val="es-ES"/>
              </w:rPr>
            </w:pPr>
            <w:r w:rsidRPr="00B876C3">
              <w:rPr>
                <w:rFonts w:ascii="Calibri (Body)" w:hAnsi="Calibri (Body)" w:cs="Calibri"/>
                <w:color w:val="000000"/>
                <w:sz w:val="20"/>
                <w:szCs w:val="20"/>
                <w:lang w:val="es-ES"/>
              </w:rPr>
              <w:t xml:space="preserve">Continuar el impulso a la transición a través de fondos concursables para proyectos de economía circular. </w:t>
            </w:r>
          </w:p>
        </w:tc>
        <w:tc>
          <w:tcPr>
            <w:tcW w:w="438" w:type="pct"/>
            <w:shd w:val="clear" w:color="FFF2CC" w:fill="FFFFFF"/>
            <w:vAlign w:val="center"/>
            <w:hideMark/>
          </w:tcPr>
          <w:p w14:paraId="64F2A029"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InnovaChile, SERCOTEC</w:t>
            </w:r>
          </w:p>
        </w:tc>
        <w:tc>
          <w:tcPr>
            <w:tcW w:w="505" w:type="pct"/>
            <w:shd w:val="clear" w:color="FFF2CC" w:fill="FFFFFF"/>
            <w:vAlign w:val="center"/>
            <w:hideMark/>
          </w:tcPr>
          <w:p w14:paraId="4AF7380F"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229" w:type="pct"/>
            <w:shd w:val="clear" w:color="auto" w:fill="auto"/>
            <w:vAlign w:val="bottom"/>
            <w:hideMark/>
          </w:tcPr>
          <w:p w14:paraId="092E7843"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229" w:type="pct"/>
            <w:shd w:val="clear" w:color="000000" w:fill="FFC000"/>
            <w:vAlign w:val="bottom"/>
            <w:hideMark/>
          </w:tcPr>
          <w:p w14:paraId="56C84987"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229" w:type="pct"/>
            <w:shd w:val="clear" w:color="auto" w:fill="auto"/>
            <w:vAlign w:val="bottom"/>
            <w:hideMark/>
          </w:tcPr>
          <w:p w14:paraId="5CB999CE"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813" w:type="pct"/>
            <w:shd w:val="clear" w:color="auto" w:fill="auto"/>
            <w:vAlign w:val="center"/>
            <w:hideMark/>
          </w:tcPr>
          <w:p w14:paraId="574E64E7" w14:textId="77777777" w:rsidR="00B876C3" w:rsidRPr="00B876C3" w:rsidRDefault="00B876C3" w:rsidP="00B876C3">
            <w:pPr>
              <w:jc w:val="center"/>
              <w:rPr>
                <w:rFonts w:ascii="Calibri (Body)" w:hAnsi="Calibri (Body)" w:cs="Calibri"/>
                <w:color w:val="000000"/>
                <w:sz w:val="18"/>
                <w:szCs w:val="18"/>
                <w:lang w:val="es-ES"/>
              </w:rPr>
            </w:pPr>
            <w:r w:rsidRPr="00B876C3">
              <w:rPr>
                <w:rFonts w:ascii="Calibri (Body)" w:hAnsi="Calibri (Body)" w:cs="Calibri"/>
                <w:color w:val="000000"/>
                <w:sz w:val="18"/>
                <w:szCs w:val="18"/>
                <w:lang w:val="es-ES"/>
              </w:rPr>
              <w:t>Número de fondos concursables para la EC lanzados</w:t>
            </w:r>
          </w:p>
        </w:tc>
      </w:tr>
      <w:tr w:rsidR="00B876C3" w:rsidRPr="00463136" w14:paraId="05A9F282" w14:textId="77777777" w:rsidTr="00AB3078">
        <w:trPr>
          <w:trHeight w:val="520"/>
        </w:trPr>
        <w:tc>
          <w:tcPr>
            <w:tcW w:w="343" w:type="pct"/>
            <w:shd w:val="clear" w:color="F4CCCC" w:fill="FFF2CC"/>
            <w:vAlign w:val="center"/>
            <w:hideMark/>
          </w:tcPr>
          <w:p w14:paraId="0FFF7CD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4CCCC" w:fill="FFF2CC"/>
            <w:vAlign w:val="center"/>
            <w:hideMark/>
          </w:tcPr>
          <w:p w14:paraId="576406E9"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2.b</w:t>
            </w:r>
          </w:p>
        </w:tc>
        <w:tc>
          <w:tcPr>
            <w:tcW w:w="2001" w:type="pct"/>
            <w:shd w:val="clear" w:color="F4CCCC" w:fill="FFF2CC"/>
            <w:hideMark/>
          </w:tcPr>
          <w:p w14:paraId="336A0032"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4CCCC" w:fill="FFFFFF"/>
            <w:vAlign w:val="center"/>
            <w:hideMark/>
          </w:tcPr>
          <w:p w14:paraId="0496590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4CCCC" w:fill="FFFFFF"/>
            <w:vAlign w:val="center"/>
            <w:hideMark/>
          </w:tcPr>
          <w:p w14:paraId="16E32E3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24712D2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24DD1E76"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229" w:type="pct"/>
            <w:shd w:val="clear" w:color="auto" w:fill="auto"/>
            <w:vAlign w:val="bottom"/>
            <w:hideMark/>
          </w:tcPr>
          <w:p w14:paraId="51E655AE"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0C71D2A0"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Montos adjudicados para proyectos de EC</w:t>
            </w:r>
          </w:p>
        </w:tc>
      </w:tr>
      <w:tr w:rsidR="00B876C3" w:rsidRPr="00463136" w14:paraId="352D6295" w14:textId="77777777" w:rsidTr="00AB3078">
        <w:trPr>
          <w:trHeight w:val="1800"/>
        </w:trPr>
        <w:tc>
          <w:tcPr>
            <w:tcW w:w="343" w:type="pct"/>
            <w:shd w:val="clear" w:color="FFF2CC" w:fill="FFF2CC"/>
            <w:vAlign w:val="center"/>
            <w:hideMark/>
          </w:tcPr>
          <w:p w14:paraId="63C9296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37468639"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2.c</w:t>
            </w:r>
          </w:p>
        </w:tc>
        <w:tc>
          <w:tcPr>
            <w:tcW w:w="2001" w:type="pct"/>
            <w:shd w:val="clear" w:color="FFF2CC" w:fill="FFF2CC"/>
            <w:hideMark/>
          </w:tcPr>
          <w:p w14:paraId="279813D2"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Implementar un programa de desafíos de innovación abierta que apoye a las empresas en la identificación y formulación de sus desafíos frente a la transición a la economía circular, proporcionando el soporte para llevar estos desafíos a emprendedores e innovadores que sean capaces de proponer soluciones tecnológicas para dar respuestas efectivas, generando en conjunto instancias de pilotaje y validación en condiciones reales. </w:t>
            </w:r>
          </w:p>
        </w:tc>
        <w:tc>
          <w:tcPr>
            <w:tcW w:w="438" w:type="pct"/>
            <w:shd w:val="clear" w:color="FFF2CC" w:fill="FFFFFF"/>
            <w:vAlign w:val="center"/>
            <w:hideMark/>
          </w:tcPr>
          <w:p w14:paraId="103D345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Fund.Chile, CCS</w:t>
            </w:r>
          </w:p>
        </w:tc>
        <w:tc>
          <w:tcPr>
            <w:tcW w:w="505" w:type="pct"/>
            <w:shd w:val="clear" w:color="FFF2CC" w:fill="FFFFFF"/>
            <w:vAlign w:val="center"/>
            <w:hideMark/>
          </w:tcPr>
          <w:p w14:paraId="170D80F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MINCYT, FIA</w:t>
            </w:r>
          </w:p>
        </w:tc>
        <w:tc>
          <w:tcPr>
            <w:tcW w:w="229" w:type="pct"/>
            <w:shd w:val="clear" w:color="auto" w:fill="auto"/>
            <w:vAlign w:val="bottom"/>
            <w:hideMark/>
          </w:tcPr>
          <w:p w14:paraId="7C184BC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4B20144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8B6620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77DB5A8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Programa de desafíos de innovación creado e implementado </w:t>
            </w:r>
          </w:p>
        </w:tc>
      </w:tr>
      <w:tr w:rsidR="00B876C3" w:rsidRPr="00463136" w14:paraId="27A76A83" w14:textId="77777777" w:rsidTr="00AB3078">
        <w:trPr>
          <w:trHeight w:val="1200"/>
        </w:trPr>
        <w:tc>
          <w:tcPr>
            <w:tcW w:w="343" w:type="pct"/>
            <w:shd w:val="clear" w:color="FFF2CC" w:fill="FFF2CC"/>
            <w:vAlign w:val="center"/>
            <w:hideMark/>
          </w:tcPr>
          <w:p w14:paraId="292BD11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1101F6FE"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2.d</w:t>
            </w:r>
          </w:p>
        </w:tc>
        <w:tc>
          <w:tcPr>
            <w:tcW w:w="2001" w:type="pct"/>
            <w:shd w:val="clear" w:color="FFF2CC" w:fill="FFF2CC"/>
            <w:hideMark/>
          </w:tcPr>
          <w:p w14:paraId="136D1D42"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Articular el desarrollo de una red del ecodiseño en Chile que genere y difunda conocimientos sobre análisis de ciclo de vida y metodologías y prácticas de ecodiseño y su aplicación a la realidad local, que provea acceso a especialistas en el área y que facilite el aprendizaje.</w:t>
            </w:r>
          </w:p>
        </w:tc>
        <w:tc>
          <w:tcPr>
            <w:tcW w:w="438" w:type="pct"/>
            <w:shd w:val="clear" w:color="FFF2CC" w:fill="FFFFFF"/>
            <w:vAlign w:val="center"/>
            <w:hideMark/>
          </w:tcPr>
          <w:p w14:paraId="5C081C2E"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FF2CC" w:fill="FFFFFF"/>
            <w:vAlign w:val="center"/>
            <w:hideMark/>
          </w:tcPr>
          <w:p w14:paraId="3E2DFB2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ANID</w:t>
            </w:r>
          </w:p>
        </w:tc>
        <w:tc>
          <w:tcPr>
            <w:tcW w:w="229" w:type="pct"/>
            <w:shd w:val="clear" w:color="auto" w:fill="auto"/>
            <w:vAlign w:val="bottom"/>
            <w:hideMark/>
          </w:tcPr>
          <w:p w14:paraId="050A183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6F4EA24E"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36B5855E"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CCA4AE0"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Red de ecodiseño creada y en funcionamiento</w:t>
            </w:r>
          </w:p>
        </w:tc>
      </w:tr>
      <w:tr w:rsidR="00B876C3" w:rsidRPr="00463136" w14:paraId="2DA01FA4" w14:textId="77777777" w:rsidTr="00AB3078">
        <w:trPr>
          <w:trHeight w:val="1300"/>
        </w:trPr>
        <w:tc>
          <w:tcPr>
            <w:tcW w:w="343" w:type="pct"/>
            <w:shd w:val="clear" w:color="FFF2CC" w:fill="FFF2CC"/>
            <w:vAlign w:val="center"/>
            <w:hideMark/>
          </w:tcPr>
          <w:p w14:paraId="5CADF63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18CC430D"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2.e</w:t>
            </w:r>
          </w:p>
        </w:tc>
        <w:tc>
          <w:tcPr>
            <w:tcW w:w="2001" w:type="pct"/>
            <w:shd w:val="clear" w:color="FFF2CC" w:fill="FFF2CC"/>
            <w:hideMark/>
          </w:tcPr>
          <w:p w14:paraId="6F3508BC"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Promover el desarrollo de sistemas de logística inversa que habiliten la circulación de envases y/o embalajes reutilizables para el transporte de productos, por ejemplo, los productos del comercio minorista que se adquieren a través de aplicaciones móviles.</w:t>
            </w:r>
          </w:p>
        </w:tc>
        <w:tc>
          <w:tcPr>
            <w:tcW w:w="438" w:type="pct"/>
            <w:shd w:val="clear" w:color="FFF2CC" w:fill="FFFFFF"/>
            <w:vAlign w:val="center"/>
            <w:hideMark/>
          </w:tcPr>
          <w:p w14:paraId="609D0B4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FF2CC" w:fill="FFFFFF"/>
            <w:vAlign w:val="center"/>
            <w:hideMark/>
          </w:tcPr>
          <w:p w14:paraId="03C6B415"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Comercio mayorista y minorista, Plataformas digitales de comercio, logística y distribución</w:t>
            </w:r>
          </w:p>
        </w:tc>
        <w:tc>
          <w:tcPr>
            <w:tcW w:w="229" w:type="pct"/>
            <w:shd w:val="clear" w:color="auto" w:fill="auto"/>
            <w:vAlign w:val="bottom"/>
            <w:hideMark/>
          </w:tcPr>
          <w:p w14:paraId="78F744D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FFC000"/>
            <w:vAlign w:val="bottom"/>
            <w:hideMark/>
          </w:tcPr>
          <w:p w14:paraId="41181929"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548A10E3"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4FB6A9E2"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actividades de promoción realizadas</w:t>
            </w:r>
          </w:p>
        </w:tc>
      </w:tr>
      <w:tr w:rsidR="00B876C3" w:rsidRPr="00463136" w14:paraId="53281DD4" w14:textId="77777777" w:rsidTr="00AB3078">
        <w:trPr>
          <w:trHeight w:val="651"/>
        </w:trPr>
        <w:tc>
          <w:tcPr>
            <w:tcW w:w="343" w:type="pct"/>
            <w:shd w:val="clear" w:color="FFF2CC" w:fill="FFF2CC"/>
            <w:vAlign w:val="center"/>
            <w:hideMark/>
          </w:tcPr>
          <w:p w14:paraId="72EA969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Innovación</w:t>
            </w:r>
          </w:p>
        </w:tc>
        <w:tc>
          <w:tcPr>
            <w:tcW w:w="212" w:type="pct"/>
            <w:shd w:val="clear" w:color="FFF2CC" w:fill="FFF2CC"/>
            <w:vAlign w:val="center"/>
            <w:hideMark/>
          </w:tcPr>
          <w:p w14:paraId="2C9F1729"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2.e</w:t>
            </w:r>
          </w:p>
        </w:tc>
        <w:tc>
          <w:tcPr>
            <w:tcW w:w="2001" w:type="pct"/>
            <w:shd w:val="clear" w:color="FFF2CC" w:fill="FFF2CC"/>
            <w:hideMark/>
          </w:tcPr>
          <w:p w14:paraId="6E485BAE"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FF2CC" w:fill="FFFFFF"/>
            <w:vAlign w:val="center"/>
            <w:hideMark/>
          </w:tcPr>
          <w:p w14:paraId="68F20F9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FF2CC" w:fill="FFFFFF"/>
            <w:vAlign w:val="center"/>
            <w:hideMark/>
          </w:tcPr>
          <w:p w14:paraId="294D8EA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1F66018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275614C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C67E39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28940F9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envases y embalajes reutilizados</w:t>
            </w:r>
          </w:p>
        </w:tc>
      </w:tr>
      <w:tr w:rsidR="00B876C3" w:rsidRPr="009C7CA9" w14:paraId="66DB8096" w14:textId="77777777" w:rsidTr="00AB3078">
        <w:trPr>
          <w:trHeight w:val="1040"/>
        </w:trPr>
        <w:tc>
          <w:tcPr>
            <w:tcW w:w="343" w:type="pct"/>
            <w:shd w:val="clear" w:color="FFE599" w:fill="FFE599"/>
            <w:vAlign w:val="center"/>
            <w:hideMark/>
          </w:tcPr>
          <w:p w14:paraId="450D2A6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E599" w:fill="FFE599"/>
            <w:vAlign w:val="center"/>
            <w:hideMark/>
          </w:tcPr>
          <w:p w14:paraId="252089D6"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3</w:t>
            </w:r>
          </w:p>
        </w:tc>
        <w:tc>
          <w:tcPr>
            <w:tcW w:w="2001" w:type="pct"/>
            <w:shd w:val="clear" w:color="FFE599" w:fill="FFE599"/>
            <w:hideMark/>
          </w:tcPr>
          <w:p w14:paraId="6C54971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Investigación y Desarrollo para la Economía Circular.</w:t>
            </w:r>
            <w:r w:rsidRPr="00B876C3">
              <w:rPr>
                <w:rFonts w:ascii="Calibri" w:hAnsi="Calibri" w:cs="Calibri"/>
                <w:color w:val="000000"/>
                <w:sz w:val="20"/>
                <w:szCs w:val="20"/>
                <w:lang w:val="es-ES"/>
              </w:rPr>
              <w:t xml:space="preserve"> Fomentar el desarrollo de líneas de investigación, desarrollo e innovación aplicada con potencial de acelerar la transición a la economía circular en el país.</w:t>
            </w:r>
          </w:p>
        </w:tc>
        <w:tc>
          <w:tcPr>
            <w:tcW w:w="438" w:type="pct"/>
            <w:shd w:val="clear" w:color="FFE599" w:fill="FFFFFF"/>
            <w:vAlign w:val="center"/>
            <w:hideMark/>
          </w:tcPr>
          <w:p w14:paraId="0435C1C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CORFO,</w:t>
            </w:r>
            <w:r w:rsidRPr="00B876C3">
              <w:rPr>
                <w:rFonts w:ascii="Calibri" w:hAnsi="Calibri" w:cs="Calibri"/>
                <w:color w:val="000000"/>
                <w:sz w:val="16"/>
                <w:szCs w:val="16"/>
              </w:rPr>
              <w:br/>
              <w:t>ANID</w:t>
            </w:r>
          </w:p>
        </w:tc>
        <w:tc>
          <w:tcPr>
            <w:tcW w:w="505" w:type="pct"/>
            <w:shd w:val="clear" w:color="FFE599" w:fill="FFFFFF"/>
            <w:vAlign w:val="center"/>
            <w:hideMark/>
          </w:tcPr>
          <w:p w14:paraId="1D579030"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Instituciones de Educación Superior,</w:t>
            </w:r>
            <w:r w:rsidRPr="00B876C3">
              <w:rPr>
                <w:rFonts w:ascii="Calibri" w:hAnsi="Calibri" w:cs="Calibri"/>
                <w:color w:val="000000"/>
                <w:sz w:val="16"/>
                <w:szCs w:val="16"/>
                <w:lang w:val="es-ES"/>
              </w:rPr>
              <w:br/>
              <w:t>Sector privado</w:t>
            </w:r>
          </w:p>
        </w:tc>
        <w:tc>
          <w:tcPr>
            <w:tcW w:w="229" w:type="pct"/>
            <w:shd w:val="clear" w:color="auto" w:fill="auto"/>
            <w:vAlign w:val="bottom"/>
            <w:hideMark/>
          </w:tcPr>
          <w:p w14:paraId="43435150"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FFC000"/>
            <w:vAlign w:val="bottom"/>
            <w:hideMark/>
          </w:tcPr>
          <w:p w14:paraId="089335A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27E9F2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1EACD105"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proyectos de I+D+i que aceleren la transición a la EC ejecutados</w:t>
            </w:r>
          </w:p>
        </w:tc>
      </w:tr>
      <w:tr w:rsidR="00B876C3" w:rsidRPr="009C7CA9" w14:paraId="00463E24" w14:textId="77777777" w:rsidTr="00AB3078">
        <w:trPr>
          <w:trHeight w:val="1200"/>
        </w:trPr>
        <w:tc>
          <w:tcPr>
            <w:tcW w:w="343" w:type="pct"/>
            <w:shd w:val="clear" w:color="FFE599" w:fill="FFF2CC"/>
            <w:vAlign w:val="center"/>
            <w:hideMark/>
          </w:tcPr>
          <w:p w14:paraId="0DE0D72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E599" w:fill="FFF2CC"/>
            <w:vAlign w:val="center"/>
            <w:hideMark/>
          </w:tcPr>
          <w:p w14:paraId="05ABCDA4"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3.a</w:t>
            </w:r>
          </w:p>
        </w:tc>
        <w:tc>
          <w:tcPr>
            <w:tcW w:w="2001" w:type="pct"/>
            <w:shd w:val="clear" w:color="FFE599" w:fill="FFF2CC"/>
            <w:hideMark/>
          </w:tcPr>
          <w:p w14:paraId="2AFCBC75"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Fomentar el desarrollo de proyectos de I+D+i aplicada que abran el campo a la generación de subproductos a partir de los residuos orgánicos del sistema alimentario.</w:t>
            </w:r>
          </w:p>
        </w:tc>
        <w:tc>
          <w:tcPr>
            <w:tcW w:w="438" w:type="pct"/>
            <w:shd w:val="clear" w:color="FFE599" w:fill="FFFFFF"/>
            <w:vAlign w:val="center"/>
            <w:hideMark/>
          </w:tcPr>
          <w:p w14:paraId="3CD6B0F7"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FE599" w:fill="FFFFFF"/>
            <w:vAlign w:val="center"/>
            <w:hideMark/>
          </w:tcPr>
          <w:p w14:paraId="134FD31E"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Facultades de agricultura e ingeniería en alimentos, Actores del sistema alimentario</w:t>
            </w:r>
          </w:p>
        </w:tc>
        <w:tc>
          <w:tcPr>
            <w:tcW w:w="229" w:type="pct"/>
            <w:shd w:val="clear" w:color="auto" w:fill="auto"/>
            <w:vAlign w:val="bottom"/>
            <w:hideMark/>
          </w:tcPr>
          <w:p w14:paraId="7862E223"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FFC000"/>
            <w:vAlign w:val="bottom"/>
            <w:hideMark/>
          </w:tcPr>
          <w:p w14:paraId="048A5A6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4ABB7E88"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15F2021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proyectos de I+D+i en tema de generación de subproductos a partir de los residuos orgánicos desarrollados</w:t>
            </w:r>
          </w:p>
        </w:tc>
      </w:tr>
      <w:tr w:rsidR="00B876C3" w:rsidRPr="009C7CA9" w14:paraId="38B72EA4" w14:textId="77777777" w:rsidTr="00AB3078">
        <w:trPr>
          <w:trHeight w:val="1200"/>
        </w:trPr>
        <w:tc>
          <w:tcPr>
            <w:tcW w:w="343" w:type="pct"/>
            <w:shd w:val="clear" w:color="FFE599" w:fill="FFF2CC"/>
            <w:vAlign w:val="center"/>
            <w:hideMark/>
          </w:tcPr>
          <w:p w14:paraId="21CA972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E599" w:fill="FFF2CC"/>
            <w:vAlign w:val="center"/>
            <w:hideMark/>
          </w:tcPr>
          <w:p w14:paraId="7414EC0F"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3.b</w:t>
            </w:r>
          </w:p>
        </w:tc>
        <w:tc>
          <w:tcPr>
            <w:tcW w:w="2001" w:type="pct"/>
            <w:shd w:val="clear" w:color="FFE599" w:fill="FFF2CC"/>
            <w:hideMark/>
          </w:tcPr>
          <w:p w14:paraId="61B0FB93"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Fomentar el desarrollo de proyectos de I+D+i aplicada que abran el campo de las soluciones basadas en la naturaleza.</w:t>
            </w:r>
          </w:p>
        </w:tc>
        <w:tc>
          <w:tcPr>
            <w:tcW w:w="438" w:type="pct"/>
            <w:shd w:val="clear" w:color="FFE599" w:fill="FFFFFF"/>
            <w:vAlign w:val="center"/>
            <w:hideMark/>
          </w:tcPr>
          <w:p w14:paraId="5DB0279E"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FE599" w:fill="FFFFFF"/>
            <w:vAlign w:val="center"/>
            <w:hideMark/>
          </w:tcPr>
          <w:p w14:paraId="49ECC3D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Facultades de ecología y medioambiente, arquitectura, urbanismo y construcción</w:t>
            </w:r>
          </w:p>
        </w:tc>
        <w:tc>
          <w:tcPr>
            <w:tcW w:w="229" w:type="pct"/>
            <w:shd w:val="clear" w:color="auto" w:fill="auto"/>
            <w:vAlign w:val="bottom"/>
            <w:hideMark/>
          </w:tcPr>
          <w:p w14:paraId="1B22217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FFC000"/>
            <w:vAlign w:val="bottom"/>
            <w:hideMark/>
          </w:tcPr>
          <w:p w14:paraId="0769BC1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7E60FE70"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6A0E113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proyectos de I+D+i en tema de soluciones basadas en la naturaleza desarrollados</w:t>
            </w:r>
          </w:p>
        </w:tc>
      </w:tr>
      <w:tr w:rsidR="00B876C3" w:rsidRPr="009C7CA9" w14:paraId="3D72F14D" w14:textId="77777777" w:rsidTr="00AB3078">
        <w:trPr>
          <w:trHeight w:val="1040"/>
        </w:trPr>
        <w:tc>
          <w:tcPr>
            <w:tcW w:w="343" w:type="pct"/>
            <w:shd w:val="clear" w:color="FFE599" w:fill="FFF2CC"/>
            <w:vAlign w:val="center"/>
            <w:hideMark/>
          </w:tcPr>
          <w:p w14:paraId="6685243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E599" w:fill="FFF2CC"/>
            <w:vAlign w:val="center"/>
            <w:hideMark/>
          </w:tcPr>
          <w:p w14:paraId="1CCC301F"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3.c</w:t>
            </w:r>
          </w:p>
        </w:tc>
        <w:tc>
          <w:tcPr>
            <w:tcW w:w="2001" w:type="pct"/>
            <w:shd w:val="clear" w:color="FFE599" w:fill="FFF2CC"/>
            <w:hideMark/>
          </w:tcPr>
          <w:p w14:paraId="605EE7AE"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Fomentar el desarrollo de proyectos de I+D+i aplicada que abran el campo al diseño de bienes y servicios de bajo impacto ambiental. </w:t>
            </w:r>
          </w:p>
        </w:tc>
        <w:tc>
          <w:tcPr>
            <w:tcW w:w="438" w:type="pct"/>
            <w:shd w:val="clear" w:color="FFE599" w:fill="FFFFFF"/>
            <w:vAlign w:val="center"/>
            <w:hideMark/>
          </w:tcPr>
          <w:p w14:paraId="33EAF6EC"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FE599" w:fill="FFFFFF"/>
            <w:vAlign w:val="center"/>
            <w:hideMark/>
          </w:tcPr>
          <w:p w14:paraId="580F871C"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Facultades de diseño (industrial, de textiles, etc.)</w:t>
            </w:r>
          </w:p>
        </w:tc>
        <w:tc>
          <w:tcPr>
            <w:tcW w:w="229" w:type="pct"/>
            <w:shd w:val="clear" w:color="auto" w:fill="auto"/>
            <w:vAlign w:val="bottom"/>
            <w:hideMark/>
          </w:tcPr>
          <w:p w14:paraId="66BF3308"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FFC000"/>
            <w:vAlign w:val="bottom"/>
            <w:hideMark/>
          </w:tcPr>
          <w:p w14:paraId="5015AF65"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6AF6885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0ED9327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proyectos de I+D+i en tema de diseño de bienes y servicios de bajo impacto ambiental desarrollados</w:t>
            </w:r>
          </w:p>
        </w:tc>
      </w:tr>
      <w:tr w:rsidR="00B876C3" w:rsidRPr="009C7CA9" w14:paraId="22C4832B" w14:textId="77777777" w:rsidTr="00AB3078">
        <w:trPr>
          <w:trHeight w:val="2100"/>
        </w:trPr>
        <w:tc>
          <w:tcPr>
            <w:tcW w:w="343" w:type="pct"/>
            <w:shd w:val="clear" w:color="FFE599" w:fill="FFE599"/>
            <w:vAlign w:val="center"/>
            <w:hideMark/>
          </w:tcPr>
          <w:p w14:paraId="7D9FF58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E599" w:fill="FFE599"/>
            <w:vAlign w:val="center"/>
            <w:hideMark/>
          </w:tcPr>
          <w:p w14:paraId="7C9B4515"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4</w:t>
            </w:r>
          </w:p>
        </w:tc>
        <w:tc>
          <w:tcPr>
            <w:tcW w:w="2001" w:type="pct"/>
            <w:shd w:val="clear" w:color="FFE599" w:fill="FFE599"/>
            <w:hideMark/>
          </w:tcPr>
          <w:p w14:paraId="6BB63F5F"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 xml:space="preserve">Colaboración Estratégica para Soluciones de Economía Circular de Alto Impacto. </w:t>
            </w:r>
            <w:r w:rsidRPr="00B876C3">
              <w:rPr>
                <w:rFonts w:ascii="Calibri" w:hAnsi="Calibri" w:cs="Calibri"/>
                <w:color w:val="000000"/>
                <w:sz w:val="20"/>
                <w:szCs w:val="20"/>
                <w:lang w:val="es-ES"/>
              </w:rPr>
              <w:t>Articular a los actores de los principales sistemas productivos, cadenas de valor y zonas de alta concentración industrial del país para el desarrollo y la implementación de intervenciones de economía circular conjuntas, que trasciendan las fallas de información, coordinación y otras que limitan el alcance del actuar individual, y que apunten al logro de cambios sistémicos y de alto impacto.</w:t>
            </w:r>
          </w:p>
        </w:tc>
        <w:tc>
          <w:tcPr>
            <w:tcW w:w="438" w:type="pct"/>
            <w:shd w:val="clear" w:color="FFE599" w:fill="FFFFFF"/>
            <w:vAlign w:val="center"/>
            <w:hideMark/>
          </w:tcPr>
          <w:p w14:paraId="49AA0C6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SOFOFA, ASCC, CORFO</w:t>
            </w:r>
          </w:p>
        </w:tc>
        <w:tc>
          <w:tcPr>
            <w:tcW w:w="505" w:type="pct"/>
            <w:shd w:val="clear" w:color="FFE599" w:fill="FFFFFF"/>
            <w:vAlign w:val="center"/>
            <w:hideMark/>
          </w:tcPr>
          <w:p w14:paraId="1BA9E299"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Sector privado,</w:t>
            </w:r>
            <w:r w:rsidRPr="00B876C3">
              <w:rPr>
                <w:rFonts w:ascii="Calibri" w:hAnsi="Calibri" w:cs="Calibri"/>
                <w:color w:val="000000"/>
                <w:sz w:val="16"/>
                <w:szCs w:val="16"/>
                <w:lang w:val="es-ES"/>
              </w:rPr>
              <w:br/>
              <w:t>Sociedad civil</w:t>
            </w:r>
            <w:r w:rsidRPr="00B876C3">
              <w:rPr>
                <w:rFonts w:ascii="Calibri" w:hAnsi="Calibri" w:cs="Calibri"/>
                <w:color w:val="000000"/>
                <w:sz w:val="16"/>
                <w:szCs w:val="16"/>
                <w:lang w:val="es-ES"/>
              </w:rPr>
              <w:br/>
              <w:t>Instituciones de Educación Superior</w:t>
            </w:r>
          </w:p>
        </w:tc>
        <w:tc>
          <w:tcPr>
            <w:tcW w:w="229" w:type="pct"/>
            <w:shd w:val="clear" w:color="auto" w:fill="auto"/>
            <w:vAlign w:val="bottom"/>
            <w:hideMark/>
          </w:tcPr>
          <w:p w14:paraId="5F66B6A3"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027967C1"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000000" w:fill="FFC000"/>
            <w:vAlign w:val="bottom"/>
            <w:hideMark/>
          </w:tcPr>
          <w:p w14:paraId="068E171B"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813" w:type="pct"/>
            <w:shd w:val="clear" w:color="000000" w:fill="E7E6E6"/>
            <w:vAlign w:val="center"/>
            <w:hideMark/>
          </w:tcPr>
          <w:p w14:paraId="14191EE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w:t>
            </w:r>
          </w:p>
        </w:tc>
      </w:tr>
      <w:tr w:rsidR="00B876C3" w:rsidRPr="00B876C3" w14:paraId="6B0C3B64" w14:textId="77777777" w:rsidTr="00AB3078">
        <w:trPr>
          <w:trHeight w:val="1040"/>
        </w:trPr>
        <w:tc>
          <w:tcPr>
            <w:tcW w:w="343" w:type="pct"/>
            <w:shd w:val="clear" w:color="FFF2CC" w:fill="FFF2CC"/>
            <w:vAlign w:val="center"/>
            <w:hideMark/>
          </w:tcPr>
          <w:p w14:paraId="67E8D6BB"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Innovación</w:t>
            </w:r>
          </w:p>
        </w:tc>
        <w:tc>
          <w:tcPr>
            <w:tcW w:w="212" w:type="pct"/>
            <w:shd w:val="clear" w:color="FFF2CC" w:fill="FFF2CC"/>
            <w:vAlign w:val="center"/>
            <w:hideMark/>
          </w:tcPr>
          <w:p w14:paraId="6A82BEC7" w14:textId="77777777" w:rsidR="00B876C3" w:rsidRPr="00B876C3" w:rsidRDefault="00B876C3" w:rsidP="00B876C3">
            <w:pPr>
              <w:jc w:val="center"/>
              <w:rPr>
                <w:rFonts w:ascii="Calibri (Body)" w:hAnsi="Calibri (Body)" w:cs="Calibri"/>
                <w:color w:val="000000"/>
                <w:sz w:val="21"/>
                <w:szCs w:val="21"/>
              </w:rPr>
            </w:pPr>
            <w:r w:rsidRPr="00B876C3">
              <w:rPr>
                <w:rFonts w:ascii="Calibri (Body)" w:hAnsi="Calibri (Body)" w:cs="Calibri"/>
                <w:color w:val="000000"/>
                <w:sz w:val="21"/>
                <w:szCs w:val="21"/>
              </w:rPr>
              <w:t>4.a</w:t>
            </w:r>
          </w:p>
        </w:tc>
        <w:tc>
          <w:tcPr>
            <w:tcW w:w="2001" w:type="pct"/>
            <w:shd w:val="clear" w:color="FFF2CC" w:fill="FFF2CC"/>
            <w:hideMark/>
          </w:tcPr>
          <w:p w14:paraId="34DDBD99" w14:textId="77777777" w:rsidR="00B876C3" w:rsidRPr="00B876C3" w:rsidRDefault="00B876C3" w:rsidP="00B876C3">
            <w:pPr>
              <w:rPr>
                <w:rFonts w:ascii="Calibri (Body)" w:hAnsi="Calibri (Body)" w:cs="Calibri"/>
                <w:color w:val="000000"/>
                <w:sz w:val="20"/>
                <w:szCs w:val="20"/>
                <w:lang w:val="es-ES"/>
              </w:rPr>
            </w:pPr>
            <w:r w:rsidRPr="00B876C3">
              <w:rPr>
                <w:rFonts w:ascii="Calibri (Body)" w:hAnsi="Calibri (Body)" w:cs="Calibri"/>
                <w:color w:val="000000"/>
                <w:sz w:val="20"/>
                <w:szCs w:val="20"/>
                <w:lang w:val="es-ES"/>
              </w:rPr>
              <w:t>Realizar estudios de caracterización y diagnóstico de potencial de transición a la economía circular para distintos sistemas productivos, cadenas de valor y/o zonas de alta concentración industrial del país.</w:t>
            </w:r>
          </w:p>
        </w:tc>
        <w:tc>
          <w:tcPr>
            <w:tcW w:w="438" w:type="pct"/>
            <w:shd w:val="clear" w:color="FFF2CC" w:fill="FFFFFF"/>
            <w:vAlign w:val="center"/>
            <w:hideMark/>
          </w:tcPr>
          <w:p w14:paraId="39BF603D"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ODEPA,</w:t>
            </w:r>
            <w:r w:rsidRPr="00B876C3">
              <w:rPr>
                <w:rFonts w:ascii="Calibri (Body)" w:hAnsi="Calibri (Body)" w:cs="Calibri"/>
                <w:color w:val="000000"/>
                <w:sz w:val="16"/>
                <w:szCs w:val="16"/>
                <w:lang w:val="es-ES"/>
              </w:rPr>
              <w:br/>
              <w:t>SOFOFA Hub,</w:t>
            </w:r>
            <w:r w:rsidRPr="00B876C3">
              <w:rPr>
                <w:rFonts w:ascii="Calibri (Body)" w:hAnsi="Calibri (Body)" w:cs="Calibri"/>
                <w:color w:val="000000"/>
                <w:sz w:val="16"/>
                <w:szCs w:val="16"/>
                <w:lang w:val="es-ES"/>
              </w:rPr>
              <w:br/>
              <w:t xml:space="preserve">ACERA, </w:t>
            </w:r>
            <w:r w:rsidRPr="00B876C3">
              <w:rPr>
                <w:rFonts w:ascii="Calibri (Body)" w:hAnsi="Calibri (Body)" w:cs="Calibri"/>
                <w:color w:val="000000"/>
                <w:sz w:val="16"/>
                <w:szCs w:val="16"/>
                <w:lang w:val="es-ES"/>
              </w:rPr>
              <w:br/>
              <w:t>Acción Emp.</w:t>
            </w:r>
          </w:p>
        </w:tc>
        <w:tc>
          <w:tcPr>
            <w:tcW w:w="505" w:type="pct"/>
            <w:shd w:val="clear" w:color="FFF2CC" w:fill="FFFFFF"/>
            <w:vAlign w:val="center"/>
            <w:hideMark/>
          </w:tcPr>
          <w:p w14:paraId="7DDBCCD6"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DR de CORFO,</w:t>
            </w:r>
            <w:r w:rsidRPr="00B876C3">
              <w:rPr>
                <w:rFonts w:ascii="Calibri (Body)" w:hAnsi="Calibri (Body)" w:cs="Calibri"/>
                <w:color w:val="000000"/>
                <w:sz w:val="16"/>
                <w:szCs w:val="16"/>
                <w:lang w:val="es-ES"/>
              </w:rPr>
              <w:br/>
              <w:t>Gremios y asoc. emp.</w:t>
            </w:r>
          </w:p>
        </w:tc>
        <w:tc>
          <w:tcPr>
            <w:tcW w:w="229" w:type="pct"/>
            <w:shd w:val="clear" w:color="000000" w:fill="FFC000"/>
            <w:vAlign w:val="bottom"/>
            <w:hideMark/>
          </w:tcPr>
          <w:p w14:paraId="744E3549"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229" w:type="pct"/>
            <w:shd w:val="clear" w:color="auto" w:fill="auto"/>
            <w:vAlign w:val="bottom"/>
            <w:hideMark/>
          </w:tcPr>
          <w:p w14:paraId="775F21FC"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229" w:type="pct"/>
            <w:shd w:val="clear" w:color="auto" w:fill="auto"/>
            <w:vAlign w:val="bottom"/>
            <w:hideMark/>
          </w:tcPr>
          <w:p w14:paraId="17A7B31D"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813" w:type="pct"/>
            <w:shd w:val="clear" w:color="auto" w:fill="auto"/>
            <w:vAlign w:val="center"/>
            <w:hideMark/>
          </w:tcPr>
          <w:p w14:paraId="178F2F09" w14:textId="77777777" w:rsidR="00B876C3" w:rsidRPr="00B876C3" w:rsidRDefault="00B876C3" w:rsidP="00B876C3">
            <w:pPr>
              <w:jc w:val="center"/>
              <w:rPr>
                <w:rFonts w:ascii="Calibri (Body)" w:hAnsi="Calibri (Body)" w:cs="Calibri"/>
                <w:color w:val="000000"/>
                <w:sz w:val="18"/>
                <w:szCs w:val="18"/>
              </w:rPr>
            </w:pPr>
            <w:r w:rsidRPr="00B876C3">
              <w:rPr>
                <w:rFonts w:ascii="Calibri (Body)" w:hAnsi="Calibri (Body)" w:cs="Calibri"/>
                <w:color w:val="000000"/>
                <w:sz w:val="18"/>
                <w:szCs w:val="18"/>
              </w:rPr>
              <w:t>Número de estudios realizados</w:t>
            </w:r>
          </w:p>
        </w:tc>
      </w:tr>
      <w:tr w:rsidR="00B876C3" w:rsidRPr="009C7CA9" w14:paraId="4286CE3E" w14:textId="77777777" w:rsidTr="00AB3078">
        <w:trPr>
          <w:trHeight w:val="960"/>
        </w:trPr>
        <w:tc>
          <w:tcPr>
            <w:tcW w:w="343" w:type="pct"/>
            <w:shd w:val="clear" w:color="FFF2CC" w:fill="FFF2CC"/>
            <w:vAlign w:val="center"/>
            <w:hideMark/>
          </w:tcPr>
          <w:p w14:paraId="4F4F645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Innovación</w:t>
            </w:r>
          </w:p>
        </w:tc>
        <w:tc>
          <w:tcPr>
            <w:tcW w:w="212" w:type="pct"/>
            <w:shd w:val="clear" w:color="FFF2CC" w:fill="FFF2CC"/>
            <w:vAlign w:val="center"/>
            <w:hideMark/>
          </w:tcPr>
          <w:p w14:paraId="33C91E92"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4.b</w:t>
            </w:r>
          </w:p>
        </w:tc>
        <w:tc>
          <w:tcPr>
            <w:tcW w:w="2001" w:type="pct"/>
            <w:shd w:val="clear" w:color="FFF2CC" w:fill="FFF2CC"/>
            <w:hideMark/>
          </w:tcPr>
          <w:p w14:paraId="45A68D06"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Promover la inversión en la implementación de proyectos piloto colaborativos de economía circular, escalando los resultados más exitosos y difundiendo los aprendizajes. </w:t>
            </w:r>
          </w:p>
        </w:tc>
        <w:tc>
          <w:tcPr>
            <w:tcW w:w="438" w:type="pct"/>
            <w:shd w:val="clear" w:color="FFF2CC" w:fill="FFFFFF"/>
            <w:vAlign w:val="center"/>
            <w:hideMark/>
          </w:tcPr>
          <w:p w14:paraId="217CEBAF"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ODEPA,</w:t>
            </w:r>
            <w:r w:rsidRPr="00B876C3">
              <w:rPr>
                <w:rFonts w:ascii="Calibri" w:hAnsi="Calibri" w:cs="Calibri"/>
                <w:color w:val="000000"/>
                <w:sz w:val="16"/>
                <w:szCs w:val="16"/>
                <w:lang w:val="es-ES"/>
              </w:rPr>
              <w:br/>
              <w:t>SOFOFA Hub,</w:t>
            </w:r>
            <w:r w:rsidRPr="00B876C3">
              <w:rPr>
                <w:rFonts w:ascii="Calibri" w:hAnsi="Calibri" w:cs="Calibri"/>
                <w:color w:val="000000"/>
                <w:sz w:val="16"/>
                <w:szCs w:val="16"/>
                <w:lang w:val="es-ES"/>
              </w:rPr>
              <w:br/>
              <w:t xml:space="preserve">ACERA, </w:t>
            </w:r>
            <w:r w:rsidRPr="00B876C3">
              <w:rPr>
                <w:rFonts w:ascii="Calibri" w:hAnsi="Calibri" w:cs="Calibri"/>
                <w:color w:val="000000"/>
                <w:sz w:val="16"/>
                <w:szCs w:val="16"/>
                <w:lang w:val="es-ES"/>
              </w:rPr>
              <w:br/>
              <w:t>Acción Emp.</w:t>
            </w:r>
          </w:p>
        </w:tc>
        <w:tc>
          <w:tcPr>
            <w:tcW w:w="505" w:type="pct"/>
            <w:shd w:val="clear" w:color="FFF2CC" w:fill="FFFFFF"/>
            <w:vAlign w:val="center"/>
            <w:hideMark/>
          </w:tcPr>
          <w:p w14:paraId="506A5D82"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DR de CORFO,</w:t>
            </w:r>
            <w:r w:rsidRPr="00B876C3">
              <w:rPr>
                <w:rFonts w:ascii="Calibri" w:hAnsi="Calibri" w:cs="Calibri"/>
                <w:color w:val="000000"/>
                <w:sz w:val="16"/>
                <w:szCs w:val="16"/>
                <w:lang w:val="es-ES"/>
              </w:rPr>
              <w:br/>
              <w:t>Gremios y asoc. emp.</w:t>
            </w:r>
          </w:p>
        </w:tc>
        <w:tc>
          <w:tcPr>
            <w:tcW w:w="229" w:type="pct"/>
            <w:shd w:val="clear" w:color="auto" w:fill="auto"/>
            <w:vAlign w:val="bottom"/>
            <w:hideMark/>
          </w:tcPr>
          <w:p w14:paraId="1B922244"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000000" w:fill="FFC000"/>
            <w:vAlign w:val="bottom"/>
            <w:hideMark/>
          </w:tcPr>
          <w:p w14:paraId="50393C9B"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3ED6DF19"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813" w:type="pct"/>
            <w:shd w:val="clear" w:color="auto" w:fill="auto"/>
            <w:vAlign w:val="center"/>
            <w:hideMark/>
          </w:tcPr>
          <w:p w14:paraId="5439A549"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Montos invertidos en la implementación de proyectos pilotos colaborativos</w:t>
            </w:r>
          </w:p>
        </w:tc>
      </w:tr>
      <w:tr w:rsidR="00B876C3" w:rsidRPr="009C7CA9" w14:paraId="0117C23A" w14:textId="77777777" w:rsidTr="00AB3078">
        <w:trPr>
          <w:trHeight w:val="840"/>
        </w:trPr>
        <w:tc>
          <w:tcPr>
            <w:tcW w:w="343" w:type="pct"/>
            <w:shd w:val="clear" w:color="FFF2CC" w:fill="FFF2CC"/>
            <w:vAlign w:val="center"/>
            <w:hideMark/>
          </w:tcPr>
          <w:p w14:paraId="0939079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6BE56168"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4.C</w:t>
            </w:r>
          </w:p>
        </w:tc>
        <w:tc>
          <w:tcPr>
            <w:tcW w:w="2001" w:type="pct"/>
            <w:shd w:val="clear" w:color="FFF2CC" w:fill="FFF2CC"/>
            <w:hideMark/>
          </w:tcPr>
          <w:p w14:paraId="59D6B10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Promover el desarrollo y la implementación de estrategias u hojas de ruta de economía circular sectoriales, lideradas desde el sector privado. </w:t>
            </w:r>
          </w:p>
        </w:tc>
        <w:tc>
          <w:tcPr>
            <w:tcW w:w="438" w:type="pct"/>
            <w:shd w:val="clear" w:color="FFF2CC" w:fill="FFFFFF"/>
            <w:vAlign w:val="center"/>
            <w:hideMark/>
          </w:tcPr>
          <w:p w14:paraId="1C52B9F5"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FF2CC" w:fill="FFFFFF"/>
            <w:vAlign w:val="center"/>
            <w:hideMark/>
          </w:tcPr>
          <w:p w14:paraId="2CB4A001"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Gremios y asoc. Emp., CDT</w:t>
            </w:r>
          </w:p>
        </w:tc>
        <w:tc>
          <w:tcPr>
            <w:tcW w:w="229" w:type="pct"/>
            <w:shd w:val="clear" w:color="auto" w:fill="auto"/>
            <w:vAlign w:val="bottom"/>
            <w:hideMark/>
          </w:tcPr>
          <w:p w14:paraId="286B2274"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000000" w:fill="FFC000"/>
            <w:vAlign w:val="bottom"/>
            <w:hideMark/>
          </w:tcPr>
          <w:p w14:paraId="311578AF"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1FC3A26D"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813" w:type="pct"/>
            <w:shd w:val="clear" w:color="auto" w:fill="auto"/>
            <w:vAlign w:val="center"/>
            <w:hideMark/>
          </w:tcPr>
          <w:p w14:paraId="2F3AE2B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sectores con hojas de ruta o estrategias de EC desarrolladas</w:t>
            </w:r>
          </w:p>
        </w:tc>
      </w:tr>
      <w:tr w:rsidR="00B876C3" w:rsidRPr="009C7CA9" w14:paraId="337D7789" w14:textId="77777777" w:rsidTr="00AB3078">
        <w:trPr>
          <w:trHeight w:val="1800"/>
        </w:trPr>
        <w:tc>
          <w:tcPr>
            <w:tcW w:w="343" w:type="pct"/>
            <w:shd w:val="clear" w:color="FFF2CC" w:fill="FFF2CC"/>
            <w:vAlign w:val="center"/>
            <w:hideMark/>
          </w:tcPr>
          <w:p w14:paraId="0782CC5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3FE5F1F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4.d</w:t>
            </w:r>
          </w:p>
        </w:tc>
        <w:tc>
          <w:tcPr>
            <w:tcW w:w="2001" w:type="pct"/>
            <w:shd w:val="clear" w:color="FFF2CC" w:fill="FFF2CC"/>
            <w:hideMark/>
          </w:tcPr>
          <w:p w14:paraId="73802CD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Impulsar el desarrollo de plataformas interactivas para el desarrollo de mercados de materiales secundarios, que permitan generar vínculos permanentes entre generadores de residuos potencialmente valorizables y destinatarios capaces e interesados en valorizarlos, aprovechando las últimas tecnologías para generar vínculos oportunos y efectivos, y partiendo por flujos de residuos de alto potencial, como los de la construcción y los de la agricultura. </w:t>
            </w:r>
          </w:p>
        </w:tc>
        <w:tc>
          <w:tcPr>
            <w:tcW w:w="438" w:type="pct"/>
            <w:shd w:val="clear" w:color="FFF2CC" w:fill="FFFFFF"/>
            <w:vAlign w:val="center"/>
            <w:hideMark/>
          </w:tcPr>
          <w:p w14:paraId="17460F2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ANIR,</w:t>
            </w:r>
            <w:r w:rsidRPr="00B876C3">
              <w:rPr>
                <w:rFonts w:ascii="Calibri" w:hAnsi="Calibri" w:cs="Calibri"/>
                <w:color w:val="000000"/>
                <w:sz w:val="16"/>
                <w:szCs w:val="16"/>
              </w:rPr>
              <w:br/>
              <w:t>Acción Emp.</w:t>
            </w:r>
          </w:p>
        </w:tc>
        <w:tc>
          <w:tcPr>
            <w:tcW w:w="505" w:type="pct"/>
            <w:shd w:val="clear" w:color="FFF2CC" w:fill="FFFFFF"/>
            <w:vAlign w:val="center"/>
            <w:hideMark/>
          </w:tcPr>
          <w:p w14:paraId="75C0F29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Sector privado, Recylink, MOP, MINSAL</w:t>
            </w:r>
          </w:p>
        </w:tc>
        <w:tc>
          <w:tcPr>
            <w:tcW w:w="229" w:type="pct"/>
            <w:shd w:val="clear" w:color="auto" w:fill="auto"/>
            <w:vAlign w:val="bottom"/>
            <w:hideMark/>
          </w:tcPr>
          <w:p w14:paraId="06282C8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000000" w:fill="FFC000"/>
            <w:vAlign w:val="bottom"/>
            <w:hideMark/>
          </w:tcPr>
          <w:p w14:paraId="4E41199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327EF0C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813" w:type="pct"/>
            <w:shd w:val="clear" w:color="auto" w:fill="auto"/>
            <w:vAlign w:val="center"/>
            <w:hideMark/>
          </w:tcPr>
          <w:p w14:paraId="4AE7A3A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plataformas interactivas desarrolladas</w:t>
            </w:r>
          </w:p>
        </w:tc>
      </w:tr>
      <w:tr w:rsidR="00B876C3" w:rsidRPr="009C7CA9" w14:paraId="40197672" w14:textId="77777777" w:rsidTr="00AB3078">
        <w:trPr>
          <w:trHeight w:val="780"/>
        </w:trPr>
        <w:tc>
          <w:tcPr>
            <w:tcW w:w="343" w:type="pct"/>
            <w:shd w:val="clear" w:color="F4CCCC" w:fill="FFF2CC"/>
            <w:vAlign w:val="center"/>
            <w:hideMark/>
          </w:tcPr>
          <w:p w14:paraId="6F5F9C0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4CCCC" w:fill="FFF2CC"/>
            <w:vAlign w:val="center"/>
            <w:hideMark/>
          </w:tcPr>
          <w:p w14:paraId="41F0DF61"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4.d</w:t>
            </w:r>
          </w:p>
        </w:tc>
        <w:tc>
          <w:tcPr>
            <w:tcW w:w="2001" w:type="pct"/>
            <w:shd w:val="clear" w:color="F4CCCC" w:fill="FFF2CC"/>
            <w:hideMark/>
          </w:tcPr>
          <w:p w14:paraId="50B66062"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4CCCC" w:fill="FFFFFF"/>
            <w:vAlign w:val="center"/>
            <w:hideMark/>
          </w:tcPr>
          <w:p w14:paraId="7F9C68C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4CCCC" w:fill="FFFFFF"/>
            <w:vAlign w:val="center"/>
            <w:hideMark/>
          </w:tcPr>
          <w:p w14:paraId="2E6C06E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01510AA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1D12A0D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6EB1B28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321A902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usuarios interactuando en las plataformas</w:t>
            </w:r>
          </w:p>
        </w:tc>
      </w:tr>
      <w:tr w:rsidR="00B876C3" w:rsidRPr="009C7CA9" w14:paraId="7BFB9F67" w14:textId="77777777" w:rsidTr="00AB3078">
        <w:trPr>
          <w:trHeight w:val="1040"/>
        </w:trPr>
        <w:tc>
          <w:tcPr>
            <w:tcW w:w="343" w:type="pct"/>
            <w:shd w:val="clear" w:color="FFF2CC" w:fill="FFF2CC"/>
            <w:vAlign w:val="center"/>
            <w:hideMark/>
          </w:tcPr>
          <w:p w14:paraId="2BE1CF6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10DF648A"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4.e</w:t>
            </w:r>
          </w:p>
        </w:tc>
        <w:tc>
          <w:tcPr>
            <w:tcW w:w="2001" w:type="pct"/>
            <w:shd w:val="clear" w:color="F4CCCC" w:fill="FFF2CC"/>
            <w:hideMark/>
          </w:tcPr>
          <w:p w14:paraId="6520B0BC"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Fomentar la evolución de parques industriales y otras áreas de alta concentración de actividad productiva hacia el modelo de la simbiosis industrial.</w:t>
            </w:r>
          </w:p>
        </w:tc>
        <w:tc>
          <w:tcPr>
            <w:tcW w:w="438" w:type="pct"/>
            <w:shd w:val="clear" w:color="FFF2CC" w:fill="FFFFFF"/>
            <w:vAlign w:val="center"/>
            <w:hideMark/>
          </w:tcPr>
          <w:p w14:paraId="32291BC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SOFOFA Hub, Fund. Chile</w:t>
            </w:r>
          </w:p>
        </w:tc>
        <w:tc>
          <w:tcPr>
            <w:tcW w:w="505" w:type="pct"/>
            <w:shd w:val="clear" w:color="FFF2CC" w:fill="FFFFFF"/>
            <w:vAlign w:val="center"/>
            <w:hideMark/>
          </w:tcPr>
          <w:p w14:paraId="6E1A6D76"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Principales empresas de zonas de alta concentración industrial</w:t>
            </w:r>
          </w:p>
        </w:tc>
        <w:tc>
          <w:tcPr>
            <w:tcW w:w="229" w:type="pct"/>
            <w:shd w:val="clear" w:color="auto" w:fill="auto"/>
            <w:vAlign w:val="bottom"/>
            <w:hideMark/>
          </w:tcPr>
          <w:p w14:paraId="06E64A79"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4BC3A826"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000000" w:fill="FFC000"/>
            <w:vAlign w:val="bottom"/>
            <w:hideMark/>
          </w:tcPr>
          <w:p w14:paraId="2C168961"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813" w:type="pct"/>
            <w:shd w:val="clear" w:color="auto" w:fill="auto"/>
            <w:vAlign w:val="center"/>
            <w:hideMark/>
          </w:tcPr>
          <w:p w14:paraId="77A12454"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parques industriales con modelos de simbiosis industrial implementados</w:t>
            </w:r>
          </w:p>
        </w:tc>
      </w:tr>
      <w:tr w:rsidR="00B876C3" w:rsidRPr="009C7CA9" w14:paraId="434C0B19" w14:textId="77777777" w:rsidTr="00AB3078">
        <w:trPr>
          <w:trHeight w:val="1440"/>
        </w:trPr>
        <w:tc>
          <w:tcPr>
            <w:tcW w:w="343" w:type="pct"/>
            <w:shd w:val="clear" w:color="FFE599" w:fill="FFE599"/>
            <w:vAlign w:val="center"/>
            <w:hideMark/>
          </w:tcPr>
          <w:p w14:paraId="7F1F1A0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E599" w:fill="FFE599"/>
            <w:vAlign w:val="center"/>
            <w:hideMark/>
          </w:tcPr>
          <w:p w14:paraId="6736F9ED"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5</w:t>
            </w:r>
          </w:p>
        </w:tc>
        <w:tc>
          <w:tcPr>
            <w:tcW w:w="2001" w:type="pct"/>
            <w:shd w:val="clear" w:color="FFE599" w:fill="FFE599"/>
            <w:hideMark/>
          </w:tcPr>
          <w:p w14:paraId="431EE286"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Financiamiento para la Economía Circular</w:t>
            </w:r>
            <w:r w:rsidRPr="00B876C3">
              <w:rPr>
                <w:rFonts w:ascii="Calibri" w:hAnsi="Calibri" w:cs="Calibri"/>
                <w:color w:val="000000"/>
                <w:sz w:val="20"/>
                <w:szCs w:val="20"/>
                <w:lang w:val="es-ES"/>
              </w:rPr>
              <w:t>. Fortalecer la gama de opciones de financiamiento disponibles para el desarrollo y el escalamiento de soluciones de economía circular con potencial y necesidades de financiamiento, vinculando y apoyando el encuentro y la conexión entre organizaciones financieras nacionales e internacionales con los emprendimientos e innovaciones circulares de la escena nacional.</w:t>
            </w:r>
          </w:p>
        </w:tc>
        <w:tc>
          <w:tcPr>
            <w:tcW w:w="438" w:type="pct"/>
            <w:shd w:val="clear" w:color="FFE599" w:fill="FFFFFF"/>
            <w:vAlign w:val="center"/>
            <w:hideMark/>
          </w:tcPr>
          <w:p w14:paraId="12E4F7F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CORFO,</w:t>
            </w:r>
            <w:r w:rsidRPr="00B876C3">
              <w:rPr>
                <w:rFonts w:ascii="Calibri" w:hAnsi="Calibri" w:cs="Calibri"/>
                <w:color w:val="000000"/>
                <w:sz w:val="16"/>
                <w:szCs w:val="16"/>
              </w:rPr>
              <w:br/>
              <w:t>MINECON,</w:t>
            </w:r>
            <w:r w:rsidRPr="00B876C3">
              <w:rPr>
                <w:rFonts w:ascii="Calibri" w:hAnsi="Calibri" w:cs="Calibri"/>
                <w:color w:val="000000"/>
                <w:sz w:val="16"/>
                <w:szCs w:val="16"/>
              </w:rPr>
              <w:br/>
              <w:t>Banco Estado</w:t>
            </w:r>
          </w:p>
        </w:tc>
        <w:tc>
          <w:tcPr>
            <w:tcW w:w="505" w:type="pct"/>
            <w:shd w:val="clear" w:color="FFE599" w:fill="FFFFFF"/>
            <w:vAlign w:val="center"/>
            <w:hideMark/>
          </w:tcPr>
          <w:p w14:paraId="7509649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Sector financiero</w:t>
            </w:r>
          </w:p>
        </w:tc>
        <w:tc>
          <w:tcPr>
            <w:tcW w:w="229" w:type="pct"/>
            <w:shd w:val="clear" w:color="auto" w:fill="auto"/>
            <w:vAlign w:val="bottom"/>
            <w:hideMark/>
          </w:tcPr>
          <w:p w14:paraId="0464047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0C0C116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4603D9B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1CC4C1D0"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Montos del financiamiento e inversiones canalizados para el desarrollo y escalamiento de soluciones de economía circular </w:t>
            </w:r>
          </w:p>
        </w:tc>
      </w:tr>
      <w:tr w:rsidR="00B876C3" w:rsidRPr="009C7CA9" w14:paraId="2A4C0B2D" w14:textId="77777777" w:rsidTr="00AB3078">
        <w:trPr>
          <w:trHeight w:val="900"/>
        </w:trPr>
        <w:tc>
          <w:tcPr>
            <w:tcW w:w="343" w:type="pct"/>
            <w:shd w:val="clear" w:color="FFF2CC" w:fill="FFF2CC"/>
            <w:vAlign w:val="center"/>
            <w:hideMark/>
          </w:tcPr>
          <w:p w14:paraId="5752A34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184FF6C0"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5.a</w:t>
            </w:r>
          </w:p>
        </w:tc>
        <w:tc>
          <w:tcPr>
            <w:tcW w:w="2001" w:type="pct"/>
            <w:shd w:val="clear" w:color="FFF2CC" w:fill="FFF2CC"/>
            <w:hideMark/>
          </w:tcPr>
          <w:p w14:paraId="4EB9F08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Generar rondas de negocios que permitan poner en contacto directo a representantes del mundo financiero con representantes del ecosistema de innovación circular local en desarrollo.</w:t>
            </w:r>
          </w:p>
        </w:tc>
        <w:tc>
          <w:tcPr>
            <w:tcW w:w="438" w:type="pct"/>
            <w:shd w:val="clear" w:color="FFF2CC" w:fill="FFFFFF"/>
            <w:vAlign w:val="center"/>
            <w:hideMark/>
          </w:tcPr>
          <w:p w14:paraId="4E4E320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Fund. Chile</w:t>
            </w:r>
          </w:p>
        </w:tc>
        <w:tc>
          <w:tcPr>
            <w:tcW w:w="505" w:type="pct"/>
            <w:shd w:val="clear" w:color="FFF2CC" w:fill="FFFFFF"/>
            <w:vAlign w:val="center"/>
            <w:hideMark/>
          </w:tcPr>
          <w:p w14:paraId="28E22A7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000000" w:fill="FFC000"/>
            <w:vAlign w:val="bottom"/>
            <w:hideMark/>
          </w:tcPr>
          <w:p w14:paraId="0783A44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6041B5C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3E7241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55FE11D"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rondas de financiamiento realizadas</w:t>
            </w:r>
          </w:p>
        </w:tc>
      </w:tr>
      <w:tr w:rsidR="00B876C3" w:rsidRPr="009C7CA9" w14:paraId="610B6DDB" w14:textId="77777777" w:rsidTr="00AB3078">
        <w:trPr>
          <w:trHeight w:val="900"/>
        </w:trPr>
        <w:tc>
          <w:tcPr>
            <w:tcW w:w="343" w:type="pct"/>
            <w:shd w:val="clear" w:color="FFF2CC" w:fill="FFF2CC"/>
            <w:vAlign w:val="center"/>
            <w:hideMark/>
          </w:tcPr>
          <w:p w14:paraId="4255779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Innovación</w:t>
            </w:r>
          </w:p>
        </w:tc>
        <w:tc>
          <w:tcPr>
            <w:tcW w:w="212" w:type="pct"/>
            <w:shd w:val="clear" w:color="FFF2CC" w:fill="FFF2CC"/>
            <w:vAlign w:val="center"/>
            <w:hideMark/>
          </w:tcPr>
          <w:p w14:paraId="63D8D4AF"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5.b</w:t>
            </w:r>
          </w:p>
        </w:tc>
        <w:tc>
          <w:tcPr>
            <w:tcW w:w="2001" w:type="pct"/>
            <w:shd w:val="clear" w:color="FFF2CC" w:fill="FFF2CC"/>
            <w:hideMark/>
          </w:tcPr>
          <w:p w14:paraId="106423B4"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Identificar fondos de capital de riesgo internacionales especializados en economía circular y/o sostenibilidad y apoyar la organización de encuentros entre estos y emprendimientos e innovaciones locales de alto potencial.</w:t>
            </w:r>
          </w:p>
        </w:tc>
        <w:tc>
          <w:tcPr>
            <w:tcW w:w="438" w:type="pct"/>
            <w:shd w:val="clear" w:color="FFF2CC" w:fill="FFFFFF"/>
            <w:vAlign w:val="center"/>
            <w:hideMark/>
          </w:tcPr>
          <w:p w14:paraId="6CBA79F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Invest Chile, ProChile</w:t>
            </w:r>
          </w:p>
        </w:tc>
        <w:tc>
          <w:tcPr>
            <w:tcW w:w="505" w:type="pct"/>
            <w:shd w:val="clear" w:color="FFF2CC" w:fill="FFFFFF"/>
            <w:vAlign w:val="center"/>
            <w:hideMark/>
          </w:tcPr>
          <w:p w14:paraId="48E6072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3BADE20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18C3EAA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F0CC0B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1748DB22"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Listado de fondos de capital de riesgo internacional en EC</w:t>
            </w:r>
          </w:p>
        </w:tc>
      </w:tr>
      <w:tr w:rsidR="00B876C3" w:rsidRPr="009C7CA9" w14:paraId="53A167A0" w14:textId="77777777" w:rsidTr="00AB3078">
        <w:trPr>
          <w:trHeight w:val="980"/>
        </w:trPr>
        <w:tc>
          <w:tcPr>
            <w:tcW w:w="343" w:type="pct"/>
            <w:shd w:val="clear" w:color="FFF2CC" w:fill="FFF2CC"/>
            <w:vAlign w:val="center"/>
            <w:hideMark/>
          </w:tcPr>
          <w:p w14:paraId="0E8267D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3BD6718E"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5.b</w:t>
            </w:r>
          </w:p>
        </w:tc>
        <w:tc>
          <w:tcPr>
            <w:tcW w:w="2001" w:type="pct"/>
            <w:shd w:val="clear" w:color="FFF2CC" w:fill="FFF2CC"/>
            <w:hideMark/>
          </w:tcPr>
          <w:p w14:paraId="2CCF353F"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FF2CC" w:fill="FFFFFF"/>
            <w:vAlign w:val="center"/>
            <w:hideMark/>
          </w:tcPr>
          <w:p w14:paraId="243A718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FF2CC" w:fill="FFFFFF"/>
            <w:vAlign w:val="center"/>
            <w:hideMark/>
          </w:tcPr>
          <w:p w14:paraId="71211D8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1E75CE2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28739F5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6B4A44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0B0ED8D7"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eventos de matchmaking entre los fondos de capital de riesgo y empresas chilenas realizados</w:t>
            </w:r>
          </w:p>
        </w:tc>
      </w:tr>
      <w:tr w:rsidR="00B876C3" w:rsidRPr="009C7CA9" w14:paraId="1558DC94" w14:textId="77777777" w:rsidTr="00AB3078">
        <w:trPr>
          <w:trHeight w:val="1200"/>
        </w:trPr>
        <w:tc>
          <w:tcPr>
            <w:tcW w:w="343" w:type="pct"/>
            <w:shd w:val="clear" w:color="FFF2CC" w:fill="FFF2CC"/>
            <w:vAlign w:val="center"/>
            <w:hideMark/>
          </w:tcPr>
          <w:p w14:paraId="721155D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1E1613F6"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5.c</w:t>
            </w:r>
          </w:p>
        </w:tc>
        <w:tc>
          <w:tcPr>
            <w:tcW w:w="2001" w:type="pct"/>
            <w:shd w:val="clear" w:color="FFF2CC" w:fill="FFF2CC"/>
            <w:hideMark/>
          </w:tcPr>
          <w:p w14:paraId="50088089"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Proveer apoyo técnico a la banca local para la identificación de proyectos de economía circular y la caracterización de sus beneficios ambientales, riesgos y modelos de negocio de negocio, entre otros; y la definición de prioridades de financiamiento en el área.</w:t>
            </w:r>
          </w:p>
        </w:tc>
        <w:tc>
          <w:tcPr>
            <w:tcW w:w="438" w:type="pct"/>
            <w:shd w:val="clear" w:color="FFF2CC" w:fill="FFFFFF"/>
            <w:vAlign w:val="center"/>
            <w:hideMark/>
          </w:tcPr>
          <w:p w14:paraId="7137DC2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 ASCC</w:t>
            </w:r>
          </w:p>
        </w:tc>
        <w:tc>
          <w:tcPr>
            <w:tcW w:w="505" w:type="pct"/>
            <w:shd w:val="clear" w:color="FFF2CC" w:fill="FFFFFF"/>
            <w:vAlign w:val="center"/>
            <w:hideMark/>
          </w:tcPr>
          <w:p w14:paraId="070518CA"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Banco Estado, MINCYT, Doble Impacto</w:t>
            </w:r>
          </w:p>
        </w:tc>
        <w:tc>
          <w:tcPr>
            <w:tcW w:w="229" w:type="pct"/>
            <w:shd w:val="clear" w:color="auto" w:fill="auto"/>
            <w:vAlign w:val="bottom"/>
            <w:hideMark/>
          </w:tcPr>
          <w:p w14:paraId="6994AA6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075A84B8"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FFC000"/>
            <w:vAlign w:val="bottom"/>
            <w:hideMark/>
          </w:tcPr>
          <w:p w14:paraId="36A24303"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09F19E76" w14:textId="701C1962"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w:t>
            </w:r>
            <w:r w:rsidR="00DD5226" w:rsidRPr="00DD5226">
              <w:rPr>
                <w:rFonts w:ascii="Calibri" w:hAnsi="Calibri" w:cs="Calibri"/>
                <w:sz w:val="18"/>
                <w:szCs w:val="18"/>
                <w:lang w:val="es-ES"/>
              </w:rPr>
              <w:t>Programa para proveer de apoyo técnico a la banca local para la identificación de proyectos de EC creado e implementado</w:t>
            </w:r>
          </w:p>
        </w:tc>
      </w:tr>
      <w:tr w:rsidR="00B876C3" w:rsidRPr="009C7CA9" w14:paraId="18A3BE76" w14:textId="77777777" w:rsidTr="00AB3078">
        <w:trPr>
          <w:trHeight w:val="1800"/>
        </w:trPr>
        <w:tc>
          <w:tcPr>
            <w:tcW w:w="343" w:type="pct"/>
            <w:shd w:val="clear" w:color="FFE599" w:fill="FFE599"/>
            <w:vAlign w:val="center"/>
            <w:hideMark/>
          </w:tcPr>
          <w:p w14:paraId="0D12C6B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E599" w:fill="FFE599"/>
            <w:vAlign w:val="center"/>
            <w:hideMark/>
          </w:tcPr>
          <w:p w14:paraId="245E8073"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6</w:t>
            </w:r>
          </w:p>
        </w:tc>
        <w:tc>
          <w:tcPr>
            <w:tcW w:w="2001" w:type="pct"/>
            <w:shd w:val="clear" w:color="FFE599" w:fill="FFE599"/>
            <w:hideMark/>
          </w:tcPr>
          <w:p w14:paraId="58727C11"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 xml:space="preserve">Sistemas de Información para la Modelación del Impacto Ambiental de Bienes y Servicios. </w:t>
            </w:r>
            <w:r w:rsidRPr="00B876C3">
              <w:rPr>
                <w:rFonts w:ascii="Calibri" w:hAnsi="Calibri" w:cs="Calibri"/>
                <w:color w:val="000000"/>
                <w:sz w:val="20"/>
                <w:szCs w:val="20"/>
                <w:lang w:val="es-ES"/>
              </w:rPr>
              <w:t>Crear sistemas de información nacional que permitan cuantificar las cargas ambientales del ciclo de vida de bienes y servicios, que sean de amplio y fácil acceso, y que cuenten con el respaldo permanente de organizaciones que dispongan de recursos para asegurar su continuidad, actualización y desarrollo en el tiempo.</w:t>
            </w:r>
          </w:p>
        </w:tc>
        <w:tc>
          <w:tcPr>
            <w:tcW w:w="438" w:type="pct"/>
            <w:shd w:val="clear" w:color="FFE599" w:fill="FFFFFF"/>
            <w:vAlign w:val="center"/>
            <w:hideMark/>
          </w:tcPr>
          <w:p w14:paraId="3B0E6C2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 PUCV, CIS-UNAB</w:t>
            </w:r>
          </w:p>
        </w:tc>
        <w:tc>
          <w:tcPr>
            <w:tcW w:w="505" w:type="pct"/>
            <w:shd w:val="clear" w:color="FFE599" w:fill="FFFFFF"/>
            <w:vAlign w:val="center"/>
            <w:hideMark/>
          </w:tcPr>
          <w:p w14:paraId="33589F37"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Academia,</w:t>
            </w:r>
            <w:r w:rsidRPr="00B876C3">
              <w:rPr>
                <w:rFonts w:ascii="Calibri" w:hAnsi="Calibri" w:cs="Calibri"/>
                <w:color w:val="000000"/>
                <w:sz w:val="16"/>
                <w:szCs w:val="16"/>
                <w:lang w:val="es-ES"/>
              </w:rPr>
              <w:br/>
              <w:t>Red Chilena de Análisis de Ciclo de Vida, CYCLO</w:t>
            </w:r>
          </w:p>
        </w:tc>
        <w:tc>
          <w:tcPr>
            <w:tcW w:w="229" w:type="pct"/>
            <w:shd w:val="clear" w:color="auto" w:fill="auto"/>
            <w:vAlign w:val="bottom"/>
            <w:hideMark/>
          </w:tcPr>
          <w:p w14:paraId="69E0C28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6E9425D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FFC000"/>
            <w:vAlign w:val="bottom"/>
            <w:hideMark/>
          </w:tcPr>
          <w:p w14:paraId="447D612F"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000000" w:fill="DBDBDB"/>
            <w:vAlign w:val="center"/>
            <w:hideMark/>
          </w:tcPr>
          <w:p w14:paraId="19061015"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w:t>
            </w:r>
          </w:p>
        </w:tc>
      </w:tr>
      <w:tr w:rsidR="00B876C3" w:rsidRPr="009C7CA9" w14:paraId="6DF561B8" w14:textId="77777777" w:rsidTr="00AB3078">
        <w:trPr>
          <w:trHeight w:val="1500"/>
        </w:trPr>
        <w:tc>
          <w:tcPr>
            <w:tcW w:w="343" w:type="pct"/>
            <w:shd w:val="clear" w:color="FFF2CC" w:fill="FFF2CC"/>
            <w:vAlign w:val="center"/>
            <w:hideMark/>
          </w:tcPr>
          <w:p w14:paraId="5CCE7D9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78B624E9"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6.a</w:t>
            </w:r>
          </w:p>
        </w:tc>
        <w:tc>
          <w:tcPr>
            <w:tcW w:w="2001" w:type="pct"/>
            <w:shd w:val="clear" w:color="FFF2CC" w:fill="FFF2CC"/>
            <w:hideMark/>
          </w:tcPr>
          <w:p w14:paraId="7EB2EAE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Reunir indicadores de relevancia ambiental (e.g. uso de recursos, huella de carbono, uso de agua, uso de energía, análisis de flujo de materiales, generación de residuos, entre otros) que se puedan levantar fácilmente y que permitan ser utilizados para avanzar en la implementación de estrategias de ecodiseño y ecoetiquetado, entre otras.</w:t>
            </w:r>
          </w:p>
        </w:tc>
        <w:tc>
          <w:tcPr>
            <w:tcW w:w="438" w:type="pct"/>
            <w:shd w:val="clear" w:color="FFF2CC" w:fill="FFFFFF"/>
            <w:vAlign w:val="center"/>
            <w:hideMark/>
          </w:tcPr>
          <w:p w14:paraId="30EAFEF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SOFOFA</w:t>
            </w:r>
          </w:p>
        </w:tc>
        <w:tc>
          <w:tcPr>
            <w:tcW w:w="505" w:type="pct"/>
            <w:shd w:val="clear" w:color="FFF2CC" w:fill="FFFFFF"/>
            <w:vAlign w:val="center"/>
            <w:hideMark/>
          </w:tcPr>
          <w:p w14:paraId="4244B34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Agencia de Sostenibilidad Energética, Gremios sectoriales</w:t>
            </w:r>
          </w:p>
        </w:tc>
        <w:tc>
          <w:tcPr>
            <w:tcW w:w="229" w:type="pct"/>
            <w:shd w:val="clear" w:color="000000" w:fill="FFC000"/>
            <w:vAlign w:val="bottom"/>
            <w:hideMark/>
          </w:tcPr>
          <w:p w14:paraId="609EB1A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43129EC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3C62E25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3892ACA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Numero de indicadores disponibles con información fiable</w:t>
            </w:r>
          </w:p>
        </w:tc>
      </w:tr>
      <w:tr w:rsidR="00B876C3" w:rsidRPr="009C7CA9" w14:paraId="0AC68553" w14:textId="77777777" w:rsidTr="00AB3078">
        <w:trPr>
          <w:trHeight w:val="2260"/>
        </w:trPr>
        <w:tc>
          <w:tcPr>
            <w:tcW w:w="343" w:type="pct"/>
            <w:shd w:val="clear" w:color="FFF2CC" w:fill="FFF2CC"/>
            <w:vAlign w:val="center"/>
            <w:hideMark/>
          </w:tcPr>
          <w:p w14:paraId="79B2C9C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5AF2B8F8"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6.b</w:t>
            </w:r>
          </w:p>
        </w:tc>
        <w:tc>
          <w:tcPr>
            <w:tcW w:w="2001" w:type="pct"/>
            <w:shd w:val="clear" w:color="FFF2CC" w:fill="FFF2CC"/>
            <w:hideMark/>
          </w:tcPr>
          <w:p w14:paraId="2CAEE36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Desarrollar bases de datos de inventarios de ciclo de vida nacionales que sirvan como un depósito central de información sobre los impactos totales del uso de energía y recursos, generación de residuos y emisiones, expresados en múltiples categorías de impacto (p. ej. cambio climático, agotamiento de la capa de ozono, toxicidad humana, acidificación, uso de suelo, entre otros), que ayuden a fabricantes, diseñadores y desarrolladores de productos, servicios y procesos a tomar decisiones de diseño informadas por consideraciones de impacto a lo largo del ciclo de vida.</w:t>
            </w:r>
          </w:p>
        </w:tc>
        <w:tc>
          <w:tcPr>
            <w:tcW w:w="438" w:type="pct"/>
            <w:shd w:val="clear" w:color="FFF2CC" w:fill="FFFFFF"/>
            <w:vAlign w:val="center"/>
            <w:hideMark/>
          </w:tcPr>
          <w:p w14:paraId="4C57A490"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FF2CC" w:fill="FFFFFF"/>
            <w:vAlign w:val="center"/>
            <w:hideMark/>
          </w:tcPr>
          <w:p w14:paraId="59510B97"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1536938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69C726B7"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FFC000"/>
            <w:vAlign w:val="bottom"/>
            <w:hideMark/>
          </w:tcPr>
          <w:p w14:paraId="182537E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66DEC207"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Base de datos  de inventarios de ciclo de vida creada y disponible </w:t>
            </w:r>
          </w:p>
        </w:tc>
      </w:tr>
      <w:tr w:rsidR="00B876C3" w:rsidRPr="00B876C3" w14:paraId="7A08E9AA" w14:textId="77777777" w:rsidTr="00AB3078">
        <w:trPr>
          <w:trHeight w:val="900"/>
        </w:trPr>
        <w:tc>
          <w:tcPr>
            <w:tcW w:w="343" w:type="pct"/>
            <w:shd w:val="clear" w:color="A2C4C9" w:fill="FFE699"/>
            <w:vAlign w:val="center"/>
            <w:hideMark/>
          </w:tcPr>
          <w:p w14:paraId="7CF5818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Innovación</w:t>
            </w:r>
          </w:p>
        </w:tc>
        <w:tc>
          <w:tcPr>
            <w:tcW w:w="212" w:type="pct"/>
            <w:shd w:val="clear" w:color="A2C4C9" w:fill="FFE699"/>
            <w:vAlign w:val="center"/>
            <w:hideMark/>
          </w:tcPr>
          <w:p w14:paraId="71767FEA"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7</w:t>
            </w:r>
          </w:p>
        </w:tc>
        <w:tc>
          <w:tcPr>
            <w:tcW w:w="2001" w:type="pct"/>
            <w:shd w:val="clear" w:color="A2C4C9" w:fill="FFE699"/>
            <w:hideMark/>
          </w:tcPr>
          <w:p w14:paraId="6A1621A0"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Normas Técnicas para la Economía Circular.</w:t>
            </w:r>
            <w:r w:rsidRPr="00B876C3">
              <w:rPr>
                <w:rFonts w:ascii="Calibri" w:hAnsi="Calibri" w:cs="Calibri"/>
                <w:color w:val="000000"/>
                <w:sz w:val="20"/>
                <w:szCs w:val="20"/>
                <w:lang w:val="es-ES"/>
              </w:rPr>
              <w:t xml:space="preserve"> Elaborar una serie de normas técnicas que establezcan requerimientos y estándares mínimos para distintas aplicaciones de economía circular.</w:t>
            </w:r>
          </w:p>
        </w:tc>
        <w:tc>
          <w:tcPr>
            <w:tcW w:w="438" w:type="pct"/>
            <w:shd w:val="clear" w:color="A2C4C9" w:fill="FFFFFF"/>
            <w:vAlign w:val="center"/>
            <w:hideMark/>
          </w:tcPr>
          <w:p w14:paraId="6E14ED6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w:t>
            </w:r>
          </w:p>
        </w:tc>
        <w:tc>
          <w:tcPr>
            <w:tcW w:w="505" w:type="pct"/>
            <w:shd w:val="clear" w:color="A2C4C9" w:fill="FFFFFF"/>
            <w:vAlign w:val="center"/>
            <w:hideMark/>
          </w:tcPr>
          <w:p w14:paraId="33E5B44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0E41286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4B8153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5512CD5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000000" w:fill="E7E6E6"/>
            <w:vAlign w:val="center"/>
            <w:hideMark/>
          </w:tcPr>
          <w:p w14:paraId="4D5CBE9A" w14:textId="77777777" w:rsidR="00B876C3" w:rsidRPr="00B876C3" w:rsidRDefault="00B876C3" w:rsidP="00B876C3">
            <w:pPr>
              <w:jc w:val="center"/>
              <w:rPr>
                <w:rFonts w:ascii="Calibri" w:hAnsi="Calibri" w:cs="Calibri"/>
                <w:sz w:val="18"/>
                <w:szCs w:val="18"/>
              </w:rPr>
            </w:pPr>
            <w:r w:rsidRPr="00B876C3">
              <w:rPr>
                <w:rFonts w:ascii="Calibri" w:hAnsi="Calibri" w:cs="Calibri"/>
                <w:sz w:val="18"/>
                <w:szCs w:val="18"/>
              </w:rPr>
              <w:t> </w:t>
            </w:r>
          </w:p>
        </w:tc>
      </w:tr>
      <w:tr w:rsidR="00B876C3" w:rsidRPr="009C7CA9" w14:paraId="39BBD8BA" w14:textId="77777777" w:rsidTr="00AB3078">
        <w:trPr>
          <w:trHeight w:val="1040"/>
        </w:trPr>
        <w:tc>
          <w:tcPr>
            <w:tcW w:w="343" w:type="pct"/>
            <w:shd w:val="clear" w:color="D0E0E3" w:fill="FFF2CC"/>
            <w:vAlign w:val="center"/>
            <w:hideMark/>
          </w:tcPr>
          <w:p w14:paraId="42F9292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D0E0E3" w:fill="FFF2CC"/>
            <w:vAlign w:val="center"/>
            <w:hideMark/>
          </w:tcPr>
          <w:p w14:paraId="6BAC8386"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7.a</w:t>
            </w:r>
          </w:p>
        </w:tc>
        <w:tc>
          <w:tcPr>
            <w:tcW w:w="2001" w:type="pct"/>
            <w:shd w:val="clear" w:color="D0E0E3" w:fill="FFF2CC"/>
            <w:hideMark/>
          </w:tcPr>
          <w:p w14:paraId="543E9B06"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Elaborar una norma técnica sobre especificaciones que deben cumplir los plásticos que son diseñados para ser compostados a nivel domiciliario.</w:t>
            </w:r>
          </w:p>
        </w:tc>
        <w:tc>
          <w:tcPr>
            <w:tcW w:w="438" w:type="pct"/>
            <w:shd w:val="clear" w:color="D0E0E3" w:fill="FFFFFF"/>
            <w:vAlign w:val="center"/>
            <w:hideMark/>
          </w:tcPr>
          <w:p w14:paraId="00CE0C0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p>
        </w:tc>
        <w:tc>
          <w:tcPr>
            <w:tcW w:w="505" w:type="pct"/>
            <w:shd w:val="clear" w:color="D0E0E3" w:fill="FFFFFF"/>
            <w:vAlign w:val="center"/>
            <w:hideMark/>
          </w:tcPr>
          <w:p w14:paraId="7BB009A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000000" w:fill="FFC000"/>
            <w:vAlign w:val="bottom"/>
            <w:hideMark/>
          </w:tcPr>
          <w:p w14:paraId="2B6F7D2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6F21F23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45579F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5E353194"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Norma técnica sobre especificaciones que deben cumplir los plásticos para compostaje a nivel domiciliario publicada</w:t>
            </w:r>
          </w:p>
        </w:tc>
      </w:tr>
      <w:tr w:rsidR="00B876C3" w:rsidRPr="009C7CA9" w14:paraId="4A8CBEC0" w14:textId="77777777" w:rsidTr="00AB3078">
        <w:trPr>
          <w:trHeight w:val="780"/>
        </w:trPr>
        <w:tc>
          <w:tcPr>
            <w:tcW w:w="343" w:type="pct"/>
            <w:shd w:val="clear" w:color="D0E0E3" w:fill="FFF2CC"/>
            <w:vAlign w:val="center"/>
            <w:hideMark/>
          </w:tcPr>
          <w:p w14:paraId="767628D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D0E0E3" w:fill="FFF2CC"/>
            <w:vAlign w:val="center"/>
            <w:hideMark/>
          </w:tcPr>
          <w:p w14:paraId="2E0AA990"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7.b</w:t>
            </w:r>
          </w:p>
        </w:tc>
        <w:tc>
          <w:tcPr>
            <w:tcW w:w="2001" w:type="pct"/>
            <w:shd w:val="clear" w:color="D0E0E3" w:fill="FFF2CC"/>
            <w:hideMark/>
          </w:tcPr>
          <w:p w14:paraId="6A17B5C7"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Elaborar una norma técnica para la gestión de demoliciones bajo un enfoque de economía circular.</w:t>
            </w:r>
          </w:p>
        </w:tc>
        <w:tc>
          <w:tcPr>
            <w:tcW w:w="438" w:type="pct"/>
            <w:shd w:val="clear" w:color="D0E0E3" w:fill="FFFFFF"/>
            <w:vAlign w:val="center"/>
            <w:hideMark/>
          </w:tcPr>
          <w:p w14:paraId="2AA5838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 MINVU</w:t>
            </w:r>
          </w:p>
        </w:tc>
        <w:tc>
          <w:tcPr>
            <w:tcW w:w="505" w:type="pct"/>
            <w:shd w:val="clear" w:color="D0E0E3" w:fill="FFFFFF"/>
            <w:vAlign w:val="center"/>
            <w:hideMark/>
          </w:tcPr>
          <w:p w14:paraId="2AB3FC5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000000" w:fill="FFC000"/>
            <w:vAlign w:val="bottom"/>
            <w:hideMark/>
          </w:tcPr>
          <w:p w14:paraId="55E503E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4DD299E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366A0C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33331A82"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Norma técnica para la gestión de demoliciones bajo un enfoque de EC publicada</w:t>
            </w:r>
          </w:p>
        </w:tc>
      </w:tr>
      <w:tr w:rsidR="00B876C3" w:rsidRPr="009C7CA9" w14:paraId="6009866C" w14:textId="77777777" w:rsidTr="00AB3078">
        <w:trPr>
          <w:trHeight w:val="1040"/>
        </w:trPr>
        <w:tc>
          <w:tcPr>
            <w:tcW w:w="343" w:type="pct"/>
            <w:shd w:val="clear" w:color="D0E0E3" w:fill="FFF2CC"/>
            <w:vAlign w:val="center"/>
            <w:hideMark/>
          </w:tcPr>
          <w:p w14:paraId="147E973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D0E0E3" w:fill="FFF2CC"/>
            <w:vAlign w:val="center"/>
            <w:hideMark/>
          </w:tcPr>
          <w:p w14:paraId="577B7C5B"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7.c</w:t>
            </w:r>
          </w:p>
        </w:tc>
        <w:tc>
          <w:tcPr>
            <w:tcW w:w="2001" w:type="pct"/>
            <w:shd w:val="clear" w:color="D0E0E3" w:fill="FFF2CC"/>
            <w:hideMark/>
          </w:tcPr>
          <w:p w14:paraId="375EA06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Elaborar y oficializar un set de normas técnicas que faciliten la reutilización y uso de materiales como el gránulo de caucho reciclado, los áridos reciclados, y otros materiales reciclados en la construcción.</w:t>
            </w:r>
          </w:p>
        </w:tc>
        <w:tc>
          <w:tcPr>
            <w:tcW w:w="438" w:type="pct"/>
            <w:shd w:val="clear" w:color="D0E0E3" w:fill="FFFFFF"/>
            <w:vAlign w:val="center"/>
            <w:hideMark/>
          </w:tcPr>
          <w:p w14:paraId="443D489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MOP, MINVU</w:t>
            </w:r>
          </w:p>
        </w:tc>
        <w:tc>
          <w:tcPr>
            <w:tcW w:w="505" w:type="pct"/>
            <w:shd w:val="clear" w:color="D0E0E3" w:fill="FFFFFF"/>
            <w:vAlign w:val="center"/>
            <w:hideMark/>
          </w:tcPr>
          <w:p w14:paraId="7E17B92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 Construye2025, IC, CDT</w:t>
            </w:r>
          </w:p>
        </w:tc>
        <w:tc>
          <w:tcPr>
            <w:tcW w:w="229" w:type="pct"/>
            <w:shd w:val="clear" w:color="auto" w:fill="auto"/>
            <w:vAlign w:val="bottom"/>
            <w:hideMark/>
          </w:tcPr>
          <w:p w14:paraId="6F25F7C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1E9EC67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4C316A5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1ECAAADC"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normas técnicas para la incorporación de materiales reciclados en la construcción publicadas</w:t>
            </w:r>
          </w:p>
        </w:tc>
      </w:tr>
      <w:tr w:rsidR="00B876C3" w:rsidRPr="009C7CA9" w14:paraId="36E71BBA" w14:textId="77777777" w:rsidTr="00AB3078">
        <w:trPr>
          <w:trHeight w:val="900"/>
        </w:trPr>
        <w:tc>
          <w:tcPr>
            <w:tcW w:w="343" w:type="pct"/>
            <w:shd w:val="clear" w:color="D0E0E3" w:fill="FFF2CC"/>
            <w:vAlign w:val="center"/>
            <w:hideMark/>
          </w:tcPr>
          <w:p w14:paraId="6876C88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D0E0E3" w:fill="FFF2CC"/>
            <w:vAlign w:val="center"/>
            <w:hideMark/>
          </w:tcPr>
          <w:p w14:paraId="2FF7E771"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7.d</w:t>
            </w:r>
          </w:p>
        </w:tc>
        <w:tc>
          <w:tcPr>
            <w:tcW w:w="2001" w:type="pct"/>
            <w:shd w:val="clear" w:color="D0E0E3" w:fill="FFF2CC"/>
            <w:hideMark/>
          </w:tcPr>
          <w:p w14:paraId="5476B251"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Elaborar y oficializar un set de normas técnicas que establezcan especificaciones de calidad que deberán cumplir los combustibles líquidos alternativos a partir de aceites lubricantes usados y neumáticos fuera de uso.</w:t>
            </w:r>
          </w:p>
        </w:tc>
        <w:tc>
          <w:tcPr>
            <w:tcW w:w="438" w:type="pct"/>
            <w:shd w:val="clear" w:color="D0E0E3" w:fill="FFFFFF"/>
            <w:vAlign w:val="center"/>
            <w:hideMark/>
          </w:tcPr>
          <w:p w14:paraId="68A3A63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MINENERGIA</w:t>
            </w:r>
          </w:p>
        </w:tc>
        <w:tc>
          <w:tcPr>
            <w:tcW w:w="505" w:type="pct"/>
            <w:shd w:val="clear" w:color="D0E0E3" w:fill="FFFFFF"/>
            <w:vAlign w:val="center"/>
            <w:hideMark/>
          </w:tcPr>
          <w:p w14:paraId="692C6F2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w:t>
            </w:r>
          </w:p>
        </w:tc>
        <w:tc>
          <w:tcPr>
            <w:tcW w:w="229" w:type="pct"/>
            <w:shd w:val="clear" w:color="auto" w:fill="auto"/>
            <w:vAlign w:val="bottom"/>
            <w:hideMark/>
          </w:tcPr>
          <w:p w14:paraId="68B24AC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AEC3D1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73F0720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6A541644"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normas técnicas para combustibles alternativos publicadas</w:t>
            </w:r>
          </w:p>
        </w:tc>
      </w:tr>
      <w:tr w:rsidR="00B876C3" w:rsidRPr="009C7CA9" w14:paraId="5162BE6B" w14:textId="77777777" w:rsidTr="00AB3078">
        <w:trPr>
          <w:trHeight w:val="1800"/>
        </w:trPr>
        <w:tc>
          <w:tcPr>
            <w:tcW w:w="343" w:type="pct"/>
            <w:shd w:val="clear" w:color="FFE599" w:fill="FFE599"/>
            <w:vAlign w:val="center"/>
            <w:hideMark/>
          </w:tcPr>
          <w:p w14:paraId="5B1F6D0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E599" w:fill="FFE599"/>
            <w:vAlign w:val="center"/>
            <w:hideMark/>
          </w:tcPr>
          <w:p w14:paraId="5FA7C505"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8</w:t>
            </w:r>
          </w:p>
        </w:tc>
        <w:tc>
          <w:tcPr>
            <w:tcW w:w="2001" w:type="pct"/>
            <w:shd w:val="clear" w:color="FFE599" w:fill="FFE599"/>
            <w:hideMark/>
          </w:tcPr>
          <w:p w14:paraId="423E3239"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Compras Públicas Circulares.</w:t>
            </w:r>
            <w:r w:rsidRPr="00B876C3">
              <w:rPr>
                <w:rFonts w:ascii="Calibri" w:hAnsi="Calibri" w:cs="Calibri"/>
                <w:color w:val="000000"/>
                <w:sz w:val="20"/>
                <w:szCs w:val="20"/>
                <w:lang w:val="es-ES"/>
              </w:rPr>
              <w:t xml:space="preserve"> Utilizar el poder de compra del Estado para fomentar el desarrollo de la economía circular, incorporando el impacto ambiental a lo largo del ciclo de vida de los productos y servicios que se adquieren en la evaluación y las decisiones de adquisición de estos últimos, privilegiando estrategias y modelos de negocio circulares, y dando preferencia a proveedores que puedan demostrar excelencia en materias de sostenibilidad.</w:t>
            </w:r>
          </w:p>
        </w:tc>
        <w:tc>
          <w:tcPr>
            <w:tcW w:w="438" w:type="pct"/>
            <w:shd w:val="clear" w:color="FFE599" w:fill="FFFFFF"/>
            <w:vAlign w:val="center"/>
            <w:hideMark/>
          </w:tcPr>
          <w:p w14:paraId="671993A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p>
        </w:tc>
        <w:tc>
          <w:tcPr>
            <w:tcW w:w="505" w:type="pct"/>
            <w:shd w:val="clear" w:color="FFE599" w:fill="FFFFFF"/>
            <w:vAlign w:val="center"/>
            <w:hideMark/>
          </w:tcPr>
          <w:p w14:paraId="5B41D9B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Servicios públicos</w:t>
            </w:r>
          </w:p>
        </w:tc>
        <w:tc>
          <w:tcPr>
            <w:tcW w:w="229" w:type="pct"/>
            <w:shd w:val="clear" w:color="auto" w:fill="auto"/>
            <w:vAlign w:val="bottom"/>
            <w:hideMark/>
          </w:tcPr>
          <w:p w14:paraId="084AF55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3EB3B21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0EC5381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3F05824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compras públicas con caracteristicas circulares</w:t>
            </w:r>
          </w:p>
        </w:tc>
      </w:tr>
      <w:tr w:rsidR="00B876C3" w:rsidRPr="009C7CA9" w14:paraId="375042C3" w14:textId="77777777" w:rsidTr="00AB3078">
        <w:trPr>
          <w:trHeight w:val="1800"/>
        </w:trPr>
        <w:tc>
          <w:tcPr>
            <w:tcW w:w="343" w:type="pct"/>
            <w:shd w:val="clear" w:color="FFF2CC" w:fill="FFF2CC"/>
            <w:vAlign w:val="center"/>
            <w:hideMark/>
          </w:tcPr>
          <w:p w14:paraId="543001A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50BC94B9"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8.a</w:t>
            </w:r>
          </w:p>
        </w:tc>
        <w:tc>
          <w:tcPr>
            <w:tcW w:w="2001" w:type="pct"/>
            <w:shd w:val="clear" w:color="FFF2CC" w:fill="FFF2CC"/>
            <w:hideMark/>
          </w:tcPr>
          <w:p w14:paraId="6DA25F5C"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Modificar la legislación sobre contratos administrativos de suministro y prestación de servicios (Ley 19.886) de forma que: a) se incorpore la posibilidad de enajenar bienes de organismos del Estado que se encuentren en desuso o que se utilicen poco, de forma que otros organismos u actores puedan aprovecharlos; y b) se establezcan mecanismos para visibilizar y facilitar el uso mancomunado de bienes inmuebles.</w:t>
            </w:r>
          </w:p>
        </w:tc>
        <w:tc>
          <w:tcPr>
            <w:tcW w:w="438" w:type="pct"/>
            <w:shd w:val="clear" w:color="FFF2CC" w:fill="FFFFFF"/>
            <w:vAlign w:val="center"/>
            <w:hideMark/>
          </w:tcPr>
          <w:p w14:paraId="09314AA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MINHACIENDA</w:t>
            </w:r>
          </w:p>
        </w:tc>
        <w:tc>
          <w:tcPr>
            <w:tcW w:w="505" w:type="pct"/>
            <w:shd w:val="clear" w:color="FFF2CC" w:fill="FFFFFF"/>
            <w:vAlign w:val="center"/>
            <w:hideMark/>
          </w:tcPr>
          <w:p w14:paraId="430AAB3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0B57F53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VT</w:t>
            </w:r>
          </w:p>
        </w:tc>
        <w:tc>
          <w:tcPr>
            <w:tcW w:w="229" w:type="pct"/>
            <w:shd w:val="clear" w:color="000000" w:fill="FFC000"/>
            <w:vAlign w:val="bottom"/>
            <w:hideMark/>
          </w:tcPr>
          <w:p w14:paraId="4866FF5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w:t>
            </w:r>
          </w:p>
        </w:tc>
        <w:tc>
          <w:tcPr>
            <w:tcW w:w="229" w:type="pct"/>
            <w:shd w:val="clear" w:color="auto" w:fill="auto"/>
            <w:vAlign w:val="bottom"/>
            <w:hideMark/>
          </w:tcPr>
          <w:p w14:paraId="325EADE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w:t>
            </w:r>
          </w:p>
        </w:tc>
        <w:tc>
          <w:tcPr>
            <w:tcW w:w="813" w:type="pct"/>
            <w:shd w:val="clear" w:color="auto" w:fill="auto"/>
            <w:vAlign w:val="center"/>
            <w:hideMark/>
          </w:tcPr>
          <w:p w14:paraId="754370EE"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Reforma a la ley 19.886 enviada a trámite parlamentario</w:t>
            </w:r>
          </w:p>
        </w:tc>
      </w:tr>
      <w:tr w:rsidR="00B876C3" w:rsidRPr="009C7CA9" w14:paraId="5B3CC6F9" w14:textId="77777777" w:rsidTr="00AB3078">
        <w:trPr>
          <w:trHeight w:val="1500"/>
        </w:trPr>
        <w:tc>
          <w:tcPr>
            <w:tcW w:w="343" w:type="pct"/>
            <w:shd w:val="clear" w:color="FFF2CC" w:fill="FFF2CC"/>
            <w:vAlign w:val="center"/>
            <w:hideMark/>
          </w:tcPr>
          <w:p w14:paraId="1D1E06B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Innovación</w:t>
            </w:r>
          </w:p>
        </w:tc>
        <w:tc>
          <w:tcPr>
            <w:tcW w:w="212" w:type="pct"/>
            <w:shd w:val="clear" w:color="FFF2CC" w:fill="FFF2CC"/>
            <w:vAlign w:val="center"/>
            <w:hideMark/>
          </w:tcPr>
          <w:p w14:paraId="23F34B3B"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8.b</w:t>
            </w:r>
          </w:p>
        </w:tc>
        <w:tc>
          <w:tcPr>
            <w:tcW w:w="2001" w:type="pct"/>
            <w:shd w:val="clear" w:color="FFF2CC" w:fill="FFF2CC"/>
            <w:hideMark/>
          </w:tcPr>
          <w:p w14:paraId="4799E03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En coordinación con el programa Estado Verde, apoyar y acompañar la organización de licitaciones piloto que incorporen consideraciones de circularidad, bonificando la evaluación de productos, servicios y/o proveedores más circulares, y destinando recursos para el análisis de los resultados y la difusión de los aprendizajes.</w:t>
            </w:r>
          </w:p>
        </w:tc>
        <w:tc>
          <w:tcPr>
            <w:tcW w:w="438" w:type="pct"/>
            <w:shd w:val="clear" w:color="FFF2CC" w:fill="FFFFFF"/>
            <w:vAlign w:val="center"/>
            <w:hideMark/>
          </w:tcPr>
          <w:p w14:paraId="753C5AC6"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FF2CC" w:fill="FFFFFF"/>
            <w:vAlign w:val="center"/>
            <w:hideMark/>
          </w:tcPr>
          <w:p w14:paraId="27735D3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ChileCompra</w:t>
            </w:r>
          </w:p>
        </w:tc>
        <w:tc>
          <w:tcPr>
            <w:tcW w:w="229" w:type="pct"/>
            <w:shd w:val="clear" w:color="000000" w:fill="FFC000"/>
            <w:vAlign w:val="bottom"/>
            <w:hideMark/>
          </w:tcPr>
          <w:p w14:paraId="0FCC91A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35FC78C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w:t>
            </w:r>
          </w:p>
        </w:tc>
        <w:tc>
          <w:tcPr>
            <w:tcW w:w="229" w:type="pct"/>
            <w:shd w:val="clear" w:color="auto" w:fill="auto"/>
            <w:vAlign w:val="bottom"/>
            <w:hideMark/>
          </w:tcPr>
          <w:p w14:paraId="31B149B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w:t>
            </w:r>
          </w:p>
        </w:tc>
        <w:tc>
          <w:tcPr>
            <w:tcW w:w="813" w:type="pct"/>
            <w:shd w:val="clear" w:color="auto" w:fill="auto"/>
            <w:vAlign w:val="center"/>
            <w:hideMark/>
          </w:tcPr>
          <w:p w14:paraId="79660E3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licitaciones que incorporen criterios de circularidad</w:t>
            </w:r>
          </w:p>
        </w:tc>
      </w:tr>
      <w:tr w:rsidR="00B876C3" w:rsidRPr="009C7CA9" w14:paraId="4F392748" w14:textId="77777777" w:rsidTr="00AB3078">
        <w:trPr>
          <w:trHeight w:val="1040"/>
        </w:trPr>
        <w:tc>
          <w:tcPr>
            <w:tcW w:w="343" w:type="pct"/>
            <w:shd w:val="clear" w:color="FFF2CC" w:fill="FFF2CC"/>
            <w:vAlign w:val="center"/>
            <w:hideMark/>
          </w:tcPr>
          <w:p w14:paraId="45AA1AB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29CEE92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8.c</w:t>
            </w:r>
          </w:p>
        </w:tc>
        <w:tc>
          <w:tcPr>
            <w:tcW w:w="2001" w:type="pct"/>
            <w:shd w:val="clear" w:color="FFF2CC" w:fill="FFF2CC"/>
            <w:hideMark/>
          </w:tcPr>
          <w:p w14:paraId="01D2F90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Potenciar la celebración de convenios marco con consideraciones de sostenibilidad.</w:t>
            </w:r>
          </w:p>
        </w:tc>
        <w:tc>
          <w:tcPr>
            <w:tcW w:w="438" w:type="pct"/>
            <w:shd w:val="clear" w:color="FFF2CC" w:fill="FFFFFF"/>
            <w:vAlign w:val="center"/>
            <w:hideMark/>
          </w:tcPr>
          <w:p w14:paraId="15A91B9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ChileCompra</w:t>
            </w:r>
          </w:p>
        </w:tc>
        <w:tc>
          <w:tcPr>
            <w:tcW w:w="505" w:type="pct"/>
            <w:shd w:val="clear" w:color="FFF2CC" w:fill="FFFFFF"/>
            <w:vAlign w:val="center"/>
            <w:hideMark/>
          </w:tcPr>
          <w:p w14:paraId="1393A48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221CB76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42B3A4E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0CA399E"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9111400"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convenios marco con consideraciones de sostenibildad celebrados</w:t>
            </w:r>
          </w:p>
        </w:tc>
      </w:tr>
      <w:tr w:rsidR="00B876C3" w:rsidRPr="009C7CA9" w14:paraId="2FC360B0" w14:textId="77777777" w:rsidTr="00AB3078">
        <w:trPr>
          <w:trHeight w:val="1040"/>
        </w:trPr>
        <w:tc>
          <w:tcPr>
            <w:tcW w:w="343" w:type="pct"/>
            <w:shd w:val="clear" w:color="FFF2CC" w:fill="FFF2CC"/>
            <w:vAlign w:val="center"/>
            <w:hideMark/>
          </w:tcPr>
          <w:p w14:paraId="5EA4CDF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Innovación</w:t>
            </w:r>
          </w:p>
        </w:tc>
        <w:tc>
          <w:tcPr>
            <w:tcW w:w="212" w:type="pct"/>
            <w:shd w:val="clear" w:color="FFF2CC" w:fill="FFF2CC"/>
            <w:vAlign w:val="center"/>
            <w:hideMark/>
          </w:tcPr>
          <w:p w14:paraId="737DA01E"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8.d</w:t>
            </w:r>
          </w:p>
        </w:tc>
        <w:tc>
          <w:tcPr>
            <w:tcW w:w="2001" w:type="pct"/>
            <w:shd w:val="clear" w:color="FFF2CC" w:fill="FFF2CC"/>
            <w:hideMark/>
          </w:tcPr>
          <w:p w14:paraId="35748B9F"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Incorporar criterios y/o requisitos de circularidad en las obras de infraestructura pública y/o de viviendas sociales financiadas por el Estado, por ejemplo, requisitos mínimos de incorporación de materiales secundarios.</w:t>
            </w:r>
          </w:p>
        </w:tc>
        <w:tc>
          <w:tcPr>
            <w:tcW w:w="438" w:type="pct"/>
            <w:shd w:val="clear" w:color="FFF2CC" w:fill="FFFFFF"/>
            <w:vAlign w:val="center"/>
            <w:hideMark/>
          </w:tcPr>
          <w:p w14:paraId="531D1BD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MOP</w:t>
            </w:r>
          </w:p>
        </w:tc>
        <w:tc>
          <w:tcPr>
            <w:tcW w:w="505" w:type="pct"/>
            <w:shd w:val="clear" w:color="FFF2CC" w:fill="FFFFFF"/>
            <w:vAlign w:val="center"/>
            <w:hideMark/>
          </w:tcPr>
          <w:p w14:paraId="1EC0FE9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MINVU, SERVIUs</w:t>
            </w:r>
          </w:p>
        </w:tc>
        <w:tc>
          <w:tcPr>
            <w:tcW w:w="229" w:type="pct"/>
            <w:shd w:val="clear" w:color="auto" w:fill="auto"/>
            <w:vAlign w:val="bottom"/>
            <w:hideMark/>
          </w:tcPr>
          <w:p w14:paraId="6CF39C4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8BF3D3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FFC000"/>
            <w:vAlign w:val="bottom"/>
            <w:hideMark/>
          </w:tcPr>
          <w:p w14:paraId="3B9B3BC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4D50CC88" w14:textId="09E3F43D" w:rsidR="00D118EA" w:rsidRPr="00B876C3" w:rsidRDefault="00D118EA" w:rsidP="00D118EA">
            <w:pPr>
              <w:jc w:val="center"/>
              <w:rPr>
                <w:rFonts w:ascii="Calibri" w:hAnsi="Calibri" w:cs="Calibri"/>
                <w:sz w:val="18"/>
                <w:szCs w:val="18"/>
                <w:lang w:val="es-ES"/>
              </w:rPr>
            </w:pPr>
            <w:r w:rsidRPr="00D118EA">
              <w:rPr>
                <w:rFonts w:ascii="Calibri" w:hAnsi="Calibri" w:cs="Calibri"/>
                <w:sz w:val="18"/>
                <w:szCs w:val="18"/>
                <w:lang w:val="es-ES"/>
              </w:rPr>
              <w:t>Número de obras de infraestructura pública y/o de viviendas sociales financiadas por el Estado con criterios circularidad</w:t>
            </w:r>
          </w:p>
        </w:tc>
      </w:tr>
      <w:tr w:rsidR="00B876C3" w:rsidRPr="00B876C3" w14:paraId="4C505C5F" w14:textId="77777777" w:rsidTr="00AB3078">
        <w:trPr>
          <w:trHeight w:val="1200"/>
        </w:trPr>
        <w:tc>
          <w:tcPr>
            <w:tcW w:w="343" w:type="pct"/>
            <w:shd w:val="clear" w:color="B6D7A8" w:fill="B6D7A8"/>
            <w:vAlign w:val="center"/>
            <w:hideMark/>
          </w:tcPr>
          <w:p w14:paraId="75610D4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B6D7A8" w:fill="B6D7A8"/>
            <w:vAlign w:val="center"/>
            <w:hideMark/>
          </w:tcPr>
          <w:p w14:paraId="2746AE90" w14:textId="77777777" w:rsidR="00B876C3" w:rsidRPr="00B876C3" w:rsidRDefault="00B876C3" w:rsidP="00B876C3">
            <w:pPr>
              <w:jc w:val="center"/>
              <w:rPr>
                <w:rFonts w:ascii="Calibri" w:hAnsi="Calibri" w:cs="Calibri"/>
                <w:b/>
                <w:bCs/>
                <w:sz w:val="21"/>
                <w:szCs w:val="21"/>
              </w:rPr>
            </w:pPr>
            <w:r w:rsidRPr="00B876C3">
              <w:rPr>
                <w:rFonts w:ascii="Calibri" w:hAnsi="Calibri" w:cs="Calibri"/>
                <w:b/>
                <w:bCs/>
                <w:sz w:val="21"/>
                <w:szCs w:val="21"/>
              </w:rPr>
              <w:t>9</w:t>
            </w:r>
          </w:p>
        </w:tc>
        <w:tc>
          <w:tcPr>
            <w:tcW w:w="2001" w:type="pct"/>
            <w:shd w:val="clear" w:color="B6D7A8" w:fill="B6D7A8"/>
            <w:hideMark/>
          </w:tcPr>
          <w:p w14:paraId="5DA3A174" w14:textId="77777777" w:rsidR="00B876C3" w:rsidRPr="00B876C3" w:rsidRDefault="00B876C3" w:rsidP="00B876C3">
            <w:pPr>
              <w:rPr>
                <w:rFonts w:ascii="Calibri" w:hAnsi="Calibri" w:cs="Calibri"/>
                <w:sz w:val="20"/>
                <w:szCs w:val="20"/>
                <w:lang w:val="es-ES"/>
              </w:rPr>
            </w:pPr>
            <w:r w:rsidRPr="00B876C3">
              <w:rPr>
                <w:rFonts w:ascii="Calibri" w:hAnsi="Calibri" w:cs="Calibri"/>
                <w:b/>
                <w:bCs/>
                <w:sz w:val="20"/>
                <w:szCs w:val="20"/>
                <w:lang w:val="es-ES"/>
              </w:rPr>
              <w:t>Difusión de Hábitos y Prácticas Circulares.</w:t>
            </w:r>
            <w:r w:rsidRPr="00B876C3">
              <w:rPr>
                <w:rFonts w:ascii="Calibri" w:hAnsi="Calibri" w:cs="Calibri"/>
                <w:sz w:val="20"/>
                <w:szCs w:val="20"/>
                <w:lang w:val="es-ES"/>
              </w:rPr>
              <w:t xml:space="preserve"> Fomentar el desarrollo de una cultura que releve los esfuerzos por evitar los impactos de la economía lineal y sensibilice sobre distintas formas de hacerlo, promoviendo la difusión de hábitos y prácticas circulares y estilos de vida más sostenibles.</w:t>
            </w:r>
          </w:p>
        </w:tc>
        <w:tc>
          <w:tcPr>
            <w:tcW w:w="438" w:type="pct"/>
            <w:shd w:val="clear" w:color="B6D7A8" w:fill="FFFFFF"/>
            <w:vAlign w:val="center"/>
            <w:hideMark/>
          </w:tcPr>
          <w:p w14:paraId="6975C27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MMA, </w:t>
            </w:r>
            <w:r w:rsidRPr="00B876C3">
              <w:rPr>
                <w:rFonts w:ascii="Calibri" w:hAnsi="Calibri" w:cs="Calibri"/>
                <w:color w:val="000000"/>
                <w:sz w:val="16"/>
                <w:szCs w:val="16"/>
              </w:rPr>
              <w:br/>
              <w:t xml:space="preserve">MSUR, </w:t>
            </w:r>
            <w:r w:rsidRPr="00B876C3">
              <w:rPr>
                <w:rFonts w:ascii="Calibri" w:hAnsi="Calibri" w:cs="Calibri"/>
                <w:color w:val="000000"/>
                <w:sz w:val="16"/>
                <w:szCs w:val="16"/>
              </w:rPr>
              <w:br/>
              <w:t>AdC Circular</w:t>
            </w:r>
          </w:p>
        </w:tc>
        <w:tc>
          <w:tcPr>
            <w:tcW w:w="505" w:type="pct"/>
            <w:shd w:val="clear" w:color="B6D7A8" w:fill="FFFFFF"/>
            <w:vAlign w:val="center"/>
            <w:hideMark/>
          </w:tcPr>
          <w:p w14:paraId="65B3566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Sociedad civil,</w:t>
            </w:r>
            <w:r w:rsidRPr="00B876C3">
              <w:rPr>
                <w:rFonts w:ascii="Calibri" w:hAnsi="Calibri" w:cs="Calibri"/>
                <w:color w:val="000000"/>
                <w:sz w:val="16"/>
                <w:szCs w:val="16"/>
              </w:rPr>
              <w:br/>
              <w:t>MINCULTURA</w:t>
            </w:r>
          </w:p>
        </w:tc>
        <w:tc>
          <w:tcPr>
            <w:tcW w:w="229" w:type="pct"/>
            <w:shd w:val="clear" w:color="auto" w:fill="auto"/>
            <w:vAlign w:val="bottom"/>
            <w:hideMark/>
          </w:tcPr>
          <w:p w14:paraId="2C07A11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3BBABA4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588287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000000" w:fill="DBDBDB"/>
            <w:vAlign w:val="center"/>
            <w:hideMark/>
          </w:tcPr>
          <w:p w14:paraId="5385BA7E" w14:textId="77777777" w:rsidR="00B876C3" w:rsidRPr="00B876C3" w:rsidRDefault="00B876C3" w:rsidP="00B876C3">
            <w:pPr>
              <w:jc w:val="center"/>
              <w:rPr>
                <w:rFonts w:ascii="Calibri" w:hAnsi="Calibri" w:cs="Calibri"/>
                <w:color w:val="FF0000"/>
                <w:sz w:val="18"/>
                <w:szCs w:val="18"/>
              </w:rPr>
            </w:pPr>
            <w:r w:rsidRPr="00B876C3">
              <w:rPr>
                <w:rFonts w:ascii="Calibri" w:hAnsi="Calibri" w:cs="Calibri"/>
                <w:color w:val="FF0000"/>
                <w:sz w:val="18"/>
                <w:szCs w:val="18"/>
              </w:rPr>
              <w:t> </w:t>
            </w:r>
          </w:p>
        </w:tc>
      </w:tr>
      <w:tr w:rsidR="00B876C3" w:rsidRPr="009C7CA9" w14:paraId="5DFAA584" w14:textId="77777777" w:rsidTr="00AB3078">
        <w:trPr>
          <w:trHeight w:val="880"/>
        </w:trPr>
        <w:tc>
          <w:tcPr>
            <w:tcW w:w="343" w:type="pct"/>
            <w:shd w:val="clear" w:color="B6D7A8" w:fill="E2EFDA"/>
            <w:vAlign w:val="center"/>
            <w:hideMark/>
          </w:tcPr>
          <w:p w14:paraId="41F4983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B6D7A8" w:fill="E2EFDA"/>
            <w:vAlign w:val="center"/>
            <w:hideMark/>
          </w:tcPr>
          <w:p w14:paraId="5F80E29A" w14:textId="77777777" w:rsidR="00B876C3" w:rsidRPr="00B876C3" w:rsidRDefault="00B876C3" w:rsidP="00B876C3">
            <w:pPr>
              <w:jc w:val="center"/>
              <w:rPr>
                <w:rFonts w:ascii="Calibri" w:hAnsi="Calibri" w:cs="Calibri"/>
                <w:sz w:val="21"/>
                <w:szCs w:val="21"/>
              </w:rPr>
            </w:pPr>
            <w:r w:rsidRPr="00B876C3">
              <w:rPr>
                <w:rFonts w:ascii="Calibri" w:hAnsi="Calibri" w:cs="Calibri"/>
                <w:sz w:val="21"/>
                <w:szCs w:val="21"/>
              </w:rPr>
              <w:t>9.a</w:t>
            </w:r>
          </w:p>
        </w:tc>
        <w:tc>
          <w:tcPr>
            <w:tcW w:w="2001" w:type="pct"/>
            <w:shd w:val="clear" w:color="B6D7A8" w:fill="E2EFDA"/>
            <w:hideMark/>
          </w:tcPr>
          <w:p w14:paraId="6E821F9C" w14:textId="77777777" w:rsidR="00B876C3" w:rsidRPr="00B876C3" w:rsidRDefault="00B876C3" w:rsidP="00B876C3">
            <w:pPr>
              <w:rPr>
                <w:rFonts w:ascii="Calibri" w:hAnsi="Calibri" w:cs="Calibri"/>
                <w:sz w:val="20"/>
                <w:szCs w:val="20"/>
                <w:lang w:val="es-ES"/>
              </w:rPr>
            </w:pPr>
            <w:r w:rsidRPr="00B876C3">
              <w:rPr>
                <w:rFonts w:ascii="Calibri" w:hAnsi="Calibri" w:cs="Calibri"/>
                <w:sz w:val="20"/>
                <w:szCs w:val="20"/>
                <w:lang w:val="es-ES"/>
              </w:rPr>
              <w:t>Desarrollar una campaña comunicacional para sensibilizar sobre el problema del desperdicio de los alimentos y promover distintas estrategias para evitarlo.</w:t>
            </w:r>
          </w:p>
        </w:tc>
        <w:tc>
          <w:tcPr>
            <w:tcW w:w="438" w:type="pct"/>
            <w:shd w:val="clear" w:color="B6D7A8" w:fill="FFFFFF"/>
            <w:vAlign w:val="center"/>
            <w:hideMark/>
          </w:tcPr>
          <w:p w14:paraId="1103929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CNPDA, PUCV, AdC. Circular, Fund. Basura </w:t>
            </w:r>
          </w:p>
        </w:tc>
        <w:tc>
          <w:tcPr>
            <w:tcW w:w="505" w:type="pct"/>
            <w:shd w:val="clear" w:color="B6D7A8" w:fill="FFFFFF"/>
            <w:vAlign w:val="center"/>
            <w:hideMark/>
          </w:tcPr>
          <w:p w14:paraId="511A97E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ACHIGA</w:t>
            </w:r>
          </w:p>
        </w:tc>
        <w:tc>
          <w:tcPr>
            <w:tcW w:w="229" w:type="pct"/>
            <w:shd w:val="clear" w:color="000000" w:fill="70AD47"/>
            <w:vAlign w:val="bottom"/>
            <w:hideMark/>
          </w:tcPr>
          <w:p w14:paraId="04430B0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B0A1024"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229" w:type="pct"/>
            <w:shd w:val="clear" w:color="auto" w:fill="auto"/>
            <w:vAlign w:val="bottom"/>
            <w:hideMark/>
          </w:tcPr>
          <w:p w14:paraId="6C19E255"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813" w:type="pct"/>
            <w:shd w:val="clear" w:color="auto" w:fill="auto"/>
            <w:vAlign w:val="center"/>
            <w:hideMark/>
          </w:tcPr>
          <w:p w14:paraId="380CCBFE" w14:textId="77777777" w:rsidR="00B876C3" w:rsidRPr="00B876C3" w:rsidRDefault="00B876C3" w:rsidP="00B876C3">
            <w:pPr>
              <w:jc w:val="center"/>
              <w:rPr>
                <w:rFonts w:ascii="Calibri (Body)" w:hAnsi="Calibri (Body)" w:cs="Calibri"/>
                <w:color w:val="000000"/>
                <w:sz w:val="18"/>
                <w:szCs w:val="18"/>
                <w:lang w:val="es-ES"/>
              </w:rPr>
            </w:pPr>
            <w:r w:rsidRPr="00B876C3">
              <w:rPr>
                <w:rFonts w:ascii="Calibri (Body)" w:hAnsi="Calibri (Body)" w:cs="Calibri"/>
                <w:color w:val="000000"/>
                <w:sz w:val="18"/>
                <w:szCs w:val="18"/>
                <w:lang w:val="es-ES"/>
              </w:rPr>
              <w:t>Campaña comunicacional para sensibilizar sobre el problema del desperdicio de los alimentos desarrollada.</w:t>
            </w:r>
          </w:p>
        </w:tc>
      </w:tr>
      <w:tr w:rsidR="00B876C3" w:rsidRPr="009C7CA9" w14:paraId="6CA02B5B" w14:textId="77777777" w:rsidTr="00AB3078">
        <w:trPr>
          <w:trHeight w:val="880"/>
        </w:trPr>
        <w:tc>
          <w:tcPr>
            <w:tcW w:w="343" w:type="pct"/>
            <w:shd w:val="clear" w:color="B6D7A8" w:fill="E2EFDA"/>
            <w:vAlign w:val="center"/>
            <w:hideMark/>
          </w:tcPr>
          <w:p w14:paraId="73AC956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B6D7A8" w:fill="E2EFDA"/>
            <w:vAlign w:val="center"/>
            <w:hideMark/>
          </w:tcPr>
          <w:p w14:paraId="3EECE2E4" w14:textId="77777777" w:rsidR="00B876C3" w:rsidRPr="00B876C3" w:rsidRDefault="00B876C3" w:rsidP="00B876C3">
            <w:pPr>
              <w:jc w:val="center"/>
              <w:rPr>
                <w:rFonts w:ascii="Calibri" w:hAnsi="Calibri" w:cs="Calibri"/>
                <w:sz w:val="21"/>
                <w:szCs w:val="21"/>
              </w:rPr>
            </w:pPr>
            <w:r w:rsidRPr="00B876C3">
              <w:rPr>
                <w:rFonts w:ascii="Calibri" w:hAnsi="Calibri" w:cs="Calibri"/>
                <w:sz w:val="21"/>
                <w:szCs w:val="21"/>
              </w:rPr>
              <w:t>9.b</w:t>
            </w:r>
          </w:p>
        </w:tc>
        <w:tc>
          <w:tcPr>
            <w:tcW w:w="2001" w:type="pct"/>
            <w:shd w:val="clear" w:color="B6D7A8" w:fill="E2EFDA"/>
            <w:hideMark/>
          </w:tcPr>
          <w:p w14:paraId="20C92783" w14:textId="77777777" w:rsidR="00B876C3" w:rsidRPr="00B876C3" w:rsidRDefault="00B876C3" w:rsidP="00B876C3">
            <w:pPr>
              <w:rPr>
                <w:rFonts w:ascii="Calibri" w:hAnsi="Calibri" w:cs="Calibri"/>
                <w:sz w:val="20"/>
                <w:szCs w:val="20"/>
                <w:lang w:val="es-ES"/>
              </w:rPr>
            </w:pPr>
            <w:r w:rsidRPr="00B876C3">
              <w:rPr>
                <w:rFonts w:ascii="Calibri" w:hAnsi="Calibri" w:cs="Calibri"/>
                <w:sz w:val="20"/>
                <w:szCs w:val="20"/>
                <w:lang w:val="es-ES"/>
              </w:rPr>
              <w:t>Desarrollar una campaña comunicacional para promover la difusión de las dietas basadas en el planeta, es decir, dietas de alto valor nutricional, pero bajo impacto ambiental.</w:t>
            </w:r>
          </w:p>
        </w:tc>
        <w:tc>
          <w:tcPr>
            <w:tcW w:w="438" w:type="pct"/>
            <w:shd w:val="clear" w:color="B6D7A8" w:fill="FFFFFF"/>
            <w:vAlign w:val="center"/>
            <w:hideMark/>
          </w:tcPr>
          <w:p w14:paraId="5FFD888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WWF</w:t>
            </w:r>
          </w:p>
        </w:tc>
        <w:tc>
          <w:tcPr>
            <w:tcW w:w="505" w:type="pct"/>
            <w:shd w:val="clear" w:color="B6D7A8" w:fill="FFFFFF"/>
            <w:vAlign w:val="center"/>
            <w:hideMark/>
          </w:tcPr>
          <w:p w14:paraId="1C6BAF3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CNDPA, SERNATUR, SERCOTEC, ACHIGA</w:t>
            </w:r>
          </w:p>
        </w:tc>
        <w:tc>
          <w:tcPr>
            <w:tcW w:w="229" w:type="pct"/>
            <w:shd w:val="clear" w:color="000000" w:fill="70AD47"/>
            <w:vAlign w:val="bottom"/>
            <w:hideMark/>
          </w:tcPr>
          <w:p w14:paraId="6A2E64D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0E06AD9"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229" w:type="pct"/>
            <w:shd w:val="clear" w:color="auto" w:fill="auto"/>
            <w:vAlign w:val="bottom"/>
            <w:hideMark/>
          </w:tcPr>
          <w:p w14:paraId="0C6FC447"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813" w:type="pct"/>
            <w:shd w:val="clear" w:color="auto" w:fill="auto"/>
            <w:vAlign w:val="center"/>
            <w:hideMark/>
          </w:tcPr>
          <w:p w14:paraId="36C9892C" w14:textId="77777777" w:rsidR="00B876C3" w:rsidRPr="00B876C3" w:rsidRDefault="00B876C3" w:rsidP="00B876C3">
            <w:pPr>
              <w:jc w:val="center"/>
              <w:rPr>
                <w:rFonts w:ascii="Calibri (Body)" w:hAnsi="Calibri (Body)" w:cs="Calibri"/>
                <w:color w:val="000000"/>
                <w:sz w:val="18"/>
                <w:szCs w:val="18"/>
                <w:lang w:val="es-ES"/>
              </w:rPr>
            </w:pPr>
            <w:r w:rsidRPr="00B876C3">
              <w:rPr>
                <w:rFonts w:ascii="Calibri (Body)" w:hAnsi="Calibri (Body)" w:cs="Calibri"/>
                <w:color w:val="000000"/>
                <w:sz w:val="18"/>
                <w:szCs w:val="18"/>
                <w:lang w:val="es-ES"/>
              </w:rPr>
              <w:t>Campaña comunicacional para promover la difusión de las dietas basadas en el planeta desarrollada.</w:t>
            </w:r>
          </w:p>
        </w:tc>
      </w:tr>
      <w:tr w:rsidR="00B876C3" w:rsidRPr="009C7CA9" w14:paraId="0B58C464" w14:textId="77777777" w:rsidTr="00AB3078">
        <w:trPr>
          <w:trHeight w:val="880"/>
        </w:trPr>
        <w:tc>
          <w:tcPr>
            <w:tcW w:w="343" w:type="pct"/>
            <w:shd w:val="clear" w:color="B6D7A8" w:fill="E2EFDA"/>
            <w:vAlign w:val="center"/>
            <w:hideMark/>
          </w:tcPr>
          <w:p w14:paraId="57AC421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B6D7A8" w:fill="E2EFDA"/>
            <w:vAlign w:val="center"/>
            <w:hideMark/>
          </w:tcPr>
          <w:p w14:paraId="06711659" w14:textId="77777777" w:rsidR="00B876C3" w:rsidRPr="00B876C3" w:rsidRDefault="00B876C3" w:rsidP="00B876C3">
            <w:pPr>
              <w:jc w:val="center"/>
              <w:rPr>
                <w:rFonts w:ascii="Calibri" w:hAnsi="Calibri" w:cs="Calibri"/>
                <w:sz w:val="21"/>
                <w:szCs w:val="21"/>
              </w:rPr>
            </w:pPr>
            <w:r w:rsidRPr="00B876C3">
              <w:rPr>
                <w:rFonts w:ascii="Calibri" w:hAnsi="Calibri" w:cs="Calibri"/>
                <w:sz w:val="21"/>
                <w:szCs w:val="21"/>
              </w:rPr>
              <w:t>9.c</w:t>
            </w:r>
          </w:p>
        </w:tc>
        <w:tc>
          <w:tcPr>
            <w:tcW w:w="2001" w:type="pct"/>
            <w:shd w:val="clear" w:color="B6D7A8" w:fill="E2EFDA"/>
            <w:hideMark/>
          </w:tcPr>
          <w:p w14:paraId="3B731692" w14:textId="77777777" w:rsidR="00B876C3" w:rsidRPr="00B876C3" w:rsidRDefault="00B876C3" w:rsidP="00B876C3">
            <w:pPr>
              <w:rPr>
                <w:rFonts w:ascii="Calibri" w:hAnsi="Calibri" w:cs="Calibri"/>
                <w:sz w:val="20"/>
                <w:szCs w:val="20"/>
                <w:lang w:val="es-ES"/>
              </w:rPr>
            </w:pPr>
            <w:r w:rsidRPr="00B876C3">
              <w:rPr>
                <w:rFonts w:ascii="Calibri" w:hAnsi="Calibri" w:cs="Calibri"/>
                <w:sz w:val="20"/>
                <w:szCs w:val="20"/>
                <w:lang w:val="es-ES"/>
              </w:rPr>
              <w:t xml:space="preserve">Desarrollar una campaña comunicacional para sensibilizar sobre los impactos de la moda rápida. </w:t>
            </w:r>
          </w:p>
        </w:tc>
        <w:tc>
          <w:tcPr>
            <w:tcW w:w="438" w:type="pct"/>
            <w:shd w:val="clear" w:color="B6D7A8" w:fill="FFFFFF"/>
            <w:vAlign w:val="center"/>
            <w:hideMark/>
          </w:tcPr>
          <w:p w14:paraId="4935A865"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B6D7A8" w:fill="FFFFFF"/>
            <w:vAlign w:val="center"/>
            <w:hideMark/>
          </w:tcPr>
          <w:p w14:paraId="2A89FDDD"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0ADCD297"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70AD47"/>
            <w:vAlign w:val="bottom"/>
            <w:hideMark/>
          </w:tcPr>
          <w:p w14:paraId="5487B363"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229" w:type="pct"/>
            <w:shd w:val="clear" w:color="auto" w:fill="auto"/>
            <w:vAlign w:val="bottom"/>
            <w:hideMark/>
          </w:tcPr>
          <w:p w14:paraId="74F9B035"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813" w:type="pct"/>
            <w:shd w:val="clear" w:color="auto" w:fill="auto"/>
            <w:vAlign w:val="center"/>
            <w:hideMark/>
          </w:tcPr>
          <w:p w14:paraId="29E9D9E4" w14:textId="77777777" w:rsidR="00B876C3" w:rsidRPr="00B876C3" w:rsidRDefault="00B876C3" w:rsidP="00B876C3">
            <w:pPr>
              <w:jc w:val="center"/>
              <w:rPr>
                <w:rFonts w:ascii="Calibri (Body)" w:hAnsi="Calibri (Body)" w:cs="Calibri"/>
                <w:color w:val="000000"/>
                <w:sz w:val="18"/>
                <w:szCs w:val="18"/>
                <w:lang w:val="es-ES"/>
              </w:rPr>
            </w:pPr>
            <w:r w:rsidRPr="00B876C3">
              <w:rPr>
                <w:rFonts w:ascii="Calibri (Body)" w:hAnsi="Calibri (Body)" w:cs="Calibri"/>
                <w:color w:val="000000"/>
                <w:sz w:val="18"/>
                <w:szCs w:val="18"/>
                <w:lang w:val="es-ES"/>
              </w:rPr>
              <w:t>Campaña comunicacional para sensibilizar sobre los impactos de la moda rápida desarrollada.</w:t>
            </w:r>
          </w:p>
        </w:tc>
      </w:tr>
      <w:tr w:rsidR="00B876C3" w:rsidRPr="009C7CA9" w14:paraId="5843253A" w14:textId="77777777" w:rsidTr="00AB3078">
        <w:trPr>
          <w:trHeight w:val="880"/>
        </w:trPr>
        <w:tc>
          <w:tcPr>
            <w:tcW w:w="343" w:type="pct"/>
            <w:shd w:val="clear" w:color="B6D7A8" w:fill="E2EFDA"/>
            <w:vAlign w:val="center"/>
            <w:hideMark/>
          </w:tcPr>
          <w:p w14:paraId="6772EB8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B6D7A8" w:fill="E2EFDA"/>
            <w:vAlign w:val="center"/>
            <w:hideMark/>
          </w:tcPr>
          <w:p w14:paraId="3EC23A30" w14:textId="77777777" w:rsidR="00B876C3" w:rsidRPr="00B876C3" w:rsidRDefault="00B876C3" w:rsidP="00B876C3">
            <w:pPr>
              <w:jc w:val="center"/>
              <w:rPr>
                <w:rFonts w:ascii="Calibri" w:hAnsi="Calibri" w:cs="Calibri"/>
                <w:sz w:val="21"/>
                <w:szCs w:val="21"/>
              </w:rPr>
            </w:pPr>
            <w:r w:rsidRPr="00B876C3">
              <w:rPr>
                <w:rFonts w:ascii="Calibri" w:hAnsi="Calibri" w:cs="Calibri"/>
                <w:sz w:val="21"/>
                <w:szCs w:val="21"/>
              </w:rPr>
              <w:t>9.d</w:t>
            </w:r>
          </w:p>
        </w:tc>
        <w:tc>
          <w:tcPr>
            <w:tcW w:w="2001" w:type="pct"/>
            <w:shd w:val="clear" w:color="B6D7A8" w:fill="E2EFDA"/>
            <w:hideMark/>
          </w:tcPr>
          <w:p w14:paraId="3C3F1A5B" w14:textId="77777777" w:rsidR="00B876C3" w:rsidRPr="00B876C3" w:rsidRDefault="00B876C3" w:rsidP="00B876C3">
            <w:pPr>
              <w:rPr>
                <w:rFonts w:ascii="Calibri" w:hAnsi="Calibri" w:cs="Calibri"/>
                <w:sz w:val="20"/>
                <w:szCs w:val="20"/>
                <w:lang w:val="es-ES"/>
              </w:rPr>
            </w:pPr>
            <w:r w:rsidRPr="00B876C3">
              <w:rPr>
                <w:rFonts w:ascii="Calibri" w:hAnsi="Calibri" w:cs="Calibri"/>
                <w:sz w:val="20"/>
                <w:szCs w:val="20"/>
                <w:lang w:val="es-ES"/>
              </w:rPr>
              <w:t>Desarrollar una campaña comunicacional para promover la reparación y el reacondicionamiento de los artículos del hogar.</w:t>
            </w:r>
          </w:p>
        </w:tc>
        <w:tc>
          <w:tcPr>
            <w:tcW w:w="438" w:type="pct"/>
            <w:shd w:val="clear" w:color="B6D7A8" w:fill="FFFFFF"/>
            <w:vAlign w:val="center"/>
            <w:hideMark/>
          </w:tcPr>
          <w:p w14:paraId="5BE2E382"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B6D7A8" w:fill="FFFFFF"/>
            <w:vAlign w:val="center"/>
            <w:hideMark/>
          </w:tcPr>
          <w:p w14:paraId="2A3ED2E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Reparalab</w:t>
            </w:r>
          </w:p>
        </w:tc>
        <w:tc>
          <w:tcPr>
            <w:tcW w:w="229" w:type="pct"/>
            <w:shd w:val="clear" w:color="auto" w:fill="auto"/>
            <w:vAlign w:val="bottom"/>
            <w:hideMark/>
          </w:tcPr>
          <w:p w14:paraId="472D0E1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2681F746"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229" w:type="pct"/>
            <w:shd w:val="clear" w:color="auto" w:fill="auto"/>
            <w:vAlign w:val="bottom"/>
            <w:hideMark/>
          </w:tcPr>
          <w:p w14:paraId="62F80262"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813" w:type="pct"/>
            <w:shd w:val="clear" w:color="auto" w:fill="auto"/>
            <w:vAlign w:val="center"/>
            <w:hideMark/>
          </w:tcPr>
          <w:p w14:paraId="5F804E27" w14:textId="77777777" w:rsidR="00B876C3" w:rsidRPr="00B876C3" w:rsidRDefault="00B876C3" w:rsidP="00B876C3">
            <w:pPr>
              <w:jc w:val="center"/>
              <w:rPr>
                <w:rFonts w:ascii="Calibri (Body)" w:hAnsi="Calibri (Body)" w:cs="Calibri"/>
                <w:color w:val="000000"/>
                <w:sz w:val="18"/>
                <w:szCs w:val="18"/>
                <w:lang w:val="es-ES"/>
              </w:rPr>
            </w:pPr>
            <w:r w:rsidRPr="00B876C3">
              <w:rPr>
                <w:rFonts w:ascii="Calibri (Body)" w:hAnsi="Calibri (Body)" w:cs="Calibri"/>
                <w:color w:val="000000"/>
                <w:sz w:val="18"/>
                <w:szCs w:val="18"/>
                <w:lang w:val="es-ES"/>
              </w:rPr>
              <w:t>Campaña comunicacional para promover la reparación y el reacondicionamiento de los artículos del hogar desarrollada.</w:t>
            </w:r>
          </w:p>
        </w:tc>
      </w:tr>
      <w:tr w:rsidR="00B876C3" w:rsidRPr="009C7CA9" w14:paraId="1827F1ED" w14:textId="77777777" w:rsidTr="00AB3078">
        <w:trPr>
          <w:trHeight w:val="880"/>
        </w:trPr>
        <w:tc>
          <w:tcPr>
            <w:tcW w:w="343" w:type="pct"/>
            <w:shd w:val="clear" w:color="B6D7A8" w:fill="E2EFDA"/>
            <w:vAlign w:val="center"/>
            <w:hideMark/>
          </w:tcPr>
          <w:p w14:paraId="22F813F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Cultura</w:t>
            </w:r>
          </w:p>
        </w:tc>
        <w:tc>
          <w:tcPr>
            <w:tcW w:w="212" w:type="pct"/>
            <w:shd w:val="clear" w:color="B6D7A8" w:fill="E2EFDA"/>
            <w:vAlign w:val="center"/>
            <w:hideMark/>
          </w:tcPr>
          <w:p w14:paraId="2222A1CE" w14:textId="77777777" w:rsidR="00B876C3" w:rsidRPr="00B876C3" w:rsidRDefault="00B876C3" w:rsidP="00B876C3">
            <w:pPr>
              <w:jc w:val="center"/>
              <w:rPr>
                <w:rFonts w:ascii="Calibri" w:hAnsi="Calibri" w:cs="Calibri"/>
                <w:sz w:val="21"/>
                <w:szCs w:val="21"/>
              </w:rPr>
            </w:pPr>
            <w:r w:rsidRPr="00B876C3">
              <w:rPr>
                <w:rFonts w:ascii="Calibri" w:hAnsi="Calibri" w:cs="Calibri"/>
                <w:sz w:val="21"/>
                <w:szCs w:val="21"/>
              </w:rPr>
              <w:t>9.e</w:t>
            </w:r>
          </w:p>
        </w:tc>
        <w:tc>
          <w:tcPr>
            <w:tcW w:w="2001" w:type="pct"/>
            <w:shd w:val="clear" w:color="B6D7A8" w:fill="E2EFDA"/>
            <w:hideMark/>
          </w:tcPr>
          <w:p w14:paraId="25A622B8" w14:textId="77777777" w:rsidR="00B876C3" w:rsidRPr="00B876C3" w:rsidRDefault="00B876C3" w:rsidP="00B876C3">
            <w:pPr>
              <w:rPr>
                <w:rFonts w:ascii="Calibri" w:hAnsi="Calibri" w:cs="Calibri"/>
                <w:sz w:val="20"/>
                <w:szCs w:val="20"/>
                <w:lang w:val="es-ES"/>
              </w:rPr>
            </w:pPr>
            <w:r w:rsidRPr="00B876C3">
              <w:rPr>
                <w:rFonts w:ascii="Calibri" w:hAnsi="Calibri" w:cs="Calibri"/>
                <w:sz w:val="20"/>
                <w:szCs w:val="20"/>
                <w:lang w:val="es-ES"/>
              </w:rPr>
              <w:t>Desarrollar una campaña comunicacional para sensibilizar sobre los impactos de los residuos marinos.</w:t>
            </w:r>
          </w:p>
        </w:tc>
        <w:tc>
          <w:tcPr>
            <w:tcW w:w="438" w:type="pct"/>
            <w:shd w:val="clear" w:color="B6D7A8" w:fill="FFFFFF"/>
            <w:vAlign w:val="center"/>
            <w:hideMark/>
          </w:tcPr>
          <w:p w14:paraId="718EC03C"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B6D7A8" w:fill="FFFFFF"/>
            <w:vAlign w:val="center"/>
            <w:hideMark/>
          </w:tcPr>
          <w:p w14:paraId="0C71C45F"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03872CAF"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70AD47"/>
            <w:vAlign w:val="bottom"/>
            <w:hideMark/>
          </w:tcPr>
          <w:p w14:paraId="73C9E394"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229" w:type="pct"/>
            <w:shd w:val="clear" w:color="auto" w:fill="auto"/>
            <w:vAlign w:val="bottom"/>
            <w:hideMark/>
          </w:tcPr>
          <w:p w14:paraId="232C92D6"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813" w:type="pct"/>
            <w:shd w:val="clear" w:color="auto" w:fill="auto"/>
            <w:vAlign w:val="center"/>
            <w:hideMark/>
          </w:tcPr>
          <w:p w14:paraId="0009EF24" w14:textId="77777777" w:rsidR="00B876C3" w:rsidRPr="00B876C3" w:rsidRDefault="00B876C3" w:rsidP="00B876C3">
            <w:pPr>
              <w:jc w:val="center"/>
              <w:rPr>
                <w:rFonts w:ascii="Calibri (Body)" w:hAnsi="Calibri (Body)" w:cs="Calibri"/>
                <w:color w:val="000000"/>
                <w:sz w:val="18"/>
                <w:szCs w:val="18"/>
                <w:lang w:val="es-ES"/>
              </w:rPr>
            </w:pPr>
            <w:r w:rsidRPr="00B876C3">
              <w:rPr>
                <w:rFonts w:ascii="Calibri (Body)" w:hAnsi="Calibri (Body)" w:cs="Calibri"/>
                <w:color w:val="000000"/>
                <w:sz w:val="18"/>
                <w:szCs w:val="18"/>
                <w:lang w:val="es-ES"/>
              </w:rPr>
              <w:t>Campaña comunicacional para sensibilizar sobre los impactos de los residuos marinos desarrollada.</w:t>
            </w:r>
          </w:p>
        </w:tc>
      </w:tr>
      <w:tr w:rsidR="00B876C3" w:rsidRPr="009C7CA9" w14:paraId="3155ED07" w14:textId="77777777" w:rsidTr="00AB3078">
        <w:trPr>
          <w:trHeight w:val="900"/>
        </w:trPr>
        <w:tc>
          <w:tcPr>
            <w:tcW w:w="343" w:type="pct"/>
            <w:shd w:val="clear" w:color="B6D7A8" w:fill="B6D7A8"/>
            <w:vAlign w:val="center"/>
            <w:hideMark/>
          </w:tcPr>
          <w:p w14:paraId="4F78CD4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B6D7A8" w:fill="B6D7A8"/>
            <w:vAlign w:val="center"/>
            <w:hideMark/>
          </w:tcPr>
          <w:p w14:paraId="68678BBA"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10</w:t>
            </w:r>
          </w:p>
        </w:tc>
        <w:tc>
          <w:tcPr>
            <w:tcW w:w="2001" w:type="pct"/>
            <w:shd w:val="clear" w:color="B6D7A8" w:fill="B6D7A8"/>
            <w:hideMark/>
          </w:tcPr>
          <w:p w14:paraId="67684705"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Economía Circular en la Comunidad Escolar.</w:t>
            </w:r>
            <w:r w:rsidRPr="00B876C3">
              <w:rPr>
                <w:rFonts w:ascii="Calibri" w:hAnsi="Calibri" w:cs="Calibri"/>
                <w:color w:val="000000"/>
                <w:sz w:val="20"/>
                <w:szCs w:val="20"/>
                <w:lang w:val="es-ES"/>
              </w:rPr>
              <w:t xml:space="preserve"> Asegurar la difusión de conocimientos sobre economía circular y hábitos y prácticas más circulares en la comunidad escolar.</w:t>
            </w:r>
          </w:p>
        </w:tc>
        <w:tc>
          <w:tcPr>
            <w:tcW w:w="438" w:type="pct"/>
            <w:shd w:val="clear" w:color="B6D7A8" w:fill="FFFFFF"/>
            <w:vAlign w:val="center"/>
            <w:hideMark/>
          </w:tcPr>
          <w:p w14:paraId="26796C9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p>
        </w:tc>
        <w:tc>
          <w:tcPr>
            <w:tcW w:w="505" w:type="pct"/>
            <w:shd w:val="clear" w:color="B6D7A8" w:fill="FFFFFF"/>
            <w:vAlign w:val="center"/>
            <w:hideMark/>
          </w:tcPr>
          <w:p w14:paraId="1B4804FF"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MINEDUC, Establecimientos de Educación Escolar</w:t>
            </w:r>
          </w:p>
        </w:tc>
        <w:tc>
          <w:tcPr>
            <w:tcW w:w="229" w:type="pct"/>
            <w:shd w:val="clear" w:color="auto" w:fill="auto"/>
            <w:vAlign w:val="bottom"/>
            <w:hideMark/>
          </w:tcPr>
          <w:p w14:paraId="34F4753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2140A860"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70AD47"/>
            <w:vAlign w:val="bottom"/>
            <w:hideMark/>
          </w:tcPr>
          <w:p w14:paraId="488840F8"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2E31389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Alumnos de todos los niveles con conocimientos teóricos y prácticos sobre la economía circular.</w:t>
            </w:r>
          </w:p>
        </w:tc>
      </w:tr>
      <w:tr w:rsidR="00B876C3" w:rsidRPr="009C7CA9" w14:paraId="7D2469B9" w14:textId="77777777" w:rsidTr="00AB3078">
        <w:trPr>
          <w:trHeight w:val="1140"/>
        </w:trPr>
        <w:tc>
          <w:tcPr>
            <w:tcW w:w="343" w:type="pct"/>
            <w:shd w:val="clear" w:color="D9EAD3" w:fill="D9EAD3"/>
            <w:vAlign w:val="center"/>
            <w:hideMark/>
          </w:tcPr>
          <w:p w14:paraId="4872E10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7A2FF8A6"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10.a</w:t>
            </w:r>
          </w:p>
        </w:tc>
        <w:tc>
          <w:tcPr>
            <w:tcW w:w="2001" w:type="pct"/>
            <w:shd w:val="clear" w:color="D9EAD3" w:fill="D9EAD3"/>
            <w:hideMark/>
          </w:tcPr>
          <w:p w14:paraId="1D62E51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Promover la reutilización de útiles y libros escolares en los establecimientos educacionales.</w:t>
            </w:r>
          </w:p>
        </w:tc>
        <w:tc>
          <w:tcPr>
            <w:tcW w:w="438" w:type="pct"/>
            <w:shd w:val="clear" w:color="D9EAD3" w:fill="FFFFFF"/>
            <w:vAlign w:val="center"/>
            <w:hideMark/>
          </w:tcPr>
          <w:p w14:paraId="75FBE664"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5BC28343"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000000" w:fill="70AD47"/>
            <w:vAlign w:val="bottom"/>
            <w:hideMark/>
          </w:tcPr>
          <w:p w14:paraId="503281C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3CA95A0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47EEA05F"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288B2558"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útiles y libros escolares reutilizados en establecimientos educacionales</w:t>
            </w:r>
          </w:p>
        </w:tc>
      </w:tr>
      <w:tr w:rsidR="00B876C3" w:rsidRPr="009C7CA9" w14:paraId="42371A03" w14:textId="77777777" w:rsidTr="00AB3078">
        <w:trPr>
          <w:trHeight w:val="1220"/>
        </w:trPr>
        <w:tc>
          <w:tcPr>
            <w:tcW w:w="343" w:type="pct"/>
            <w:shd w:val="clear" w:color="D9EAD3" w:fill="D9EAD3"/>
            <w:vAlign w:val="center"/>
            <w:hideMark/>
          </w:tcPr>
          <w:p w14:paraId="78F8C65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7ADE7D7A"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10.b</w:t>
            </w:r>
          </w:p>
        </w:tc>
        <w:tc>
          <w:tcPr>
            <w:tcW w:w="2001" w:type="pct"/>
            <w:shd w:val="clear" w:color="D9EAD3" w:fill="D9EAD3"/>
            <w:hideMark/>
          </w:tcPr>
          <w:p w14:paraId="4480AB3B" w14:textId="77777777" w:rsidR="00B876C3" w:rsidRPr="00B876C3" w:rsidRDefault="00B876C3" w:rsidP="00B876C3">
            <w:pPr>
              <w:rPr>
                <w:rFonts w:ascii="Calibri" w:hAnsi="Calibri" w:cs="Calibri"/>
                <w:color w:val="000000"/>
                <w:sz w:val="20"/>
                <w:szCs w:val="20"/>
                <w:lang w:val="es-ES"/>
              </w:rPr>
            </w:pPr>
            <w:bookmarkStart w:id="121" w:name="RANGE!D53"/>
            <w:r w:rsidRPr="00B876C3">
              <w:rPr>
                <w:rFonts w:ascii="Calibri" w:hAnsi="Calibri" w:cs="Calibri"/>
                <w:color w:val="000000"/>
                <w:sz w:val="20"/>
                <w:szCs w:val="20"/>
                <w:lang w:val="es-ES"/>
              </w:rPr>
              <w:t>Promover la implementación concursos y/u otras actividades de ciencia, tecnología e innovación escolar sobre economía circular, que fomenten la constitución de grupos de estudiantes que desarrollen proyectos aplicados en la temática, de forma que se genere un aprendizaje activo.</w:t>
            </w:r>
            <w:bookmarkEnd w:id="121"/>
          </w:p>
        </w:tc>
        <w:tc>
          <w:tcPr>
            <w:tcW w:w="438" w:type="pct"/>
            <w:shd w:val="clear" w:color="D9EAD3" w:fill="FFFFFF"/>
            <w:vAlign w:val="center"/>
            <w:hideMark/>
          </w:tcPr>
          <w:p w14:paraId="1735BE4B"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03D1FE2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Programa Explora</w:t>
            </w:r>
          </w:p>
        </w:tc>
        <w:tc>
          <w:tcPr>
            <w:tcW w:w="229" w:type="pct"/>
            <w:shd w:val="clear" w:color="auto" w:fill="auto"/>
            <w:vAlign w:val="bottom"/>
            <w:hideMark/>
          </w:tcPr>
          <w:p w14:paraId="2A0F7C1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2F17CC4E"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3F05994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54D6744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concursos u otras actividades de CTI sobre EC implementados y desarrollados en los colegios</w:t>
            </w:r>
          </w:p>
        </w:tc>
      </w:tr>
      <w:tr w:rsidR="00B876C3" w:rsidRPr="009C7CA9" w14:paraId="672F8F79" w14:textId="77777777" w:rsidTr="00AB3078">
        <w:trPr>
          <w:trHeight w:val="1500"/>
        </w:trPr>
        <w:tc>
          <w:tcPr>
            <w:tcW w:w="343" w:type="pct"/>
            <w:shd w:val="clear" w:color="D9EAD3" w:fill="D9EAD3"/>
            <w:vAlign w:val="center"/>
            <w:hideMark/>
          </w:tcPr>
          <w:p w14:paraId="56EDBF9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79DC60F7"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10.c</w:t>
            </w:r>
          </w:p>
        </w:tc>
        <w:tc>
          <w:tcPr>
            <w:tcW w:w="2001" w:type="pct"/>
            <w:shd w:val="clear" w:color="D9EAD3" w:fill="D9EAD3"/>
            <w:hideMark/>
          </w:tcPr>
          <w:p w14:paraId="1680E4C3" w14:textId="77777777" w:rsidR="00B876C3" w:rsidRPr="00B876C3" w:rsidRDefault="00B876C3" w:rsidP="00B876C3">
            <w:pPr>
              <w:rPr>
                <w:rFonts w:ascii="Calibri" w:hAnsi="Calibri" w:cs="Calibri"/>
                <w:color w:val="000000"/>
                <w:sz w:val="20"/>
                <w:szCs w:val="20"/>
                <w:lang w:val="es-ES"/>
              </w:rPr>
            </w:pPr>
            <w:bookmarkStart w:id="122" w:name="RANGE!D54"/>
            <w:r w:rsidRPr="00B876C3">
              <w:rPr>
                <w:rFonts w:ascii="Calibri" w:hAnsi="Calibri" w:cs="Calibri"/>
                <w:color w:val="000000"/>
                <w:sz w:val="20"/>
                <w:szCs w:val="20"/>
                <w:lang w:val="es-ES"/>
              </w:rPr>
              <w:t>Promover y orientar en el uso de las horas de libre disposición de los establecimientos para la implementación de actividades participativas en temáticas de economía circular, por ejemplo, la realización de talleres sobre la reparación de las cosas, el desarrollo huertas escolares, o la implementación de un sistema de reciclaje o compostaje participativo para el establecimiento.</w:t>
            </w:r>
            <w:bookmarkEnd w:id="122"/>
          </w:p>
        </w:tc>
        <w:tc>
          <w:tcPr>
            <w:tcW w:w="438" w:type="pct"/>
            <w:shd w:val="clear" w:color="D9EAD3" w:fill="FFFFFF"/>
            <w:vAlign w:val="center"/>
            <w:hideMark/>
          </w:tcPr>
          <w:p w14:paraId="69D4B839"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20AC431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Kyklos</w:t>
            </w:r>
          </w:p>
        </w:tc>
        <w:tc>
          <w:tcPr>
            <w:tcW w:w="229" w:type="pct"/>
            <w:shd w:val="clear" w:color="auto" w:fill="auto"/>
            <w:vAlign w:val="bottom"/>
            <w:hideMark/>
          </w:tcPr>
          <w:p w14:paraId="0B95AD4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08256F4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F2B0BF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51774219"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Talleres sobre temáticas de economía circular diseñados</w:t>
            </w:r>
          </w:p>
        </w:tc>
      </w:tr>
      <w:tr w:rsidR="00B876C3" w:rsidRPr="009C7CA9" w14:paraId="3C82935A" w14:textId="77777777" w:rsidTr="00AB3078">
        <w:trPr>
          <w:trHeight w:val="1080"/>
        </w:trPr>
        <w:tc>
          <w:tcPr>
            <w:tcW w:w="343" w:type="pct"/>
            <w:shd w:val="clear" w:color="D9EAD3" w:fill="D9EAD3"/>
            <w:vAlign w:val="center"/>
            <w:hideMark/>
          </w:tcPr>
          <w:p w14:paraId="269FFF5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63141D33"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10.c</w:t>
            </w:r>
          </w:p>
        </w:tc>
        <w:tc>
          <w:tcPr>
            <w:tcW w:w="2001" w:type="pct"/>
            <w:shd w:val="clear" w:color="D9EAD3" w:fill="D9EAD3"/>
            <w:hideMark/>
          </w:tcPr>
          <w:p w14:paraId="15B110E3"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D9EAD3" w:fill="FFFFFF"/>
            <w:vAlign w:val="center"/>
            <w:hideMark/>
          </w:tcPr>
          <w:p w14:paraId="44E1826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D9EAD3" w:fill="FFFFFF"/>
            <w:vAlign w:val="center"/>
            <w:hideMark/>
          </w:tcPr>
          <w:p w14:paraId="1A5443C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2DB99A3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445CFC4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3E48002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B3A740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Talleres sobre temáticas de economía circular incorporados en las horas de libre disposición e implementados </w:t>
            </w:r>
          </w:p>
        </w:tc>
      </w:tr>
      <w:tr w:rsidR="00B876C3" w:rsidRPr="009C7CA9" w14:paraId="75BC08BB" w14:textId="77777777" w:rsidTr="00AB3078">
        <w:trPr>
          <w:trHeight w:val="1160"/>
        </w:trPr>
        <w:tc>
          <w:tcPr>
            <w:tcW w:w="343" w:type="pct"/>
            <w:shd w:val="clear" w:color="D9EAD3" w:fill="D9EAD3"/>
            <w:vAlign w:val="center"/>
            <w:hideMark/>
          </w:tcPr>
          <w:p w14:paraId="785BB6F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71860DD2"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10.d</w:t>
            </w:r>
          </w:p>
        </w:tc>
        <w:tc>
          <w:tcPr>
            <w:tcW w:w="2001" w:type="pct"/>
            <w:shd w:val="clear" w:color="D9EAD3" w:fill="D9EAD3"/>
            <w:hideMark/>
          </w:tcPr>
          <w:p w14:paraId="3ECD1C36"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Poner a disposición contenidos y recursos pedagógicos sobre la temática de economía circular a través de distintos canales y plataformas . </w:t>
            </w:r>
          </w:p>
        </w:tc>
        <w:tc>
          <w:tcPr>
            <w:tcW w:w="438" w:type="pct"/>
            <w:shd w:val="clear" w:color="D9EAD3" w:fill="FFFFFF"/>
            <w:vAlign w:val="center"/>
            <w:hideMark/>
          </w:tcPr>
          <w:p w14:paraId="5DC0253F"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2F61D5B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Portal EducarChile</w:t>
            </w:r>
          </w:p>
        </w:tc>
        <w:tc>
          <w:tcPr>
            <w:tcW w:w="229" w:type="pct"/>
            <w:shd w:val="clear" w:color="auto" w:fill="auto"/>
            <w:vAlign w:val="bottom"/>
            <w:hideMark/>
          </w:tcPr>
          <w:p w14:paraId="5751135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5C60CBF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87DEC9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1EA5497"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Contenidos y actividades escolares sobre economía circular desarrollados, empaquetados y disponibilizados a través de distintos canales</w:t>
            </w:r>
          </w:p>
        </w:tc>
      </w:tr>
      <w:tr w:rsidR="00B876C3" w:rsidRPr="009C7CA9" w14:paraId="0DEC4250" w14:textId="77777777" w:rsidTr="00AB3078">
        <w:trPr>
          <w:trHeight w:val="860"/>
        </w:trPr>
        <w:tc>
          <w:tcPr>
            <w:tcW w:w="343" w:type="pct"/>
            <w:shd w:val="clear" w:color="D9EAD3" w:fill="D9EAD3"/>
            <w:vAlign w:val="center"/>
            <w:hideMark/>
          </w:tcPr>
          <w:p w14:paraId="49A7F30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4B225DFB"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 </w:t>
            </w:r>
          </w:p>
        </w:tc>
        <w:tc>
          <w:tcPr>
            <w:tcW w:w="2001" w:type="pct"/>
            <w:shd w:val="clear" w:color="D9EAD3" w:fill="D9EAD3"/>
            <w:hideMark/>
          </w:tcPr>
          <w:p w14:paraId="007C4040" w14:textId="77777777" w:rsidR="00B876C3" w:rsidRPr="00B876C3" w:rsidRDefault="00B876C3" w:rsidP="00B876C3">
            <w:pPr>
              <w:rPr>
                <w:rFonts w:ascii="Calibri" w:hAnsi="Calibri" w:cs="Calibri"/>
                <w:color w:val="000000"/>
                <w:sz w:val="20"/>
                <w:szCs w:val="20"/>
              </w:rPr>
            </w:pPr>
            <w:bookmarkStart w:id="123" w:name="RANGE!D57"/>
            <w:r w:rsidRPr="00B876C3">
              <w:rPr>
                <w:rFonts w:ascii="Calibri" w:hAnsi="Calibri" w:cs="Calibri"/>
                <w:color w:val="000000"/>
                <w:sz w:val="20"/>
                <w:szCs w:val="20"/>
              </w:rPr>
              <w:t> </w:t>
            </w:r>
            <w:bookmarkEnd w:id="123"/>
          </w:p>
        </w:tc>
        <w:tc>
          <w:tcPr>
            <w:tcW w:w="438" w:type="pct"/>
            <w:shd w:val="clear" w:color="D9EAD3" w:fill="FFFFFF"/>
            <w:vAlign w:val="center"/>
            <w:hideMark/>
          </w:tcPr>
          <w:p w14:paraId="39B9977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D9EAD3" w:fill="FFFFFF"/>
            <w:vAlign w:val="center"/>
            <w:hideMark/>
          </w:tcPr>
          <w:p w14:paraId="1FF47D4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017627C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2CE14FE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AC3B48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20F263D2"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Contenidos y actividades escolares sobre economía circular utilizados por los colegios</w:t>
            </w:r>
          </w:p>
        </w:tc>
      </w:tr>
      <w:tr w:rsidR="00B876C3" w:rsidRPr="009C7CA9" w14:paraId="29910FFA" w14:textId="77777777" w:rsidTr="00AB3078">
        <w:trPr>
          <w:trHeight w:val="960"/>
        </w:trPr>
        <w:tc>
          <w:tcPr>
            <w:tcW w:w="343" w:type="pct"/>
            <w:shd w:val="clear" w:color="D9EAD3" w:fill="D9EAD3"/>
            <w:vAlign w:val="center"/>
            <w:hideMark/>
          </w:tcPr>
          <w:p w14:paraId="3BB8B46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Cultura</w:t>
            </w:r>
          </w:p>
        </w:tc>
        <w:tc>
          <w:tcPr>
            <w:tcW w:w="212" w:type="pct"/>
            <w:shd w:val="clear" w:color="D9EAD3" w:fill="D9EAD3"/>
            <w:vAlign w:val="center"/>
            <w:hideMark/>
          </w:tcPr>
          <w:p w14:paraId="37EEB0BC"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10.e</w:t>
            </w:r>
          </w:p>
        </w:tc>
        <w:tc>
          <w:tcPr>
            <w:tcW w:w="2001" w:type="pct"/>
            <w:shd w:val="clear" w:color="D9EAD3" w:fill="D9EAD3"/>
            <w:hideMark/>
          </w:tcPr>
          <w:p w14:paraId="5AFEEECB"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Relevar los contenidos de economía circular en los distintos instrumentos curriculares y su difusión en las comunidades educativas.</w:t>
            </w:r>
          </w:p>
        </w:tc>
        <w:tc>
          <w:tcPr>
            <w:tcW w:w="438" w:type="pct"/>
            <w:shd w:val="clear" w:color="D9EAD3" w:fill="FFFFFF"/>
            <w:vAlign w:val="center"/>
            <w:hideMark/>
          </w:tcPr>
          <w:p w14:paraId="011BBB11"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1FE41C12"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0D15AE6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3D0EF9D"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70AD47"/>
            <w:vAlign w:val="bottom"/>
            <w:hideMark/>
          </w:tcPr>
          <w:p w14:paraId="518526B9"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7C2B70BD"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Contenidos de EC relevados en los instrumentos curriculares y difundidos en las comunidades educativas</w:t>
            </w:r>
          </w:p>
        </w:tc>
      </w:tr>
      <w:tr w:rsidR="00B876C3" w:rsidRPr="009C7CA9" w14:paraId="5ACBD714" w14:textId="77777777" w:rsidTr="00AB3078">
        <w:trPr>
          <w:trHeight w:val="900"/>
        </w:trPr>
        <w:tc>
          <w:tcPr>
            <w:tcW w:w="343" w:type="pct"/>
            <w:shd w:val="clear" w:color="D9EAD3" w:fill="D9EAD3"/>
            <w:vAlign w:val="center"/>
            <w:hideMark/>
          </w:tcPr>
          <w:p w14:paraId="3D1EB37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5DD81800"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10.f</w:t>
            </w:r>
          </w:p>
        </w:tc>
        <w:tc>
          <w:tcPr>
            <w:tcW w:w="2001" w:type="pct"/>
            <w:shd w:val="clear" w:color="D9EAD3" w:fill="D9EAD3"/>
            <w:hideMark/>
          </w:tcPr>
          <w:p w14:paraId="461D992F"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Apoyar la implementación de los principios de la economía circular en los Establecimientos Educacionales, a través de la matriz del Sistema Nacional de Certificación Ambiental de Establecimientos Educacionales (SNCAE).</w:t>
            </w:r>
          </w:p>
        </w:tc>
        <w:tc>
          <w:tcPr>
            <w:tcW w:w="438" w:type="pct"/>
            <w:shd w:val="clear" w:color="D9EAD3" w:fill="FFFFFF"/>
            <w:vAlign w:val="center"/>
            <w:hideMark/>
          </w:tcPr>
          <w:p w14:paraId="788A6A1A"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711552F7"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5A1CC0B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C1B325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70AD47"/>
            <w:vAlign w:val="bottom"/>
            <w:hideMark/>
          </w:tcPr>
          <w:p w14:paraId="5A66C3A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336C3F79"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Indicadores relacionados con economía cicular incorporados en la matriz del SNCAE</w:t>
            </w:r>
          </w:p>
        </w:tc>
      </w:tr>
      <w:tr w:rsidR="00B876C3" w:rsidRPr="009C7CA9" w14:paraId="71494107" w14:textId="77777777" w:rsidTr="00AB3078">
        <w:trPr>
          <w:trHeight w:val="960"/>
        </w:trPr>
        <w:tc>
          <w:tcPr>
            <w:tcW w:w="343" w:type="pct"/>
            <w:shd w:val="clear" w:color="D9EAD3" w:fill="D9EAD3"/>
            <w:vAlign w:val="center"/>
            <w:hideMark/>
          </w:tcPr>
          <w:p w14:paraId="5906F71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7B427C4E"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 </w:t>
            </w:r>
          </w:p>
        </w:tc>
        <w:tc>
          <w:tcPr>
            <w:tcW w:w="2001" w:type="pct"/>
            <w:shd w:val="clear" w:color="D9EAD3" w:fill="D9EAD3"/>
            <w:hideMark/>
          </w:tcPr>
          <w:p w14:paraId="40A7B0B3"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D9EAD3" w:fill="FFFFFF"/>
            <w:vAlign w:val="center"/>
            <w:hideMark/>
          </w:tcPr>
          <w:p w14:paraId="7C32A04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D9EAD3" w:fill="FFFFFF"/>
            <w:vAlign w:val="center"/>
            <w:hideMark/>
          </w:tcPr>
          <w:p w14:paraId="3D3CFC5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67AAA42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868254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6E6A64E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02AE3C3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Iniciativas de economía circular adoptadas en la gestión escolar integral de los colegios </w:t>
            </w:r>
          </w:p>
        </w:tc>
      </w:tr>
      <w:tr w:rsidR="00B876C3" w:rsidRPr="009C7CA9" w14:paraId="33C20F58" w14:textId="77777777" w:rsidTr="00AB3078">
        <w:trPr>
          <w:trHeight w:val="1720"/>
        </w:trPr>
        <w:tc>
          <w:tcPr>
            <w:tcW w:w="343" w:type="pct"/>
            <w:shd w:val="clear" w:color="B6D7A8" w:fill="B6D7A8"/>
            <w:vAlign w:val="center"/>
            <w:hideMark/>
          </w:tcPr>
          <w:p w14:paraId="2250A01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B6D7A8" w:fill="B6D7A8"/>
            <w:vAlign w:val="center"/>
            <w:hideMark/>
          </w:tcPr>
          <w:p w14:paraId="0A1A1DD3" w14:textId="77777777" w:rsidR="00B876C3" w:rsidRPr="00B876C3" w:rsidRDefault="00B876C3" w:rsidP="00B876C3">
            <w:pPr>
              <w:jc w:val="center"/>
              <w:rPr>
                <w:rFonts w:ascii="Calibri" w:hAnsi="Calibri" w:cs="Calibri"/>
                <w:b/>
                <w:bCs/>
                <w:sz w:val="21"/>
                <w:szCs w:val="21"/>
              </w:rPr>
            </w:pPr>
            <w:r w:rsidRPr="00B876C3">
              <w:rPr>
                <w:rFonts w:ascii="Calibri" w:hAnsi="Calibri" w:cs="Calibri"/>
                <w:b/>
                <w:bCs/>
                <w:sz w:val="21"/>
                <w:szCs w:val="21"/>
              </w:rPr>
              <w:t>11</w:t>
            </w:r>
          </w:p>
        </w:tc>
        <w:tc>
          <w:tcPr>
            <w:tcW w:w="2001" w:type="pct"/>
            <w:shd w:val="clear" w:color="B6D7A8" w:fill="B6D7A8"/>
            <w:hideMark/>
          </w:tcPr>
          <w:p w14:paraId="26F6D31D" w14:textId="77777777" w:rsidR="00B876C3" w:rsidRPr="00B876C3" w:rsidRDefault="00B876C3" w:rsidP="00B876C3">
            <w:pPr>
              <w:rPr>
                <w:rFonts w:ascii="Calibri" w:hAnsi="Calibri" w:cs="Calibri"/>
                <w:sz w:val="20"/>
                <w:szCs w:val="20"/>
                <w:lang w:val="es-ES"/>
              </w:rPr>
            </w:pPr>
            <w:r w:rsidRPr="00B876C3">
              <w:rPr>
                <w:rFonts w:ascii="Calibri" w:hAnsi="Calibri" w:cs="Calibri"/>
                <w:b/>
                <w:bCs/>
                <w:sz w:val="20"/>
                <w:szCs w:val="20"/>
                <w:lang w:val="es-ES"/>
              </w:rPr>
              <w:t>Habilidades para la Economía Circular</w:t>
            </w:r>
            <w:r w:rsidRPr="00B876C3">
              <w:rPr>
                <w:rFonts w:ascii="Calibri" w:hAnsi="Calibri" w:cs="Calibri"/>
                <w:sz w:val="20"/>
                <w:szCs w:val="20"/>
                <w:lang w:val="es-ES"/>
              </w:rPr>
              <w:t>. Difundir el aprendizaje del tipo de habilidades que serán claves para acelerar la transición a la economía circular , aumentando la oferta de cursos técnicos, profesionales y postgrados en estas temáticas en todo el sistema de educación superior y formación continua, incluyendo a organismos técnicos de capacitación, centros de formación técnica, institutos profesionales y universidades.</w:t>
            </w:r>
          </w:p>
        </w:tc>
        <w:tc>
          <w:tcPr>
            <w:tcW w:w="438" w:type="pct"/>
            <w:shd w:val="clear" w:color="B6D7A8" w:fill="FFFFFF"/>
            <w:vAlign w:val="center"/>
            <w:hideMark/>
          </w:tcPr>
          <w:p w14:paraId="660DC07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MINCYT,</w:t>
            </w:r>
            <w:r w:rsidRPr="00B876C3">
              <w:rPr>
                <w:rFonts w:ascii="Calibri" w:hAnsi="Calibri" w:cs="Calibri"/>
                <w:color w:val="000000"/>
                <w:sz w:val="16"/>
                <w:szCs w:val="16"/>
              </w:rPr>
              <w:br/>
              <w:t>MMA,</w:t>
            </w:r>
            <w:r w:rsidRPr="00B876C3">
              <w:rPr>
                <w:rFonts w:ascii="Calibri" w:hAnsi="Calibri" w:cs="Calibri"/>
                <w:color w:val="000000"/>
                <w:sz w:val="16"/>
                <w:szCs w:val="16"/>
              </w:rPr>
              <w:br/>
              <w:t>PUCV</w:t>
            </w:r>
          </w:p>
        </w:tc>
        <w:tc>
          <w:tcPr>
            <w:tcW w:w="505" w:type="pct"/>
            <w:shd w:val="clear" w:color="B6D7A8" w:fill="FFFFFF"/>
            <w:vAlign w:val="center"/>
            <w:hideMark/>
          </w:tcPr>
          <w:p w14:paraId="389EB47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Academia, </w:t>
            </w:r>
            <w:r w:rsidRPr="00B876C3">
              <w:rPr>
                <w:rFonts w:ascii="Calibri" w:hAnsi="Calibri" w:cs="Calibri"/>
                <w:color w:val="000000"/>
                <w:sz w:val="16"/>
                <w:szCs w:val="16"/>
              </w:rPr>
              <w:br/>
              <w:t>IPs,</w:t>
            </w:r>
            <w:r w:rsidRPr="00B876C3">
              <w:rPr>
                <w:rFonts w:ascii="Calibri" w:hAnsi="Calibri" w:cs="Calibri"/>
                <w:color w:val="000000"/>
                <w:sz w:val="16"/>
                <w:szCs w:val="16"/>
              </w:rPr>
              <w:br/>
              <w:t>CFTs,</w:t>
            </w:r>
          </w:p>
        </w:tc>
        <w:tc>
          <w:tcPr>
            <w:tcW w:w="229" w:type="pct"/>
            <w:shd w:val="clear" w:color="auto" w:fill="auto"/>
            <w:vAlign w:val="bottom"/>
            <w:hideMark/>
          </w:tcPr>
          <w:p w14:paraId="3B7EC58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96D772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4781179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3E71EDF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ramos, cursos técnicos y profesionales, diplomados, magíster y doctorados con enfoque en economía circular implementados en todo el sistema de educación profesional</w:t>
            </w:r>
          </w:p>
        </w:tc>
      </w:tr>
      <w:tr w:rsidR="00B876C3" w:rsidRPr="009C7CA9" w14:paraId="27C254AD" w14:textId="77777777" w:rsidTr="00AB3078">
        <w:trPr>
          <w:trHeight w:val="1320"/>
        </w:trPr>
        <w:tc>
          <w:tcPr>
            <w:tcW w:w="343" w:type="pct"/>
            <w:shd w:val="clear" w:color="B6D7A8" w:fill="B6D7A8"/>
            <w:vAlign w:val="center"/>
            <w:hideMark/>
          </w:tcPr>
          <w:p w14:paraId="36D35FD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B6D7A8" w:fill="B6D7A8"/>
            <w:vAlign w:val="center"/>
            <w:hideMark/>
          </w:tcPr>
          <w:p w14:paraId="660F74EB" w14:textId="77777777" w:rsidR="00B876C3" w:rsidRPr="00B876C3" w:rsidRDefault="00B876C3" w:rsidP="00B876C3">
            <w:pPr>
              <w:jc w:val="center"/>
              <w:rPr>
                <w:rFonts w:ascii="Calibri" w:hAnsi="Calibri" w:cs="Calibri"/>
                <w:b/>
                <w:bCs/>
                <w:sz w:val="21"/>
                <w:szCs w:val="21"/>
              </w:rPr>
            </w:pPr>
            <w:r w:rsidRPr="00B876C3">
              <w:rPr>
                <w:rFonts w:ascii="Calibri" w:hAnsi="Calibri" w:cs="Calibri"/>
                <w:b/>
                <w:bCs/>
                <w:sz w:val="21"/>
                <w:szCs w:val="21"/>
              </w:rPr>
              <w:t>11</w:t>
            </w:r>
          </w:p>
        </w:tc>
        <w:tc>
          <w:tcPr>
            <w:tcW w:w="2001" w:type="pct"/>
            <w:shd w:val="clear" w:color="B6D7A8" w:fill="B6D7A8"/>
            <w:hideMark/>
          </w:tcPr>
          <w:p w14:paraId="7A054AB6" w14:textId="77777777" w:rsidR="00B876C3" w:rsidRPr="00B876C3" w:rsidRDefault="00B876C3" w:rsidP="00B876C3">
            <w:pPr>
              <w:rPr>
                <w:rFonts w:ascii="Calibri" w:hAnsi="Calibri" w:cs="Calibri"/>
                <w:sz w:val="20"/>
                <w:szCs w:val="20"/>
              </w:rPr>
            </w:pPr>
            <w:r w:rsidRPr="00B876C3">
              <w:rPr>
                <w:rFonts w:ascii="Calibri" w:hAnsi="Calibri" w:cs="Calibri"/>
                <w:sz w:val="20"/>
                <w:szCs w:val="20"/>
              </w:rPr>
              <w:t> </w:t>
            </w:r>
          </w:p>
        </w:tc>
        <w:tc>
          <w:tcPr>
            <w:tcW w:w="438" w:type="pct"/>
            <w:shd w:val="clear" w:color="B6D7A8" w:fill="FFFFFF"/>
            <w:vAlign w:val="center"/>
            <w:hideMark/>
          </w:tcPr>
          <w:p w14:paraId="3810252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B6D7A8" w:fill="FFFFFF"/>
            <w:vAlign w:val="center"/>
            <w:hideMark/>
          </w:tcPr>
          <w:p w14:paraId="5E6EE8F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5FEC3FB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555569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35E7325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01835E39"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Capital humano (profesionales y técnicos) con conocimientos generales y habilidades específicas en sus rubros de economía circular</w:t>
            </w:r>
          </w:p>
        </w:tc>
      </w:tr>
      <w:tr w:rsidR="00B876C3" w:rsidRPr="009C7CA9" w14:paraId="4C524AA0" w14:textId="77777777" w:rsidTr="00AB3078">
        <w:trPr>
          <w:trHeight w:val="1620"/>
        </w:trPr>
        <w:tc>
          <w:tcPr>
            <w:tcW w:w="343" w:type="pct"/>
            <w:shd w:val="clear" w:color="D9EAD3" w:fill="D9EAD3"/>
            <w:vAlign w:val="center"/>
            <w:hideMark/>
          </w:tcPr>
          <w:p w14:paraId="65372B8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108D54EA"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11.a</w:t>
            </w:r>
          </w:p>
        </w:tc>
        <w:tc>
          <w:tcPr>
            <w:tcW w:w="2001" w:type="pct"/>
            <w:shd w:val="clear" w:color="D9EAD3" w:fill="D9EAD3"/>
            <w:hideMark/>
          </w:tcPr>
          <w:p w14:paraId="18FF4AA9" w14:textId="77777777" w:rsidR="00B876C3" w:rsidRPr="00B876C3" w:rsidRDefault="00B876C3" w:rsidP="00B876C3">
            <w:pPr>
              <w:rPr>
                <w:rFonts w:ascii="Calibri" w:hAnsi="Calibri" w:cs="Calibri"/>
                <w:color w:val="000000"/>
                <w:sz w:val="20"/>
                <w:szCs w:val="20"/>
                <w:lang w:val="es-ES"/>
              </w:rPr>
            </w:pPr>
            <w:bookmarkStart w:id="124" w:name="RANGE!D63"/>
            <w:r w:rsidRPr="00B876C3">
              <w:rPr>
                <w:rFonts w:ascii="Calibri" w:hAnsi="Calibri" w:cs="Calibri"/>
                <w:color w:val="000000"/>
                <w:sz w:val="20"/>
                <w:szCs w:val="20"/>
                <w:lang w:val="es-ES"/>
              </w:rPr>
              <w:t>Aumentar la oferta y la calidad de los cursos técnicos de formación continua en tópicos específicos de economía circular, por ejemplo, el análisis de ciclo de vida y el ecodiseño, los modelos de negocio circulares, o la reparación y la remanufactura.</w:t>
            </w:r>
            <w:bookmarkEnd w:id="124"/>
          </w:p>
        </w:tc>
        <w:tc>
          <w:tcPr>
            <w:tcW w:w="438" w:type="pct"/>
            <w:shd w:val="clear" w:color="D9EAD3" w:fill="FFFFFF"/>
            <w:vAlign w:val="center"/>
            <w:hideMark/>
          </w:tcPr>
          <w:p w14:paraId="14DFEAF9"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6D46010F"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Vertebral (Consejo de IP y CFT)</w:t>
            </w:r>
          </w:p>
        </w:tc>
        <w:tc>
          <w:tcPr>
            <w:tcW w:w="229" w:type="pct"/>
            <w:shd w:val="clear" w:color="auto" w:fill="auto"/>
            <w:vAlign w:val="bottom"/>
            <w:hideMark/>
          </w:tcPr>
          <w:p w14:paraId="31A39BE7"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70AD47"/>
            <w:vAlign w:val="bottom"/>
            <w:hideMark/>
          </w:tcPr>
          <w:p w14:paraId="6CA0C5B5"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6ECD93F5"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5FB20AB9"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formaciones contínuas en áreas u oficios como el ecodiseño, los modelos de negocio circulares, la reparación y la remanufactura, entre otros tópicos de EC ofrecidos a nivel nacional</w:t>
            </w:r>
          </w:p>
        </w:tc>
      </w:tr>
      <w:tr w:rsidR="00B876C3" w:rsidRPr="009C7CA9" w14:paraId="649DAEF1" w14:textId="77777777" w:rsidTr="00AB3078">
        <w:trPr>
          <w:trHeight w:val="1120"/>
        </w:trPr>
        <w:tc>
          <w:tcPr>
            <w:tcW w:w="343" w:type="pct"/>
            <w:shd w:val="clear" w:color="D9EAD3" w:fill="D9EAD3"/>
            <w:vAlign w:val="center"/>
            <w:hideMark/>
          </w:tcPr>
          <w:p w14:paraId="0C05B9C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52B52FCE"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11.b</w:t>
            </w:r>
          </w:p>
        </w:tc>
        <w:tc>
          <w:tcPr>
            <w:tcW w:w="2001" w:type="pct"/>
            <w:shd w:val="clear" w:color="D9EAD3" w:fill="D9EAD3"/>
            <w:hideMark/>
          </w:tcPr>
          <w:p w14:paraId="0BF7DF3C"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Incluir los fundamentos de la economía circular en las mallas curriculares de diversas carreras, con ramos de introducción a la temática para cursos de licenciatura y profesionales, y ramos especializados donde corresponda.</w:t>
            </w:r>
          </w:p>
        </w:tc>
        <w:tc>
          <w:tcPr>
            <w:tcW w:w="438" w:type="pct"/>
            <w:shd w:val="clear" w:color="D9EAD3" w:fill="FFFFFF"/>
            <w:vAlign w:val="center"/>
            <w:hideMark/>
          </w:tcPr>
          <w:p w14:paraId="3F3BBBC4"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719F262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Consejos de competencias</w:t>
            </w:r>
          </w:p>
        </w:tc>
        <w:tc>
          <w:tcPr>
            <w:tcW w:w="229" w:type="pct"/>
            <w:shd w:val="clear" w:color="auto" w:fill="auto"/>
            <w:vAlign w:val="bottom"/>
            <w:hideMark/>
          </w:tcPr>
          <w:p w14:paraId="018822E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5EAFC55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831A69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43D1D9C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Contenidos de economía circular por incorporar en las mallas curriculares de carreras técnicas y universitarias analizados y definidos</w:t>
            </w:r>
          </w:p>
        </w:tc>
      </w:tr>
      <w:tr w:rsidR="00B876C3" w:rsidRPr="009C7CA9" w14:paraId="1AE6C9F6" w14:textId="77777777" w:rsidTr="00AB3078">
        <w:trPr>
          <w:trHeight w:val="980"/>
        </w:trPr>
        <w:tc>
          <w:tcPr>
            <w:tcW w:w="343" w:type="pct"/>
            <w:shd w:val="clear" w:color="D9EAD3" w:fill="D9EAD3"/>
            <w:vAlign w:val="center"/>
            <w:hideMark/>
          </w:tcPr>
          <w:p w14:paraId="104D3E1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Cultura</w:t>
            </w:r>
          </w:p>
        </w:tc>
        <w:tc>
          <w:tcPr>
            <w:tcW w:w="212" w:type="pct"/>
            <w:shd w:val="clear" w:color="D9EAD3" w:fill="D9EAD3"/>
            <w:vAlign w:val="center"/>
            <w:hideMark/>
          </w:tcPr>
          <w:p w14:paraId="7E542A28"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11.b</w:t>
            </w:r>
          </w:p>
        </w:tc>
        <w:tc>
          <w:tcPr>
            <w:tcW w:w="2001" w:type="pct"/>
            <w:shd w:val="clear" w:color="D9EAD3" w:fill="D9EAD3"/>
            <w:hideMark/>
          </w:tcPr>
          <w:p w14:paraId="7DE24201"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D9EAD3" w:fill="FFFFFF"/>
            <w:vAlign w:val="center"/>
            <w:hideMark/>
          </w:tcPr>
          <w:p w14:paraId="6C0B1BC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D9EAD3" w:fill="FFFFFF"/>
            <w:vAlign w:val="center"/>
            <w:hideMark/>
          </w:tcPr>
          <w:p w14:paraId="013534B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713392A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628E633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B812A1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7538B0E2"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Contenidos de economía circular incluidos en las mallas curriculares de carreras técnicas y universitarias</w:t>
            </w:r>
          </w:p>
        </w:tc>
      </w:tr>
      <w:tr w:rsidR="00B876C3" w:rsidRPr="009C7CA9" w14:paraId="7DAB94F2" w14:textId="77777777" w:rsidTr="00AB3078">
        <w:trPr>
          <w:trHeight w:val="1380"/>
        </w:trPr>
        <w:tc>
          <w:tcPr>
            <w:tcW w:w="343" w:type="pct"/>
            <w:shd w:val="clear" w:color="D9EAD3" w:fill="D9EAD3"/>
            <w:vAlign w:val="center"/>
            <w:hideMark/>
          </w:tcPr>
          <w:p w14:paraId="22DE9F9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519D0054"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11.c</w:t>
            </w:r>
          </w:p>
        </w:tc>
        <w:tc>
          <w:tcPr>
            <w:tcW w:w="2001" w:type="pct"/>
            <w:shd w:val="clear" w:color="D9EAD3" w:fill="D9EAD3"/>
            <w:hideMark/>
          </w:tcPr>
          <w:p w14:paraId="0F227142"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Levantar perfiles de competencias laborales para reconocer el valor de prácticas y saberes valiosos para la economía circular, por ejemplo, la reparación de las cosas o la producción artesanal en base a insumos reciclados.</w:t>
            </w:r>
          </w:p>
        </w:tc>
        <w:tc>
          <w:tcPr>
            <w:tcW w:w="438" w:type="pct"/>
            <w:shd w:val="clear" w:color="D9EAD3" w:fill="FFFFFF"/>
            <w:vAlign w:val="center"/>
            <w:hideMark/>
          </w:tcPr>
          <w:p w14:paraId="375FA32E"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6B03EA0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ChileValora,</w:t>
            </w:r>
            <w:r w:rsidRPr="00B876C3">
              <w:rPr>
                <w:rFonts w:ascii="Calibri" w:hAnsi="Calibri" w:cs="Calibri"/>
                <w:color w:val="000000"/>
                <w:sz w:val="16"/>
                <w:szCs w:val="16"/>
              </w:rPr>
              <w:br/>
              <w:t>SENCE</w:t>
            </w:r>
          </w:p>
        </w:tc>
        <w:tc>
          <w:tcPr>
            <w:tcW w:w="229" w:type="pct"/>
            <w:shd w:val="clear" w:color="auto" w:fill="auto"/>
            <w:vAlign w:val="bottom"/>
            <w:hideMark/>
          </w:tcPr>
          <w:p w14:paraId="103547D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6710BE6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0865F02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49B9F2FC"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perfiles de competencias laborales para reconocer el valor de prácticas y saberes valiosos para la economía circular identificados y analizados</w:t>
            </w:r>
          </w:p>
        </w:tc>
      </w:tr>
      <w:tr w:rsidR="00B876C3" w:rsidRPr="009C7CA9" w14:paraId="30F67F4C" w14:textId="77777777" w:rsidTr="00AB3078">
        <w:trPr>
          <w:trHeight w:val="1140"/>
        </w:trPr>
        <w:tc>
          <w:tcPr>
            <w:tcW w:w="343" w:type="pct"/>
            <w:shd w:val="clear" w:color="D9EAD3" w:fill="D9EAD3"/>
            <w:vAlign w:val="center"/>
            <w:hideMark/>
          </w:tcPr>
          <w:p w14:paraId="3A7DFB3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0E1BCEE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11.d</w:t>
            </w:r>
          </w:p>
        </w:tc>
        <w:tc>
          <w:tcPr>
            <w:tcW w:w="2001" w:type="pct"/>
            <w:shd w:val="clear" w:color="D9EAD3" w:fill="D9EAD3"/>
            <w:hideMark/>
          </w:tcPr>
          <w:p w14:paraId="5BDCCD1B"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Incluir a la economía circular dentro de las áreas prioritarias del Programa de Formación de Capital Humano Avanzado de la ANID.</w:t>
            </w:r>
          </w:p>
        </w:tc>
        <w:tc>
          <w:tcPr>
            <w:tcW w:w="438" w:type="pct"/>
            <w:shd w:val="clear" w:color="D9EAD3" w:fill="FFFFFF"/>
            <w:vAlign w:val="center"/>
            <w:hideMark/>
          </w:tcPr>
          <w:p w14:paraId="40B55B3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ANID</w:t>
            </w:r>
          </w:p>
        </w:tc>
        <w:tc>
          <w:tcPr>
            <w:tcW w:w="505" w:type="pct"/>
            <w:shd w:val="clear" w:color="D9EAD3" w:fill="FFFFFF"/>
            <w:vAlign w:val="center"/>
            <w:hideMark/>
          </w:tcPr>
          <w:p w14:paraId="08789DE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164F643E"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EC55B8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7454AB3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F3A770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Economía circular incorporada dentro de las áreas prioritarias del Programa de Formación de Capital Humano Avanzado de la ANID.</w:t>
            </w:r>
          </w:p>
        </w:tc>
      </w:tr>
      <w:tr w:rsidR="00B876C3" w:rsidRPr="009C7CA9" w14:paraId="380C9C5E" w14:textId="77777777" w:rsidTr="00AB3078">
        <w:trPr>
          <w:trHeight w:val="1220"/>
        </w:trPr>
        <w:tc>
          <w:tcPr>
            <w:tcW w:w="343" w:type="pct"/>
            <w:shd w:val="clear" w:color="B6D7A8" w:fill="B6D7A8"/>
            <w:vAlign w:val="center"/>
            <w:hideMark/>
          </w:tcPr>
          <w:p w14:paraId="7B7E626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B6D7A8" w:fill="B6D7A8"/>
            <w:vAlign w:val="center"/>
            <w:hideMark/>
          </w:tcPr>
          <w:p w14:paraId="3A91AA16"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12</w:t>
            </w:r>
          </w:p>
        </w:tc>
        <w:tc>
          <w:tcPr>
            <w:tcW w:w="2001" w:type="pct"/>
            <w:shd w:val="clear" w:color="B6D7A8" w:fill="B6D7A8"/>
            <w:hideMark/>
          </w:tcPr>
          <w:p w14:paraId="0136EF54"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 xml:space="preserve">Sistema de Ecoetiquetado para Chile. </w:t>
            </w:r>
            <w:r w:rsidRPr="00B876C3">
              <w:rPr>
                <w:rFonts w:ascii="Calibri" w:hAnsi="Calibri" w:cs="Calibri"/>
                <w:color w:val="000000"/>
                <w:sz w:val="20"/>
                <w:szCs w:val="20"/>
                <w:lang w:val="es-ES"/>
              </w:rPr>
              <w:t>Poner en marcha un sistema integrado de etiquetado ecológico voluntario  que asegure un estándar mínimo, estructure y facilite el desarrollo de iniciativas de ecoetiquetado de productos y servicios en base a criterios objetivos e integrales de impacto ambiental.</w:t>
            </w:r>
          </w:p>
        </w:tc>
        <w:tc>
          <w:tcPr>
            <w:tcW w:w="438" w:type="pct"/>
            <w:shd w:val="clear" w:color="B6D7A8" w:fill="FFFFFF"/>
            <w:vAlign w:val="center"/>
            <w:hideMark/>
          </w:tcPr>
          <w:p w14:paraId="33881B1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MMA, </w:t>
            </w:r>
            <w:r w:rsidRPr="00B876C3">
              <w:rPr>
                <w:rFonts w:ascii="Calibri" w:hAnsi="Calibri" w:cs="Calibri"/>
                <w:color w:val="000000"/>
                <w:sz w:val="16"/>
                <w:szCs w:val="16"/>
              </w:rPr>
              <w:br/>
              <w:t>ANIR,</w:t>
            </w:r>
            <w:r w:rsidRPr="00B876C3">
              <w:rPr>
                <w:rFonts w:ascii="Calibri" w:hAnsi="Calibri" w:cs="Calibri"/>
                <w:color w:val="000000"/>
                <w:sz w:val="16"/>
                <w:szCs w:val="16"/>
              </w:rPr>
              <w:br/>
              <w:t>SOFOFA,</w:t>
            </w:r>
            <w:r w:rsidRPr="00B876C3">
              <w:rPr>
                <w:rFonts w:ascii="Calibri" w:hAnsi="Calibri" w:cs="Calibri"/>
                <w:color w:val="000000"/>
                <w:sz w:val="16"/>
                <w:szCs w:val="16"/>
              </w:rPr>
              <w:br/>
              <w:t>Fund. Basura</w:t>
            </w:r>
          </w:p>
        </w:tc>
        <w:tc>
          <w:tcPr>
            <w:tcW w:w="505" w:type="pct"/>
            <w:shd w:val="clear" w:color="B6D7A8" w:fill="FFFFFF"/>
            <w:vAlign w:val="center"/>
            <w:hideMark/>
          </w:tcPr>
          <w:p w14:paraId="0785312F"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Gremios de los principales sectores productivos</w:t>
            </w:r>
          </w:p>
        </w:tc>
        <w:tc>
          <w:tcPr>
            <w:tcW w:w="229" w:type="pct"/>
            <w:shd w:val="clear" w:color="auto" w:fill="auto"/>
            <w:vAlign w:val="bottom"/>
            <w:hideMark/>
          </w:tcPr>
          <w:p w14:paraId="1BBC8A8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2B1BA3A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70AD47"/>
            <w:vAlign w:val="bottom"/>
            <w:hideMark/>
          </w:tcPr>
          <w:p w14:paraId="5E61A20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6292E29D"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Número de productos y servicios que cuentan con una ecoetiqueta </w:t>
            </w:r>
          </w:p>
        </w:tc>
      </w:tr>
      <w:tr w:rsidR="00B876C3" w:rsidRPr="009C7CA9" w14:paraId="3A0CBA75" w14:textId="77777777" w:rsidTr="00AB3078">
        <w:trPr>
          <w:trHeight w:val="960"/>
        </w:trPr>
        <w:tc>
          <w:tcPr>
            <w:tcW w:w="343" w:type="pct"/>
            <w:shd w:val="clear" w:color="D9EAD3" w:fill="D9EAD3"/>
            <w:vAlign w:val="center"/>
            <w:hideMark/>
          </w:tcPr>
          <w:p w14:paraId="56D79B3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286B4BE1"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12.a</w:t>
            </w:r>
          </w:p>
        </w:tc>
        <w:tc>
          <w:tcPr>
            <w:tcW w:w="2001" w:type="pct"/>
            <w:shd w:val="clear" w:color="D9EAD3" w:fill="D9EAD3"/>
            <w:hideMark/>
          </w:tcPr>
          <w:p w14:paraId="374AAC9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Elaborar y dictar el reglamento de certificación, rotulación y etiquetado voluntario establecido en la Ley 20.920.</w:t>
            </w:r>
          </w:p>
        </w:tc>
        <w:tc>
          <w:tcPr>
            <w:tcW w:w="438" w:type="pct"/>
            <w:shd w:val="clear" w:color="D9EAD3" w:fill="FFFFFF"/>
            <w:vAlign w:val="center"/>
            <w:hideMark/>
          </w:tcPr>
          <w:p w14:paraId="46CCCD84"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39F5098F"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000000" w:fill="70AD47"/>
            <w:vAlign w:val="bottom"/>
            <w:hideMark/>
          </w:tcPr>
          <w:p w14:paraId="087C8D2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2D405269"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7A64AE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61955C8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Reglamento de certificación, rotulación y etiquetado establecido en la Ley 20.920 elaborado y dictado</w:t>
            </w:r>
          </w:p>
        </w:tc>
      </w:tr>
      <w:tr w:rsidR="00B876C3" w:rsidRPr="009C7CA9" w14:paraId="014BB83D" w14:textId="77777777" w:rsidTr="00AB3078">
        <w:trPr>
          <w:trHeight w:val="720"/>
        </w:trPr>
        <w:tc>
          <w:tcPr>
            <w:tcW w:w="343" w:type="pct"/>
            <w:shd w:val="clear" w:color="D9EAD3" w:fill="D9EAD3"/>
            <w:vAlign w:val="center"/>
            <w:hideMark/>
          </w:tcPr>
          <w:p w14:paraId="1559F28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36BAA8BF"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12.b</w:t>
            </w:r>
          </w:p>
        </w:tc>
        <w:tc>
          <w:tcPr>
            <w:tcW w:w="2001" w:type="pct"/>
            <w:shd w:val="clear" w:color="D9EAD3" w:fill="D9EAD3"/>
            <w:hideMark/>
          </w:tcPr>
          <w:p w14:paraId="31E87098"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Integrar al nuevo sistema las iniciativas de etiquetado ecológico de carácter voluntario ya existentes.</w:t>
            </w:r>
          </w:p>
        </w:tc>
        <w:tc>
          <w:tcPr>
            <w:tcW w:w="438" w:type="pct"/>
            <w:shd w:val="clear" w:color="D9EAD3" w:fill="FFFFFF"/>
            <w:vAlign w:val="center"/>
            <w:hideMark/>
          </w:tcPr>
          <w:p w14:paraId="3D343C74"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180001B0"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534D84B8"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70AD47"/>
            <w:vAlign w:val="bottom"/>
            <w:hideMark/>
          </w:tcPr>
          <w:p w14:paraId="5FE9612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7402A79"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13AA24A0"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Iniciativas de ecoetiqueado existentes integradas al nuevo sistema</w:t>
            </w:r>
          </w:p>
        </w:tc>
      </w:tr>
      <w:tr w:rsidR="00B876C3" w:rsidRPr="00B876C3" w14:paraId="128314C0" w14:textId="77777777" w:rsidTr="00AB3078">
        <w:trPr>
          <w:trHeight w:val="654"/>
        </w:trPr>
        <w:tc>
          <w:tcPr>
            <w:tcW w:w="343" w:type="pct"/>
            <w:shd w:val="clear" w:color="D9EAD3" w:fill="D9EAD3"/>
            <w:vAlign w:val="center"/>
            <w:hideMark/>
          </w:tcPr>
          <w:p w14:paraId="50E7B2C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63C28C74"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12.c</w:t>
            </w:r>
          </w:p>
        </w:tc>
        <w:tc>
          <w:tcPr>
            <w:tcW w:w="2001" w:type="pct"/>
            <w:shd w:val="clear" w:color="D9EAD3" w:fill="D9EAD3"/>
            <w:hideMark/>
          </w:tcPr>
          <w:p w14:paraId="399335B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Implementar, en el marco del sistema, nuevas ecoetiquetas para distintas categorías de bienes y servicios. </w:t>
            </w:r>
          </w:p>
        </w:tc>
        <w:tc>
          <w:tcPr>
            <w:tcW w:w="438" w:type="pct"/>
            <w:shd w:val="clear" w:color="D9EAD3" w:fill="FFFFFF"/>
            <w:vAlign w:val="center"/>
            <w:hideMark/>
          </w:tcPr>
          <w:p w14:paraId="5F80F683"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717DE68A"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06022C0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C5EDD2F"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70AD47"/>
            <w:vAlign w:val="bottom"/>
            <w:hideMark/>
          </w:tcPr>
          <w:p w14:paraId="7E581E1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1587B6F8" w14:textId="77777777" w:rsidR="00B876C3" w:rsidRPr="00B876C3" w:rsidRDefault="00B876C3" w:rsidP="00B876C3">
            <w:pPr>
              <w:jc w:val="center"/>
              <w:rPr>
                <w:rFonts w:ascii="Calibri" w:hAnsi="Calibri" w:cs="Calibri"/>
                <w:sz w:val="18"/>
                <w:szCs w:val="18"/>
              </w:rPr>
            </w:pPr>
            <w:r w:rsidRPr="00B876C3">
              <w:rPr>
                <w:rFonts w:ascii="Calibri" w:hAnsi="Calibri" w:cs="Calibri"/>
                <w:sz w:val="18"/>
                <w:szCs w:val="18"/>
              </w:rPr>
              <w:t>Nuevas ecoetiquetas implementadas</w:t>
            </w:r>
          </w:p>
        </w:tc>
      </w:tr>
      <w:tr w:rsidR="00B876C3" w:rsidRPr="009C7CA9" w14:paraId="793FC1A7" w14:textId="77777777" w:rsidTr="00AB3078">
        <w:trPr>
          <w:trHeight w:val="740"/>
        </w:trPr>
        <w:tc>
          <w:tcPr>
            <w:tcW w:w="343" w:type="pct"/>
            <w:shd w:val="clear" w:color="D9EAD3" w:fill="A9D08E"/>
            <w:vAlign w:val="center"/>
            <w:hideMark/>
          </w:tcPr>
          <w:p w14:paraId="49BFB64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A9D08E"/>
            <w:vAlign w:val="center"/>
            <w:hideMark/>
          </w:tcPr>
          <w:p w14:paraId="5ABFD7C5"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13</w:t>
            </w:r>
          </w:p>
        </w:tc>
        <w:tc>
          <w:tcPr>
            <w:tcW w:w="2001" w:type="pct"/>
            <w:shd w:val="clear" w:color="D9EAD3" w:fill="A9D08E"/>
            <w:hideMark/>
          </w:tcPr>
          <w:p w14:paraId="0CC57996" w14:textId="45070F32"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 xml:space="preserve">Transparencia y Trazabilidad para la Economía Circular. </w:t>
            </w:r>
            <w:r w:rsidRPr="00B876C3">
              <w:rPr>
                <w:rFonts w:ascii="Calibri" w:hAnsi="Calibri" w:cs="Calibri"/>
                <w:color w:val="000000"/>
                <w:sz w:val="20"/>
                <w:szCs w:val="20"/>
                <w:lang w:val="es-ES"/>
              </w:rPr>
              <w:t>Fortalecer los sistemas de información y trazabilidad de los flujos de residuos que se generan en el país.</w:t>
            </w:r>
          </w:p>
        </w:tc>
        <w:tc>
          <w:tcPr>
            <w:tcW w:w="438" w:type="pct"/>
            <w:shd w:val="clear" w:color="D9EAD3" w:fill="FFFFFF"/>
            <w:vAlign w:val="center"/>
            <w:hideMark/>
          </w:tcPr>
          <w:p w14:paraId="0ED61AE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p>
        </w:tc>
        <w:tc>
          <w:tcPr>
            <w:tcW w:w="505" w:type="pct"/>
            <w:shd w:val="clear" w:color="D9EAD3" w:fill="FFFFFF"/>
            <w:vAlign w:val="center"/>
            <w:hideMark/>
          </w:tcPr>
          <w:p w14:paraId="46D1E3B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Sectores productivos</w:t>
            </w:r>
          </w:p>
        </w:tc>
        <w:tc>
          <w:tcPr>
            <w:tcW w:w="229" w:type="pct"/>
            <w:shd w:val="clear" w:color="auto" w:fill="auto"/>
            <w:vAlign w:val="bottom"/>
            <w:hideMark/>
          </w:tcPr>
          <w:p w14:paraId="7D1A6D6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9E3D48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345DC75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0CB43AC8"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Flujos de residuos generados en Chile mapeados y con trazabilidad</w:t>
            </w:r>
          </w:p>
        </w:tc>
      </w:tr>
      <w:tr w:rsidR="00B876C3" w:rsidRPr="009C7CA9" w14:paraId="237E789C" w14:textId="77777777" w:rsidTr="00AB3078">
        <w:trPr>
          <w:trHeight w:val="780"/>
        </w:trPr>
        <w:tc>
          <w:tcPr>
            <w:tcW w:w="343" w:type="pct"/>
            <w:shd w:val="clear" w:color="D9EAD3" w:fill="D9EAD3"/>
            <w:vAlign w:val="center"/>
            <w:hideMark/>
          </w:tcPr>
          <w:p w14:paraId="1DF509F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Cultura</w:t>
            </w:r>
          </w:p>
        </w:tc>
        <w:tc>
          <w:tcPr>
            <w:tcW w:w="212" w:type="pct"/>
            <w:shd w:val="clear" w:color="D9EAD3" w:fill="D9EAD3"/>
            <w:vAlign w:val="center"/>
            <w:hideMark/>
          </w:tcPr>
          <w:p w14:paraId="5C8B6081"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13.a</w:t>
            </w:r>
          </w:p>
        </w:tc>
        <w:tc>
          <w:tcPr>
            <w:tcW w:w="2001" w:type="pct"/>
            <w:shd w:val="clear" w:color="D9EAD3" w:fill="D9EAD3"/>
            <w:hideMark/>
          </w:tcPr>
          <w:p w14:paraId="6A021BA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Fortalecer la trazabilidad y la declaración de los residuos de la construcción y demolición. </w:t>
            </w:r>
          </w:p>
        </w:tc>
        <w:tc>
          <w:tcPr>
            <w:tcW w:w="438" w:type="pct"/>
            <w:shd w:val="clear" w:color="D9EAD3" w:fill="FFFFFF"/>
            <w:vAlign w:val="center"/>
            <w:hideMark/>
          </w:tcPr>
          <w:p w14:paraId="6DEC2AB0"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182E8B4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CChC</w:t>
            </w:r>
          </w:p>
        </w:tc>
        <w:tc>
          <w:tcPr>
            <w:tcW w:w="229" w:type="pct"/>
            <w:shd w:val="clear" w:color="auto" w:fill="auto"/>
            <w:vAlign w:val="bottom"/>
            <w:hideMark/>
          </w:tcPr>
          <w:p w14:paraId="4CA2585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0B24063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00FCC3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791B32F2" w14:textId="356E6731" w:rsidR="00B876C3" w:rsidRPr="00B876C3" w:rsidRDefault="00B90F83" w:rsidP="00B876C3">
            <w:pPr>
              <w:jc w:val="center"/>
              <w:rPr>
                <w:rFonts w:ascii="Calibri" w:hAnsi="Calibri" w:cs="Calibri"/>
                <w:sz w:val="18"/>
                <w:szCs w:val="18"/>
                <w:lang w:val="es-ES"/>
              </w:rPr>
            </w:pPr>
            <w:r w:rsidRPr="00B90F83">
              <w:rPr>
                <w:rFonts w:ascii="Calibri" w:hAnsi="Calibri" w:cs="Calibri"/>
                <w:sz w:val="18"/>
                <w:szCs w:val="18"/>
                <w:lang w:val="es-ES"/>
              </w:rPr>
              <w:t>Programa para fortalecer la trazabilidad y la declaración de los residuos de la construcción y demolición implementado</w:t>
            </w:r>
          </w:p>
        </w:tc>
      </w:tr>
      <w:tr w:rsidR="00B876C3" w:rsidRPr="009C7CA9" w14:paraId="5408C700" w14:textId="77777777" w:rsidTr="00AB3078">
        <w:trPr>
          <w:trHeight w:val="780"/>
        </w:trPr>
        <w:tc>
          <w:tcPr>
            <w:tcW w:w="343" w:type="pct"/>
            <w:shd w:val="clear" w:color="D9EAD3" w:fill="D9EAD3"/>
            <w:vAlign w:val="center"/>
            <w:hideMark/>
          </w:tcPr>
          <w:p w14:paraId="45E5C22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1A57197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13.b</w:t>
            </w:r>
          </w:p>
        </w:tc>
        <w:tc>
          <w:tcPr>
            <w:tcW w:w="2001" w:type="pct"/>
            <w:shd w:val="clear" w:color="D9EAD3" w:fill="D9EAD3"/>
            <w:hideMark/>
          </w:tcPr>
          <w:p w14:paraId="1A786091"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Disminuir gradualmente el umbral de declaración en el Sistema Nacional de Declaración de Residuos. </w:t>
            </w:r>
          </w:p>
        </w:tc>
        <w:tc>
          <w:tcPr>
            <w:tcW w:w="438" w:type="pct"/>
            <w:shd w:val="clear" w:color="D9EAD3" w:fill="FFFFFF"/>
            <w:vAlign w:val="center"/>
            <w:hideMark/>
          </w:tcPr>
          <w:p w14:paraId="171D63F5"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5D907A34"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0AAD12A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2CB2655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70AD47"/>
            <w:vAlign w:val="bottom"/>
            <w:hideMark/>
          </w:tcPr>
          <w:p w14:paraId="52E79DE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1AA200E3" w14:textId="75492F86" w:rsidR="00C95EDF" w:rsidRPr="00B876C3" w:rsidRDefault="00C95EDF" w:rsidP="00C95EDF">
            <w:pPr>
              <w:jc w:val="center"/>
              <w:rPr>
                <w:rFonts w:ascii="Calibri" w:hAnsi="Calibri" w:cs="Calibri"/>
                <w:sz w:val="18"/>
                <w:szCs w:val="18"/>
                <w:lang w:val="es-ES"/>
              </w:rPr>
            </w:pPr>
            <w:r w:rsidRPr="00C95EDF">
              <w:rPr>
                <w:rFonts w:ascii="Calibri" w:hAnsi="Calibri" w:cs="Calibri"/>
                <w:sz w:val="18"/>
                <w:szCs w:val="18"/>
                <w:lang w:val="es-ES"/>
              </w:rPr>
              <w:t>Porcentaje de disminución del umbral de declaración en el Sistema Nacional de Declaración de Residuos</w:t>
            </w:r>
          </w:p>
        </w:tc>
      </w:tr>
      <w:tr w:rsidR="00B876C3" w:rsidRPr="009C7CA9" w14:paraId="6F9AA282" w14:textId="77777777" w:rsidTr="00AB3078">
        <w:trPr>
          <w:trHeight w:val="780"/>
        </w:trPr>
        <w:tc>
          <w:tcPr>
            <w:tcW w:w="343" w:type="pct"/>
            <w:shd w:val="clear" w:color="D9EAD3" w:fill="D9EAD3"/>
            <w:vAlign w:val="center"/>
            <w:hideMark/>
          </w:tcPr>
          <w:p w14:paraId="6FC7303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47920A1F"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13.c</w:t>
            </w:r>
          </w:p>
        </w:tc>
        <w:tc>
          <w:tcPr>
            <w:tcW w:w="2001" w:type="pct"/>
            <w:shd w:val="clear" w:color="D9EAD3" w:fill="D9EAD3"/>
            <w:hideMark/>
          </w:tcPr>
          <w:p w14:paraId="489B1436"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Promover la recolección de datos acerca de la pérdida de alimentos para distintos cultivos en el territorio nacional.</w:t>
            </w:r>
          </w:p>
        </w:tc>
        <w:tc>
          <w:tcPr>
            <w:tcW w:w="438" w:type="pct"/>
            <w:shd w:val="clear" w:color="D9EAD3" w:fill="FFFFFF"/>
            <w:vAlign w:val="center"/>
            <w:hideMark/>
          </w:tcPr>
          <w:p w14:paraId="00634A5E"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7C28971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CNDPA</w:t>
            </w:r>
          </w:p>
        </w:tc>
        <w:tc>
          <w:tcPr>
            <w:tcW w:w="229" w:type="pct"/>
            <w:shd w:val="clear" w:color="auto" w:fill="auto"/>
            <w:vAlign w:val="bottom"/>
            <w:hideMark/>
          </w:tcPr>
          <w:p w14:paraId="3C394E3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D7B25D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7867A55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3B3EB460" w14:textId="673DEF61"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Datos acerca de la pérdida de alimentos para distintos cultivos recolectados</w:t>
            </w:r>
          </w:p>
        </w:tc>
      </w:tr>
      <w:tr w:rsidR="00B876C3" w:rsidRPr="009C7CA9" w14:paraId="7AF88EF2" w14:textId="77777777" w:rsidTr="00AB3078">
        <w:trPr>
          <w:trHeight w:val="1040"/>
        </w:trPr>
        <w:tc>
          <w:tcPr>
            <w:tcW w:w="343" w:type="pct"/>
            <w:shd w:val="clear" w:color="D9EAD3" w:fill="D9EAD3"/>
            <w:vAlign w:val="center"/>
            <w:hideMark/>
          </w:tcPr>
          <w:p w14:paraId="1A595B0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7106C51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13.d</w:t>
            </w:r>
          </w:p>
        </w:tc>
        <w:tc>
          <w:tcPr>
            <w:tcW w:w="2001" w:type="pct"/>
            <w:shd w:val="clear" w:color="D9EAD3" w:fill="D9EAD3"/>
            <w:hideMark/>
          </w:tcPr>
          <w:p w14:paraId="2BC39BC9"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Fortalecer la generación de información acerca del desperdicio de alimentos en las cadenas de distribución y en los hogares.</w:t>
            </w:r>
          </w:p>
        </w:tc>
        <w:tc>
          <w:tcPr>
            <w:tcW w:w="438" w:type="pct"/>
            <w:shd w:val="clear" w:color="D9EAD3" w:fill="FFFFFF"/>
            <w:vAlign w:val="center"/>
            <w:hideMark/>
          </w:tcPr>
          <w:p w14:paraId="0A3C29E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CNDPA</w:t>
            </w:r>
          </w:p>
        </w:tc>
        <w:tc>
          <w:tcPr>
            <w:tcW w:w="505" w:type="pct"/>
            <w:shd w:val="clear" w:color="D9EAD3" w:fill="FFFFFF"/>
            <w:vAlign w:val="center"/>
            <w:hideMark/>
          </w:tcPr>
          <w:p w14:paraId="411FC85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PUCV, AdC. Circular, Fund. Basura</w:t>
            </w:r>
          </w:p>
        </w:tc>
        <w:tc>
          <w:tcPr>
            <w:tcW w:w="229" w:type="pct"/>
            <w:shd w:val="clear" w:color="auto" w:fill="auto"/>
            <w:vAlign w:val="bottom"/>
            <w:hideMark/>
          </w:tcPr>
          <w:p w14:paraId="7B54F05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49531C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6AA3F9B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2FAF811A" w14:textId="453A438A" w:rsidR="00B876C3" w:rsidRPr="00B876C3" w:rsidRDefault="00CE46F0" w:rsidP="00B876C3">
            <w:pPr>
              <w:jc w:val="center"/>
              <w:rPr>
                <w:rFonts w:ascii="Calibri" w:hAnsi="Calibri" w:cs="Calibri"/>
                <w:sz w:val="18"/>
                <w:szCs w:val="18"/>
                <w:lang w:val="es-ES"/>
              </w:rPr>
            </w:pPr>
            <w:r w:rsidRPr="00CE46F0">
              <w:rPr>
                <w:rFonts w:ascii="Calibri" w:hAnsi="Calibri" w:cs="Calibri"/>
                <w:sz w:val="18"/>
                <w:szCs w:val="18"/>
                <w:lang w:val="es-ES"/>
              </w:rPr>
              <w:t>Programa para la generación de información acerca del desperdicio de alimentos en las cadenas de distribución y en los hogares creado e implementado</w:t>
            </w:r>
          </w:p>
        </w:tc>
      </w:tr>
      <w:tr w:rsidR="00B876C3" w:rsidRPr="00B876C3" w14:paraId="5E25A077" w14:textId="77777777" w:rsidTr="00AB3078">
        <w:trPr>
          <w:trHeight w:val="764"/>
        </w:trPr>
        <w:tc>
          <w:tcPr>
            <w:tcW w:w="343" w:type="pct"/>
            <w:shd w:val="clear" w:color="D9EAD3" w:fill="A9D08E"/>
            <w:vAlign w:val="center"/>
            <w:hideMark/>
          </w:tcPr>
          <w:p w14:paraId="2C90C53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A9D08E"/>
            <w:vAlign w:val="center"/>
            <w:hideMark/>
          </w:tcPr>
          <w:p w14:paraId="48EA86A7"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14</w:t>
            </w:r>
          </w:p>
        </w:tc>
        <w:tc>
          <w:tcPr>
            <w:tcW w:w="2001" w:type="pct"/>
            <w:shd w:val="clear" w:color="D9EAD3" w:fill="A9D08E"/>
            <w:hideMark/>
          </w:tcPr>
          <w:p w14:paraId="683C8CEE"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Seguimiento del Progreso hacia una Economía Circular.</w:t>
            </w:r>
            <w:r w:rsidRPr="00B876C3">
              <w:rPr>
                <w:rFonts w:ascii="Calibri" w:hAnsi="Calibri" w:cs="Calibri"/>
                <w:color w:val="000000"/>
                <w:sz w:val="20"/>
                <w:szCs w:val="20"/>
                <w:lang w:val="es-ES"/>
              </w:rPr>
              <w:t xml:space="preserve"> Desarrollar herramientas que permitan visibilizar el progreso hacia una economía circular y sostenible a largo plazo . </w:t>
            </w:r>
          </w:p>
        </w:tc>
        <w:tc>
          <w:tcPr>
            <w:tcW w:w="438" w:type="pct"/>
            <w:shd w:val="clear" w:color="D9EAD3" w:fill="FFFFFF"/>
            <w:vAlign w:val="center"/>
            <w:hideMark/>
          </w:tcPr>
          <w:p w14:paraId="75F7859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p>
        </w:tc>
        <w:tc>
          <w:tcPr>
            <w:tcW w:w="505" w:type="pct"/>
            <w:shd w:val="clear" w:color="D9EAD3" w:fill="FFFFFF"/>
            <w:vAlign w:val="center"/>
            <w:hideMark/>
          </w:tcPr>
          <w:p w14:paraId="33CDBB3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7694FFE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4D294A1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70AD47"/>
            <w:vAlign w:val="bottom"/>
            <w:hideMark/>
          </w:tcPr>
          <w:p w14:paraId="440BDE7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000000" w:fill="DBDBDB"/>
            <w:vAlign w:val="center"/>
            <w:hideMark/>
          </w:tcPr>
          <w:p w14:paraId="16628F71" w14:textId="77777777" w:rsidR="00B876C3" w:rsidRPr="00B876C3" w:rsidRDefault="00B876C3" w:rsidP="00B876C3">
            <w:pPr>
              <w:jc w:val="center"/>
              <w:rPr>
                <w:rFonts w:ascii="Calibri" w:hAnsi="Calibri" w:cs="Calibri"/>
                <w:sz w:val="18"/>
                <w:szCs w:val="18"/>
              </w:rPr>
            </w:pPr>
            <w:r w:rsidRPr="00B876C3">
              <w:rPr>
                <w:rFonts w:ascii="Calibri" w:hAnsi="Calibri" w:cs="Calibri"/>
                <w:sz w:val="18"/>
                <w:szCs w:val="18"/>
              </w:rPr>
              <w:t> </w:t>
            </w:r>
          </w:p>
        </w:tc>
      </w:tr>
      <w:tr w:rsidR="00B876C3" w:rsidRPr="009C7CA9" w14:paraId="0D0FF0F2" w14:textId="77777777" w:rsidTr="00AB3078">
        <w:trPr>
          <w:trHeight w:val="1540"/>
        </w:trPr>
        <w:tc>
          <w:tcPr>
            <w:tcW w:w="343" w:type="pct"/>
            <w:shd w:val="clear" w:color="D9EAD3" w:fill="D9EAD3"/>
            <w:vAlign w:val="center"/>
            <w:hideMark/>
          </w:tcPr>
          <w:p w14:paraId="6489DAD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179D02E9"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14.a</w:t>
            </w:r>
          </w:p>
        </w:tc>
        <w:tc>
          <w:tcPr>
            <w:tcW w:w="2001" w:type="pct"/>
            <w:shd w:val="clear" w:color="D9EAD3" w:fill="D9EAD3"/>
            <w:hideMark/>
          </w:tcPr>
          <w:p w14:paraId="7D855CD6"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Poner en marcha un sistema de monitoreo permanente de los avances del país en la transición a la economía circular, que distinga entre indicadores de proceso e indicadores de resultados, y que sea capaz de dar cuenta de los avances en la implementación de las iniciativas y el cumplimiento de las metas de esta hoja de ruta.</w:t>
            </w:r>
          </w:p>
        </w:tc>
        <w:tc>
          <w:tcPr>
            <w:tcW w:w="438" w:type="pct"/>
            <w:shd w:val="clear" w:color="D9EAD3" w:fill="FFFFFF"/>
            <w:vAlign w:val="center"/>
            <w:hideMark/>
          </w:tcPr>
          <w:p w14:paraId="004786CA"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530AAF66"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000000" w:fill="70AD47"/>
            <w:vAlign w:val="bottom"/>
            <w:hideMark/>
          </w:tcPr>
          <w:p w14:paraId="5BF7C8D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4BE13188"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935FC2F"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47185F6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Sistema de monitoreo permanente de los avances de Chile en la transición a la EC desarrollado e implementado</w:t>
            </w:r>
          </w:p>
        </w:tc>
      </w:tr>
      <w:tr w:rsidR="00B876C3" w:rsidRPr="009C7CA9" w14:paraId="6B830EEE" w14:textId="77777777" w:rsidTr="00AB3078">
        <w:trPr>
          <w:trHeight w:val="920"/>
        </w:trPr>
        <w:tc>
          <w:tcPr>
            <w:tcW w:w="343" w:type="pct"/>
            <w:shd w:val="clear" w:color="D9EAD3" w:fill="D9EAD3"/>
            <w:vAlign w:val="center"/>
            <w:hideMark/>
          </w:tcPr>
          <w:p w14:paraId="379B2C3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Cultura</w:t>
            </w:r>
          </w:p>
        </w:tc>
        <w:tc>
          <w:tcPr>
            <w:tcW w:w="212" w:type="pct"/>
            <w:shd w:val="clear" w:color="D9EAD3" w:fill="D9EAD3"/>
            <w:vAlign w:val="center"/>
            <w:hideMark/>
          </w:tcPr>
          <w:p w14:paraId="56FAF0B9"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14.b</w:t>
            </w:r>
          </w:p>
        </w:tc>
        <w:tc>
          <w:tcPr>
            <w:tcW w:w="2001" w:type="pct"/>
            <w:shd w:val="clear" w:color="D9EAD3" w:fill="D9EAD3"/>
            <w:hideMark/>
          </w:tcPr>
          <w:p w14:paraId="73F1C764"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Incorporar la contabilidad del capital natural y los servicios ecosistémicos del territorio nacional al sistema de monitoreo de la economía circular y a otros sistemas de información relevantes para país. </w:t>
            </w:r>
          </w:p>
        </w:tc>
        <w:tc>
          <w:tcPr>
            <w:tcW w:w="438" w:type="pct"/>
            <w:shd w:val="clear" w:color="D9EAD3" w:fill="FFFFFF"/>
            <w:vAlign w:val="center"/>
            <w:hideMark/>
          </w:tcPr>
          <w:p w14:paraId="1D7B2D8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9EAD3" w:fill="FFFFFF"/>
            <w:vAlign w:val="center"/>
            <w:hideMark/>
          </w:tcPr>
          <w:p w14:paraId="198E8AF5"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0C759699"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61F2AE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70AD47"/>
            <w:vAlign w:val="bottom"/>
            <w:hideMark/>
          </w:tcPr>
          <w:p w14:paraId="44BD7FB0"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34D85D6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Contabilidad del capital natural y servicios ecosistémicos del territorio nacional incorporados al sistema de monitoreo de EC</w:t>
            </w:r>
          </w:p>
        </w:tc>
      </w:tr>
      <w:tr w:rsidR="00B876C3" w:rsidRPr="009C7CA9" w14:paraId="04BFB031" w14:textId="77777777" w:rsidTr="00AB3078">
        <w:trPr>
          <w:trHeight w:val="1360"/>
        </w:trPr>
        <w:tc>
          <w:tcPr>
            <w:tcW w:w="343" w:type="pct"/>
            <w:shd w:val="clear" w:color="A2C4C9" w:fill="A2C4C9"/>
            <w:vAlign w:val="center"/>
            <w:hideMark/>
          </w:tcPr>
          <w:p w14:paraId="1DE09F3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Regulación</w:t>
            </w:r>
          </w:p>
        </w:tc>
        <w:tc>
          <w:tcPr>
            <w:tcW w:w="212" w:type="pct"/>
            <w:shd w:val="clear" w:color="A2C4C9" w:fill="A2C4C9"/>
            <w:vAlign w:val="center"/>
            <w:hideMark/>
          </w:tcPr>
          <w:p w14:paraId="4D4A052F"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15</w:t>
            </w:r>
          </w:p>
        </w:tc>
        <w:tc>
          <w:tcPr>
            <w:tcW w:w="2001" w:type="pct"/>
            <w:shd w:val="clear" w:color="A2C4C9" w:fill="A2C4C9"/>
            <w:hideMark/>
          </w:tcPr>
          <w:p w14:paraId="2BB5B8F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Ampliar la Gama de Productos Sujetos a la Responsabilidad Extendida del Productor</w:t>
            </w:r>
            <w:r w:rsidRPr="00B876C3">
              <w:rPr>
                <w:rFonts w:ascii="Calibri" w:hAnsi="Calibri" w:cs="Calibri"/>
                <w:color w:val="000000"/>
                <w:sz w:val="20"/>
                <w:szCs w:val="20"/>
                <w:lang w:val="es-ES"/>
              </w:rPr>
              <w:t xml:space="preserve">. Ampliar la gama de productos sujetos a la Ley de Responsabilidad Extendida del Productor (Ley 20.920), de forma que se incluyan, gradualmente, nuevos productos prioritarios. </w:t>
            </w:r>
          </w:p>
        </w:tc>
        <w:tc>
          <w:tcPr>
            <w:tcW w:w="438" w:type="pct"/>
            <w:shd w:val="clear" w:color="A2C4C9" w:fill="FFFFFF"/>
            <w:vAlign w:val="center"/>
            <w:hideMark/>
          </w:tcPr>
          <w:p w14:paraId="75867E6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 ANIR</w:t>
            </w:r>
          </w:p>
        </w:tc>
        <w:tc>
          <w:tcPr>
            <w:tcW w:w="505" w:type="pct"/>
            <w:shd w:val="clear" w:color="A2C4C9" w:fill="FFFFFF"/>
            <w:vAlign w:val="center"/>
            <w:hideMark/>
          </w:tcPr>
          <w:p w14:paraId="43AB191E"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Academia,</w:t>
            </w:r>
            <w:r w:rsidRPr="00B876C3">
              <w:rPr>
                <w:rFonts w:ascii="Calibri" w:hAnsi="Calibri" w:cs="Calibri"/>
                <w:color w:val="000000"/>
                <w:sz w:val="16"/>
                <w:szCs w:val="16"/>
                <w:lang w:val="es-ES"/>
              </w:rPr>
              <w:br/>
              <w:t>Sector privado,</w:t>
            </w:r>
            <w:r w:rsidRPr="00B876C3">
              <w:rPr>
                <w:rFonts w:ascii="Calibri" w:hAnsi="Calibri" w:cs="Calibri"/>
                <w:color w:val="000000"/>
                <w:sz w:val="16"/>
                <w:szCs w:val="16"/>
                <w:lang w:val="es-ES"/>
              </w:rPr>
              <w:br/>
              <w:t>Sociedad civil</w:t>
            </w:r>
          </w:p>
        </w:tc>
        <w:tc>
          <w:tcPr>
            <w:tcW w:w="229" w:type="pct"/>
            <w:shd w:val="clear" w:color="auto" w:fill="auto"/>
            <w:vAlign w:val="bottom"/>
            <w:hideMark/>
          </w:tcPr>
          <w:p w14:paraId="15EF71A3"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1DE7369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4A26C195"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000000" w:fill="E7E6E6"/>
            <w:hideMark/>
          </w:tcPr>
          <w:p w14:paraId="4BDD52D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w:t>
            </w:r>
          </w:p>
        </w:tc>
      </w:tr>
      <w:tr w:rsidR="00B876C3" w:rsidRPr="009C7CA9" w14:paraId="64A70ED2" w14:textId="77777777" w:rsidTr="00AB3078">
        <w:trPr>
          <w:trHeight w:val="1200"/>
        </w:trPr>
        <w:tc>
          <w:tcPr>
            <w:tcW w:w="343" w:type="pct"/>
            <w:shd w:val="clear" w:color="D0E0E3" w:fill="D0E0E3"/>
            <w:vAlign w:val="center"/>
            <w:hideMark/>
          </w:tcPr>
          <w:p w14:paraId="48D6F01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78C657BB"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15.a</w:t>
            </w:r>
          </w:p>
        </w:tc>
        <w:tc>
          <w:tcPr>
            <w:tcW w:w="2001" w:type="pct"/>
            <w:shd w:val="clear" w:color="D0E0E3" w:fill="D0E0E3"/>
            <w:hideMark/>
          </w:tcPr>
          <w:p w14:paraId="6C20A0E9"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Realizar estudios comparativos de factibilidad y potencial para evaluar candidatos a nuevos productos prioritarios; esto, por ejemplo, para artes o aparejos de pesca y acuicultura, medicamentos vencidos, muebles, cigarrillos, plaguicidas vencidos o textiles.</w:t>
            </w:r>
          </w:p>
        </w:tc>
        <w:tc>
          <w:tcPr>
            <w:tcW w:w="438" w:type="pct"/>
            <w:shd w:val="clear" w:color="D0E0E3" w:fill="FFFFFF"/>
            <w:vAlign w:val="center"/>
            <w:hideMark/>
          </w:tcPr>
          <w:p w14:paraId="3AC9EDC6"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6FB3AAC1"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000000" w:fill="4472C4"/>
            <w:vAlign w:val="bottom"/>
            <w:hideMark/>
          </w:tcPr>
          <w:p w14:paraId="5AAAA88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6010D53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w:t>
            </w:r>
          </w:p>
        </w:tc>
        <w:tc>
          <w:tcPr>
            <w:tcW w:w="229" w:type="pct"/>
            <w:shd w:val="clear" w:color="auto" w:fill="auto"/>
            <w:vAlign w:val="bottom"/>
            <w:hideMark/>
          </w:tcPr>
          <w:p w14:paraId="00D01DA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w:t>
            </w:r>
          </w:p>
        </w:tc>
        <w:tc>
          <w:tcPr>
            <w:tcW w:w="813" w:type="pct"/>
            <w:shd w:val="clear" w:color="auto" w:fill="auto"/>
            <w:hideMark/>
          </w:tcPr>
          <w:p w14:paraId="4B0D9F5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Estudios realizados para evaluar candidatos a productos REP</w:t>
            </w:r>
          </w:p>
        </w:tc>
      </w:tr>
      <w:tr w:rsidR="00B876C3" w:rsidRPr="009C7CA9" w14:paraId="2E7FF8D0" w14:textId="77777777" w:rsidTr="00AB3078">
        <w:trPr>
          <w:trHeight w:val="900"/>
        </w:trPr>
        <w:tc>
          <w:tcPr>
            <w:tcW w:w="343" w:type="pct"/>
            <w:shd w:val="clear" w:color="D0E0E3" w:fill="D0E0E3"/>
            <w:vAlign w:val="center"/>
            <w:hideMark/>
          </w:tcPr>
          <w:p w14:paraId="77F06C6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5D7B6449"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15.b</w:t>
            </w:r>
          </w:p>
        </w:tc>
        <w:tc>
          <w:tcPr>
            <w:tcW w:w="2001" w:type="pct"/>
            <w:shd w:val="clear" w:color="D0E0E3" w:fill="D0E0E3"/>
            <w:hideMark/>
          </w:tcPr>
          <w:p w14:paraId="61C33FA0"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Priorizar, en función de estos estudios, cuáles serán los siguientes productos prioritarios, y elaborar y dictar los respectivos decretos supremos de metas para cada uno de ellos.</w:t>
            </w:r>
          </w:p>
        </w:tc>
        <w:tc>
          <w:tcPr>
            <w:tcW w:w="438" w:type="pct"/>
            <w:shd w:val="clear" w:color="D0E0E3" w:fill="FFFFFF"/>
            <w:vAlign w:val="center"/>
            <w:hideMark/>
          </w:tcPr>
          <w:p w14:paraId="1A6CC7AD"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5A34F690"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3CE3CD6D"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0A4CA3A5"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392EAAA3"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4E5503C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Candidatos a productos prioritarios priorizados y aprobados</w:t>
            </w:r>
          </w:p>
        </w:tc>
      </w:tr>
      <w:tr w:rsidR="00B876C3" w:rsidRPr="009C7CA9" w14:paraId="798B103A" w14:textId="77777777" w:rsidTr="00AB3078">
        <w:trPr>
          <w:trHeight w:val="1280"/>
        </w:trPr>
        <w:tc>
          <w:tcPr>
            <w:tcW w:w="343" w:type="pct"/>
            <w:shd w:val="clear" w:color="A2C4C9" w:fill="A2C4C9"/>
            <w:vAlign w:val="center"/>
            <w:hideMark/>
          </w:tcPr>
          <w:p w14:paraId="7E790A8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A2C4C9" w:fill="A2C4C9"/>
            <w:vAlign w:val="center"/>
            <w:hideMark/>
          </w:tcPr>
          <w:p w14:paraId="04956AAF"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16</w:t>
            </w:r>
          </w:p>
        </w:tc>
        <w:tc>
          <w:tcPr>
            <w:tcW w:w="2001" w:type="pct"/>
            <w:shd w:val="clear" w:color="A2C4C9" w:fill="A2C4C9"/>
            <w:hideMark/>
          </w:tcPr>
          <w:p w14:paraId="732A7172"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Actualización del Marco Regulatorio de la Gestión de Residuos para Facilitar el Reúso y la Valorización.</w:t>
            </w:r>
            <w:r w:rsidRPr="00B876C3">
              <w:rPr>
                <w:rFonts w:ascii="Calibri" w:hAnsi="Calibri" w:cs="Calibri"/>
                <w:color w:val="000000"/>
                <w:sz w:val="20"/>
                <w:szCs w:val="20"/>
                <w:lang w:val="es-ES"/>
              </w:rPr>
              <w:t xml:space="preserve"> Ajustar el marco regulatorio para promover el reúso de productos y la valorización de residuos en condiciones que protejan la salud de las personas y el medio ambiente.</w:t>
            </w:r>
          </w:p>
        </w:tc>
        <w:tc>
          <w:tcPr>
            <w:tcW w:w="438" w:type="pct"/>
            <w:shd w:val="clear" w:color="auto" w:fill="auto"/>
            <w:vAlign w:val="center"/>
            <w:hideMark/>
          </w:tcPr>
          <w:p w14:paraId="3E4F134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p>
        </w:tc>
        <w:tc>
          <w:tcPr>
            <w:tcW w:w="505" w:type="pct"/>
            <w:shd w:val="clear" w:color="auto" w:fill="auto"/>
            <w:vAlign w:val="center"/>
            <w:hideMark/>
          </w:tcPr>
          <w:p w14:paraId="7AA293BB"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Empresas de gestión y valorización de residuos, Empresas generadoras de residuos, Sociedad civil</w:t>
            </w:r>
          </w:p>
        </w:tc>
        <w:tc>
          <w:tcPr>
            <w:tcW w:w="229" w:type="pct"/>
            <w:shd w:val="clear" w:color="auto" w:fill="auto"/>
            <w:vAlign w:val="bottom"/>
            <w:hideMark/>
          </w:tcPr>
          <w:p w14:paraId="4A0A5515"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096EF30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006F0D3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000000" w:fill="E7E6E6"/>
            <w:hideMark/>
          </w:tcPr>
          <w:p w14:paraId="3F59F7F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w:t>
            </w:r>
          </w:p>
        </w:tc>
      </w:tr>
      <w:tr w:rsidR="00B876C3" w:rsidRPr="00B876C3" w14:paraId="33ADE844" w14:textId="77777777" w:rsidTr="00AB3078">
        <w:trPr>
          <w:trHeight w:val="832"/>
        </w:trPr>
        <w:tc>
          <w:tcPr>
            <w:tcW w:w="343" w:type="pct"/>
            <w:shd w:val="clear" w:color="D0E0E3" w:fill="D0E0E3"/>
            <w:vAlign w:val="center"/>
            <w:hideMark/>
          </w:tcPr>
          <w:p w14:paraId="66FA87A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3432811C"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16.a</w:t>
            </w:r>
          </w:p>
        </w:tc>
        <w:tc>
          <w:tcPr>
            <w:tcW w:w="2001" w:type="pct"/>
            <w:shd w:val="clear" w:color="D0E0E3" w:fill="D0E0E3"/>
            <w:hideMark/>
          </w:tcPr>
          <w:p w14:paraId="108FE38B"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Simplificar y homologar a nivel nacional los procesos de aprobación y autorización sanitaria de proyectos de valorización de residuos. </w:t>
            </w:r>
          </w:p>
        </w:tc>
        <w:tc>
          <w:tcPr>
            <w:tcW w:w="438" w:type="pct"/>
            <w:shd w:val="clear" w:color="D0E0E3" w:fill="FFFFFF"/>
            <w:vAlign w:val="center"/>
            <w:hideMark/>
          </w:tcPr>
          <w:p w14:paraId="7B19133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MINSAL</w:t>
            </w:r>
          </w:p>
        </w:tc>
        <w:tc>
          <w:tcPr>
            <w:tcW w:w="505" w:type="pct"/>
            <w:shd w:val="clear" w:color="D0E0E3" w:fill="FFFFFF"/>
            <w:vAlign w:val="center"/>
            <w:hideMark/>
          </w:tcPr>
          <w:p w14:paraId="0C02853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Sistemas de gestión REP</w:t>
            </w:r>
          </w:p>
        </w:tc>
        <w:tc>
          <w:tcPr>
            <w:tcW w:w="229" w:type="pct"/>
            <w:shd w:val="clear" w:color="000000" w:fill="4472C4"/>
            <w:vAlign w:val="bottom"/>
            <w:hideMark/>
          </w:tcPr>
          <w:p w14:paraId="57BD41D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294553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F95CC9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10D76E44" w14:textId="77777777" w:rsidR="00B876C3" w:rsidRPr="00B876C3" w:rsidRDefault="00B876C3" w:rsidP="00B876C3">
            <w:pPr>
              <w:jc w:val="center"/>
              <w:rPr>
                <w:rFonts w:ascii="Calibri" w:hAnsi="Calibri" w:cs="Calibri"/>
                <w:sz w:val="18"/>
                <w:szCs w:val="18"/>
              </w:rPr>
            </w:pPr>
            <w:r w:rsidRPr="00B876C3">
              <w:rPr>
                <w:rFonts w:ascii="Calibri" w:hAnsi="Calibri" w:cs="Calibri"/>
                <w:sz w:val="18"/>
                <w:szCs w:val="18"/>
              </w:rPr>
              <w:t>Reglamento modificado</w:t>
            </w:r>
          </w:p>
        </w:tc>
      </w:tr>
      <w:tr w:rsidR="00B876C3" w:rsidRPr="009C7CA9" w14:paraId="4C10CF02" w14:textId="77777777" w:rsidTr="00AB3078">
        <w:trPr>
          <w:trHeight w:val="680"/>
        </w:trPr>
        <w:tc>
          <w:tcPr>
            <w:tcW w:w="343" w:type="pct"/>
            <w:shd w:val="clear" w:color="D0E0E3" w:fill="D0E0E3"/>
            <w:vAlign w:val="center"/>
            <w:hideMark/>
          </w:tcPr>
          <w:p w14:paraId="31B4501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6D70946F"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16.b</w:t>
            </w:r>
          </w:p>
        </w:tc>
        <w:tc>
          <w:tcPr>
            <w:tcW w:w="2001" w:type="pct"/>
            <w:shd w:val="clear" w:color="D0E0E3" w:fill="D0E0E3"/>
            <w:hideMark/>
          </w:tcPr>
          <w:p w14:paraId="12FB549F"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Elaborar y dictar un reglamento sobre manejo sanitario en plantas de compostaje.</w:t>
            </w:r>
          </w:p>
        </w:tc>
        <w:tc>
          <w:tcPr>
            <w:tcW w:w="438" w:type="pct"/>
            <w:shd w:val="clear" w:color="D0E0E3" w:fill="FFFFFF"/>
            <w:vAlign w:val="center"/>
            <w:hideMark/>
          </w:tcPr>
          <w:p w14:paraId="4EEA19A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MINSAL</w:t>
            </w:r>
          </w:p>
        </w:tc>
        <w:tc>
          <w:tcPr>
            <w:tcW w:w="505" w:type="pct"/>
            <w:shd w:val="clear" w:color="D0E0E3" w:fill="FFFFFF"/>
            <w:vAlign w:val="center"/>
            <w:hideMark/>
          </w:tcPr>
          <w:p w14:paraId="05E5DC0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000000" w:fill="4472C4"/>
            <w:vAlign w:val="bottom"/>
            <w:hideMark/>
          </w:tcPr>
          <w:p w14:paraId="5E35D3C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20A42B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6EAE8D5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39715684"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Reglamento sometido a proceso de participación ciudadana</w:t>
            </w:r>
          </w:p>
        </w:tc>
      </w:tr>
      <w:tr w:rsidR="00B876C3" w:rsidRPr="009C7CA9" w14:paraId="47E334ED" w14:textId="77777777" w:rsidTr="00AB3078">
        <w:trPr>
          <w:trHeight w:val="540"/>
        </w:trPr>
        <w:tc>
          <w:tcPr>
            <w:tcW w:w="343" w:type="pct"/>
            <w:shd w:val="clear" w:color="D0E0E3" w:fill="D0E0E3"/>
            <w:vAlign w:val="center"/>
            <w:hideMark/>
          </w:tcPr>
          <w:p w14:paraId="3BE25D6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76257AC0"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16.b</w:t>
            </w:r>
          </w:p>
        </w:tc>
        <w:tc>
          <w:tcPr>
            <w:tcW w:w="2001" w:type="pct"/>
            <w:shd w:val="clear" w:color="D0E0E3" w:fill="D0E0E3"/>
            <w:hideMark/>
          </w:tcPr>
          <w:p w14:paraId="16E30526"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D0E0E3" w:fill="FFFFFF"/>
            <w:vAlign w:val="center"/>
            <w:hideMark/>
          </w:tcPr>
          <w:p w14:paraId="1E493DC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D0E0E3" w:fill="FFFFFF"/>
            <w:vAlign w:val="center"/>
            <w:hideMark/>
          </w:tcPr>
          <w:p w14:paraId="7AD3ACE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000000" w:fill="4472C4"/>
            <w:vAlign w:val="bottom"/>
            <w:hideMark/>
          </w:tcPr>
          <w:p w14:paraId="259CB07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72ADF5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2C7984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0E28A23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Reglamento sobre manejo sanitario en plantas de compostaje dictado</w:t>
            </w:r>
          </w:p>
        </w:tc>
      </w:tr>
      <w:tr w:rsidR="00B876C3" w:rsidRPr="009C7CA9" w14:paraId="343F3AF7" w14:textId="77777777" w:rsidTr="00AB3078">
        <w:trPr>
          <w:trHeight w:val="920"/>
        </w:trPr>
        <w:tc>
          <w:tcPr>
            <w:tcW w:w="343" w:type="pct"/>
            <w:shd w:val="clear" w:color="D0E0E3" w:fill="D0E0E3"/>
            <w:vAlign w:val="center"/>
            <w:hideMark/>
          </w:tcPr>
          <w:p w14:paraId="72723CF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239AAE66"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16.c</w:t>
            </w:r>
          </w:p>
        </w:tc>
        <w:tc>
          <w:tcPr>
            <w:tcW w:w="2001" w:type="pct"/>
            <w:shd w:val="clear" w:color="D0E0E3" w:fill="D0E0E3"/>
            <w:hideMark/>
          </w:tcPr>
          <w:p w14:paraId="00213588"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Elaborar y dictar un reglamento sanitario sobre manejo de residuos de actividades de la construcción y demolición, que aborde las etapas de transferencia, valorización y disposición final.</w:t>
            </w:r>
          </w:p>
        </w:tc>
        <w:tc>
          <w:tcPr>
            <w:tcW w:w="438" w:type="pct"/>
            <w:shd w:val="clear" w:color="D0E0E3" w:fill="FFFFFF"/>
            <w:vAlign w:val="center"/>
            <w:hideMark/>
          </w:tcPr>
          <w:p w14:paraId="150F57E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MINSAL</w:t>
            </w:r>
          </w:p>
        </w:tc>
        <w:tc>
          <w:tcPr>
            <w:tcW w:w="505" w:type="pct"/>
            <w:shd w:val="clear" w:color="D0E0E3" w:fill="FFFFFF"/>
            <w:vAlign w:val="center"/>
            <w:hideMark/>
          </w:tcPr>
          <w:p w14:paraId="08AC2D4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SUBDERE, MINVU, MOP, CChC, Construye2025</w:t>
            </w:r>
          </w:p>
        </w:tc>
        <w:tc>
          <w:tcPr>
            <w:tcW w:w="229" w:type="pct"/>
            <w:shd w:val="clear" w:color="000000" w:fill="4472C4"/>
            <w:vAlign w:val="bottom"/>
            <w:hideMark/>
          </w:tcPr>
          <w:p w14:paraId="50520EB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70C1DB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6DBE1B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5C6F488D"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Reglamento sometido a proceso de participación ciudadana</w:t>
            </w:r>
          </w:p>
        </w:tc>
      </w:tr>
      <w:tr w:rsidR="00B876C3" w:rsidRPr="009C7CA9" w14:paraId="64194B2B" w14:textId="77777777" w:rsidTr="00AB3078">
        <w:trPr>
          <w:trHeight w:val="700"/>
        </w:trPr>
        <w:tc>
          <w:tcPr>
            <w:tcW w:w="343" w:type="pct"/>
            <w:shd w:val="clear" w:color="D0E0E3" w:fill="D0E0E3"/>
            <w:vAlign w:val="center"/>
            <w:hideMark/>
          </w:tcPr>
          <w:p w14:paraId="78C5E53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5AF7D78E"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16.c</w:t>
            </w:r>
          </w:p>
        </w:tc>
        <w:tc>
          <w:tcPr>
            <w:tcW w:w="2001" w:type="pct"/>
            <w:shd w:val="clear" w:color="D0E0E3" w:fill="D0E0E3"/>
            <w:hideMark/>
          </w:tcPr>
          <w:p w14:paraId="71155B98"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D0E0E3" w:fill="FFFFFF"/>
            <w:vAlign w:val="center"/>
            <w:hideMark/>
          </w:tcPr>
          <w:p w14:paraId="5B67BD7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D0E0E3" w:fill="FFFFFF"/>
            <w:vAlign w:val="center"/>
            <w:hideMark/>
          </w:tcPr>
          <w:p w14:paraId="35DC8A1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000000" w:fill="4472C4"/>
            <w:vAlign w:val="bottom"/>
            <w:hideMark/>
          </w:tcPr>
          <w:p w14:paraId="68ABA5D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C054BF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2404B6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47996DE2"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Reglamento sobre manejo de residuos de actividades de la construcción y demolición dictado</w:t>
            </w:r>
          </w:p>
        </w:tc>
      </w:tr>
      <w:tr w:rsidR="00B876C3" w:rsidRPr="009C7CA9" w14:paraId="7E807B35" w14:textId="77777777" w:rsidTr="00AB3078">
        <w:trPr>
          <w:trHeight w:val="1000"/>
        </w:trPr>
        <w:tc>
          <w:tcPr>
            <w:tcW w:w="343" w:type="pct"/>
            <w:shd w:val="clear" w:color="D0E0E3" w:fill="D0E0E3"/>
            <w:vAlign w:val="center"/>
            <w:hideMark/>
          </w:tcPr>
          <w:p w14:paraId="3965A92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Regulación</w:t>
            </w:r>
          </w:p>
        </w:tc>
        <w:tc>
          <w:tcPr>
            <w:tcW w:w="212" w:type="pct"/>
            <w:shd w:val="clear" w:color="D0E0E3" w:fill="D0E0E3"/>
            <w:vAlign w:val="center"/>
            <w:hideMark/>
          </w:tcPr>
          <w:p w14:paraId="0C182D8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16.d</w:t>
            </w:r>
          </w:p>
        </w:tc>
        <w:tc>
          <w:tcPr>
            <w:tcW w:w="2001" w:type="pct"/>
            <w:shd w:val="clear" w:color="D0E0E3" w:fill="D0E0E3"/>
            <w:hideMark/>
          </w:tcPr>
          <w:p w14:paraId="1696F8B2"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Elaborar y dictar reglamento para establecer las condiciones sanitarias que deberán cumplir los sistemas de reutilización de aguas grises que establece la Ley 21.075.</w:t>
            </w:r>
          </w:p>
        </w:tc>
        <w:tc>
          <w:tcPr>
            <w:tcW w:w="438" w:type="pct"/>
            <w:shd w:val="clear" w:color="D0E0E3" w:fill="FFFFFF"/>
            <w:vAlign w:val="center"/>
            <w:hideMark/>
          </w:tcPr>
          <w:p w14:paraId="38CF930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MINSAL</w:t>
            </w:r>
          </w:p>
        </w:tc>
        <w:tc>
          <w:tcPr>
            <w:tcW w:w="505" w:type="pct"/>
            <w:shd w:val="clear" w:color="D0E0E3" w:fill="FFFFFF"/>
            <w:vAlign w:val="center"/>
            <w:hideMark/>
          </w:tcPr>
          <w:p w14:paraId="0E48C05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MOP</w:t>
            </w:r>
          </w:p>
        </w:tc>
        <w:tc>
          <w:tcPr>
            <w:tcW w:w="229" w:type="pct"/>
            <w:shd w:val="clear" w:color="auto" w:fill="auto"/>
            <w:vAlign w:val="bottom"/>
            <w:hideMark/>
          </w:tcPr>
          <w:p w14:paraId="1806F3E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5DC72D1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3D19E58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258871B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Reglamento sometido a proceso de participación ciudadana</w:t>
            </w:r>
          </w:p>
        </w:tc>
      </w:tr>
      <w:tr w:rsidR="00B876C3" w:rsidRPr="009C7CA9" w14:paraId="280B76C3" w14:textId="77777777" w:rsidTr="00AB3078">
        <w:trPr>
          <w:trHeight w:val="1000"/>
        </w:trPr>
        <w:tc>
          <w:tcPr>
            <w:tcW w:w="343" w:type="pct"/>
            <w:shd w:val="clear" w:color="D0E0E3" w:fill="D0E0E3"/>
            <w:vAlign w:val="center"/>
            <w:hideMark/>
          </w:tcPr>
          <w:p w14:paraId="2203A3C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00ADF491"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16.d</w:t>
            </w:r>
          </w:p>
        </w:tc>
        <w:tc>
          <w:tcPr>
            <w:tcW w:w="2001" w:type="pct"/>
            <w:shd w:val="clear" w:color="D0E0E3" w:fill="D0E0E3"/>
            <w:hideMark/>
          </w:tcPr>
          <w:p w14:paraId="2C8BFCCC"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D0E0E3" w:fill="FFFFFF"/>
            <w:vAlign w:val="center"/>
            <w:hideMark/>
          </w:tcPr>
          <w:p w14:paraId="116DF8B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D0E0E3" w:fill="FFFFFF"/>
            <w:vAlign w:val="center"/>
            <w:hideMark/>
          </w:tcPr>
          <w:p w14:paraId="42EAC12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430100B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18858BA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64A71D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00FDEA20"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Reglamento que establece condiciones sanitarias que deberán cumplir los sistemas de reutilización de aguas grises dictado</w:t>
            </w:r>
          </w:p>
        </w:tc>
      </w:tr>
      <w:tr w:rsidR="00B876C3" w:rsidRPr="009C7CA9" w14:paraId="1A4AD4FE" w14:textId="77777777" w:rsidTr="00AB3078">
        <w:trPr>
          <w:trHeight w:val="1106"/>
        </w:trPr>
        <w:tc>
          <w:tcPr>
            <w:tcW w:w="343" w:type="pct"/>
            <w:shd w:val="clear" w:color="D0E0E3" w:fill="D0E0E3"/>
            <w:vAlign w:val="center"/>
            <w:hideMark/>
          </w:tcPr>
          <w:p w14:paraId="5AD7E5F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279E12E1"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16.e</w:t>
            </w:r>
          </w:p>
        </w:tc>
        <w:tc>
          <w:tcPr>
            <w:tcW w:w="2001" w:type="pct"/>
            <w:shd w:val="clear" w:color="D0E0E3" w:fill="D0E0E3"/>
            <w:hideMark/>
          </w:tcPr>
          <w:p w14:paraId="7647114F"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Elaborar una reglamentación para habilitar el aprovechamiento de residuos industriales no peligrosos con potencial de valorización, estableciendo procedimientos y condiciones claras bajo las cuales ciertos residuos pueden ser valorizados.</w:t>
            </w:r>
          </w:p>
        </w:tc>
        <w:tc>
          <w:tcPr>
            <w:tcW w:w="438" w:type="pct"/>
            <w:shd w:val="clear" w:color="D0E0E3" w:fill="FFFFFF"/>
            <w:vAlign w:val="center"/>
            <w:hideMark/>
          </w:tcPr>
          <w:p w14:paraId="1F70002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 MINSAL</w:t>
            </w:r>
          </w:p>
        </w:tc>
        <w:tc>
          <w:tcPr>
            <w:tcW w:w="505" w:type="pct"/>
            <w:shd w:val="clear" w:color="D0E0E3" w:fill="FFFFFF"/>
            <w:vAlign w:val="center"/>
            <w:hideMark/>
          </w:tcPr>
          <w:p w14:paraId="26C2CD22"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SOFOFA, Sistemas de gestión REP</w:t>
            </w:r>
          </w:p>
        </w:tc>
        <w:tc>
          <w:tcPr>
            <w:tcW w:w="229" w:type="pct"/>
            <w:shd w:val="clear" w:color="auto" w:fill="auto"/>
            <w:vAlign w:val="bottom"/>
            <w:hideMark/>
          </w:tcPr>
          <w:p w14:paraId="1A44599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4B2D86DD"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2C9BAF0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6B96FBE8"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Reglamento sometido a proceso de participación ciudadana</w:t>
            </w:r>
          </w:p>
        </w:tc>
      </w:tr>
      <w:tr w:rsidR="00B876C3" w:rsidRPr="00AB3078" w14:paraId="22018973" w14:textId="77777777" w:rsidTr="00AB3078">
        <w:trPr>
          <w:trHeight w:val="1220"/>
        </w:trPr>
        <w:tc>
          <w:tcPr>
            <w:tcW w:w="343" w:type="pct"/>
            <w:shd w:val="clear" w:color="D0E0E3" w:fill="D0E0E3"/>
            <w:vAlign w:val="center"/>
            <w:hideMark/>
          </w:tcPr>
          <w:p w14:paraId="43D9C25B"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12" w:type="pct"/>
            <w:shd w:val="clear" w:color="D0E0E3" w:fill="D0E0E3"/>
            <w:vAlign w:val="center"/>
            <w:hideMark/>
          </w:tcPr>
          <w:p w14:paraId="1401EBBC"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16.e</w:t>
            </w:r>
          </w:p>
        </w:tc>
        <w:tc>
          <w:tcPr>
            <w:tcW w:w="2001" w:type="pct"/>
            <w:shd w:val="clear" w:color="D0E0E3" w:fill="D0E0E3"/>
            <w:hideMark/>
          </w:tcPr>
          <w:p w14:paraId="28BD5A7F"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4CCCC" w:fill="FFFFFF"/>
            <w:vAlign w:val="center"/>
            <w:hideMark/>
          </w:tcPr>
          <w:p w14:paraId="034593C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4CCCC" w:fill="FFFFFF"/>
            <w:vAlign w:val="center"/>
            <w:hideMark/>
          </w:tcPr>
          <w:p w14:paraId="1F420FE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4468107E"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674D95E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67BA5FE"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709BBF29"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Reglamento que habilita el aprovechamiento de residuos industriales no peligrosos con potencial de valorización dictado</w:t>
            </w:r>
          </w:p>
        </w:tc>
      </w:tr>
      <w:tr w:rsidR="00B876C3" w:rsidRPr="00AB3078" w14:paraId="5524F71C" w14:textId="77777777" w:rsidTr="00AB3078">
        <w:trPr>
          <w:trHeight w:val="1220"/>
        </w:trPr>
        <w:tc>
          <w:tcPr>
            <w:tcW w:w="343" w:type="pct"/>
            <w:shd w:val="clear" w:color="D0E0E3" w:fill="D0E0E3"/>
            <w:vAlign w:val="center"/>
            <w:hideMark/>
          </w:tcPr>
          <w:p w14:paraId="3002B68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73202F67"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16.f</w:t>
            </w:r>
          </w:p>
        </w:tc>
        <w:tc>
          <w:tcPr>
            <w:tcW w:w="2001" w:type="pct"/>
            <w:shd w:val="clear" w:color="D0E0E3" w:fill="D0E0E3"/>
            <w:hideMark/>
          </w:tcPr>
          <w:p w14:paraId="34C779A1"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Actualizar la normativa y los procedimientos del Sistema de Evaluación de Impacto Ambiental para establecer criterios de consideración específicos para instalaciones de valorización de residuos, de acuerdo con sus reales impactos ambientales potenciales. </w:t>
            </w:r>
          </w:p>
        </w:tc>
        <w:tc>
          <w:tcPr>
            <w:tcW w:w="438" w:type="pct"/>
            <w:shd w:val="clear" w:color="D0E0E3" w:fill="FFFFFF"/>
            <w:vAlign w:val="center"/>
            <w:hideMark/>
          </w:tcPr>
          <w:p w14:paraId="6391EF0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SEA</w:t>
            </w:r>
          </w:p>
        </w:tc>
        <w:tc>
          <w:tcPr>
            <w:tcW w:w="505" w:type="pct"/>
            <w:shd w:val="clear" w:color="D0E0E3" w:fill="FFFFFF"/>
            <w:vAlign w:val="center"/>
            <w:hideMark/>
          </w:tcPr>
          <w:p w14:paraId="708BBBB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3BACD24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700B478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BC300A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02FD940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Normativa y procedimientos del SEA actualizados y dictados</w:t>
            </w:r>
          </w:p>
        </w:tc>
      </w:tr>
      <w:tr w:rsidR="00B876C3" w:rsidRPr="00AB3078" w14:paraId="5363CD41" w14:textId="77777777" w:rsidTr="00AB3078">
        <w:trPr>
          <w:trHeight w:val="774"/>
        </w:trPr>
        <w:tc>
          <w:tcPr>
            <w:tcW w:w="343" w:type="pct"/>
            <w:shd w:val="clear" w:color="D0E0E3" w:fill="D0E0E3"/>
            <w:vAlign w:val="center"/>
            <w:hideMark/>
          </w:tcPr>
          <w:p w14:paraId="0628BED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642E54DC"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16.g</w:t>
            </w:r>
          </w:p>
        </w:tc>
        <w:tc>
          <w:tcPr>
            <w:tcW w:w="2001" w:type="pct"/>
            <w:shd w:val="clear" w:color="D0E0E3" w:fill="D0E0E3"/>
            <w:hideMark/>
          </w:tcPr>
          <w:p w14:paraId="607A6771"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Actualizar normativas aduaneras y tributarias para facilitar el transporte de residuos desde zona franca.</w:t>
            </w:r>
          </w:p>
        </w:tc>
        <w:tc>
          <w:tcPr>
            <w:tcW w:w="438" w:type="pct"/>
            <w:shd w:val="clear" w:color="D0E0E3" w:fill="FFFFFF"/>
            <w:vAlign w:val="center"/>
            <w:hideMark/>
          </w:tcPr>
          <w:p w14:paraId="52DF4CFD"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5B99782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MINHACIENDA, ADUANAS</w:t>
            </w:r>
          </w:p>
        </w:tc>
        <w:tc>
          <w:tcPr>
            <w:tcW w:w="229" w:type="pct"/>
            <w:shd w:val="clear" w:color="auto" w:fill="auto"/>
            <w:vAlign w:val="bottom"/>
            <w:hideMark/>
          </w:tcPr>
          <w:p w14:paraId="29A4304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1ADC52F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1683C7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66E3FCBD"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Normativas aduaneras y tributarias modificadas y dictadas</w:t>
            </w:r>
          </w:p>
        </w:tc>
      </w:tr>
      <w:tr w:rsidR="00B876C3" w:rsidRPr="00AB3078" w14:paraId="221FEC31" w14:textId="77777777" w:rsidTr="00AB3078">
        <w:trPr>
          <w:trHeight w:val="920"/>
        </w:trPr>
        <w:tc>
          <w:tcPr>
            <w:tcW w:w="343" w:type="pct"/>
            <w:shd w:val="clear" w:color="D0E0E3" w:fill="D0E0E3"/>
            <w:vAlign w:val="center"/>
            <w:hideMark/>
          </w:tcPr>
          <w:p w14:paraId="36C6145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68077D16"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16.h</w:t>
            </w:r>
          </w:p>
        </w:tc>
        <w:tc>
          <w:tcPr>
            <w:tcW w:w="2001" w:type="pct"/>
            <w:shd w:val="clear" w:color="D0E0E3" w:fill="D0E0E3"/>
            <w:hideMark/>
          </w:tcPr>
          <w:p w14:paraId="02569E45"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Regular el uso de material reciclado en envases en contacto con alimentos.</w:t>
            </w:r>
          </w:p>
        </w:tc>
        <w:tc>
          <w:tcPr>
            <w:tcW w:w="438" w:type="pct"/>
            <w:shd w:val="clear" w:color="D0E0E3" w:fill="FFFFFF"/>
            <w:vAlign w:val="center"/>
            <w:hideMark/>
          </w:tcPr>
          <w:p w14:paraId="5002786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MINSAL</w:t>
            </w:r>
          </w:p>
        </w:tc>
        <w:tc>
          <w:tcPr>
            <w:tcW w:w="505" w:type="pct"/>
            <w:shd w:val="clear" w:color="D0E0E3" w:fill="FFFFFF"/>
            <w:vAlign w:val="center"/>
            <w:hideMark/>
          </w:tcPr>
          <w:p w14:paraId="09D2289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INN, CENEM, AB Chile</w:t>
            </w:r>
          </w:p>
        </w:tc>
        <w:tc>
          <w:tcPr>
            <w:tcW w:w="229" w:type="pct"/>
            <w:shd w:val="clear" w:color="auto" w:fill="auto"/>
            <w:vAlign w:val="bottom"/>
            <w:hideMark/>
          </w:tcPr>
          <w:p w14:paraId="5E6C0E8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727663E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42E36F5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2A33D93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Normativa que regule el uso de material reciclado en envases en contacto con alimentos dictada</w:t>
            </w:r>
          </w:p>
        </w:tc>
      </w:tr>
      <w:tr w:rsidR="00B876C3" w:rsidRPr="00AB3078" w14:paraId="4FEC5EF9" w14:textId="77777777" w:rsidTr="00AB3078">
        <w:trPr>
          <w:trHeight w:val="911"/>
        </w:trPr>
        <w:tc>
          <w:tcPr>
            <w:tcW w:w="343" w:type="pct"/>
            <w:shd w:val="clear" w:color="D0E0E3" w:fill="D0E0E3"/>
            <w:vAlign w:val="center"/>
            <w:hideMark/>
          </w:tcPr>
          <w:p w14:paraId="3DB4E0E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5F24D43C"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16.i</w:t>
            </w:r>
          </w:p>
        </w:tc>
        <w:tc>
          <w:tcPr>
            <w:tcW w:w="2001" w:type="pct"/>
            <w:shd w:val="clear" w:color="D0E0E3" w:fill="D0E0E3"/>
            <w:hideMark/>
          </w:tcPr>
          <w:p w14:paraId="22EEE53B"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Habilitar, por vía regulatoria, la venta de distintos tipos de productos a granel, por ejemplo, alimentos, productos de aseo personal, y productos de aseo para el hogar. </w:t>
            </w:r>
          </w:p>
        </w:tc>
        <w:tc>
          <w:tcPr>
            <w:tcW w:w="438" w:type="pct"/>
            <w:shd w:val="clear" w:color="D0E0E3" w:fill="FFFFFF"/>
            <w:vAlign w:val="center"/>
            <w:hideMark/>
          </w:tcPr>
          <w:p w14:paraId="41DCBD5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MINSAL</w:t>
            </w:r>
          </w:p>
        </w:tc>
        <w:tc>
          <w:tcPr>
            <w:tcW w:w="505" w:type="pct"/>
            <w:shd w:val="clear" w:color="D0E0E3" w:fill="FFFFFF"/>
            <w:vAlign w:val="center"/>
            <w:hideMark/>
          </w:tcPr>
          <w:p w14:paraId="4C5848D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71EFF7B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1DFFE30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CB4730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31ACDECE"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Regulación que habilite venta de distintos productos a granel elaborada y dictada </w:t>
            </w:r>
          </w:p>
        </w:tc>
      </w:tr>
      <w:tr w:rsidR="00B876C3" w:rsidRPr="00AB3078" w14:paraId="6AC83D56" w14:textId="77777777" w:rsidTr="00AB3078">
        <w:trPr>
          <w:trHeight w:val="960"/>
        </w:trPr>
        <w:tc>
          <w:tcPr>
            <w:tcW w:w="343" w:type="pct"/>
            <w:shd w:val="clear" w:color="D0E0E3" w:fill="D0E0E3"/>
            <w:vAlign w:val="center"/>
            <w:hideMark/>
          </w:tcPr>
          <w:p w14:paraId="3A04640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557D4344"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16.j</w:t>
            </w:r>
          </w:p>
        </w:tc>
        <w:tc>
          <w:tcPr>
            <w:tcW w:w="2001" w:type="pct"/>
            <w:shd w:val="clear" w:color="D0E0E3" w:fill="D0E0E3"/>
            <w:hideMark/>
          </w:tcPr>
          <w:p w14:paraId="418A7DC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Actualizar la Norma de Emisión para la Incineración, Co-incineración y Co-procesamiento (DS 29/2013 MMA), con el objeto de subir los estándares mínimos de emisión de contaminantes atmosféricos para estas aplicaciones.</w:t>
            </w:r>
          </w:p>
        </w:tc>
        <w:tc>
          <w:tcPr>
            <w:tcW w:w="438" w:type="pct"/>
            <w:shd w:val="clear" w:color="D0E0E3" w:fill="FFFFFF"/>
            <w:vAlign w:val="center"/>
            <w:hideMark/>
          </w:tcPr>
          <w:p w14:paraId="7908926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MINENERGIA</w:t>
            </w:r>
          </w:p>
        </w:tc>
        <w:tc>
          <w:tcPr>
            <w:tcW w:w="505" w:type="pct"/>
            <w:shd w:val="clear" w:color="D0E0E3" w:fill="FFFFFF"/>
            <w:vAlign w:val="center"/>
            <w:hideMark/>
          </w:tcPr>
          <w:p w14:paraId="58E5B2C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7F08D7E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14FC80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3CB9B25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3AFBD93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Norma DS29/2013 MMA actualizada y dictada</w:t>
            </w:r>
          </w:p>
        </w:tc>
      </w:tr>
      <w:tr w:rsidR="00B876C3" w:rsidRPr="00AB3078" w14:paraId="72F3DEC3" w14:textId="77777777" w:rsidTr="00AB3078">
        <w:trPr>
          <w:trHeight w:val="1500"/>
        </w:trPr>
        <w:tc>
          <w:tcPr>
            <w:tcW w:w="343" w:type="pct"/>
            <w:shd w:val="clear" w:color="A2C4C9" w:fill="A2C4C9"/>
            <w:vAlign w:val="center"/>
            <w:hideMark/>
          </w:tcPr>
          <w:p w14:paraId="1EE5F4D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Regulación</w:t>
            </w:r>
          </w:p>
        </w:tc>
        <w:tc>
          <w:tcPr>
            <w:tcW w:w="212" w:type="pct"/>
            <w:shd w:val="clear" w:color="A2C4C9" w:fill="A2C4C9"/>
            <w:vAlign w:val="center"/>
            <w:hideMark/>
          </w:tcPr>
          <w:p w14:paraId="76EECBD2"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17</w:t>
            </w:r>
          </w:p>
        </w:tc>
        <w:tc>
          <w:tcPr>
            <w:tcW w:w="2001" w:type="pct"/>
            <w:shd w:val="clear" w:color="A2C4C9" w:fill="A2C4C9"/>
            <w:hideMark/>
          </w:tcPr>
          <w:p w14:paraId="420E30D3"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 xml:space="preserve">Incentivos e Información para la Separación de Residuos en Origen. </w:t>
            </w:r>
            <w:r w:rsidRPr="00B876C3">
              <w:rPr>
                <w:rFonts w:ascii="Calibri" w:hAnsi="Calibri" w:cs="Calibri"/>
                <w:color w:val="000000"/>
                <w:sz w:val="20"/>
                <w:szCs w:val="20"/>
                <w:lang w:val="es-ES"/>
              </w:rPr>
              <w:t>Establecer incentivos a la separación de residuos en origen a través de distintos mecanismos, a medida que aumente la cobertura territorial de la infraestructura para el reciclaje y de los sistemas de recolección puerta a puerta de envases y embalajes.</w:t>
            </w:r>
          </w:p>
        </w:tc>
        <w:tc>
          <w:tcPr>
            <w:tcW w:w="438" w:type="pct"/>
            <w:shd w:val="clear" w:color="A2C4C9" w:fill="FFFFFF"/>
            <w:vAlign w:val="center"/>
            <w:hideMark/>
          </w:tcPr>
          <w:p w14:paraId="3573DA1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p>
        </w:tc>
        <w:tc>
          <w:tcPr>
            <w:tcW w:w="505" w:type="pct"/>
            <w:shd w:val="clear" w:color="A2C4C9" w:fill="FFFFFF"/>
            <w:vAlign w:val="center"/>
            <w:hideMark/>
          </w:tcPr>
          <w:p w14:paraId="38831447"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xml:space="preserve">MINSAL, </w:t>
            </w:r>
            <w:r w:rsidRPr="00B876C3">
              <w:rPr>
                <w:rFonts w:ascii="Calibri" w:hAnsi="Calibri" w:cs="Calibri"/>
                <w:color w:val="000000"/>
                <w:sz w:val="16"/>
                <w:szCs w:val="16"/>
                <w:lang w:val="es-ES"/>
              </w:rPr>
              <w:br/>
              <w:t>Municipalidades,</w:t>
            </w:r>
            <w:r w:rsidRPr="00B876C3">
              <w:rPr>
                <w:rFonts w:ascii="Calibri" w:hAnsi="Calibri" w:cs="Calibri"/>
                <w:color w:val="000000"/>
                <w:sz w:val="16"/>
                <w:szCs w:val="16"/>
                <w:lang w:val="es-ES"/>
              </w:rPr>
              <w:br/>
              <w:t>Asoc. de munic.,</w:t>
            </w:r>
            <w:r w:rsidRPr="00B876C3">
              <w:rPr>
                <w:rFonts w:ascii="Calibri" w:hAnsi="Calibri" w:cs="Calibri"/>
                <w:color w:val="000000"/>
                <w:sz w:val="16"/>
                <w:szCs w:val="16"/>
                <w:lang w:val="es-ES"/>
              </w:rPr>
              <w:br/>
              <w:t>Sistemas de gestión REP</w:t>
            </w:r>
          </w:p>
        </w:tc>
        <w:tc>
          <w:tcPr>
            <w:tcW w:w="229" w:type="pct"/>
            <w:shd w:val="clear" w:color="auto" w:fill="auto"/>
            <w:vAlign w:val="bottom"/>
            <w:hideMark/>
          </w:tcPr>
          <w:p w14:paraId="17ADB2CD"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7DB10F20"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0C9E48B9"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2F588BB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Toneladas de residuos recolectados de forma segregada para su reciclaje</w:t>
            </w:r>
          </w:p>
        </w:tc>
      </w:tr>
      <w:tr w:rsidR="00B876C3" w:rsidRPr="00AB3078" w14:paraId="0D352586" w14:textId="77777777" w:rsidTr="00AB3078">
        <w:trPr>
          <w:trHeight w:val="900"/>
        </w:trPr>
        <w:tc>
          <w:tcPr>
            <w:tcW w:w="343" w:type="pct"/>
            <w:shd w:val="clear" w:color="D0E0E3" w:fill="D0E0E3"/>
            <w:vAlign w:val="center"/>
            <w:hideMark/>
          </w:tcPr>
          <w:p w14:paraId="10B5DA6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2B8842C3"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17.a</w:t>
            </w:r>
          </w:p>
        </w:tc>
        <w:tc>
          <w:tcPr>
            <w:tcW w:w="2001" w:type="pct"/>
            <w:shd w:val="clear" w:color="D0E0E3" w:fill="D0E0E3"/>
            <w:hideMark/>
          </w:tcPr>
          <w:p w14:paraId="25760629"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Elaborar una ordenanza municipal tipo para apoyar a los municipios en el establecimiento de la obligación de separar en origen los residuos bajo su gestión.</w:t>
            </w:r>
          </w:p>
        </w:tc>
        <w:tc>
          <w:tcPr>
            <w:tcW w:w="438" w:type="pct"/>
            <w:shd w:val="clear" w:color="D0E0E3" w:fill="FFFFFF"/>
            <w:vAlign w:val="center"/>
            <w:hideMark/>
          </w:tcPr>
          <w:p w14:paraId="3BD72C2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MSUR, AMUSA, ANIR</w:t>
            </w:r>
          </w:p>
        </w:tc>
        <w:tc>
          <w:tcPr>
            <w:tcW w:w="505" w:type="pct"/>
            <w:shd w:val="clear" w:color="D0E0E3" w:fill="FFFFFF"/>
            <w:vAlign w:val="center"/>
            <w:hideMark/>
          </w:tcPr>
          <w:p w14:paraId="48C4FB0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Sociedad civil</w:t>
            </w:r>
          </w:p>
        </w:tc>
        <w:tc>
          <w:tcPr>
            <w:tcW w:w="229" w:type="pct"/>
            <w:shd w:val="clear" w:color="000000" w:fill="4472C4"/>
            <w:vAlign w:val="bottom"/>
            <w:hideMark/>
          </w:tcPr>
          <w:p w14:paraId="47DE295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30E579A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6E78BD3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290057CD"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Ordenanza municipal tipo elaborada y compartida con las municipalidades</w:t>
            </w:r>
          </w:p>
        </w:tc>
      </w:tr>
      <w:tr w:rsidR="00B876C3" w:rsidRPr="00AB3078" w14:paraId="55E82A88" w14:textId="77777777" w:rsidTr="00AB3078">
        <w:trPr>
          <w:trHeight w:val="780"/>
        </w:trPr>
        <w:tc>
          <w:tcPr>
            <w:tcW w:w="343" w:type="pct"/>
            <w:shd w:val="clear" w:color="D0E0E3" w:fill="D0E0E3"/>
            <w:vAlign w:val="center"/>
            <w:hideMark/>
          </w:tcPr>
          <w:p w14:paraId="4AED352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091E2C10"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17.b</w:t>
            </w:r>
          </w:p>
        </w:tc>
        <w:tc>
          <w:tcPr>
            <w:tcW w:w="2001" w:type="pct"/>
            <w:shd w:val="clear" w:color="D0E0E3" w:fill="D0E0E3"/>
            <w:hideMark/>
          </w:tcPr>
          <w:p w14:paraId="658D0913"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Diseñar e implementar un sello de reciclaje definitivo, en base a la experiencia ganada en el Acuerdo de Producción Limpia de Eco-Etiquetado.</w:t>
            </w:r>
          </w:p>
        </w:tc>
        <w:tc>
          <w:tcPr>
            <w:tcW w:w="438" w:type="pct"/>
            <w:shd w:val="clear" w:color="D0E0E3" w:fill="FFFFFF"/>
            <w:vAlign w:val="center"/>
            <w:hideMark/>
          </w:tcPr>
          <w:p w14:paraId="6EA1FEA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ASCC</w:t>
            </w:r>
          </w:p>
        </w:tc>
        <w:tc>
          <w:tcPr>
            <w:tcW w:w="505" w:type="pct"/>
            <w:shd w:val="clear" w:color="D0E0E3" w:fill="FFFFFF"/>
            <w:vAlign w:val="center"/>
            <w:hideMark/>
          </w:tcPr>
          <w:p w14:paraId="57B279C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74F7652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51F014B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2573CB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67C0437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Sello de reciclaje diseñado e implementado</w:t>
            </w:r>
          </w:p>
        </w:tc>
      </w:tr>
      <w:tr w:rsidR="00B876C3" w:rsidRPr="00AB3078" w14:paraId="1D01D87A" w14:textId="77777777" w:rsidTr="00AB3078">
        <w:trPr>
          <w:trHeight w:val="1300"/>
        </w:trPr>
        <w:tc>
          <w:tcPr>
            <w:tcW w:w="343" w:type="pct"/>
            <w:shd w:val="clear" w:color="D0E0E3" w:fill="D0E0E3"/>
            <w:vAlign w:val="center"/>
            <w:hideMark/>
          </w:tcPr>
          <w:p w14:paraId="46B4842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163E1FAA"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17.c</w:t>
            </w:r>
          </w:p>
        </w:tc>
        <w:tc>
          <w:tcPr>
            <w:tcW w:w="2001" w:type="pct"/>
            <w:shd w:val="clear" w:color="D0E0E3" w:fill="D0E0E3"/>
            <w:hideMark/>
          </w:tcPr>
          <w:p w14:paraId="68517447"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Habilitar la prohibición gradual del envío a relleno sanitario de algunos flujos específicos de residuos, por ejemplo, aquellos que ya son recolectados de forma selectiva y podrían valorizarse fácilmente, como los restos de poda de jardines y arbolado urbano.</w:t>
            </w:r>
          </w:p>
        </w:tc>
        <w:tc>
          <w:tcPr>
            <w:tcW w:w="438" w:type="pct"/>
            <w:shd w:val="clear" w:color="D0E0E3" w:fill="FFFFFF"/>
            <w:vAlign w:val="center"/>
            <w:hideMark/>
          </w:tcPr>
          <w:p w14:paraId="17E6B87D"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09404E1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MINSAL</w:t>
            </w:r>
          </w:p>
        </w:tc>
        <w:tc>
          <w:tcPr>
            <w:tcW w:w="229" w:type="pct"/>
            <w:shd w:val="clear" w:color="auto" w:fill="auto"/>
            <w:vAlign w:val="bottom"/>
            <w:hideMark/>
          </w:tcPr>
          <w:p w14:paraId="030037B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3A66819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987098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1C845D7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Regulación que habilite la prohibición del envío a relleno sanitario de algunos flujos específicos de residuos elaborada y dictada</w:t>
            </w:r>
          </w:p>
        </w:tc>
      </w:tr>
      <w:tr w:rsidR="00B876C3" w:rsidRPr="00AB3078" w14:paraId="6524BE0F" w14:textId="77777777" w:rsidTr="00AB3078">
        <w:trPr>
          <w:trHeight w:val="1760"/>
        </w:trPr>
        <w:tc>
          <w:tcPr>
            <w:tcW w:w="343" w:type="pct"/>
            <w:shd w:val="clear" w:color="D0E0E3" w:fill="D0E0E3"/>
            <w:vAlign w:val="center"/>
            <w:hideMark/>
          </w:tcPr>
          <w:p w14:paraId="6ADA6FA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58FB11E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17.d</w:t>
            </w:r>
          </w:p>
        </w:tc>
        <w:tc>
          <w:tcPr>
            <w:tcW w:w="2001" w:type="pct"/>
            <w:shd w:val="clear" w:color="D0E0E3" w:fill="D0E0E3"/>
            <w:hideMark/>
          </w:tcPr>
          <w:p w14:paraId="32EA5423"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Incorporar, en la normativa de construcción de edificaciones residenciales, comerciales y de uso público, estándares mínimos de dotación de infraestructura y equipamiento para la separación y el almacenamiento de residuos, por ejemplo, espacios para el acopio de reciclables, equipamiento para el compostaje de residuos orgánicos, o shafts diferenciados para el reciclaje en edificios.</w:t>
            </w:r>
          </w:p>
        </w:tc>
        <w:tc>
          <w:tcPr>
            <w:tcW w:w="438" w:type="pct"/>
            <w:shd w:val="clear" w:color="D0E0E3" w:fill="FFFFFF"/>
            <w:vAlign w:val="center"/>
            <w:hideMark/>
          </w:tcPr>
          <w:p w14:paraId="62AA834D"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427C10D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MINVU, Sociedad civil</w:t>
            </w:r>
          </w:p>
        </w:tc>
        <w:tc>
          <w:tcPr>
            <w:tcW w:w="229" w:type="pct"/>
            <w:shd w:val="clear" w:color="auto" w:fill="auto"/>
            <w:vAlign w:val="bottom"/>
            <w:hideMark/>
          </w:tcPr>
          <w:p w14:paraId="2C9EE93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6765A60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419FBD4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282D18F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Estándares mínimos de dotación de infraestructura y equipamiento para la separación y el almacenamiento de residuos en edificios incorporados en la normativa</w:t>
            </w:r>
          </w:p>
        </w:tc>
      </w:tr>
      <w:tr w:rsidR="00B876C3" w:rsidRPr="00AB3078" w14:paraId="36F50F61" w14:textId="77777777" w:rsidTr="00AB3078">
        <w:trPr>
          <w:trHeight w:val="1800"/>
        </w:trPr>
        <w:tc>
          <w:tcPr>
            <w:tcW w:w="343" w:type="pct"/>
            <w:shd w:val="clear" w:color="A2C4C9" w:fill="A2C4C9"/>
            <w:vAlign w:val="center"/>
            <w:hideMark/>
          </w:tcPr>
          <w:p w14:paraId="4D9C33F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A2C4C9" w:fill="A2C4C9"/>
            <w:vAlign w:val="center"/>
            <w:hideMark/>
          </w:tcPr>
          <w:p w14:paraId="7C8287DB"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18</w:t>
            </w:r>
          </w:p>
        </w:tc>
        <w:tc>
          <w:tcPr>
            <w:tcW w:w="2001" w:type="pct"/>
            <w:shd w:val="clear" w:color="A2C4C9" w:fill="A2C4C9"/>
            <w:hideMark/>
          </w:tcPr>
          <w:p w14:paraId="36A2E9C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Tarifa Solidaria por el Servicio de Aseo.</w:t>
            </w:r>
            <w:r w:rsidRPr="00B876C3">
              <w:rPr>
                <w:rFonts w:ascii="Calibri" w:hAnsi="Calibri" w:cs="Calibri"/>
                <w:color w:val="000000"/>
                <w:sz w:val="20"/>
                <w:szCs w:val="20"/>
                <w:lang w:val="es-ES"/>
              </w:rPr>
              <w:t xml:space="preserve"> Establecer una tarifa por el servicio de aseo que esté correlacionada con el nivel de generación de residuos de la fracción de descarte de los inmuebles , disminuir la base de inmuebles exentos de forma progresiva y sensible a la capacidad de pago , y establecer un mecanismo de cobro eficiente y efectivo  que asegure la llegada oportuna de los fondos recaudados a las municipalidades. </w:t>
            </w:r>
          </w:p>
        </w:tc>
        <w:tc>
          <w:tcPr>
            <w:tcW w:w="438" w:type="pct"/>
            <w:shd w:val="clear" w:color="A2C4C9" w:fill="FFFFFF"/>
            <w:vAlign w:val="center"/>
            <w:hideMark/>
          </w:tcPr>
          <w:p w14:paraId="22F0201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r w:rsidRPr="00B876C3">
              <w:rPr>
                <w:rFonts w:ascii="Calibri" w:hAnsi="Calibri" w:cs="Calibri"/>
                <w:color w:val="000000"/>
                <w:sz w:val="16"/>
                <w:szCs w:val="16"/>
              </w:rPr>
              <w:br/>
              <w:t>SUBDERE</w:t>
            </w:r>
          </w:p>
        </w:tc>
        <w:tc>
          <w:tcPr>
            <w:tcW w:w="505" w:type="pct"/>
            <w:shd w:val="clear" w:color="A2C4C9" w:fill="FFFFFF"/>
            <w:vAlign w:val="center"/>
            <w:hideMark/>
          </w:tcPr>
          <w:p w14:paraId="710BB1D3"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Asociaciones de municipalidades,</w:t>
            </w:r>
            <w:r w:rsidRPr="00B876C3">
              <w:rPr>
                <w:rFonts w:ascii="Calibri" w:hAnsi="Calibri" w:cs="Calibri"/>
                <w:color w:val="000000"/>
                <w:sz w:val="16"/>
                <w:szCs w:val="16"/>
                <w:lang w:val="es-ES"/>
              </w:rPr>
              <w:br/>
              <w:t>Sociedad civil</w:t>
            </w:r>
          </w:p>
        </w:tc>
        <w:tc>
          <w:tcPr>
            <w:tcW w:w="229" w:type="pct"/>
            <w:shd w:val="clear" w:color="auto" w:fill="auto"/>
            <w:vAlign w:val="bottom"/>
            <w:hideMark/>
          </w:tcPr>
          <w:p w14:paraId="68B1D09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089BB16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57F0BA7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000000" w:fill="E7E6E6"/>
            <w:hideMark/>
          </w:tcPr>
          <w:p w14:paraId="492F4EF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w:t>
            </w:r>
          </w:p>
        </w:tc>
      </w:tr>
      <w:tr w:rsidR="00B876C3" w:rsidRPr="00AB3078" w14:paraId="44177399" w14:textId="77777777" w:rsidTr="00AB3078">
        <w:trPr>
          <w:trHeight w:val="1200"/>
        </w:trPr>
        <w:tc>
          <w:tcPr>
            <w:tcW w:w="343" w:type="pct"/>
            <w:shd w:val="clear" w:color="D0E0E3" w:fill="D0E0E3"/>
            <w:vAlign w:val="center"/>
            <w:hideMark/>
          </w:tcPr>
          <w:p w14:paraId="725BD82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Regulación</w:t>
            </w:r>
          </w:p>
        </w:tc>
        <w:tc>
          <w:tcPr>
            <w:tcW w:w="212" w:type="pct"/>
            <w:shd w:val="clear" w:color="D0E0E3" w:fill="D0E0E3"/>
            <w:vAlign w:val="center"/>
            <w:hideMark/>
          </w:tcPr>
          <w:p w14:paraId="48810B51"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18.a</w:t>
            </w:r>
          </w:p>
        </w:tc>
        <w:tc>
          <w:tcPr>
            <w:tcW w:w="2001" w:type="pct"/>
            <w:shd w:val="clear" w:color="D0E0E3" w:fill="D0E0E3"/>
            <w:hideMark/>
          </w:tcPr>
          <w:p w14:paraId="199BFBAB"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Habilitar la implementación de un mecanismo de cobro de la tarifa de aseo que logre ser, a la vez, eficiente (que el costo de la cobranza sea solo una fracción menor de lo recaudado) y efectivo (que logre altos porcentajes de recaudación con respecto al universo de inmuebles afectos).</w:t>
            </w:r>
          </w:p>
        </w:tc>
        <w:tc>
          <w:tcPr>
            <w:tcW w:w="438" w:type="pct"/>
            <w:shd w:val="clear" w:color="D0E0E3" w:fill="FFFFFF"/>
            <w:vAlign w:val="center"/>
            <w:hideMark/>
          </w:tcPr>
          <w:p w14:paraId="10128F6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MININTERIOR</w:t>
            </w:r>
          </w:p>
        </w:tc>
        <w:tc>
          <w:tcPr>
            <w:tcW w:w="505" w:type="pct"/>
            <w:shd w:val="clear" w:color="D0E0E3" w:fill="FFFFFF"/>
            <w:vAlign w:val="center"/>
            <w:hideMark/>
          </w:tcPr>
          <w:p w14:paraId="3314832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34F7C74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20A5E34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70C58B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4FB3E9A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Mecanismo de cobro de la tarifa de aseo desarrollado e implementado</w:t>
            </w:r>
          </w:p>
        </w:tc>
      </w:tr>
      <w:tr w:rsidR="00B876C3" w:rsidRPr="00AB3078" w14:paraId="2689C495" w14:textId="77777777" w:rsidTr="00AB3078">
        <w:trPr>
          <w:trHeight w:val="1500"/>
        </w:trPr>
        <w:tc>
          <w:tcPr>
            <w:tcW w:w="343" w:type="pct"/>
            <w:shd w:val="clear" w:color="D0E0E3" w:fill="D0E0E3"/>
            <w:vAlign w:val="center"/>
            <w:hideMark/>
          </w:tcPr>
          <w:p w14:paraId="52BA9CC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5C1E7E13"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18.b</w:t>
            </w:r>
          </w:p>
        </w:tc>
        <w:tc>
          <w:tcPr>
            <w:tcW w:w="2001" w:type="pct"/>
            <w:shd w:val="clear" w:color="D0E0E3" w:fill="D0E0E3"/>
            <w:hideMark/>
          </w:tcPr>
          <w:p w14:paraId="18D786AE"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 medida que lleguen los sistemas de gestión REP de envases y embalajes a las distintas municipalidades del país, establecer esquemas tarifarios correlacionados con el nivel de generación de residuos de la fracción de descarte y plasmarlos en las respectivas ordenanzas municipales, e implementar el nuevo mecanismo de cobro de la tarifa de aseo.</w:t>
            </w:r>
          </w:p>
        </w:tc>
        <w:tc>
          <w:tcPr>
            <w:tcW w:w="438" w:type="pct"/>
            <w:shd w:val="clear" w:color="D0E0E3" w:fill="FFFFFF"/>
            <w:vAlign w:val="center"/>
            <w:hideMark/>
          </w:tcPr>
          <w:p w14:paraId="1F568AA5"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56118FB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Municipalidades</w:t>
            </w:r>
          </w:p>
        </w:tc>
        <w:tc>
          <w:tcPr>
            <w:tcW w:w="229" w:type="pct"/>
            <w:shd w:val="clear" w:color="auto" w:fill="auto"/>
            <w:vAlign w:val="bottom"/>
            <w:hideMark/>
          </w:tcPr>
          <w:p w14:paraId="7AC34D0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316ECE7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02F2E19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3AC4AF67"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 Esquemas tarifarios desarrollados e incorporados dentro de la respectivas ordenanzas municipales</w:t>
            </w:r>
          </w:p>
        </w:tc>
      </w:tr>
      <w:tr w:rsidR="00B876C3" w:rsidRPr="00AB3078" w14:paraId="19A59FFF" w14:textId="77777777" w:rsidTr="00AB3078">
        <w:trPr>
          <w:trHeight w:val="874"/>
        </w:trPr>
        <w:tc>
          <w:tcPr>
            <w:tcW w:w="343" w:type="pct"/>
            <w:shd w:val="clear" w:color="D0E0E3" w:fill="D0E0E3"/>
            <w:vAlign w:val="center"/>
            <w:hideMark/>
          </w:tcPr>
          <w:p w14:paraId="0E47618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6374F98A"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18.c</w:t>
            </w:r>
          </w:p>
        </w:tc>
        <w:tc>
          <w:tcPr>
            <w:tcW w:w="2001" w:type="pct"/>
            <w:shd w:val="clear" w:color="D0E0E3" w:fill="D0E0E3"/>
            <w:hideMark/>
          </w:tcPr>
          <w:p w14:paraId="19961540"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Disminuir, progresivamente y de forma solidaria, la base de inmuebles con descuentos o exentos del pago de la tarifa de aseo.</w:t>
            </w:r>
          </w:p>
        </w:tc>
        <w:tc>
          <w:tcPr>
            <w:tcW w:w="438" w:type="pct"/>
            <w:shd w:val="clear" w:color="D0E0E3" w:fill="FFFFFF"/>
            <w:vAlign w:val="center"/>
            <w:hideMark/>
          </w:tcPr>
          <w:p w14:paraId="2DBA043B"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544105F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MININTERIOR,</w:t>
            </w:r>
            <w:r w:rsidRPr="00B876C3">
              <w:rPr>
                <w:rFonts w:ascii="Calibri" w:hAnsi="Calibri" w:cs="Calibri"/>
                <w:color w:val="000000"/>
                <w:sz w:val="16"/>
                <w:szCs w:val="16"/>
              </w:rPr>
              <w:br/>
              <w:t>MDS</w:t>
            </w:r>
          </w:p>
        </w:tc>
        <w:tc>
          <w:tcPr>
            <w:tcW w:w="229" w:type="pct"/>
            <w:shd w:val="clear" w:color="auto" w:fill="auto"/>
            <w:vAlign w:val="bottom"/>
            <w:hideMark/>
          </w:tcPr>
          <w:p w14:paraId="5D8E362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33C0988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7EA8B13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28A33E9C"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Porcentaje de inmuebles con descuentos o exentos del pago de la tarifa de aseo</w:t>
            </w:r>
          </w:p>
        </w:tc>
      </w:tr>
      <w:tr w:rsidR="00B876C3" w:rsidRPr="00AB3078" w14:paraId="4EF92452" w14:textId="77777777" w:rsidTr="00AB3078">
        <w:trPr>
          <w:trHeight w:val="900"/>
        </w:trPr>
        <w:tc>
          <w:tcPr>
            <w:tcW w:w="343" w:type="pct"/>
            <w:shd w:val="clear" w:color="A2C4C9" w:fill="A2C4C9"/>
            <w:vAlign w:val="center"/>
            <w:hideMark/>
          </w:tcPr>
          <w:p w14:paraId="01F7AB6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A2C4C9" w:fill="A2C4C9"/>
            <w:vAlign w:val="center"/>
            <w:hideMark/>
          </w:tcPr>
          <w:p w14:paraId="1576E62F"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19</w:t>
            </w:r>
          </w:p>
        </w:tc>
        <w:tc>
          <w:tcPr>
            <w:tcW w:w="2001" w:type="pct"/>
            <w:shd w:val="clear" w:color="A2C4C9" w:fill="A2C4C9"/>
            <w:hideMark/>
          </w:tcPr>
          <w:p w14:paraId="0D695E2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 xml:space="preserve">Estándar de los Productos en la Economía Circular. </w:t>
            </w:r>
            <w:r w:rsidRPr="00B876C3">
              <w:rPr>
                <w:rFonts w:ascii="Calibri" w:hAnsi="Calibri" w:cs="Calibri"/>
                <w:color w:val="000000"/>
                <w:sz w:val="20"/>
                <w:szCs w:val="20"/>
                <w:lang w:val="es-ES"/>
              </w:rPr>
              <w:t xml:space="preserve">Aumentar el estándar de calidad y durabilidad de los productos que se comercializan en el mercado nacional. </w:t>
            </w:r>
          </w:p>
        </w:tc>
        <w:tc>
          <w:tcPr>
            <w:tcW w:w="438" w:type="pct"/>
            <w:shd w:val="clear" w:color="A2C4C9" w:fill="FFFFFF"/>
            <w:vAlign w:val="center"/>
            <w:hideMark/>
          </w:tcPr>
          <w:p w14:paraId="1E4E278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 MINECON</w:t>
            </w:r>
          </w:p>
        </w:tc>
        <w:tc>
          <w:tcPr>
            <w:tcW w:w="505" w:type="pct"/>
            <w:shd w:val="clear" w:color="A2C4C9" w:fill="FFFFFF"/>
            <w:vAlign w:val="center"/>
            <w:hideMark/>
          </w:tcPr>
          <w:p w14:paraId="374E6D2F"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xml:space="preserve">Sociedad civil, </w:t>
            </w:r>
            <w:r w:rsidRPr="00B876C3">
              <w:rPr>
                <w:rFonts w:ascii="Calibri" w:hAnsi="Calibri" w:cs="Calibri"/>
                <w:color w:val="000000"/>
                <w:sz w:val="16"/>
                <w:szCs w:val="16"/>
                <w:lang w:val="es-ES"/>
              </w:rPr>
              <w:br/>
              <w:t xml:space="preserve">Academia, </w:t>
            </w:r>
            <w:r w:rsidRPr="00B876C3">
              <w:rPr>
                <w:rFonts w:ascii="Calibri" w:hAnsi="Calibri" w:cs="Calibri"/>
                <w:color w:val="000000"/>
                <w:sz w:val="16"/>
                <w:szCs w:val="16"/>
                <w:lang w:val="es-ES"/>
              </w:rPr>
              <w:br/>
              <w:t>Sector privado</w:t>
            </w:r>
          </w:p>
        </w:tc>
        <w:tc>
          <w:tcPr>
            <w:tcW w:w="229" w:type="pct"/>
            <w:shd w:val="clear" w:color="auto" w:fill="auto"/>
            <w:vAlign w:val="bottom"/>
            <w:hideMark/>
          </w:tcPr>
          <w:p w14:paraId="56BF7E70"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0B626AC7"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59A710D5"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000000" w:fill="E7E6E6"/>
            <w:hideMark/>
          </w:tcPr>
          <w:p w14:paraId="793DB29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w:t>
            </w:r>
          </w:p>
        </w:tc>
      </w:tr>
      <w:tr w:rsidR="00B876C3" w:rsidRPr="00AB3078" w14:paraId="4523E9EB" w14:textId="77777777" w:rsidTr="00AB3078">
        <w:trPr>
          <w:trHeight w:val="1200"/>
        </w:trPr>
        <w:tc>
          <w:tcPr>
            <w:tcW w:w="343" w:type="pct"/>
            <w:shd w:val="clear" w:color="D0E0E3" w:fill="D0E0E3"/>
            <w:vAlign w:val="center"/>
            <w:hideMark/>
          </w:tcPr>
          <w:p w14:paraId="46F3332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7AFD74EB"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19.a</w:t>
            </w:r>
          </w:p>
        </w:tc>
        <w:tc>
          <w:tcPr>
            <w:tcW w:w="2001" w:type="pct"/>
            <w:shd w:val="clear" w:color="D0E0E3" w:fill="D0E0E3"/>
            <w:hideMark/>
          </w:tcPr>
          <w:p w14:paraId="687B45D8"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Establecer, por vía regulatoria, y en base a la experiencia internacional, una etiqueta y/u otro mecanismo que permita a la ciudadanía evaluar la vida útil de los productos antes de adquirirlos, y que lleven a las empresas que los producen o importan a aumentar su calidad y facilitar su reparación.</w:t>
            </w:r>
          </w:p>
        </w:tc>
        <w:tc>
          <w:tcPr>
            <w:tcW w:w="438" w:type="pct"/>
            <w:shd w:val="clear" w:color="A2C4C9" w:fill="FFFFFF"/>
            <w:vAlign w:val="center"/>
            <w:hideMark/>
          </w:tcPr>
          <w:p w14:paraId="5C334DA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ASCC, AdC. Circular, ODECU</w:t>
            </w:r>
          </w:p>
        </w:tc>
        <w:tc>
          <w:tcPr>
            <w:tcW w:w="505" w:type="pct"/>
            <w:shd w:val="clear" w:color="A2C4C9" w:fill="FFFFFF"/>
            <w:vAlign w:val="center"/>
            <w:hideMark/>
          </w:tcPr>
          <w:p w14:paraId="3736E5D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SERNAC</w:t>
            </w:r>
          </w:p>
        </w:tc>
        <w:tc>
          <w:tcPr>
            <w:tcW w:w="229" w:type="pct"/>
            <w:shd w:val="clear" w:color="auto" w:fill="auto"/>
            <w:vAlign w:val="bottom"/>
            <w:hideMark/>
          </w:tcPr>
          <w:p w14:paraId="501D6C8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13DA8DE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4282BC9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2C89FFB7"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Regulación que establece el mecanismo para demostrar la vida útil de los productos elaborado y dictado</w:t>
            </w:r>
          </w:p>
        </w:tc>
      </w:tr>
      <w:tr w:rsidR="00B876C3" w:rsidRPr="00AB3078" w14:paraId="7AFA56B8" w14:textId="77777777" w:rsidTr="00AB3078">
        <w:trPr>
          <w:trHeight w:val="1040"/>
        </w:trPr>
        <w:tc>
          <w:tcPr>
            <w:tcW w:w="343" w:type="pct"/>
            <w:shd w:val="clear" w:color="D0E0E3" w:fill="D0E0E3"/>
            <w:vAlign w:val="center"/>
            <w:hideMark/>
          </w:tcPr>
          <w:p w14:paraId="0DD1BF6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42A99762"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19.b</w:t>
            </w:r>
          </w:p>
        </w:tc>
        <w:tc>
          <w:tcPr>
            <w:tcW w:w="2001" w:type="pct"/>
            <w:shd w:val="clear" w:color="D0E0E3" w:fill="D0E0E3"/>
            <w:hideMark/>
          </w:tcPr>
          <w:p w14:paraId="7F215BD2"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Establecer estándares mínimos para la importación de productos de segunda mano y residuos para valorización, de forma que se evite que generen impactos medioambientales negativos.</w:t>
            </w:r>
          </w:p>
        </w:tc>
        <w:tc>
          <w:tcPr>
            <w:tcW w:w="438" w:type="pct"/>
            <w:shd w:val="clear" w:color="D0E0E3" w:fill="FFFFFF"/>
            <w:vAlign w:val="center"/>
            <w:hideMark/>
          </w:tcPr>
          <w:p w14:paraId="3DCC839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69E1453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Aduanas de Chile</w:t>
            </w:r>
          </w:p>
        </w:tc>
        <w:tc>
          <w:tcPr>
            <w:tcW w:w="229" w:type="pct"/>
            <w:shd w:val="clear" w:color="auto" w:fill="auto"/>
            <w:vAlign w:val="bottom"/>
            <w:hideMark/>
          </w:tcPr>
          <w:p w14:paraId="022A525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2CA6706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8332F9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2EB543E4"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Estándares para la importación de productos de segunda mano y residuos para valorización elaborados</w:t>
            </w:r>
          </w:p>
        </w:tc>
      </w:tr>
      <w:tr w:rsidR="00B876C3" w:rsidRPr="00AB3078" w14:paraId="4CB0EF7E" w14:textId="77777777" w:rsidTr="00AB3078">
        <w:trPr>
          <w:trHeight w:val="1500"/>
        </w:trPr>
        <w:tc>
          <w:tcPr>
            <w:tcW w:w="343" w:type="pct"/>
            <w:shd w:val="clear" w:color="D0E0E3" w:fill="D0E0E3"/>
            <w:vAlign w:val="center"/>
            <w:hideMark/>
          </w:tcPr>
          <w:p w14:paraId="70DDC95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0781785B"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19.c</w:t>
            </w:r>
          </w:p>
        </w:tc>
        <w:tc>
          <w:tcPr>
            <w:tcW w:w="2001" w:type="pct"/>
            <w:shd w:val="clear" w:color="D0E0E3" w:fill="D0E0E3"/>
            <w:hideMark/>
          </w:tcPr>
          <w:p w14:paraId="0CF2F0A3"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Revisar y ampliar la gama de productos sujetos a las normas de seguridad y calidad de cumplimiento obligatorio que establece la Ley Sobre la Protección de los Derechos del Consumidor, con base en criterios como la inclusión de sustancias tóxicas y peligrosas, o el uso excesivo de envases y embalajes, entre otros.</w:t>
            </w:r>
          </w:p>
        </w:tc>
        <w:tc>
          <w:tcPr>
            <w:tcW w:w="438" w:type="pct"/>
            <w:shd w:val="clear" w:color="D0E0E3" w:fill="FFFFFF"/>
            <w:vAlign w:val="center"/>
            <w:hideMark/>
          </w:tcPr>
          <w:p w14:paraId="5F064BD2"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0F97906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MINSAL, Aduanas de Chile</w:t>
            </w:r>
          </w:p>
        </w:tc>
        <w:tc>
          <w:tcPr>
            <w:tcW w:w="229" w:type="pct"/>
            <w:shd w:val="clear" w:color="auto" w:fill="auto"/>
            <w:vAlign w:val="bottom"/>
            <w:hideMark/>
          </w:tcPr>
          <w:p w14:paraId="448AB1F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7D9B9E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16BCB73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60CDA7F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Modificaciones a la Ley Sobre la Protección de los Derechos del Consumidor elaboradas y dictadas </w:t>
            </w:r>
          </w:p>
        </w:tc>
      </w:tr>
      <w:tr w:rsidR="00B876C3" w:rsidRPr="00AB3078" w14:paraId="6245FF10" w14:textId="77777777" w:rsidTr="00AB3078">
        <w:trPr>
          <w:trHeight w:val="960"/>
        </w:trPr>
        <w:tc>
          <w:tcPr>
            <w:tcW w:w="343" w:type="pct"/>
            <w:shd w:val="clear" w:color="A2C4C9" w:fill="A2C4C9"/>
            <w:vAlign w:val="center"/>
            <w:hideMark/>
          </w:tcPr>
          <w:p w14:paraId="3AE082E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Regulación</w:t>
            </w:r>
          </w:p>
        </w:tc>
        <w:tc>
          <w:tcPr>
            <w:tcW w:w="212" w:type="pct"/>
            <w:shd w:val="clear" w:color="A2C4C9" w:fill="A2C4C9"/>
            <w:vAlign w:val="center"/>
            <w:hideMark/>
          </w:tcPr>
          <w:p w14:paraId="520B82E2"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20</w:t>
            </w:r>
          </w:p>
        </w:tc>
        <w:tc>
          <w:tcPr>
            <w:tcW w:w="2001" w:type="pct"/>
            <w:shd w:val="clear" w:color="A2C4C9" w:fill="A2C4C9"/>
            <w:hideMark/>
          </w:tcPr>
          <w:p w14:paraId="1EA8E834"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Tributación para la Economía Circular. Promover el establecimiento de incentivos tributarios que aceleren la transición a la economía circular.</w:t>
            </w:r>
          </w:p>
        </w:tc>
        <w:tc>
          <w:tcPr>
            <w:tcW w:w="438" w:type="pct"/>
            <w:shd w:val="clear" w:color="A2C4C9" w:fill="FFFFFF"/>
            <w:vAlign w:val="center"/>
            <w:hideMark/>
          </w:tcPr>
          <w:p w14:paraId="50E0CD0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p>
        </w:tc>
        <w:tc>
          <w:tcPr>
            <w:tcW w:w="505" w:type="pct"/>
            <w:shd w:val="clear" w:color="A2C4C9" w:fill="FFFFFF"/>
            <w:vAlign w:val="center"/>
            <w:hideMark/>
          </w:tcPr>
          <w:p w14:paraId="5B26AA4F"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MINHACIENDA</w:t>
            </w:r>
            <w:r w:rsidRPr="00B876C3">
              <w:rPr>
                <w:rFonts w:ascii="Calibri" w:hAnsi="Calibri" w:cs="Calibri"/>
                <w:color w:val="000000"/>
                <w:sz w:val="16"/>
                <w:szCs w:val="16"/>
                <w:lang w:val="es-ES"/>
              </w:rPr>
              <w:br/>
              <w:t>Academia,</w:t>
            </w:r>
            <w:r w:rsidRPr="00B876C3">
              <w:rPr>
                <w:rFonts w:ascii="Calibri" w:hAnsi="Calibri" w:cs="Calibri"/>
                <w:color w:val="000000"/>
                <w:sz w:val="16"/>
                <w:szCs w:val="16"/>
                <w:lang w:val="es-ES"/>
              </w:rPr>
              <w:br/>
              <w:t>Sector privado,</w:t>
            </w:r>
            <w:r w:rsidRPr="00B876C3">
              <w:rPr>
                <w:rFonts w:ascii="Calibri" w:hAnsi="Calibri" w:cs="Calibri"/>
                <w:color w:val="000000"/>
                <w:sz w:val="16"/>
                <w:szCs w:val="16"/>
                <w:lang w:val="es-ES"/>
              </w:rPr>
              <w:br/>
              <w:t>Sociedad civil</w:t>
            </w:r>
          </w:p>
        </w:tc>
        <w:tc>
          <w:tcPr>
            <w:tcW w:w="229" w:type="pct"/>
            <w:shd w:val="clear" w:color="auto" w:fill="auto"/>
            <w:vAlign w:val="bottom"/>
            <w:hideMark/>
          </w:tcPr>
          <w:p w14:paraId="756082F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128C6D7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3050F35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000000" w:fill="E7E6E6"/>
            <w:hideMark/>
          </w:tcPr>
          <w:p w14:paraId="2C94C49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w:t>
            </w:r>
          </w:p>
        </w:tc>
      </w:tr>
      <w:tr w:rsidR="00B876C3" w:rsidRPr="00AB3078" w14:paraId="5A3EA02F" w14:textId="77777777" w:rsidTr="00AB3078">
        <w:trPr>
          <w:trHeight w:val="1200"/>
        </w:trPr>
        <w:tc>
          <w:tcPr>
            <w:tcW w:w="343" w:type="pct"/>
            <w:shd w:val="clear" w:color="D0E0E3" w:fill="D0E0E3"/>
            <w:vAlign w:val="center"/>
            <w:hideMark/>
          </w:tcPr>
          <w:p w14:paraId="3256E37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4A6190EB"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20.a</w:t>
            </w:r>
          </w:p>
        </w:tc>
        <w:tc>
          <w:tcPr>
            <w:tcW w:w="2001" w:type="pct"/>
            <w:shd w:val="clear" w:color="D0E0E3" w:fill="D0E0E3"/>
            <w:hideMark/>
          </w:tcPr>
          <w:p w14:paraId="1C0159CB"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Evaluar el establecimiento de un impuesto a la disposición en relleno sanitario, que equilibre el precio que se cobra por material dispuesto con el real costo social y ambiental de la disposición final, que sea gradual y que atienda a la realidad financiera municipal.</w:t>
            </w:r>
          </w:p>
        </w:tc>
        <w:tc>
          <w:tcPr>
            <w:tcW w:w="438" w:type="pct"/>
            <w:shd w:val="clear" w:color="D0E0E3" w:fill="FFFFFF"/>
            <w:vAlign w:val="center"/>
            <w:hideMark/>
          </w:tcPr>
          <w:p w14:paraId="7ADE9317"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47BDCB19"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000000" w:fill="4472C4"/>
            <w:vAlign w:val="bottom"/>
            <w:hideMark/>
          </w:tcPr>
          <w:p w14:paraId="57254DB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4D23DBF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73BB900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7D91B7A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Estudio de evaluación para el establecimiento de un impuesto a la disposición en relleno sanitario desarrollado</w:t>
            </w:r>
          </w:p>
        </w:tc>
      </w:tr>
      <w:tr w:rsidR="00B876C3" w:rsidRPr="00AB3078" w14:paraId="20B7A9A7" w14:textId="77777777" w:rsidTr="00AB3078">
        <w:trPr>
          <w:trHeight w:val="1040"/>
        </w:trPr>
        <w:tc>
          <w:tcPr>
            <w:tcW w:w="343" w:type="pct"/>
            <w:shd w:val="clear" w:color="D0E0E3" w:fill="D0E0E3"/>
            <w:vAlign w:val="center"/>
            <w:hideMark/>
          </w:tcPr>
          <w:p w14:paraId="2F941F4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60812928"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20.b</w:t>
            </w:r>
          </w:p>
        </w:tc>
        <w:tc>
          <w:tcPr>
            <w:tcW w:w="2001" w:type="pct"/>
            <w:shd w:val="clear" w:color="D0E0E3" w:fill="D0E0E3"/>
            <w:hideMark/>
          </w:tcPr>
          <w:p w14:paraId="5614C41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Evaluar el establecimiento de incentivos tributarios al uso de materiales secundarios que reemplacen a materiales vírgenes, en los casos en que estos últimos involucren un mayor impacto ambiental.</w:t>
            </w:r>
          </w:p>
        </w:tc>
        <w:tc>
          <w:tcPr>
            <w:tcW w:w="438" w:type="pct"/>
            <w:shd w:val="clear" w:color="D0E0E3" w:fill="FFFFFF"/>
            <w:vAlign w:val="center"/>
            <w:hideMark/>
          </w:tcPr>
          <w:p w14:paraId="75B46B8B"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258E99A0"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6AA858C7"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5762B95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016CF96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4CA994A0"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Estudio de evaluación para el establecimiento de incentivos tributarios al uso de materiales secundarios desarrollado</w:t>
            </w:r>
          </w:p>
        </w:tc>
      </w:tr>
      <w:tr w:rsidR="00B876C3" w:rsidRPr="00AB3078" w14:paraId="422CF5C5" w14:textId="77777777" w:rsidTr="00AB3078">
        <w:trPr>
          <w:trHeight w:val="1040"/>
        </w:trPr>
        <w:tc>
          <w:tcPr>
            <w:tcW w:w="343" w:type="pct"/>
            <w:shd w:val="clear" w:color="D0E0E3" w:fill="D0E0E3"/>
            <w:vAlign w:val="center"/>
            <w:hideMark/>
          </w:tcPr>
          <w:p w14:paraId="40F41D5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7016A337"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20.c</w:t>
            </w:r>
          </w:p>
        </w:tc>
        <w:tc>
          <w:tcPr>
            <w:tcW w:w="2001" w:type="pct"/>
            <w:shd w:val="clear" w:color="D0E0E3" w:fill="D0E0E3"/>
            <w:hideMark/>
          </w:tcPr>
          <w:p w14:paraId="2F80648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Evaluar el establecimiento de incentivos tributarios – como la exención del pago de IVA – a actividades circulares – como la reparación de productos, la venta de productos a granel, o la agricultura ecológica.</w:t>
            </w:r>
          </w:p>
        </w:tc>
        <w:tc>
          <w:tcPr>
            <w:tcW w:w="438" w:type="pct"/>
            <w:shd w:val="clear" w:color="D0E0E3" w:fill="FFFFFF"/>
            <w:vAlign w:val="center"/>
            <w:hideMark/>
          </w:tcPr>
          <w:p w14:paraId="6B9E3A87"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30384DEC"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7B121A6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008B6F5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003BC7CF"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106D0A3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Estudio de evaluación para el establecimiento de incentivos tributarios a actividades circulares desarrollado</w:t>
            </w:r>
          </w:p>
        </w:tc>
      </w:tr>
      <w:tr w:rsidR="00B876C3" w:rsidRPr="00B876C3" w14:paraId="5DC0851F" w14:textId="77777777" w:rsidTr="00AB3078">
        <w:trPr>
          <w:trHeight w:val="1800"/>
        </w:trPr>
        <w:tc>
          <w:tcPr>
            <w:tcW w:w="343" w:type="pct"/>
            <w:shd w:val="clear" w:color="A2C4C9" w:fill="A2C4C9"/>
            <w:vAlign w:val="center"/>
            <w:hideMark/>
          </w:tcPr>
          <w:p w14:paraId="51DD4D3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A2C4C9" w:fill="A2C4C9"/>
            <w:vAlign w:val="center"/>
            <w:hideMark/>
          </w:tcPr>
          <w:p w14:paraId="31E86890" w14:textId="77777777" w:rsidR="00B876C3" w:rsidRPr="00B876C3" w:rsidRDefault="00B876C3" w:rsidP="00B876C3">
            <w:pPr>
              <w:jc w:val="center"/>
              <w:rPr>
                <w:rFonts w:ascii="Calibri" w:hAnsi="Calibri" w:cs="Calibri"/>
                <w:sz w:val="21"/>
                <w:szCs w:val="21"/>
              </w:rPr>
            </w:pPr>
            <w:r w:rsidRPr="00B876C3">
              <w:rPr>
                <w:rFonts w:ascii="Calibri" w:hAnsi="Calibri" w:cs="Calibri"/>
                <w:sz w:val="21"/>
                <w:szCs w:val="21"/>
              </w:rPr>
              <w:t>21</w:t>
            </w:r>
          </w:p>
        </w:tc>
        <w:tc>
          <w:tcPr>
            <w:tcW w:w="2001" w:type="pct"/>
            <w:shd w:val="clear" w:color="A2C4C9" w:fill="A2C4C9"/>
            <w:hideMark/>
          </w:tcPr>
          <w:p w14:paraId="3C002285" w14:textId="77777777" w:rsidR="00B876C3" w:rsidRPr="00B876C3" w:rsidRDefault="00B876C3" w:rsidP="00B876C3">
            <w:pPr>
              <w:rPr>
                <w:rFonts w:ascii="Calibri" w:hAnsi="Calibri" w:cs="Calibri"/>
                <w:sz w:val="20"/>
                <w:szCs w:val="20"/>
                <w:lang w:val="es-ES"/>
              </w:rPr>
            </w:pPr>
            <w:r w:rsidRPr="00B876C3">
              <w:rPr>
                <w:rFonts w:ascii="Calibri" w:hAnsi="Calibri" w:cs="Calibri"/>
                <w:sz w:val="20"/>
                <w:szCs w:val="20"/>
                <w:lang w:val="es-ES"/>
              </w:rPr>
              <w:t>Fortalecimiento de la Fiscalización de la Disposición Inadecuada de Residuos. Fortalecer la institucionalidad y las capacidades del Estado en materias de fiscalización de la disposición inadecuada de residuos, considerando los ámbitos ambiental y sanitario, y aprovechando la disponibilidad de nuevas tecnologías para apoyar esta labor, de forma que se logre hacer cumplir de forma eficiente y eficaz las normativas ambientales y sanitarias presentes y futuras.</w:t>
            </w:r>
          </w:p>
        </w:tc>
        <w:tc>
          <w:tcPr>
            <w:tcW w:w="438" w:type="pct"/>
            <w:shd w:val="clear" w:color="A2C4C9" w:fill="FFFFFF"/>
            <w:vAlign w:val="center"/>
            <w:hideMark/>
          </w:tcPr>
          <w:p w14:paraId="6C3929B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r w:rsidRPr="00B876C3">
              <w:rPr>
                <w:rFonts w:ascii="Calibri" w:hAnsi="Calibri" w:cs="Calibri"/>
                <w:color w:val="000000"/>
                <w:sz w:val="16"/>
                <w:szCs w:val="16"/>
              </w:rPr>
              <w:br/>
              <w:t>SUBDERE,</w:t>
            </w:r>
            <w:r w:rsidRPr="00B876C3">
              <w:rPr>
                <w:rFonts w:ascii="Calibri" w:hAnsi="Calibri" w:cs="Calibri"/>
                <w:color w:val="000000"/>
                <w:sz w:val="16"/>
                <w:szCs w:val="16"/>
              </w:rPr>
              <w:br/>
              <w:t>MINSAL</w:t>
            </w:r>
          </w:p>
        </w:tc>
        <w:tc>
          <w:tcPr>
            <w:tcW w:w="505" w:type="pct"/>
            <w:shd w:val="clear" w:color="A2C4C9" w:fill="FFFFFF"/>
            <w:vAlign w:val="center"/>
            <w:hideMark/>
          </w:tcPr>
          <w:p w14:paraId="68027D2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MOP,</w:t>
            </w:r>
            <w:r w:rsidRPr="00B876C3">
              <w:rPr>
                <w:rFonts w:ascii="Calibri" w:hAnsi="Calibri" w:cs="Calibri"/>
                <w:color w:val="000000"/>
                <w:sz w:val="16"/>
                <w:szCs w:val="16"/>
              </w:rPr>
              <w:br/>
              <w:t>Municipalidades</w:t>
            </w:r>
          </w:p>
        </w:tc>
        <w:tc>
          <w:tcPr>
            <w:tcW w:w="229" w:type="pct"/>
            <w:shd w:val="clear" w:color="auto" w:fill="auto"/>
            <w:vAlign w:val="bottom"/>
            <w:hideMark/>
          </w:tcPr>
          <w:p w14:paraId="4287AD5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6A10AAB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C72AB8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000000" w:fill="E7E6E6"/>
            <w:hideMark/>
          </w:tcPr>
          <w:p w14:paraId="762AA9C9" w14:textId="77777777" w:rsidR="00B876C3" w:rsidRPr="00B876C3" w:rsidRDefault="00B876C3" w:rsidP="00B876C3">
            <w:pPr>
              <w:jc w:val="center"/>
              <w:rPr>
                <w:rFonts w:ascii="Calibri" w:hAnsi="Calibri" w:cs="Calibri"/>
                <w:sz w:val="18"/>
                <w:szCs w:val="18"/>
              </w:rPr>
            </w:pPr>
            <w:r w:rsidRPr="00B876C3">
              <w:rPr>
                <w:rFonts w:ascii="Calibri" w:hAnsi="Calibri" w:cs="Calibri"/>
                <w:sz w:val="18"/>
                <w:szCs w:val="18"/>
              </w:rPr>
              <w:t> </w:t>
            </w:r>
          </w:p>
        </w:tc>
      </w:tr>
      <w:tr w:rsidR="00B876C3" w:rsidRPr="00AB3078" w14:paraId="05AB3883" w14:textId="77777777" w:rsidTr="00AB3078">
        <w:trPr>
          <w:trHeight w:val="780"/>
        </w:trPr>
        <w:tc>
          <w:tcPr>
            <w:tcW w:w="343" w:type="pct"/>
            <w:shd w:val="clear" w:color="D0E0E3" w:fill="D0E0E3"/>
            <w:vAlign w:val="center"/>
            <w:hideMark/>
          </w:tcPr>
          <w:p w14:paraId="3DBFCEE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02714931"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21.a</w:t>
            </w:r>
          </w:p>
        </w:tc>
        <w:tc>
          <w:tcPr>
            <w:tcW w:w="2001" w:type="pct"/>
            <w:shd w:val="clear" w:color="D0E0E3" w:fill="D0E0E3"/>
            <w:hideMark/>
          </w:tcPr>
          <w:p w14:paraId="4F118509"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Reforzar la capacidad de fiscalizar y dar cumplimiento a la Ley 20.879, que sanciona el transporte desechos hacia vertederos clandestinos.</w:t>
            </w:r>
          </w:p>
        </w:tc>
        <w:tc>
          <w:tcPr>
            <w:tcW w:w="438" w:type="pct"/>
            <w:shd w:val="clear" w:color="D0E0E3" w:fill="FFFFFF"/>
            <w:vAlign w:val="center"/>
            <w:hideMark/>
          </w:tcPr>
          <w:p w14:paraId="6E2998DD"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4CDA4B06"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Carabineros, PDI</w:t>
            </w:r>
            <w:r w:rsidRPr="00B876C3">
              <w:rPr>
                <w:rFonts w:ascii="Calibri" w:hAnsi="Calibri" w:cs="Calibri"/>
                <w:color w:val="000000"/>
                <w:sz w:val="16"/>
                <w:szCs w:val="16"/>
                <w:lang w:val="es-ES"/>
              </w:rPr>
              <w:br/>
              <w:t>(BIDEMA), Sociedad civil</w:t>
            </w:r>
          </w:p>
        </w:tc>
        <w:tc>
          <w:tcPr>
            <w:tcW w:w="229" w:type="pct"/>
            <w:shd w:val="clear" w:color="auto" w:fill="auto"/>
            <w:vAlign w:val="bottom"/>
            <w:hideMark/>
          </w:tcPr>
          <w:p w14:paraId="6D7CFF0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6F50347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72FA78F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0DFEDE84"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Propuesta de cambios legales, reglamentarios y presupuestarios redactada y presentada</w:t>
            </w:r>
          </w:p>
        </w:tc>
      </w:tr>
      <w:tr w:rsidR="00B876C3" w:rsidRPr="00AB3078" w14:paraId="45A680D8" w14:textId="77777777" w:rsidTr="00AB3078">
        <w:trPr>
          <w:trHeight w:val="1300"/>
        </w:trPr>
        <w:tc>
          <w:tcPr>
            <w:tcW w:w="343" w:type="pct"/>
            <w:shd w:val="clear" w:color="D0E0E3" w:fill="D0E0E3"/>
            <w:vAlign w:val="center"/>
            <w:hideMark/>
          </w:tcPr>
          <w:p w14:paraId="14A3A2C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64A96890"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21.b</w:t>
            </w:r>
          </w:p>
        </w:tc>
        <w:tc>
          <w:tcPr>
            <w:tcW w:w="2001" w:type="pct"/>
            <w:shd w:val="clear" w:color="D0E0E3" w:fill="D0E0E3"/>
            <w:hideMark/>
          </w:tcPr>
          <w:p w14:paraId="521D5133"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Desarrollar un programa de fortalecimiento de los recursos, las habilidades y las capacidades de fiscalización ambiental municipales, que tenga foco territorial pero que se coordine de forma sistémica y buscando sinergias entre los actores relevantes.</w:t>
            </w:r>
          </w:p>
        </w:tc>
        <w:tc>
          <w:tcPr>
            <w:tcW w:w="438" w:type="pct"/>
            <w:shd w:val="clear" w:color="D0E0E3" w:fill="FFFFFF"/>
            <w:vAlign w:val="center"/>
            <w:hideMark/>
          </w:tcPr>
          <w:p w14:paraId="49C0F92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MSUR, AMUSA</w:t>
            </w:r>
          </w:p>
        </w:tc>
        <w:tc>
          <w:tcPr>
            <w:tcW w:w="505" w:type="pct"/>
            <w:shd w:val="clear" w:color="D0E0E3" w:fill="FFFFFF"/>
            <w:vAlign w:val="center"/>
            <w:hideMark/>
          </w:tcPr>
          <w:p w14:paraId="0B232F0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Asoc. de munic.</w:t>
            </w:r>
          </w:p>
        </w:tc>
        <w:tc>
          <w:tcPr>
            <w:tcW w:w="229" w:type="pct"/>
            <w:shd w:val="clear" w:color="auto" w:fill="auto"/>
            <w:vAlign w:val="bottom"/>
            <w:hideMark/>
          </w:tcPr>
          <w:p w14:paraId="5FCFDB8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4426E9B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3E2145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3332F9D0"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Programa de fortalecimiento de los recursos, las habilidades y las capacidades de fiscalización ambiental municipales desarrollado e implementado</w:t>
            </w:r>
          </w:p>
        </w:tc>
      </w:tr>
      <w:tr w:rsidR="00B876C3" w:rsidRPr="00AB3078" w14:paraId="6D832A9C" w14:textId="77777777" w:rsidTr="00AB3078">
        <w:trPr>
          <w:trHeight w:val="1300"/>
        </w:trPr>
        <w:tc>
          <w:tcPr>
            <w:tcW w:w="343" w:type="pct"/>
            <w:shd w:val="clear" w:color="D0E0E3" w:fill="D0E0E3"/>
            <w:vAlign w:val="center"/>
            <w:hideMark/>
          </w:tcPr>
          <w:p w14:paraId="1FA9C7F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Regulación</w:t>
            </w:r>
          </w:p>
        </w:tc>
        <w:tc>
          <w:tcPr>
            <w:tcW w:w="212" w:type="pct"/>
            <w:shd w:val="clear" w:color="D0E0E3" w:fill="D0E0E3"/>
            <w:vAlign w:val="center"/>
            <w:hideMark/>
          </w:tcPr>
          <w:p w14:paraId="4F694557"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21.c</w:t>
            </w:r>
          </w:p>
        </w:tc>
        <w:tc>
          <w:tcPr>
            <w:tcW w:w="2001" w:type="pct"/>
            <w:shd w:val="clear" w:color="D0E0E3" w:fill="D0E0E3"/>
            <w:hideMark/>
          </w:tcPr>
          <w:p w14:paraId="1496090E"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Desarrollar plataformas o mecanismos específicos para incorporar a la ciudadanía en la tarea de fiscalización ambiental, por ejemplo, a través de la posibilidad de denunciar de forma georreferenciadas la existencia de microbasurales.</w:t>
            </w:r>
          </w:p>
        </w:tc>
        <w:tc>
          <w:tcPr>
            <w:tcW w:w="438" w:type="pct"/>
            <w:shd w:val="clear" w:color="D0E0E3" w:fill="FFFFFF"/>
            <w:vAlign w:val="center"/>
            <w:hideMark/>
          </w:tcPr>
          <w:p w14:paraId="5AE6078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Fund. Basura</w:t>
            </w:r>
          </w:p>
        </w:tc>
        <w:tc>
          <w:tcPr>
            <w:tcW w:w="505" w:type="pct"/>
            <w:shd w:val="clear" w:color="D0E0E3" w:fill="FFFFFF"/>
            <w:vAlign w:val="center"/>
            <w:hideMark/>
          </w:tcPr>
          <w:p w14:paraId="45BB6450"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Comunidad Basura Cero,</w:t>
            </w:r>
            <w:r w:rsidRPr="00B876C3">
              <w:rPr>
                <w:rFonts w:ascii="Calibri" w:hAnsi="Calibri" w:cs="Calibri"/>
                <w:color w:val="000000"/>
                <w:sz w:val="16"/>
                <w:szCs w:val="16"/>
                <w:lang w:val="es-ES"/>
              </w:rPr>
              <w:br/>
              <w:t>Sociedad civil, SMA</w:t>
            </w:r>
          </w:p>
        </w:tc>
        <w:tc>
          <w:tcPr>
            <w:tcW w:w="229" w:type="pct"/>
            <w:shd w:val="clear" w:color="auto" w:fill="auto"/>
            <w:vAlign w:val="bottom"/>
            <w:hideMark/>
          </w:tcPr>
          <w:p w14:paraId="4104399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5A22183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6908D9D0"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1398F1DB"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Plataformas o mecanismos específicos para incorporar a la ciudadanía en la tarea de fiscalización ambiental desarrollados y difundidos a la ciudadanía</w:t>
            </w:r>
          </w:p>
        </w:tc>
      </w:tr>
      <w:tr w:rsidR="00B876C3" w:rsidRPr="00AB3078" w14:paraId="13024D6B" w14:textId="77777777" w:rsidTr="00AB3078">
        <w:trPr>
          <w:trHeight w:val="900"/>
        </w:trPr>
        <w:tc>
          <w:tcPr>
            <w:tcW w:w="343" w:type="pct"/>
            <w:shd w:val="clear" w:color="D0E0E3" w:fill="D0E0E3"/>
            <w:vAlign w:val="center"/>
            <w:hideMark/>
          </w:tcPr>
          <w:p w14:paraId="5C068A8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01FD073B"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21.d</w:t>
            </w:r>
          </w:p>
        </w:tc>
        <w:tc>
          <w:tcPr>
            <w:tcW w:w="2001" w:type="pct"/>
            <w:shd w:val="clear" w:color="D0E0E3" w:fill="D0E0E3"/>
            <w:hideMark/>
          </w:tcPr>
          <w:p w14:paraId="630B2006"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Reforzar la fiscalización del manejo ambientalmente adecuado de los residuos de titulares de proyectos sujetos a Resolución de Calificación Ambiental y a las disposiciones establecidas en el reglamento del SEIA.</w:t>
            </w:r>
          </w:p>
        </w:tc>
        <w:tc>
          <w:tcPr>
            <w:tcW w:w="438" w:type="pct"/>
            <w:shd w:val="clear" w:color="D0E0E3" w:fill="FFFFFF"/>
            <w:vAlign w:val="center"/>
            <w:hideMark/>
          </w:tcPr>
          <w:p w14:paraId="3CD86BD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SMA</w:t>
            </w:r>
          </w:p>
        </w:tc>
        <w:tc>
          <w:tcPr>
            <w:tcW w:w="505" w:type="pct"/>
            <w:shd w:val="clear" w:color="D0E0E3" w:fill="FFFFFF"/>
            <w:vAlign w:val="center"/>
            <w:hideMark/>
          </w:tcPr>
          <w:p w14:paraId="55AEB40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2A3E74D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4472C4"/>
            <w:vAlign w:val="bottom"/>
            <w:hideMark/>
          </w:tcPr>
          <w:p w14:paraId="3914802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6285D05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hideMark/>
          </w:tcPr>
          <w:p w14:paraId="42961722"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Propuesta de cambios legales, reglamentarios y presupuestarios redactada y presentada</w:t>
            </w:r>
          </w:p>
        </w:tc>
      </w:tr>
      <w:tr w:rsidR="00B876C3" w:rsidRPr="00AB3078" w14:paraId="1D86B2EB" w14:textId="77777777" w:rsidTr="00AB3078">
        <w:trPr>
          <w:trHeight w:val="1200"/>
        </w:trPr>
        <w:tc>
          <w:tcPr>
            <w:tcW w:w="343" w:type="pct"/>
            <w:shd w:val="clear" w:color="A2C4C9" w:fill="A2C4C9"/>
            <w:vAlign w:val="center"/>
            <w:hideMark/>
          </w:tcPr>
          <w:p w14:paraId="5A60C21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A2C4C9" w:fill="A2C4C9"/>
            <w:vAlign w:val="center"/>
            <w:hideMark/>
          </w:tcPr>
          <w:p w14:paraId="4D029305"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22</w:t>
            </w:r>
          </w:p>
        </w:tc>
        <w:tc>
          <w:tcPr>
            <w:tcW w:w="2001" w:type="pct"/>
            <w:shd w:val="clear" w:color="A2C4C9" w:fill="A2C4C9"/>
            <w:hideMark/>
          </w:tcPr>
          <w:p w14:paraId="76CEF62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 xml:space="preserve">Fortalecer el Impulso de la Economía Circular a Nivel Internacional. </w:t>
            </w:r>
            <w:r w:rsidRPr="00B876C3">
              <w:rPr>
                <w:rFonts w:ascii="Calibri" w:hAnsi="Calibri" w:cs="Calibri"/>
                <w:color w:val="000000"/>
                <w:sz w:val="20"/>
                <w:szCs w:val="20"/>
                <w:lang w:val="es-ES"/>
              </w:rPr>
              <w:t>Asegurar la participación activa del país en las iniciativas internacionales de impulso a la economía circular, levantando datos e intercambiando experiencias, con especial énfasis en la región de Latinoamérica y Caribe.</w:t>
            </w:r>
          </w:p>
        </w:tc>
        <w:tc>
          <w:tcPr>
            <w:tcW w:w="438" w:type="pct"/>
            <w:shd w:val="clear" w:color="D0E0E3" w:fill="FFFFFF"/>
            <w:vAlign w:val="center"/>
            <w:hideMark/>
          </w:tcPr>
          <w:p w14:paraId="7CC690C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 MINREL</w:t>
            </w:r>
          </w:p>
        </w:tc>
        <w:tc>
          <w:tcPr>
            <w:tcW w:w="505" w:type="pct"/>
            <w:shd w:val="clear" w:color="D0E0E3" w:fill="FFFFFF"/>
            <w:vAlign w:val="center"/>
            <w:hideMark/>
          </w:tcPr>
          <w:p w14:paraId="68AE303C"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xml:space="preserve">Sociedad civil, </w:t>
            </w:r>
            <w:r w:rsidRPr="00B876C3">
              <w:rPr>
                <w:rFonts w:ascii="Calibri" w:hAnsi="Calibri" w:cs="Calibri"/>
                <w:color w:val="000000"/>
                <w:sz w:val="16"/>
                <w:szCs w:val="16"/>
                <w:lang w:val="es-ES"/>
              </w:rPr>
              <w:br/>
              <w:t xml:space="preserve">Academia, </w:t>
            </w:r>
            <w:r w:rsidRPr="00B876C3">
              <w:rPr>
                <w:rFonts w:ascii="Calibri" w:hAnsi="Calibri" w:cs="Calibri"/>
                <w:color w:val="000000"/>
                <w:sz w:val="16"/>
                <w:szCs w:val="16"/>
                <w:lang w:val="es-ES"/>
              </w:rPr>
              <w:br/>
              <w:t>Sector privado</w:t>
            </w:r>
          </w:p>
        </w:tc>
        <w:tc>
          <w:tcPr>
            <w:tcW w:w="229" w:type="pct"/>
            <w:shd w:val="clear" w:color="auto" w:fill="auto"/>
            <w:vAlign w:val="bottom"/>
            <w:hideMark/>
          </w:tcPr>
          <w:p w14:paraId="7D7D624F"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4E315BD9"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569D641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000000" w:fill="E7E6E6"/>
            <w:hideMark/>
          </w:tcPr>
          <w:p w14:paraId="6F1541B5"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w:t>
            </w:r>
          </w:p>
        </w:tc>
      </w:tr>
      <w:tr w:rsidR="00B876C3" w:rsidRPr="00AB3078" w14:paraId="51B68FFA" w14:textId="77777777" w:rsidTr="00AB3078">
        <w:trPr>
          <w:trHeight w:val="600"/>
        </w:trPr>
        <w:tc>
          <w:tcPr>
            <w:tcW w:w="343" w:type="pct"/>
            <w:shd w:val="clear" w:color="D0E0E3" w:fill="D0E0E3"/>
            <w:vAlign w:val="center"/>
            <w:hideMark/>
          </w:tcPr>
          <w:p w14:paraId="538AA61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09123CC3"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22.a</w:t>
            </w:r>
          </w:p>
        </w:tc>
        <w:tc>
          <w:tcPr>
            <w:tcW w:w="2001" w:type="pct"/>
            <w:shd w:val="clear" w:color="D0E0E3" w:fill="D0E0E3"/>
            <w:hideMark/>
          </w:tcPr>
          <w:p w14:paraId="1BB1C31C"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Asegurar la materialización de la visión plasmada en el New Plastics Economy Global Commitment. </w:t>
            </w:r>
          </w:p>
        </w:tc>
        <w:tc>
          <w:tcPr>
            <w:tcW w:w="438" w:type="pct"/>
            <w:shd w:val="clear" w:color="D0E0E3" w:fill="FFFFFF"/>
            <w:vAlign w:val="center"/>
            <w:hideMark/>
          </w:tcPr>
          <w:p w14:paraId="0D96BA7A"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6A7CA1BA"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4A553A6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42AD84F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5D2B68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4FB0EE6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Metas asociadas a la visión del NPEGC logradas en Chile</w:t>
            </w:r>
          </w:p>
        </w:tc>
      </w:tr>
      <w:tr w:rsidR="00B876C3" w:rsidRPr="00AB3078" w14:paraId="75C3001A" w14:textId="77777777" w:rsidTr="00AB3078">
        <w:trPr>
          <w:trHeight w:val="683"/>
        </w:trPr>
        <w:tc>
          <w:tcPr>
            <w:tcW w:w="343" w:type="pct"/>
            <w:shd w:val="clear" w:color="D0E0E3" w:fill="D0E0E3"/>
            <w:vAlign w:val="center"/>
            <w:hideMark/>
          </w:tcPr>
          <w:p w14:paraId="63BE4A4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163370B0"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22.b</w:t>
            </w:r>
          </w:p>
        </w:tc>
        <w:tc>
          <w:tcPr>
            <w:tcW w:w="2001" w:type="pct"/>
            <w:shd w:val="clear" w:color="D0E0E3" w:fill="D0E0E3"/>
            <w:hideMark/>
          </w:tcPr>
          <w:p w14:paraId="4E76D7F1" w14:textId="77777777" w:rsidR="00B876C3" w:rsidRPr="00B876C3" w:rsidRDefault="00B876C3" w:rsidP="00B876C3">
            <w:pPr>
              <w:rPr>
                <w:rFonts w:ascii="Calibri" w:hAnsi="Calibri" w:cs="Calibri"/>
                <w:color w:val="000000"/>
                <w:sz w:val="20"/>
                <w:szCs w:val="20"/>
                <w:lang w:val="es-ES"/>
              </w:rPr>
            </w:pPr>
            <w:bookmarkStart w:id="125" w:name="RANGE!D122"/>
            <w:r w:rsidRPr="00B876C3">
              <w:rPr>
                <w:rFonts w:ascii="Calibri" w:hAnsi="Calibri" w:cs="Calibri"/>
                <w:color w:val="000000"/>
                <w:sz w:val="20"/>
                <w:szCs w:val="20"/>
                <w:lang w:val="es-ES"/>
              </w:rPr>
              <w:t>Participar activamente en la Plataforma para Acelerar la Economía Circular (PACE).</w:t>
            </w:r>
            <w:bookmarkEnd w:id="125"/>
          </w:p>
        </w:tc>
        <w:tc>
          <w:tcPr>
            <w:tcW w:w="438" w:type="pct"/>
            <w:shd w:val="clear" w:color="D0E0E3" w:fill="FFFFFF"/>
            <w:vAlign w:val="center"/>
            <w:hideMark/>
          </w:tcPr>
          <w:p w14:paraId="404727BF"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04CC9325"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3735B43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22500158"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72505280"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0E79E7EC"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actividades e iniciativas de PACE de las cuales Chile ha participado</w:t>
            </w:r>
          </w:p>
        </w:tc>
      </w:tr>
      <w:tr w:rsidR="00B876C3" w:rsidRPr="00AB3078" w14:paraId="43882F1A" w14:textId="77777777" w:rsidTr="00AB3078">
        <w:trPr>
          <w:trHeight w:val="990"/>
        </w:trPr>
        <w:tc>
          <w:tcPr>
            <w:tcW w:w="343" w:type="pct"/>
            <w:shd w:val="clear" w:color="D0E0E3" w:fill="D0E0E3"/>
            <w:vAlign w:val="center"/>
            <w:hideMark/>
          </w:tcPr>
          <w:p w14:paraId="54E7EE9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60B7F3BC"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22.c</w:t>
            </w:r>
          </w:p>
        </w:tc>
        <w:tc>
          <w:tcPr>
            <w:tcW w:w="2001" w:type="pct"/>
            <w:shd w:val="clear" w:color="D0E0E3" w:fill="D0E0E3"/>
            <w:hideMark/>
          </w:tcPr>
          <w:p w14:paraId="0C0E62F2" w14:textId="77777777" w:rsidR="00B876C3" w:rsidRPr="00B876C3" w:rsidRDefault="00B876C3" w:rsidP="00B876C3">
            <w:pPr>
              <w:rPr>
                <w:rFonts w:ascii="Calibri" w:hAnsi="Calibri" w:cs="Calibri"/>
                <w:color w:val="000000"/>
                <w:sz w:val="20"/>
                <w:szCs w:val="20"/>
                <w:lang w:val="es-ES"/>
              </w:rPr>
            </w:pPr>
            <w:bookmarkStart w:id="126" w:name="RANGE!D123"/>
            <w:r w:rsidRPr="00B876C3">
              <w:rPr>
                <w:rFonts w:ascii="Calibri" w:hAnsi="Calibri" w:cs="Calibri"/>
                <w:color w:val="000000"/>
                <w:sz w:val="20"/>
                <w:szCs w:val="20"/>
                <w:lang w:val="es-ES"/>
              </w:rPr>
              <w:t>Participar activamente en la Alianza Global para la Economía Circular y la Eficiencia de Recursos (GACERE).</w:t>
            </w:r>
            <w:bookmarkEnd w:id="126"/>
          </w:p>
        </w:tc>
        <w:tc>
          <w:tcPr>
            <w:tcW w:w="438" w:type="pct"/>
            <w:shd w:val="clear" w:color="D0E0E3" w:fill="FFFFFF"/>
            <w:vAlign w:val="center"/>
            <w:hideMark/>
          </w:tcPr>
          <w:p w14:paraId="1EF683C1"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72295289"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3650404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3FBF2DB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244A000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45F0D780"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actividades e iniciativas de GACERE de las cuales Chile ha participado</w:t>
            </w:r>
          </w:p>
        </w:tc>
      </w:tr>
      <w:tr w:rsidR="00B876C3" w:rsidRPr="00AB3078" w14:paraId="002AF47D" w14:textId="77777777" w:rsidTr="00AB3078">
        <w:trPr>
          <w:trHeight w:val="1402"/>
        </w:trPr>
        <w:tc>
          <w:tcPr>
            <w:tcW w:w="343" w:type="pct"/>
            <w:shd w:val="clear" w:color="D0E0E3" w:fill="D0E0E3"/>
            <w:vAlign w:val="center"/>
            <w:hideMark/>
          </w:tcPr>
          <w:p w14:paraId="5A83DDF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0FE7780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22.d</w:t>
            </w:r>
          </w:p>
        </w:tc>
        <w:tc>
          <w:tcPr>
            <w:tcW w:w="2001" w:type="pct"/>
            <w:shd w:val="clear" w:color="D0E0E3" w:fill="D0E0E3"/>
            <w:hideMark/>
          </w:tcPr>
          <w:p w14:paraId="3DF41422"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Participar activamente en la implementación de la agenda de residuos marinos impulsada por la APEC.</w:t>
            </w:r>
          </w:p>
        </w:tc>
        <w:tc>
          <w:tcPr>
            <w:tcW w:w="438" w:type="pct"/>
            <w:shd w:val="clear" w:color="D0E0E3" w:fill="FFFFFF"/>
            <w:vAlign w:val="center"/>
            <w:hideMark/>
          </w:tcPr>
          <w:p w14:paraId="57B53EA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5F3198DB"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0CC203FF"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0A1FF979"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07B25467"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5F5CA4CB"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actividades e iniciativas de la agenda de residuos marinos de APEC de las cuales Chile ha participado o implementado</w:t>
            </w:r>
          </w:p>
        </w:tc>
      </w:tr>
      <w:tr w:rsidR="00B876C3" w:rsidRPr="00AB3078" w14:paraId="7A3E408C" w14:textId="77777777" w:rsidTr="00AB3078">
        <w:trPr>
          <w:trHeight w:val="1502"/>
        </w:trPr>
        <w:tc>
          <w:tcPr>
            <w:tcW w:w="343" w:type="pct"/>
            <w:shd w:val="clear" w:color="D0E0E3" w:fill="D0E0E3"/>
            <w:vAlign w:val="center"/>
            <w:hideMark/>
          </w:tcPr>
          <w:p w14:paraId="0AF212B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Regulación</w:t>
            </w:r>
          </w:p>
        </w:tc>
        <w:tc>
          <w:tcPr>
            <w:tcW w:w="212" w:type="pct"/>
            <w:shd w:val="clear" w:color="D0E0E3" w:fill="D0E0E3"/>
            <w:vAlign w:val="center"/>
            <w:hideMark/>
          </w:tcPr>
          <w:p w14:paraId="03C5A067"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22.e</w:t>
            </w:r>
          </w:p>
        </w:tc>
        <w:tc>
          <w:tcPr>
            <w:tcW w:w="2001" w:type="pct"/>
            <w:shd w:val="clear" w:color="D0E0E3" w:fill="D0E0E3"/>
            <w:hideMark/>
          </w:tcPr>
          <w:p w14:paraId="4FA732B3"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Impulsar la implementación de la Hoja de Ruta hacia una Gestión Sostenible de Plásticos y la agenda de residuos marinos impulsadas por la Alianza del Pacífico.</w:t>
            </w:r>
          </w:p>
        </w:tc>
        <w:tc>
          <w:tcPr>
            <w:tcW w:w="438" w:type="pct"/>
            <w:shd w:val="clear" w:color="D0E0E3" w:fill="FFFFFF"/>
            <w:vAlign w:val="center"/>
            <w:hideMark/>
          </w:tcPr>
          <w:p w14:paraId="5C50DCD0"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2533FE11"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56A6983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502B094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1E0F5CE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4E6B022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iniciativas de la Hoja de Ruta hacia una Gestión Sostenible de Plásticos y de la agenda de residuos marinos desarrolladas</w:t>
            </w:r>
          </w:p>
        </w:tc>
      </w:tr>
      <w:tr w:rsidR="00B876C3" w:rsidRPr="00AB3078" w14:paraId="305A8190" w14:textId="77777777" w:rsidTr="00AB3078">
        <w:trPr>
          <w:trHeight w:val="1218"/>
        </w:trPr>
        <w:tc>
          <w:tcPr>
            <w:tcW w:w="343" w:type="pct"/>
            <w:shd w:val="clear" w:color="D0E0E3" w:fill="D0E0E3"/>
            <w:vAlign w:val="center"/>
            <w:hideMark/>
          </w:tcPr>
          <w:p w14:paraId="413F256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Regulación</w:t>
            </w:r>
          </w:p>
        </w:tc>
        <w:tc>
          <w:tcPr>
            <w:tcW w:w="212" w:type="pct"/>
            <w:shd w:val="clear" w:color="D0E0E3" w:fill="D0E0E3"/>
            <w:vAlign w:val="center"/>
            <w:hideMark/>
          </w:tcPr>
          <w:p w14:paraId="2E8AEC03"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22.f</w:t>
            </w:r>
          </w:p>
        </w:tc>
        <w:tc>
          <w:tcPr>
            <w:tcW w:w="2001" w:type="pct"/>
            <w:shd w:val="clear" w:color="D0E0E3" w:fill="D0E0E3"/>
            <w:hideMark/>
          </w:tcPr>
          <w:p w14:paraId="228CF1C7"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Colaborar activamente en el trabajo de la Coalición de Economía Circular para América Latina y el Caribe.</w:t>
            </w:r>
          </w:p>
        </w:tc>
        <w:tc>
          <w:tcPr>
            <w:tcW w:w="438" w:type="pct"/>
            <w:shd w:val="clear" w:color="D0E0E3" w:fill="FFFFFF"/>
            <w:vAlign w:val="center"/>
            <w:hideMark/>
          </w:tcPr>
          <w:p w14:paraId="14242C19"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D0E0E3" w:fill="FFFFFF"/>
            <w:vAlign w:val="center"/>
            <w:hideMark/>
          </w:tcPr>
          <w:p w14:paraId="4ABC7587"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3AF58998"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78AC65F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4472C4"/>
            <w:vAlign w:val="bottom"/>
            <w:hideMark/>
          </w:tcPr>
          <w:p w14:paraId="08D13F4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hideMark/>
          </w:tcPr>
          <w:p w14:paraId="5E7457D5"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actividades e iniciativas de la Coalición de EC para América Latina y el Caribe en las cuales Chile ha colaborado</w:t>
            </w:r>
          </w:p>
        </w:tc>
      </w:tr>
      <w:tr w:rsidR="00B876C3" w:rsidRPr="00AB3078" w14:paraId="4F2441F1" w14:textId="77777777" w:rsidTr="00AB3078">
        <w:trPr>
          <w:trHeight w:val="1547"/>
        </w:trPr>
        <w:tc>
          <w:tcPr>
            <w:tcW w:w="343" w:type="pct"/>
            <w:shd w:val="clear" w:color="EA9999" w:fill="F4B084"/>
            <w:vAlign w:val="center"/>
            <w:hideMark/>
          </w:tcPr>
          <w:p w14:paraId="1B293C7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EA9999" w:fill="F4B084"/>
            <w:vAlign w:val="center"/>
            <w:hideMark/>
          </w:tcPr>
          <w:p w14:paraId="18018231"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23</w:t>
            </w:r>
          </w:p>
        </w:tc>
        <w:tc>
          <w:tcPr>
            <w:tcW w:w="2001" w:type="pct"/>
            <w:shd w:val="clear" w:color="EA9999" w:fill="F4B084"/>
            <w:hideMark/>
          </w:tcPr>
          <w:p w14:paraId="0CEC46EE"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 xml:space="preserve">Economía Circular para la Reactivación de los Territorios. </w:t>
            </w:r>
            <w:r w:rsidRPr="00B876C3">
              <w:rPr>
                <w:rFonts w:ascii="Calibri" w:hAnsi="Calibri" w:cs="Calibri"/>
                <w:color w:val="000000"/>
                <w:sz w:val="20"/>
                <w:szCs w:val="20"/>
                <w:lang w:val="es-ES"/>
              </w:rPr>
              <w:t>Canalizar fondos de reactivación económica y fomento productivo hacia proyectos de economía circular regionales con alto potencial de generación de empleo.</w:t>
            </w:r>
          </w:p>
        </w:tc>
        <w:tc>
          <w:tcPr>
            <w:tcW w:w="438" w:type="pct"/>
            <w:shd w:val="clear" w:color="EA9999" w:fill="FFFFFF"/>
            <w:vAlign w:val="center"/>
            <w:hideMark/>
          </w:tcPr>
          <w:p w14:paraId="5F69C39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MMA, </w:t>
            </w:r>
            <w:r w:rsidRPr="00B876C3">
              <w:rPr>
                <w:rFonts w:ascii="Calibri" w:hAnsi="Calibri" w:cs="Calibri"/>
                <w:color w:val="000000"/>
                <w:sz w:val="16"/>
                <w:szCs w:val="16"/>
              </w:rPr>
              <w:br/>
              <w:t>MINECON</w:t>
            </w:r>
          </w:p>
        </w:tc>
        <w:tc>
          <w:tcPr>
            <w:tcW w:w="505" w:type="pct"/>
            <w:shd w:val="clear" w:color="EA9999" w:fill="FFFFFF"/>
            <w:vAlign w:val="center"/>
            <w:hideMark/>
          </w:tcPr>
          <w:p w14:paraId="77827636"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xml:space="preserve">GOREs, </w:t>
            </w:r>
            <w:r w:rsidRPr="00B876C3">
              <w:rPr>
                <w:rFonts w:ascii="Calibri" w:hAnsi="Calibri" w:cs="Calibri"/>
                <w:color w:val="000000"/>
                <w:sz w:val="16"/>
                <w:szCs w:val="16"/>
                <w:lang w:val="es-ES"/>
              </w:rPr>
              <w:br/>
              <w:t>Sector privado,</w:t>
            </w:r>
            <w:r w:rsidRPr="00B876C3">
              <w:rPr>
                <w:rFonts w:ascii="Calibri" w:hAnsi="Calibri" w:cs="Calibri"/>
                <w:color w:val="000000"/>
                <w:sz w:val="16"/>
                <w:szCs w:val="16"/>
                <w:lang w:val="es-ES"/>
              </w:rPr>
              <w:br/>
              <w:t>Instituciones de educación superior</w:t>
            </w:r>
          </w:p>
        </w:tc>
        <w:tc>
          <w:tcPr>
            <w:tcW w:w="229" w:type="pct"/>
            <w:shd w:val="clear" w:color="auto" w:fill="auto"/>
            <w:vAlign w:val="bottom"/>
            <w:hideMark/>
          </w:tcPr>
          <w:p w14:paraId="62FDF27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434AF0E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2D09BB6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6967D35B"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Monto de fondos de reactivación económica y fomento productivo canalizados hacia proyectos de economía circular regionales</w:t>
            </w:r>
          </w:p>
        </w:tc>
      </w:tr>
      <w:tr w:rsidR="00B876C3" w:rsidRPr="00AB3078" w14:paraId="30CE2B87" w14:textId="77777777" w:rsidTr="00AB3078">
        <w:trPr>
          <w:trHeight w:val="1040"/>
        </w:trPr>
        <w:tc>
          <w:tcPr>
            <w:tcW w:w="343" w:type="pct"/>
            <w:shd w:val="clear" w:color="EA9999" w:fill="F4B084"/>
            <w:vAlign w:val="center"/>
            <w:hideMark/>
          </w:tcPr>
          <w:p w14:paraId="3D02AC5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EA9999" w:fill="F4B084"/>
            <w:vAlign w:val="center"/>
            <w:hideMark/>
          </w:tcPr>
          <w:p w14:paraId="2A9B689E"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23</w:t>
            </w:r>
          </w:p>
        </w:tc>
        <w:tc>
          <w:tcPr>
            <w:tcW w:w="2001" w:type="pct"/>
            <w:shd w:val="clear" w:color="EA9999" w:fill="F4B084"/>
            <w:hideMark/>
          </w:tcPr>
          <w:p w14:paraId="27094067"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EA9999" w:fill="FFFFFF"/>
            <w:vAlign w:val="center"/>
            <w:hideMark/>
          </w:tcPr>
          <w:p w14:paraId="28F8827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EA9999" w:fill="FFFFFF"/>
            <w:vAlign w:val="center"/>
            <w:hideMark/>
          </w:tcPr>
          <w:p w14:paraId="60B0E66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7D8467A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B88F77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30895D1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20C4967E"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Número de proyectos de economía circular regionales con alto potencial de generación de empleo financiados e implementados </w:t>
            </w:r>
          </w:p>
        </w:tc>
      </w:tr>
      <w:tr w:rsidR="00B876C3" w:rsidRPr="00AB3078" w14:paraId="0E900328" w14:textId="77777777" w:rsidTr="00AB3078">
        <w:trPr>
          <w:trHeight w:val="922"/>
        </w:trPr>
        <w:tc>
          <w:tcPr>
            <w:tcW w:w="343" w:type="pct"/>
            <w:shd w:val="clear" w:color="F4CCCC" w:fill="FCE4D6"/>
            <w:vAlign w:val="center"/>
            <w:hideMark/>
          </w:tcPr>
          <w:p w14:paraId="7068A60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79B5EEB2"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23.a</w:t>
            </w:r>
          </w:p>
        </w:tc>
        <w:tc>
          <w:tcPr>
            <w:tcW w:w="2001" w:type="pct"/>
            <w:shd w:val="clear" w:color="F4CCCC" w:fill="FCE4D6"/>
            <w:hideMark/>
          </w:tcPr>
          <w:p w14:paraId="53931D9F"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Identificar, perfilar y difundir información sobre proyectos e iniciativas de economía circular replicables en distintos territorios y con potencial de generación de empleo.</w:t>
            </w:r>
          </w:p>
        </w:tc>
        <w:tc>
          <w:tcPr>
            <w:tcW w:w="438" w:type="pct"/>
            <w:shd w:val="clear" w:color="F4CCCC" w:fill="FFFFFF"/>
            <w:vAlign w:val="center"/>
            <w:hideMark/>
          </w:tcPr>
          <w:p w14:paraId="4DE43973"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477CBEB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DRs de CORFO, </w:t>
            </w:r>
            <w:r w:rsidRPr="00B876C3">
              <w:rPr>
                <w:rFonts w:ascii="Calibri" w:hAnsi="Calibri" w:cs="Calibri"/>
                <w:color w:val="000000"/>
                <w:sz w:val="16"/>
                <w:szCs w:val="16"/>
              </w:rPr>
              <w:br/>
              <w:t>SEREMIs MMA</w:t>
            </w:r>
          </w:p>
        </w:tc>
        <w:tc>
          <w:tcPr>
            <w:tcW w:w="229" w:type="pct"/>
            <w:shd w:val="clear" w:color="000000" w:fill="ED7D31"/>
            <w:vAlign w:val="bottom"/>
            <w:hideMark/>
          </w:tcPr>
          <w:p w14:paraId="17ACD5A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C8C845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5BCD07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0795880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Número de iniciativas perfiladas con información disponibilizada </w:t>
            </w:r>
          </w:p>
        </w:tc>
      </w:tr>
      <w:tr w:rsidR="00B876C3" w:rsidRPr="00AB3078" w14:paraId="2B0964DE" w14:textId="77777777" w:rsidTr="00AB3078">
        <w:trPr>
          <w:trHeight w:val="960"/>
        </w:trPr>
        <w:tc>
          <w:tcPr>
            <w:tcW w:w="343" w:type="pct"/>
            <w:shd w:val="clear" w:color="F4CCCC" w:fill="FCE4D6"/>
            <w:vAlign w:val="center"/>
            <w:hideMark/>
          </w:tcPr>
          <w:p w14:paraId="45D5D91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37F72798"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23.b</w:t>
            </w:r>
          </w:p>
        </w:tc>
        <w:tc>
          <w:tcPr>
            <w:tcW w:w="2001" w:type="pct"/>
            <w:shd w:val="clear" w:color="F4CCCC" w:fill="FCE4D6"/>
            <w:hideMark/>
          </w:tcPr>
          <w:p w14:paraId="1FB6C7F0"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Diseñar y postular a fondos de financiamiento (por ejemplo, fondos FNDR) programas que permitan avanzar en el desarrollo de mercados secundarios, con foco en sectores productivos y flujos de materiales prioritarios para cada región.</w:t>
            </w:r>
          </w:p>
        </w:tc>
        <w:tc>
          <w:tcPr>
            <w:tcW w:w="438" w:type="pct"/>
            <w:shd w:val="clear" w:color="F4CCCC" w:fill="FFFFFF"/>
            <w:vAlign w:val="center"/>
            <w:hideMark/>
          </w:tcPr>
          <w:p w14:paraId="4221143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ASCC, CORFO, MMA</w:t>
            </w:r>
          </w:p>
        </w:tc>
        <w:tc>
          <w:tcPr>
            <w:tcW w:w="505" w:type="pct"/>
            <w:shd w:val="clear" w:color="F4CCCC" w:fill="FFFFFF"/>
            <w:vAlign w:val="center"/>
            <w:hideMark/>
          </w:tcPr>
          <w:p w14:paraId="0A1217AB"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Empresas y asoc. de empresas de sectores priorizados, Gestores de residuos</w:t>
            </w:r>
          </w:p>
        </w:tc>
        <w:tc>
          <w:tcPr>
            <w:tcW w:w="229" w:type="pct"/>
            <w:shd w:val="clear" w:color="000000" w:fill="ED7D31"/>
            <w:vAlign w:val="bottom"/>
            <w:hideMark/>
          </w:tcPr>
          <w:p w14:paraId="7322B4BD"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57CAAA7"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6AAB8309"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50CEDD37"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programas diseñados y postulados a fondos de financiamiento</w:t>
            </w:r>
          </w:p>
        </w:tc>
      </w:tr>
      <w:tr w:rsidR="00B876C3" w:rsidRPr="00AB3078" w14:paraId="4D346D81" w14:textId="77777777" w:rsidTr="00AB3078">
        <w:trPr>
          <w:trHeight w:val="780"/>
        </w:trPr>
        <w:tc>
          <w:tcPr>
            <w:tcW w:w="343" w:type="pct"/>
            <w:shd w:val="clear" w:color="F4CCCC" w:fill="FCE4D6"/>
            <w:vAlign w:val="center"/>
            <w:hideMark/>
          </w:tcPr>
          <w:p w14:paraId="226F62F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2634F1DB"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23.b</w:t>
            </w:r>
          </w:p>
        </w:tc>
        <w:tc>
          <w:tcPr>
            <w:tcW w:w="2001" w:type="pct"/>
            <w:shd w:val="clear" w:color="F4CCCC" w:fill="FCE4D6"/>
            <w:hideMark/>
          </w:tcPr>
          <w:p w14:paraId="582F1AA6"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4CCCC" w:fill="FFFFFF"/>
            <w:vAlign w:val="center"/>
            <w:hideMark/>
          </w:tcPr>
          <w:p w14:paraId="221E461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4CCCC" w:fill="FFFFFF"/>
            <w:vAlign w:val="center"/>
            <w:hideMark/>
          </w:tcPr>
          <w:p w14:paraId="7E72EC5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000000" w:fill="ED7D31"/>
            <w:vAlign w:val="bottom"/>
            <w:hideMark/>
          </w:tcPr>
          <w:p w14:paraId="19E2A51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6E4668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33F317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4A58D6C7"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programas adjudicados e implementados</w:t>
            </w:r>
          </w:p>
        </w:tc>
      </w:tr>
      <w:tr w:rsidR="00B876C3" w:rsidRPr="00AB3078" w14:paraId="2BA754F5" w14:textId="77777777" w:rsidTr="00AB3078">
        <w:trPr>
          <w:trHeight w:val="1100"/>
        </w:trPr>
        <w:tc>
          <w:tcPr>
            <w:tcW w:w="343" w:type="pct"/>
            <w:shd w:val="clear" w:color="F4CCCC" w:fill="FCE4D6"/>
            <w:vAlign w:val="center"/>
            <w:hideMark/>
          </w:tcPr>
          <w:p w14:paraId="6F59C63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621598A6"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23.c</w:t>
            </w:r>
          </w:p>
        </w:tc>
        <w:tc>
          <w:tcPr>
            <w:tcW w:w="2001" w:type="pct"/>
            <w:shd w:val="clear" w:color="F4CCCC" w:fill="FCE4D6"/>
            <w:hideMark/>
          </w:tcPr>
          <w:p w14:paraId="718DF789"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Articular y activar ecosistemas de innovación regionales y sus distintos actores a través de la generación de instancias de encuentro e intercambio como conferencias, encuentros de emprendedores, festivales de innovación social y otros con foco en la economía circular.</w:t>
            </w:r>
          </w:p>
        </w:tc>
        <w:tc>
          <w:tcPr>
            <w:tcW w:w="438" w:type="pct"/>
            <w:shd w:val="clear" w:color="F4CCCC" w:fill="FFFFFF"/>
            <w:vAlign w:val="center"/>
            <w:hideMark/>
          </w:tcPr>
          <w:p w14:paraId="6E5E3DC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Fund. AVINA</w:t>
            </w:r>
          </w:p>
        </w:tc>
        <w:tc>
          <w:tcPr>
            <w:tcW w:w="505" w:type="pct"/>
            <w:shd w:val="clear" w:color="F4CCCC" w:fill="FFFFFF"/>
            <w:vAlign w:val="center"/>
            <w:hideMark/>
          </w:tcPr>
          <w:p w14:paraId="3075C534"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xml:space="preserve">SERCOTEC, </w:t>
            </w:r>
            <w:r w:rsidRPr="00B876C3">
              <w:rPr>
                <w:rFonts w:ascii="Calibri" w:hAnsi="Calibri" w:cs="Calibri"/>
                <w:color w:val="000000"/>
                <w:sz w:val="16"/>
                <w:szCs w:val="16"/>
                <w:lang w:val="es-ES"/>
              </w:rPr>
              <w:br/>
              <w:t xml:space="preserve">DRs de CORFO, </w:t>
            </w:r>
            <w:r w:rsidRPr="00B876C3">
              <w:rPr>
                <w:rFonts w:ascii="Calibri" w:hAnsi="Calibri" w:cs="Calibri"/>
                <w:color w:val="000000"/>
                <w:sz w:val="16"/>
                <w:szCs w:val="16"/>
                <w:lang w:val="es-ES"/>
              </w:rPr>
              <w:br/>
              <w:t>SEREMIs MINCYT,</w:t>
            </w:r>
            <w:r w:rsidRPr="00B876C3">
              <w:rPr>
                <w:rFonts w:ascii="Calibri" w:hAnsi="Calibri" w:cs="Calibri"/>
                <w:color w:val="000000"/>
                <w:sz w:val="16"/>
                <w:szCs w:val="16"/>
                <w:lang w:val="es-ES"/>
              </w:rPr>
              <w:br/>
              <w:t>Programa Araucanía Circular 2025</w:t>
            </w:r>
          </w:p>
        </w:tc>
        <w:tc>
          <w:tcPr>
            <w:tcW w:w="229" w:type="pct"/>
            <w:shd w:val="clear" w:color="auto" w:fill="auto"/>
            <w:vAlign w:val="bottom"/>
            <w:hideMark/>
          </w:tcPr>
          <w:p w14:paraId="311B2CBD"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7A90281F"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076028D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0F0AC800"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actividades de encuentro realizadas</w:t>
            </w:r>
          </w:p>
        </w:tc>
      </w:tr>
      <w:tr w:rsidR="00B876C3" w:rsidRPr="00AB3078" w14:paraId="5ABA35B5" w14:textId="77777777" w:rsidTr="00AB3078">
        <w:trPr>
          <w:trHeight w:val="980"/>
        </w:trPr>
        <w:tc>
          <w:tcPr>
            <w:tcW w:w="343" w:type="pct"/>
            <w:shd w:val="clear" w:color="F4CCCC" w:fill="FCE4D6"/>
            <w:vAlign w:val="center"/>
            <w:hideMark/>
          </w:tcPr>
          <w:p w14:paraId="4D73143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Territ</w:t>
            </w:r>
          </w:p>
        </w:tc>
        <w:tc>
          <w:tcPr>
            <w:tcW w:w="212" w:type="pct"/>
            <w:shd w:val="clear" w:color="F4CCCC" w:fill="FCE4D6"/>
            <w:vAlign w:val="center"/>
            <w:hideMark/>
          </w:tcPr>
          <w:p w14:paraId="52DC752D"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23.c</w:t>
            </w:r>
          </w:p>
        </w:tc>
        <w:tc>
          <w:tcPr>
            <w:tcW w:w="2001" w:type="pct"/>
            <w:shd w:val="clear" w:color="F4CCCC" w:fill="FCE4D6"/>
            <w:hideMark/>
          </w:tcPr>
          <w:p w14:paraId="6E881357"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4CCCC" w:fill="FFFFFF"/>
            <w:vAlign w:val="center"/>
            <w:hideMark/>
          </w:tcPr>
          <w:p w14:paraId="755AE23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4CCCC" w:fill="FFFFFF"/>
            <w:vAlign w:val="center"/>
            <w:hideMark/>
          </w:tcPr>
          <w:p w14:paraId="3AA4801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53D2C9C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58946FF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1988DA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47E421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actores que forman parte activa de ecosistemas de innovación regionales</w:t>
            </w:r>
          </w:p>
        </w:tc>
      </w:tr>
      <w:tr w:rsidR="00B876C3" w:rsidRPr="00AB3078" w14:paraId="3F8E177C" w14:textId="77777777" w:rsidTr="00AB3078">
        <w:trPr>
          <w:trHeight w:val="1520"/>
        </w:trPr>
        <w:tc>
          <w:tcPr>
            <w:tcW w:w="343" w:type="pct"/>
            <w:shd w:val="clear" w:color="F4CCCC" w:fill="FCE4D6"/>
            <w:vAlign w:val="center"/>
            <w:hideMark/>
          </w:tcPr>
          <w:p w14:paraId="34AB5A4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2CB39430"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23.d</w:t>
            </w:r>
          </w:p>
        </w:tc>
        <w:tc>
          <w:tcPr>
            <w:tcW w:w="2001" w:type="pct"/>
            <w:shd w:val="clear" w:color="F4CCCC" w:fill="FCE4D6"/>
            <w:hideMark/>
          </w:tcPr>
          <w:p w14:paraId="0048BDF9"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Desarrollar programas de proveedores locales que fomenten que las empresas de mayor tamaño de los mayores sectores del país aumenten la demanda por bienes y servicios de producción local, mediante mecanismos como la generación de redes de proveedores locales y la colaboración técnica con estos últimos.</w:t>
            </w:r>
          </w:p>
        </w:tc>
        <w:tc>
          <w:tcPr>
            <w:tcW w:w="438" w:type="pct"/>
            <w:shd w:val="clear" w:color="F4CCCC" w:fill="FFFFFF"/>
            <w:vAlign w:val="center"/>
            <w:hideMark/>
          </w:tcPr>
          <w:p w14:paraId="01ACA65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ASCC</w:t>
            </w:r>
          </w:p>
        </w:tc>
        <w:tc>
          <w:tcPr>
            <w:tcW w:w="505" w:type="pct"/>
            <w:shd w:val="clear" w:color="F4CCCC" w:fill="FFFFFF"/>
            <w:vAlign w:val="center"/>
            <w:hideMark/>
          </w:tcPr>
          <w:p w14:paraId="577629E1"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CPC, Gremios y Asoc. Empresariales regionales, Empresas de mayor tamaño, Programa Araucanía Circular 2025</w:t>
            </w:r>
          </w:p>
        </w:tc>
        <w:tc>
          <w:tcPr>
            <w:tcW w:w="229" w:type="pct"/>
            <w:shd w:val="clear" w:color="auto" w:fill="auto"/>
            <w:vAlign w:val="bottom"/>
            <w:hideMark/>
          </w:tcPr>
          <w:p w14:paraId="6B316F85"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6290369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518AAFF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508CAB22"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programas de proveedores locales implementados</w:t>
            </w:r>
          </w:p>
        </w:tc>
      </w:tr>
      <w:tr w:rsidR="00B876C3" w:rsidRPr="00AB3078" w14:paraId="612DEF52" w14:textId="77777777" w:rsidTr="00AB3078">
        <w:trPr>
          <w:trHeight w:val="1060"/>
        </w:trPr>
        <w:tc>
          <w:tcPr>
            <w:tcW w:w="343" w:type="pct"/>
            <w:shd w:val="clear" w:color="F4CCCC" w:fill="FCE4D6"/>
            <w:vAlign w:val="center"/>
            <w:hideMark/>
          </w:tcPr>
          <w:p w14:paraId="4927CB9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16BAF82A"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23.e</w:t>
            </w:r>
          </w:p>
        </w:tc>
        <w:tc>
          <w:tcPr>
            <w:tcW w:w="2001" w:type="pct"/>
            <w:shd w:val="clear" w:color="F4CCCC" w:fill="FCE4D6"/>
            <w:hideMark/>
          </w:tcPr>
          <w:p w14:paraId="1DCF2A98"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Implementar un programa nacional de recuperación de espacios públicos convertidos en microbasurales.</w:t>
            </w:r>
          </w:p>
        </w:tc>
        <w:tc>
          <w:tcPr>
            <w:tcW w:w="438" w:type="pct"/>
            <w:shd w:val="clear" w:color="F4CCCC" w:fill="FFFFFF"/>
            <w:vAlign w:val="center"/>
            <w:hideMark/>
          </w:tcPr>
          <w:p w14:paraId="2FA1B9B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SUBDERE</w:t>
            </w:r>
          </w:p>
        </w:tc>
        <w:tc>
          <w:tcPr>
            <w:tcW w:w="505" w:type="pct"/>
            <w:shd w:val="clear" w:color="auto" w:fill="auto"/>
            <w:vAlign w:val="bottom"/>
            <w:hideMark/>
          </w:tcPr>
          <w:p w14:paraId="6A5DCF82" w14:textId="77777777" w:rsidR="00B876C3" w:rsidRPr="00B876C3" w:rsidRDefault="00B876C3" w:rsidP="00B876C3">
            <w:pPr>
              <w:jc w:val="center"/>
              <w:rPr>
                <w:rFonts w:ascii="Calibri" w:hAnsi="Calibri" w:cs="Calibri"/>
                <w:color w:val="000000"/>
                <w:sz w:val="16"/>
                <w:szCs w:val="16"/>
              </w:rPr>
            </w:pPr>
          </w:p>
        </w:tc>
        <w:tc>
          <w:tcPr>
            <w:tcW w:w="229" w:type="pct"/>
            <w:shd w:val="clear" w:color="auto" w:fill="auto"/>
            <w:vAlign w:val="bottom"/>
            <w:hideMark/>
          </w:tcPr>
          <w:p w14:paraId="2BEE930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A8A72F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2C69534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5FABE99C"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Programa nacional de recuperación de espacios públicos convertidos en microbasurales desarrollado e implementado</w:t>
            </w:r>
          </w:p>
        </w:tc>
      </w:tr>
      <w:tr w:rsidR="00B876C3" w:rsidRPr="00DD5226" w14:paraId="6DB7ACDC" w14:textId="77777777" w:rsidTr="00AB3078">
        <w:trPr>
          <w:trHeight w:val="1560"/>
        </w:trPr>
        <w:tc>
          <w:tcPr>
            <w:tcW w:w="343" w:type="pct"/>
            <w:shd w:val="clear" w:color="EA9999" w:fill="F4B084"/>
            <w:vAlign w:val="center"/>
            <w:hideMark/>
          </w:tcPr>
          <w:p w14:paraId="3A42FAF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EA9999" w:fill="F4B084"/>
            <w:vAlign w:val="center"/>
            <w:hideMark/>
          </w:tcPr>
          <w:p w14:paraId="36A308A9"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24</w:t>
            </w:r>
          </w:p>
        </w:tc>
        <w:tc>
          <w:tcPr>
            <w:tcW w:w="2001" w:type="pct"/>
            <w:shd w:val="clear" w:color="EA9999" w:fill="F4B084"/>
            <w:hideMark/>
          </w:tcPr>
          <w:p w14:paraId="27900BF2"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 xml:space="preserve">Provisión de Espacios y Canales de Encuentro y Participación para la Transición. </w:t>
            </w:r>
            <w:r w:rsidRPr="00B876C3">
              <w:rPr>
                <w:rFonts w:ascii="Calibri" w:hAnsi="Calibri" w:cs="Calibri"/>
                <w:color w:val="000000"/>
                <w:sz w:val="20"/>
                <w:szCs w:val="20"/>
                <w:lang w:val="es-ES"/>
              </w:rPr>
              <w:t>Apalancar los recursos municipales y la iniciativa y participación de vecinas y vecinos para la implementación de planes, programas y proyectos que potencien el desarrollo de la economía social, colaborativa y circular a nivel comunitario.</w:t>
            </w:r>
          </w:p>
        </w:tc>
        <w:tc>
          <w:tcPr>
            <w:tcW w:w="438" w:type="pct"/>
            <w:shd w:val="clear" w:color="EA9999" w:fill="FFFFFF"/>
            <w:vAlign w:val="center"/>
            <w:hideMark/>
          </w:tcPr>
          <w:p w14:paraId="5C27008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AMUSA, MSUR, MMA</w:t>
            </w:r>
          </w:p>
        </w:tc>
        <w:tc>
          <w:tcPr>
            <w:tcW w:w="505" w:type="pct"/>
            <w:shd w:val="clear" w:color="EA9999" w:fill="FFFFFF"/>
            <w:vAlign w:val="center"/>
            <w:hideMark/>
          </w:tcPr>
          <w:p w14:paraId="5F4B3A8A"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xml:space="preserve">Municipalidades, </w:t>
            </w:r>
            <w:r w:rsidRPr="00B876C3">
              <w:rPr>
                <w:rFonts w:ascii="Calibri" w:hAnsi="Calibri" w:cs="Calibri"/>
                <w:color w:val="000000"/>
                <w:sz w:val="16"/>
                <w:szCs w:val="16"/>
                <w:lang w:val="es-ES"/>
              </w:rPr>
              <w:br/>
              <w:t>Asoc. de munic.,</w:t>
            </w:r>
            <w:r w:rsidRPr="00B876C3">
              <w:rPr>
                <w:rFonts w:ascii="Calibri" w:hAnsi="Calibri" w:cs="Calibri"/>
                <w:color w:val="000000"/>
                <w:sz w:val="16"/>
                <w:szCs w:val="16"/>
                <w:lang w:val="es-ES"/>
              </w:rPr>
              <w:br/>
              <w:t>Sociedad Civil, SUBDERE</w:t>
            </w:r>
          </w:p>
        </w:tc>
        <w:tc>
          <w:tcPr>
            <w:tcW w:w="229" w:type="pct"/>
            <w:shd w:val="clear" w:color="auto" w:fill="auto"/>
            <w:vAlign w:val="bottom"/>
            <w:hideMark/>
          </w:tcPr>
          <w:p w14:paraId="6411ACA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51876E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66974527"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5444C7F4"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Participación ciudadana en el desarrollo e implementación de planes, programas y proyectos de economía solidaria, colaborativa y circular a nivel comunitario incrementada</w:t>
            </w:r>
          </w:p>
        </w:tc>
      </w:tr>
      <w:tr w:rsidR="00B876C3" w:rsidRPr="00DD5226" w14:paraId="6BE0B5A7" w14:textId="77777777" w:rsidTr="00AB3078">
        <w:trPr>
          <w:trHeight w:val="1200"/>
        </w:trPr>
        <w:tc>
          <w:tcPr>
            <w:tcW w:w="343" w:type="pct"/>
            <w:shd w:val="clear" w:color="F4CCCC" w:fill="FCE4D6"/>
            <w:vAlign w:val="center"/>
            <w:hideMark/>
          </w:tcPr>
          <w:p w14:paraId="3A6F703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60314818"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24.a</w:t>
            </w:r>
          </w:p>
        </w:tc>
        <w:tc>
          <w:tcPr>
            <w:tcW w:w="2001" w:type="pct"/>
            <w:shd w:val="clear" w:color="F4CCCC" w:fill="FCE4D6"/>
            <w:hideMark/>
          </w:tcPr>
          <w:p w14:paraId="5DA7B78E"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 xml:space="preserve">Promover la habilitación de espacios de encuentro permanentes para el intercambio de saberes, servicios mutuos y bienes de segunda mano, que permitan la realización de actividades como las ferias de las pulgas o las jornadas de aprendizaje de habilidades de reparación. </w:t>
            </w:r>
          </w:p>
        </w:tc>
        <w:tc>
          <w:tcPr>
            <w:tcW w:w="438" w:type="pct"/>
            <w:shd w:val="clear" w:color="F4CCCC" w:fill="FFFFFF"/>
            <w:vAlign w:val="center"/>
            <w:hideMark/>
          </w:tcPr>
          <w:p w14:paraId="06399F93"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6BAB8DD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Establecimientos educacionales, </w:t>
            </w:r>
            <w:r w:rsidRPr="00B876C3">
              <w:rPr>
                <w:rFonts w:ascii="Calibri" w:hAnsi="Calibri" w:cs="Calibri"/>
                <w:color w:val="000000"/>
                <w:sz w:val="16"/>
                <w:szCs w:val="16"/>
              </w:rPr>
              <w:br/>
              <w:t>Reparalab</w:t>
            </w:r>
          </w:p>
        </w:tc>
        <w:tc>
          <w:tcPr>
            <w:tcW w:w="229" w:type="pct"/>
            <w:shd w:val="clear" w:color="auto" w:fill="auto"/>
            <w:vAlign w:val="bottom"/>
            <w:hideMark/>
          </w:tcPr>
          <w:p w14:paraId="2F6D36D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0BDE9A5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5D3140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3DB535E0"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Número de espacios de encuentro habilitados para el intercambio de saberes, servicios mutuos y bienes de segunda mano </w:t>
            </w:r>
          </w:p>
        </w:tc>
      </w:tr>
      <w:tr w:rsidR="00B876C3" w:rsidRPr="00DD5226" w14:paraId="3C2FF12B" w14:textId="77777777" w:rsidTr="00AB3078">
        <w:trPr>
          <w:trHeight w:val="1040"/>
        </w:trPr>
        <w:tc>
          <w:tcPr>
            <w:tcW w:w="343" w:type="pct"/>
            <w:shd w:val="clear" w:color="F4CCCC" w:fill="FCE4D6"/>
            <w:vAlign w:val="center"/>
            <w:hideMark/>
          </w:tcPr>
          <w:p w14:paraId="26A5BB5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3F117D48"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24.b</w:t>
            </w:r>
          </w:p>
        </w:tc>
        <w:tc>
          <w:tcPr>
            <w:tcW w:w="2001" w:type="pct"/>
            <w:shd w:val="clear" w:color="F4CCCC" w:fill="FCE4D6"/>
            <w:hideMark/>
          </w:tcPr>
          <w:p w14:paraId="1D000A3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Promover el desarrollo de huertas comunitarias de agricultura urbana, que, además de producir alimentos, generen comunidad y enriquezcan nuestra cultura alimentaria.</w:t>
            </w:r>
          </w:p>
        </w:tc>
        <w:tc>
          <w:tcPr>
            <w:tcW w:w="438" w:type="pct"/>
            <w:shd w:val="clear" w:color="F4CCCC" w:fill="FFFFFF"/>
            <w:vAlign w:val="center"/>
            <w:hideMark/>
          </w:tcPr>
          <w:p w14:paraId="2595091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618AB622"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Juntas de vecinas y vecinos</w:t>
            </w:r>
          </w:p>
        </w:tc>
        <w:tc>
          <w:tcPr>
            <w:tcW w:w="229" w:type="pct"/>
            <w:shd w:val="clear" w:color="auto" w:fill="auto"/>
            <w:vAlign w:val="bottom"/>
            <w:hideMark/>
          </w:tcPr>
          <w:p w14:paraId="217A1D15"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64BA633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5D7D958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35DEB76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huertas comunitarias de agricultura urbana operativas</w:t>
            </w:r>
          </w:p>
        </w:tc>
      </w:tr>
      <w:tr w:rsidR="00B876C3" w:rsidRPr="00DD5226" w14:paraId="1AD39872" w14:textId="77777777" w:rsidTr="00AB3078">
        <w:trPr>
          <w:trHeight w:val="1300"/>
        </w:trPr>
        <w:tc>
          <w:tcPr>
            <w:tcW w:w="343" w:type="pct"/>
            <w:shd w:val="clear" w:color="F4CCCC" w:fill="FCE4D6"/>
            <w:vAlign w:val="center"/>
            <w:hideMark/>
          </w:tcPr>
          <w:p w14:paraId="1643E24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Territ</w:t>
            </w:r>
          </w:p>
        </w:tc>
        <w:tc>
          <w:tcPr>
            <w:tcW w:w="212" w:type="pct"/>
            <w:shd w:val="clear" w:color="F4CCCC" w:fill="FCE4D6"/>
            <w:vAlign w:val="center"/>
            <w:hideMark/>
          </w:tcPr>
          <w:p w14:paraId="454C8799"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24.c</w:t>
            </w:r>
          </w:p>
        </w:tc>
        <w:tc>
          <w:tcPr>
            <w:tcW w:w="2001" w:type="pct"/>
            <w:shd w:val="clear" w:color="F4CCCC" w:fill="FCE4D6"/>
            <w:hideMark/>
          </w:tcPr>
          <w:p w14:paraId="23FACF34"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Incentivar el desarrollo de iniciativas de economía solidaria como los bancos y microbancos de alimentos, enfocadas en la recolección y donación de productos alimentarios no vendidos aptos para el consumo humano.</w:t>
            </w:r>
          </w:p>
        </w:tc>
        <w:tc>
          <w:tcPr>
            <w:tcW w:w="438" w:type="pct"/>
            <w:shd w:val="clear" w:color="F4CCCC" w:fill="FFFFFF"/>
            <w:vAlign w:val="center"/>
            <w:hideMark/>
          </w:tcPr>
          <w:p w14:paraId="67EBB07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CNDPA</w:t>
            </w:r>
          </w:p>
        </w:tc>
        <w:tc>
          <w:tcPr>
            <w:tcW w:w="505" w:type="pct"/>
            <w:shd w:val="clear" w:color="F4CCCC" w:fill="FFFFFF"/>
            <w:vAlign w:val="center"/>
            <w:hideMark/>
          </w:tcPr>
          <w:p w14:paraId="57DDB65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lang w:val="es-ES"/>
              </w:rPr>
              <w:t xml:space="preserve">Red de Alimentos, Municipalidades, Asoc. </w:t>
            </w:r>
            <w:r w:rsidRPr="00B876C3">
              <w:rPr>
                <w:rFonts w:ascii="Calibri" w:hAnsi="Calibri" w:cs="Calibri"/>
                <w:color w:val="000000"/>
                <w:sz w:val="16"/>
                <w:szCs w:val="16"/>
              </w:rPr>
              <w:t>De municipalidades</w:t>
            </w:r>
          </w:p>
        </w:tc>
        <w:tc>
          <w:tcPr>
            <w:tcW w:w="229" w:type="pct"/>
            <w:shd w:val="clear" w:color="auto" w:fill="auto"/>
            <w:vAlign w:val="bottom"/>
            <w:hideMark/>
          </w:tcPr>
          <w:p w14:paraId="6FAA3EF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713F600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752D60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2FE90E3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iniciativas de economía solidaria enfocadas en la recolección y donación de productos alimentarios no vendidos implementadas</w:t>
            </w:r>
          </w:p>
        </w:tc>
      </w:tr>
      <w:tr w:rsidR="00B876C3" w:rsidRPr="00DD5226" w14:paraId="0AE0EB74" w14:textId="77777777" w:rsidTr="00AB3078">
        <w:trPr>
          <w:trHeight w:val="1300"/>
        </w:trPr>
        <w:tc>
          <w:tcPr>
            <w:tcW w:w="343" w:type="pct"/>
            <w:shd w:val="clear" w:color="F4CCCC" w:fill="FCE4D6"/>
            <w:vAlign w:val="center"/>
            <w:hideMark/>
          </w:tcPr>
          <w:p w14:paraId="428C0AE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118C2B2C"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24.d</w:t>
            </w:r>
          </w:p>
        </w:tc>
        <w:tc>
          <w:tcPr>
            <w:tcW w:w="2001" w:type="pct"/>
            <w:shd w:val="clear" w:color="F4CCCC" w:fill="FCE4D6"/>
            <w:hideMark/>
          </w:tcPr>
          <w:p w14:paraId="4961013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Proveer a las comunidades de mayores y mejores canales de participación ciudadana para influir en el desarrollo de su entorno territorial, fortaleciendo el rol y los recursos municipales en la materia, y aprovechando herramientas como los presupuestos participativos para lograr que la influencia sea sustantiva.</w:t>
            </w:r>
          </w:p>
        </w:tc>
        <w:tc>
          <w:tcPr>
            <w:tcW w:w="438" w:type="pct"/>
            <w:shd w:val="clear" w:color="F4CCCC" w:fill="FFFFFF"/>
            <w:vAlign w:val="center"/>
            <w:hideMark/>
          </w:tcPr>
          <w:p w14:paraId="29795B3A"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2FAD8049"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Juntas de vecinas y vecinos</w:t>
            </w:r>
          </w:p>
        </w:tc>
        <w:tc>
          <w:tcPr>
            <w:tcW w:w="229" w:type="pct"/>
            <w:shd w:val="clear" w:color="auto" w:fill="auto"/>
            <w:vAlign w:val="bottom"/>
            <w:hideMark/>
          </w:tcPr>
          <w:p w14:paraId="2E1F3D8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7F88F33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43E71FC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14BBFCE0" w14:textId="77777777" w:rsidR="00B876C3" w:rsidRPr="00B876C3" w:rsidRDefault="00B876C3" w:rsidP="00B876C3">
            <w:pPr>
              <w:jc w:val="center"/>
              <w:rPr>
                <w:rFonts w:ascii="Calibri" w:hAnsi="Calibri" w:cs="Calibri"/>
                <w:color w:val="000000"/>
                <w:sz w:val="18"/>
                <w:szCs w:val="18"/>
                <w:lang w:val="es-ES"/>
              </w:rPr>
            </w:pPr>
            <w:r w:rsidRPr="00B876C3">
              <w:rPr>
                <w:rFonts w:ascii="Calibri" w:hAnsi="Calibri" w:cs="Calibri"/>
                <w:color w:val="000000"/>
                <w:sz w:val="18"/>
                <w:szCs w:val="18"/>
                <w:lang w:val="es-ES"/>
              </w:rPr>
              <w:t>Recursos municipales destinados para mejorar la participación ciudadana en el desarrallo de su entorno utilizados</w:t>
            </w:r>
          </w:p>
        </w:tc>
      </w:tr>
      <w:tr w:rsidR="00B876C3" w:rsidRPr="00DD5226" w14:paraId="6CBC4F6E" w14:textId="77777777" w:rsidTr="00AB3078">
        <w:trPr>
          <w:trHeight w:val="1200"/>
        </w:trPr>
        <w:tc>
          <w:tcPr>
            <w:tcW w:w="343" w:type="pct"/>
            <w:shd w:val="clear" w:color="EA9999" w:fill="F4B084"/>
            <w:vAlign w:val="center"/>
            <w:hideMark/>
          </w:tcPr>
          <w:p w14:paraId="71B57EF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EA9999" w:fill="F4B084"/>
            <w:vAlign w:val="center"/>
            <w:hideMark/>
          </w:tcPr>
          <w:p w14:paraId="5AD45139" w14:textId="77777777" w:rsidR="00B876C3" w:rsidRPr="00B876C3" w:rsidRDefault="00B876C3" w:rsidP="00B876C3">
            <w:pPr>
              <w:jc w:val="center"/>
              <w:rPr>
                <w:rFonts w:ascii="Calibri" w:hAnsi="Calibri" w:cs="Calibri"/>
                <w:sz w:val="21"/>
                <w:szCs w:val="21"/>
              </w:rPr>
            </w:pPr>
            <w:r w:rsidRPr="00B876C3">
              <w:rPr>
                <w:rFonts w:ascii="Calibri" w:hAnsi="Calibri" w:cs="Calibri"/>
                <w:sz w:val="21"/>
                <w:szCs w:val="21"/>
              </w:rPr>
              <w:t>25</w:t>
            </w:r>
          </w:p>
        </w:tc>
        <w:tc>
          <w:tcPr>
            <w:tcW w:w="2001" w:type="pct"/>
            <w:shd w:val="clear" w:color="EA9999" w:fill="F4B084"/>
            <w:hideMark/>
          </w:tcPr>
          <w:p w14:paraId="1E3CD7D8" w14:textId="77777777" w:rsidR="00B876C3" w:rsidRPr="00B876C3" w:rsidRDefault="00B876C3" w:rsidP="00B876C3">
            <w:pPr>
              <w:rPr>
                <w:rFonts w:ascii="Calibri" w:hAnsi="Calibri" w:cs="Calibri"/>
                <w:sz w:val="20"/>
                <w:szCs w:val="20"/>
                <w:lang w:val="es-ES"/>
              </w:rPr>
            </w:pPr>
            <w:r w:rsidRPr="00B876C3">
              <w:rPr>
                <w:rFonts w:ascii="Calibri" w:hAnsi="Calibri" w:cs="Calibri"/>
                <w:b/>
                <w:bCs/>
                <w:sz w:val="20"/>
                <w:szCs w:val="20"/>
                <w:lang w:val="es-ES"/>
              </w:rPr>
              <w:t xml:space="preserve">Reconocimiento e Inclusión de las Recicladoras y los Recicladores de Base. </w:t>
            </w:r>
            <w:r w:rsidRPr="00B876C3">
              <w:rPr>
                <w:rFonts w:ascii="Calibri" w:hAnsi="Calibri" w:cs="Calibri"/>
                <w:sz w:val="20"/>
                <w:szCs w:val="20"/>
                <w:lang w:val="es-ES"/>
              </w:rPr>
              <w:t>Reconocer la labor de las recicladoras/es de base a lo largo del país, y asegurar su inclusión en la transición a la economía circular a través de una amplia provisión de oportunidades de trabajo decente y participación</w:t>
            </w:r>
          </w:p>
        </w:tc>
        <w:tc>
          <w:tcPr>
            <w:tcW w:w="438" w:type="pct"/>
            <w:shd w:val="clear" w:color="EA9999" w:fill="FFFFFF"/>
            <w:vAlign w:val="center"/>
            <w:hideMark/>
          </w:tcPr>
          <w:p w14:paraId="1F312EA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MMA</w:t>
            </w:r>
          </w:p>
        </w:tc>
        <w:tc>
          <w:tcPr>
            <w:tcW w:w="505" w:type="pct"/>
            <w:shd w:val="clear" w:color="EA9999" w:fill="FFFFFF"/>
            <w:vAlign w:val="center"/>
            <w:hideMark/>
          </w:tcPr>
          <w:p w14:paraId="3CD82E9D"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ANARCH, Municipalidades,</w:t>
            </w:r>
            <w:r w:rsidRPr="00B876C3">
              <w:rPr>
                <w:rFonts w:ascii="Calibri" w:hAnsi="Calibri" w:cs="Calibri"/>
                <w:color w:val="000000"/>
                <w:sz w:val="16"/>
                <w:szCs w:val="16"/>
                <w:lang w:val="es-ES"/>
              </w:rPr>
              <w:br/>
              <w:t>Sistemas de gestión REP</w:t>
            </w:r>
          </w:p>
        </w:tc>
        <w:tc>
          <w:tcPr>
            <w:tcW w:w="229" w:type="pct"/>
            <w:shd w:val="clear" w:color="auto" w:fill="auto"/>
            <w:vAlign w:val="bottom"/>
            <w:hideMark/>
          </w:tcPr>
          <w:p w14:paraId="4C81045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0C9160F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4042B7C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000000" w:fill="E7E6E6"/>
            <w:vAlign w:val="center"/>
            <w:hideMark/>
          </w:tcPr>
          <w:p w14:paraId="5A904BE4"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w:t>
            </w:r>
          </w:p>
        </w:tc>
      </w:tr>
      <w:tr w:rsidR="00B876C3" w:rsidRPr="00DD5226" w14:paraId="3778D8BC" w14:textId="77777777" w:rsidTr="00AB3078">
        <w:trPr>
          <w:trHeight w:val="1920"/>
        </w:trPr>
        <w:tc>
          <w:tcPr>
            <w:tcW w:w="343" w:type="pct"/>
            <w:shd w:val="clear" w:color="F4CCCC" w:fill="FCE4D6"/>
            <w:vAlign w:val="center"/>
            <w:hideMark/>
          </w:tcPr>
          <w:p w14:paraId="0F40147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285EDE0C"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25.a</w:t>
            </w:r>
          </w:p>
        </w:tc>
        <w:tc>
          <w:tcPr>
            <w:tcW w:w="2001" w:type="pct"/>
            <w:shd w:val="clear" w:color="F4CCCC" w:fill="FCE4D6"/>
            <w:hideMark/>
          </w:tcPr>
          <w:p w14:paraId="5A7935A5"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Implementar el Plan de Acción para la Inclusión de Recicladores de Base 2020-2021, y promover su auto organización con el objetivo de facilitar el dialogo con actores clave para el futuro de su actividad, como son las municipalidades y los sistemas de gestión REP.</w:t>
            </w:r>
          </w:p>
        </w:tc>
        <w:tc>
          <w:tcPr>
            <w:tcW w:w="438" w:type="pct"/>
            <w:shd w:val="clear" w:color="F4CCCC" w:fill="FFFFFF"/>
            <w:vAlign w:val="center"/>
            <w:hideMark/>
          </w:tcPr>
          <w:p w14:paraId="770BD92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CORFO, </w:t>
            </w:r>
            <w:r w:rsidRPr="00B876C3">
              <w:rPr>
                <w:rFonts w:ascii="Calibri" w:hAnsi="Calibri" w:cs="Calibri"/>
                <w:color w:val="000000"/>
                <w:sz w:val="16"/>
                <w:szCs w:val="16"/>
              </w:rPr>
              <w:br/>
              <w:t xml:space="preserve">MINECON, </w:t>
            </w:r>
            <w:r w:rsidRPr="00B876C3">
              <w:rPr>
                <w:rFonts w:ascii="Calibri" w:hAnsi="Calibri" w:cs="Calibri"/>
                <w:color w:val="000000"/>
                <w:sz w:val="16"/>
                <w:szCs w:val="16"/>
              </w:rPr>
              <w:br/>
              <w:t xml:space="preserve">SUBDERE, </w:t>
            </w:r>
            <w:r w:rsidRPr="00B876C3">
              <w:rPr>
                <w:rFonts w:ascii="Calibri" w:hAnsi="Calibri" w:cs="Calibri"/>
                <w:color w:val="000000"/>
                <w:sz w:val="16"/>
                <w:szCs w:val="16"/>
              </w:rPr>
              <w:br/>
              <w:t>MINSAL,</w:t>
            </w:r>
            <w:r w:rsidRPr="00B876C3">
              <w:rPr>
                <w:rFonts w:ascii="Calibri" w:hAnsi="Calibri" w:cs="Calibri"/>
                <w:color w:val="000000"/>
                <w:sz w:val="16"/>
                <w:szCs w:val="16"/>
              </w:rPr>
              <w:br/>
              <w:t>Fund. Avina</w:t>
            </w:r>
          </w:p>
        </w:tc>
        <w:tc>
          <w:tcPr>
            <w:tcW w:w="505" w:type="pct"/>
            <w:shd w:val="clear" w:color="F4CCCC" w:fill="FFFFFF"/>
            <w:vAlign w:val="center"/>
            <w:hideMark/>
          </w:tcPr>
          <w:p w14:paraId="1C9586D4"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MINTRABAJO,</w:t>
            </w:r>
            <w:r w:rsidRPr="00B876C3">
              <w:rPr>
                <w:rFonts w:ascii="Calibri" w:hAnsi="Calibri" w:cs="Calibri"/>
                <w:color w:val="000000"/>
                <w:sz w:val="16"/>
                <w:szCs w:val="16"/>
                <w:lang w:val="es-ES"/>
              </w:rPr>
              <w:br/>
              <w:t>SERCOTEC,</w:t>
            </w:r>
            <w:r w:rsidRPr="00B876C3">
              <w:rPr>
                <w:rFonts w:ascii="Calibri" w:hAnsi="Calibri" w:cs="Calibri"/>
                <w:color w:val="000000"/>
                <w:sz w:val="16"/>
                <w:szCs w:val="16"/>
                <w:lang w:val="es-ES"/>
              </w:rPr>
              <w:br/>
              <w:t>FOSIS,</w:t>
            </w:r>
            <w:r w:rsidRPr="00B876C3">
              <w:rPr>
                <w:rFonts w:ascii="Calibri" w:hAnsi="Calibri" w:cs="Calibri"/>
                <w:color w:val="000000"/>
                <w:sz w:val="16"/>
                <w:szCs w:val="16"/>
                <w:lang w:val="es-ES"/>
              </w:rPr>
              <w:br/>
              <w:t>ChileValora,</w:t>
            </w:r>
            <w:r w:rsidRPr="00B876C3">
              <w:rPr>
                <w:rFonts w:ascii="Calibri" w:hAnsi="Calibri" w:cs="Calibri"/>
                <w:color w:val="000000"/>
                <w:sz w:val="16"/>
                <w:szCs w:val="16"/>
                <w:lang w:val="es-ES"/>
              </w:rPr>
              <w:br/>
              <w:t>Fund. Reciclaje Inclusivo, Municipalidades, Asoc. de municipalidades</w:t>
            </w:r>
          </w:p>
        </w:tc>
        <w:tc>
          <w:tcPr>
            <w:tcW w:w="229" w:type="pct"/>
            <w:shd w:val="clear" w:color="000000" w:fill="ED7D31"/>
            <w:vAlign w:val="bottom"/>
            <w:hideMark/>
          </w:tcPr>
          <w:p w14:paraId="2F62439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67C6CF4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510A496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12ADFABD" w14:textId="216E3075" w:rsidR="00B876C3" w:rsidRPr="00B876C3" w:rsidRDefault="001A7467" w:rsidP="00B876C3">
            <w:pPr>
              <w:jc w:val="center"/>
              <w:rPr>
                <w:rFonts w:ascii="Calibri" w:hAnsi="Calibri" w:cs="Calibri"/>
                <w:sz w:val="18"/>
                <w:szCs w:val="18"/>
                <w:lang w:val="es-ES"/>
              </w:rPr>
            </w:pPr>
            <w:r w:rsidRPr="001A7467">
              <w:rPr>
                <w:rFonts w:ascii="Calibri" w:hAnsi="Calibri" w:cs="Calibri"/>
                <w:sz w:val="18"/>
                <w:szCs w:val="18"/>
                <w:lang w:val="es-ES"/>
              </w:rPr>
              <w:t>Número de acciones del Plan de Acción para la Inclusión de Recicladores de Base implementadas</w:t>
            </w:r>
          </w:p>
        </w:tc>
      </w:tr>
      <w:tr w:rsidR="00B876C3" w:rsidRPr="00DD5226" w14:paraId="65BFF264" w14:textId="77777777" w:rsidTr="00AB3078">
        <w:trPr>
          <w:trHeight w:val="780"/>
        </w:trPr>
        <w:tc>
          <w:tcPr>
            <w:tcW w:w="343" w:type="pct"/>
            <w:shd w:val="clear" w:color="F4CCCC" w:fill="FCE4D6"/>
            <w:vAlign w:val="center"/>
            <w:hideMark/>
          </w:tcPr>
          <w:p w14:paraId="321F875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7E98667A"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25.b</w:t>
            </w:r>
          </w:p>
        </w:tc>
        <w:tc>
          <w:tcPr>
            <w:tcW w:w="2001" w:type="pct"/>
            <w:shd w:val="clear" w:color="F4CCCC" w:fill="FCE4D6"/>
            <w:hideMark/>
          </w:tcPr>
          <w:p w14:paraId="37A04DE8"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Proveer de amplias oportunidades de capacitación técnica y profesional a recicladoras/es de base.</w:t>
            </w:r>
          </w:p>
        </w:tc>
        <w:tc>
          <w:tcPr>
            <w:tcW w:w="438" w:type="pct"/>
            <w:shd w:val="clear" w:color="F4CCCC" w:fill="FFFFFF"/>
            <w:vAlign w:val="center"/>
            <w:hideMark/>
          </w:tcPr>
          <w:p w14:paraId="1BD9933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SOFOFA</w:t>
            </w:r>
          </w:p>
        </w:tc>
        <w:tc>
          <w:tcPr>
            <w:tcW w:w="505" w:type="pct"/>
            <w:shd w:val="clear" w:color="F4CCCC" w:fill="FFFFFF"/>
            <w:vAlign w:val="center"/>
            <w:hideMark/>
          </w:tcPr>
          <w:p w14:paraId="04F1D8A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SENCE</w:t>
            </w:r>
          </w:p>
        </w:tc>
        <w:tc>
          <w:tcPr>
            <w:tcW w:w="229" w:type="pct"/>
            <w:shd w:val="clear" w:color="auto" w:fill="auto"/>
            <w:vAlign w:val="bottom"/>
            <w:hideMark/>
          </w:tcPr>
          <w:p w14:paraId="4D1194E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368A1CA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6B7A68D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5214099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Número de capacitaciones técnica para recicladores de base diseñadas y desarrolladas  </w:t>
            </w:r>
          </w:p>
        </w:tc>
      </w:tr>
      <w:tr w:rsidR="00B876C3" w:rsidRPr="00DD5226" w14:paraId="55297EED" w14:textId="77777777" w:rsidTr="00AB3078">
        <w:trPr>
          <w:trHeight w:val="748"/>
        </w:trPr>
        <w:tc>
          <w:tcPr>
            <w:tcW w:w="343" w:type="pct"/>
            <w:shd w:val="clear" w:color="F4CCCC" w:fill="FCE4D6"/>
            <w:vAlign w:val="center"/>
            <w:hideMark/>
          </w:tcPr>
          <w:p w14:paraId="0FC2C3B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3DDA1D37"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25.b</w:t>
            </w:r>
          </w:p>
        </w:tc>
        <w:tc>
          <w:tcPr>
            <w:tcW w:w="2001" w:type="pct"/>
            <w:shd w:val="clear" w:color="F4CCCC" w:fill="FCE4D6"/>
            <w:hideMark/>
          </w:tcPr>
          <w:p w14:paraId="739F9E7E"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4CCCC" w:fill="FFFFFF"/>
            <w:vAlign w:val="center"/>
            <w:hideMark/>
          </w:tcPr>
          <w:p w14:paraId="4D904DF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4CCCC" w:fill="FFFFFF"/>
            <w:vAlign w:val="center"/>
            <w:hideMark/>
          </w:tcPr>
          <w:p w14:paraId="340C093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4CCA994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13676D9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1E4458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2D4BEF5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recicladores de base capacitados</w:t>
            </w:r>
          </w:p>
        </w:tc>
      </w:tr>
      <w:tr w:rsidR="00B876C3" w:rsidRPr="00DD5226" w14:paraId="3A5478D2" w14:textId="77777777" w:rsidTr="00AB3078">
        <w:trPr>
          <w:trHeight w:val="1040"/>
        </w:trPr>
        <w:tc>
          <w:tcPr>
            <w:tcW w:w="343" w:type="pct"/>
            <w:shd w:val="clear" w:color="F4CCCC" w:fill="FCE4D6"/>
            <w:vAlign w:val="center"/>
            <w:hideMark/>
          </w:tcPr>
          <w:p w14:paraId="33F71BEC"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Territ</w:t>
            </w:r>
          </w:p>
        </w:tc>
        <w:tc>
          <w:tcPr>
            <w:tcW w:w="212" w:type="pct"/>
            <w:shd w:val="clear" w:color="F4CCCC" w:fill="FCE4D6"/>
            <w:vAlign w:val="center"/>
            <w:hideMark/>
          </w:tcPr>
          <w:p w14:paraId="29F6EDB3" w14:textId="77777777" w:rsidR="00B876C3" w:rsidRPr="00B876C3" w:rsidRDefault="00B876C3" w:rsidP="00B876C3">
            <w:pPr>
              <w:jc w:val="center"/>
              <w:rPr>
                <w:rFonts w:ascii="Calibri (Body)" w:hAnsi="Calibri (Body)" w:cs="Calibri"/>
                <w:color w:val="000000"/>
                <w:sz w:val="21"/>
                <w:szCs w:val="21"/>
              </w:rPr>
            </w:pPr>
            <w:r w:rsidRPr="00B876C3">
              <w:rPr>
                <w:rFonts w:ascii="Calibri (Body)" w:hAnsi="Calibri (Body)" w:cs="Calibri"/>
                <w:color w:val="000000"/>
                <w:sz w:val="21"/>
                <w:szCs w:val="21"/>
              </w:rPr>
              <w:t>25.c</w:t>
            </w:r>
          </w:p>
        </w:tc>
        <w:tc>
          <w:tcPr>
            <w:tcW w:w="2001" w:type="pct"/>
            <w:shd w:val="clear" w:color="F4CCCC" w:fill="FCE4D6"/>
            <w:hideMark/>
          </w:tcPr>
          <w:p w14:paraId="0109B204" w14:textId="77777777" w:rsidR="00B876C3" w:rsidRPr="00B876C3" w:rsidRDefault="00B876C3" w:rsidP="00B876C3">
            <w:pPr>
              <w:rPr>
                <w:rFonts w:ascii="Calibri (Body)" w:hAnsi="Calibri (Body)" w:cs="Calibri"/>
                <w:color w:val="000000"/>
                <w:sz w:val="20"/>
                <w:szCs w:val="20"/>
                <w:lang w:val="es-ES"/>
              </w:rPr>
            </w:pPr>
            <w:r w:rsidRPr="00B876C3">
              <w:rPr>
                <w:rFonts w:ascii="Calibri (Body)" w:hAnsi="Calibri (Body)" w:cs="Calibri"/>
                <w:color w:val="000000"/>
                <w:sz w:val="20"/>
                <w:szCs w:val="20"/>
                <w:lang w:val="es-ES"/>
              </w:rPr>
              <w:t xml:space="preserve">Facilitar a recicladoras/es de base el financiamiento para la compra de equipamiento y la habilitación de centros de acopio para sus actividades. </w:t>
            </w:r>
          </w:p>
        </w:tc>
        <w:tc>
          <w:tcPr>
            <w:tcW w:w="438" w:type="pct"/>
            <w:shd w:val="clear" w:color="F4CCCC" w:fill="FFFFFF"/>
            <w:vAlign w:val="center"/>
            <w:hideMark/>
          </w:tcPr>
          <w:p w14:paraId="6BFEE997"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505" w:type="pct"/>
            <w:shd w:val="clear" w:color="F4CCCC" w:fill="FFFFFF"/>
            <w:vAlign w:val="center"/>
            <w:hideMark/>
          </w:tcPr>
          <w:p w14:paraId="2D543128"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GOREs, SEREMIs MMA</w:t>
            </w:r>
          </w:p>
        </w:tc>
        <w:tc>
          <w:tcPr>
            <w:tcW w:w="229" w:type="pct"/>
            <w:shd w:val="clear" w:color="auto" w:fill="auto"/>
            <w:vAlign w:val="bottom"/>
            <w:hideMark/>
          </w:tcPr>
          <w:p w14:paraId="11EE8EBF"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229" w:type="pct"/>
            <w:shd w:val="clear" w:color="auto" w:fill="auto"/>
            <w:vAlign w:val="bottom"/>
            <w:hideMark/>
          </w:tcPr>
          <w:p w14:paraId="07E6E63E"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229" w:type="pct"/>
            <w:shd w:val="clear" w:color="000000" w:fill="ED7D31"/>
            <w:vAlign w:val="bottom"/>
            <w:hideMark/>
          </w:tcPr>
          <w:p w14:paraId="401B9C7C"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813" w:type="pct"/>
            <w:shd w:val="clear" w:color="auto" w:fill="auto"/>
            <w:vAlign w:val="center"/>
            <w:hideMark/>
          </w:tcPr>
          <w:p w14:paraId="7E4F1137" w14:textId="77777777" w:rsidR="00B876C3" w:rsidRPr="00B876C3" w:rsidRDefault="00B876C3" w:rsidP="00B876C3">
            <w:pPr>
              <w:jc w:val="center"/>
              <w:rPr>
                <w:rFonts w:ascii="Calibri (Body)" w:hAnsi="Calibri (Body)" w:cs="Calibri"/>
                <w:color w:val="000000"/>
                <w:sz w:val="18"/>
                <w:szCs w:val="18"/>
                <w:lang w:val="es-ES"/>
              </w:rPr>
            </w:pPr>
            <w:r w:rsidRPr="00B876C3">
              <w:rPr>
                <w:rFonts w:ascii="Calibri (Body)" w:hAnsi="Calibri (Body)" w:cs="Calibri"/>
                <w:color w:val="000000"/>
                <w:sz w:val="18"/>
                <w:szCs w:val="18"/>
                <w:lang w:val="es-ES"/>
              </w:rPr>
              <w:t>Número de programas o mecanismos de financiamiento para recicladoras/es de base disponibles</w:t>
            </w:r>
          </w:p>
        </w:tc>
      </w:tr>
      <w:tr w:rsidR="00B876C3" w:rsidRPr="00DD5226" w14:paraId="2A45F1B5" w14:textId="77777777" w:rsidTr="00AB3078">
        <w:trPr>
          <w:trHeight w:val="1200"/>
        </w:trPr>
        <w:tc>
          <w:tcPr>
            <w:tcW w:w="343" w:type="pct"/>
            <w:shd w:val="clear" w:color="EA9999" w:fill="F4B084"/>
            <w:vAlign w:val="center"/>
            <w:hideMark/>
          </w:tcPr>
          <w:p w14:paraId="55ABE44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Territ</w:t>
            </w:r>
          </w:p>
        </w:tc>
        <w:tc>
          <w:tcPr>
            <w:tcW w:w="212" w:type="pct"/>
            <w:shd w:val="clear" w:color="EA9999" w:fill="F4B084"/>
            <w:vAlign w:val="center"/>
            <w:hideMark/>
          </w:tcPr>
          <w:p w14:paraId="3E618FBF"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26</w:t>
            </w:r>
          </w:p>
        </w:tc>
        <w:tc>
          <w:tcPr>
            <w:tcW w:w="2001" w:type="pct"/>
            <w:shd w:val="clear" w:color="EA9999" w:fill="F4B084"/>
            <w:hideMark/>
          </w:tcPr>
          <w:p w14:paraId="3FD47A50" w14:textId="77777777" w:rsidR="00B876C3" w:rsidRPr="00B876C3" w:rsidRDefault="00B876C3" w:rsidP="00B876C3">
            <w:pPr>
              <w:rPr>
                <w:rFonts w:ascii="Calibri" w:hAnsi="Calibri" w:cs="Calibri"/>
                <w:b/>
                <w:bCs/>
                <w:color w:val="000000"/>
                <w:sz w:val="20"/>
                <w:szCs w:val="20"/>
                <w:lang w:val="es-ES"/>
              </w:rPr>
            </w:pPr>
            <w:r w:rsidRPr="00B876C3">
              <w:rPr>
                <w:rFonts w:ascii="Calibri" w:hAnsi="Calibri" w:cs="Calibri"/>
                <w:b/>
                <w:bCs/>
                <w:color w:val="000000"/>
                <w:sz w:val="20"/>
                <w:szCs w:val="20"/>
                <w:lang w:val="es-ES"/>
              </w:rPr>
              <w:t xml:space="preserve">Sistemas de Producción Regenerativos. </w:t>
            </w:r>
            <w:r w:rsidRPr="00B876C3">
              <w:rPr>
                <w:rFonts w:ascii="Calibri" w:hAnsi="Calibri" w:cs="Calibri"/>
                <w:color w:val="000000"/>
                <w:sz w:val="20"/>
                <w:szCs w:val="20"/>
                <w:lang w:val="es-ES"/>
              </w:rPr>
              <w:t>Generar conocimiento, educar acerca de y promover el desarrollo de sistemas de producción regenerativos, que protejan la biodiversidad, aseguren la provisión de servicios ecosistémicos, y contribuyan al aumento del capital natural del país</w:t>
            </w:r>
          </w:p>
        </w:tc>
        <w:tc>
          <w:tcPr>
            <w:tcW w:w="438" w:type="pct"/>
            <w:shd w:val="clear" w:color="EA9999" w:fill="FFFFFF"/>
            <w:vAlign w:val="center"/>
            <w:hideMark/>
          </w:tcPr>
          <w:p w14:paraId="5565266E"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ODEPA, </w:t>
            </w:r>
            <w:r w:rsidRPr="00B876C3">
              <w:rPr>
                <w:rFonts w:ascii="Calibri" w:hAnsi="Calibri" w:cs="Calibri"/>
                <w:color w:val="000000"/>
                <w:sz w:val="16"/>
                <w:szCs w:val="16"/>
              </w:rPr>
              <w:br/>
              <w:t>MINECON,</w:t>
            </w:r>
            <w:r w:rsidRPr="00B876C3">
              <w:rPr>
                <w:rFonts w:ascii="Calibri" w:hAnsi="Calibri" w:cs="Calibri"/>
                <w:color w:val="000000"/>
                <w:sz w:val="16"/>
                <w:szCs w:val="16"/>
              </w:rPr>
              <w:br/>
              <w:t>MMA</w:t>
            </w:r>
          </w:p>
        </w:tc>
        <w:tc>
          <w:tcPr>
            <w:tcW w:w="505" w:type="pct"/>
            <w:shd w:val="clear" w:color="EA9999" w:fill="FFFFFF"/>
            <w:vAlign w:val="center"/>
            <w:hideMark/>
          </w:tcPr>
          <w:p w14:paraId="24801BD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Academia</w:t>
            </w:r>
          </w:p>
        </w:tc>
        <w:tc>
          <w:tcPr>
            <w:tcW w:w="229" w:type="pct"/>
            <w:shd w:val="clear" w:color="auto" w:fill="auto"/>
            <w:vAlign w:val="bottom"/>
            <w:hideMark/>
          </w:tcPr>
          <w:p w14:paraId="61B98ED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6AA296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6903E11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54DFD6F2"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Porcentaje del suelo agrícola y forestal manejado bajo sistemas de producción rural regenerativos</w:t>
            </w:r>
          </w:p>
        </w:tc>
      </w:tr>
      <w:tr w:rsidR="00B876C3" w:rsidRPr="00DD5226" w14:paraId="523F7ECC" w14:textId="77777777" w:rsidTr="00AB3078">
        <w:trPr>
          <w:trHeight w:val="1560"/>
        </w:trPr>
        <w:tc>
          <w:tcPr>
            <w:tcW w:w="343" w:type="pct"/>
            <w:shd w:val="clear" w:color="F4CCCC" w:fill="FCE4D6"/>
            <w:vAlign w:val="center"/>
            <w:hideMark/>
          </w:tcPr>
          <w:p w14:paraId="585686E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0A81C660"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26.a</w:t>
            </w:r>
          </w:p>
        </w:tc>
        <w:tc>
          <w:tcPr>
            <w:tcW w:w="2001" w:type="pct"/>
            <w:shd w:val="clear" w:color="F4CCCC" w:fill="FCE4D6"/>
            <w:hideMark/>
          </w:tcPr>
          <w:p w14:paraId="2FA419C8"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Asegurar la continuidad del Sistema de Incentivos para la Recuperación de Suelos Degradados que establece el la Ley 20.412, fortaleciendo su componente agroambiental.</w:t>
            </w:r>
          </w:p>
        </w:tc>
        <w:tc>
          <w:tcPr>
            <w:tcW w:w="438" w:type="pct"/>
            <w:shd w:val="clear" w:color="F4CCCC" w:fill="FFFFFF"/>
            <w:vAlign w:val="center"/>
            <w:hideMark/>
          </w:tcPr>
          <w:p w14:paraId="457DDD61"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08A2B64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SAG,</w:t>
            </w:r>
            <w:r w:rsidRPr="00B876C3">
              <w:rPr>
                <w:rFonts w:ascii="Calibri" w:hAnsi="Calibri" w:cs="Calibri"/>
                <w:color w:val="000000"/>
                <w:sz w:val="16"/>
                <w:szCs w:val="16"/>
              </w:rPr>
              <w:br/>
              <w:t>INDAP</w:t>
            </w:r>
          </w:p>
        </w:tc>
        <w:tc>
          <w:tcPr>
            <w:tcW w:w="229" w:type="pct"/>
            <w:shd w:val="clear" w:color="000000" w:fill="ED7D31"/>
            <w:vAlign w:val="bottom"/>
            <w:hideMark/>
          </w:tcPr>
          <w:p w14:paraId="65373B5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2ECADB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CD0D39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12514136"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 Sistema de Incentivos para la Recuperación de Suelos Degradados que establece el la Ley 20.412 mantenido y su componente agroambiental fortalecido </w:t>
            </w:r>
          </w:p>
        </w:tc>
      </w:tr>
      <w:tr w:rsidR="00B876C3" w:rsidRPr="00DD5226" w14:paraId="2B1AF4E9" w14:textId="77777777" w:rsidTr="00AB3078">
        <w:trPr>
          <w:trHeight w:val="1000"/>
        </w:trPr>
        <w:tc>
          <w:tcPr>
            <w:tcW w:w="343" w:type="pct"/>
            <w:shd w:val="clear" w:color="F4CCCC" w:fill="FCE4D6"/>
            <w:vAlign w:val="center"/>
            <w:hideMark/>
          </w:tcPr>
          <w:p w14:paraId="68F02B3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60B65496"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26.b</w:t>
            </w:r>
          </w:p>
        </w:tc>
        <w:tc>
          <w:tcPr>
            <w:tcW w:w="2001" w:type="pct"/>
            <w:shd w:val="clear" w:color="F4CCCC" w:fill="FCE4D6"/>
            <w:hideMark/>
          </w:tcPr>
          <w:p w14:paraId="4DD7F182"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b. Promover la articulación entre actores claves vinculados a la gastronomía y el turismo para difundir el uso de ingredientes, productos y preparaciones locales y contribuir al desarrollo del turismo de forma sostenible.</w:t>
            </w:r>
          </w:p>
        </w:tc>
        <w:tc>
          <w:tcPr>
            <w:tcW w:w="438" w:type="pct"/>
            <w:shd w:val="clear" w:color="F4CCCC" w:fill="FFFFFF"/>
            <w:vAlign w:val="center"/>
            <w:hideMark/>
          </w:tcPr>
          <w:p w14:paraId="7058DB1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1BDA23E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SERCOTEC,</w:t>
            </w:r>
            <w:r w:rsidRPr="00B876C3">
              <w:rPr>
                <w:rFonts w:ascii="Calibri" w:hAnsi="Calibri" w:cs="Calibri"/>
                <w:color w:val="000000"/>
                <w:sz w:val="16"/>
                <w:szCs w:val="16"/>
              </w:rPr>
              <w:br/>
              <w:t>SERNATUR</w:t>
            </w:r>
          </w:p>
        </w:tc>
        <w:tc>
          <w:tcPr>
            <w:tcW w:w="229" w:type="pct"/>
            <w:shd w:val="clear" w:color="auto" w:fill="auto"/>
            <w:vAlign w:val="bottom"/>
            <w:hideMark/>
          </w:tcPr>
          <w:p w14:paraId="1A9F217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65D3AAF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0451E22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545DBCA5"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actividades de promoción y articulación realizadas</w:t>
            </w:r>
          </w:p>
        </w:tc>
      </w:tr>
      <w:tr w:rsidR="00B876C3" w:rsidRPr="00DD5226" w14:paraId="6EF0CB61" w14:textId="77777777" w:rsidTr="00AB3078">
        <w:trPr>
          <w:trHeight w:val="1520"/>
        </w:trPr>
        <w:tc>
          <w:tcPr>
            <w:tcW w:w="343" w:type="pct"/>
            <w:shd w:val="clear" w:color="F4CCCC" w:fill="FCE4D6"/>
            <w:vAlign w:val="center"/>
            <w:hideMark/>
          </w:tcPr>
          <w:p w14:paraId="443268D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5CED8E12"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26.b</w:t>
            </w:r>
          </w:p>
        </w:tc>
        <w:tc>
          <w:tcPr>
            <w:tcW w:w="2001" w:type="pct"/>
            <w:shd w:val="clear" w:color="F4CCCC" w:fill="FCE4D6"/>
            <w:hideMark/>
          </w:tcPr>
          <w:p w14:paraId="207033B0"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4CCCC" w:fill="FFFFFF"/>
            <w:vAlign w:val="center"/>
            <w:hideMark/>
          </w:tcPr>
          <w:p w14:paraId="0B7BB70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4CCCC" w:fill="FFFFFF"/>
            <w:vAlign w:val="center"/>
            <w:hideMark/>
          </w:tcPr>
          <w:p w14:paraId="2429B4C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6F090E5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4977BD2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19F645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2AD95724"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restaurantes/locales de restauración que incorporan dentro de sus menues ingredientes y sabores locales producidos con prácticas regenerativas</w:t>
            </w:r>
          </w:p>
        </w:tc>
      </w:tr>
      <w:tr w:rsidR="00B876C3" w:rsidRPr="00DD5226" w14:paraId="27E829E7" w14:textId="77777777" w:rsidTr="00AB3078">
        <w:trPr>
          <w:trHeight w:val="886"/>
        </w:trPr>
        <w:tc>
          <w:tcPr>
            <w:tcW w:w="343" w:type="pct"/>
            <w:shd w:val="clear" w:color="F4CCCC" w:fill="FCE4D6"/>
            <w:vAlign w:val="center"/>
            <w:hideMark/>
          </w:tcPr>
          <w:p w14:paraId="26B7372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5DCAE698"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26.c</w:t>
            </w:r>
          </w:p>
        </w:tc>
        <w:tc>
          <w:tcPr>
            <w:tcW w:w="2001" w:type="pct"/>
            <w:shd w:val="clear" w:color="F4CCCC" w:fill="FCE4D6"/>
            <w:hideMark/>
          </w:tcPr>
          <w:p w14:paraId="4BFD4DD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Fomentar el desarrollo de técnicas y sistemas silvoagropecuarios sostenibles como la agricultura orgánica, la agroforestería, o la agroecología, entre otras.</w:t>
            </w:r>
          </w:p>
        </w:tc>
        <w:tc>
          <w:tcPr>
            <w:tcW w:w="438" w:type="pct"/>
            <w:shd w:val="clear" w:color="auto" w:fill="auto"/>
            <w:vAlign w:val="bottom"/>
            <w:hideMark/>
          </w:tcPr>
          <w:p w14:paraId="4FA08EF8" w14:textId="77777777" w:rsidR="00B876C3" w:rsidRPr="00B876C3" w:rsidRDefault="00B876C3" w:rsidP="00B876C3">
            <w:pP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auto" w:fill="auto"/>
            <w:vAlign w:val="bottom"/>
            <w:hideMark/>
          </w:tcPr>
          <w:p w14:paraId="5D9993B6" w14:textId="77777777" w:rsidR="00B876C3" w:rsidRPr="00B876C3" w:rsidRDefault="00B876C3" w:rsidP="00B876C3">
            <w:pPr>
              <w:rPr>
                <w:rFonts w:ascii="Calibri" w:hAnsi="Calibri" w:cs="Calibri"/>
                <w:color w:val="000000"/>
                <w:sz w:val="16"/>
                <w:szCs w:val="16"/>
                <w:lang w:val="es-ES"/>
              </w:rPr>
            </w:pPr>
            <w:r w:rsidRPr="00B876C3">
              <w:rPr>
                <w:rFonts w:ascii="Calibri" w:hAnsi="Calibri" w:cs="Calibri"/>
                <w:color w:val="000000"/>
                <w:sz w:val="16"/>
                <w:szCs w:val="16"/>
                <w:lang w:val="es-ES"/>
              </w:rPr>
              <w:t>INDAP, FIA,</w:t>
            </w:r>
            <w:r w:rsidRPr="00B876C3">
              <w:rPr>
                <w:rFonts w:ascii="Calibri" w:hAnsi="Calibri" w:cs="Calibri"/>
                <w:color w:val="000000"/>
                <w:sz w:val="16"/>
                <w:szCs w:val="16"/>
                <w:lang w:val="es-ES"/>
              </w:rPr>
              <w:br/>
              <w:t>CORFO,</w:t>
            </w:r>
            <w:r w:rsidRPr="00B876C3">
              <w:rPr>
                <w:rFonts w:ascii="Calibri" w:hAnsi="Calibri" w:cs="Calibri"/>
                <w:color w:val="000000"/>
                <w:sz w:val="16"/>
                <w:szCs w:val="16"/>
                <w:lang w:val="es-ES"/>
              </w:rPr>
              <w:br/>
              <w:t>Sector silvoagropecuario</w:t>
            </w:r>
          </w:p>
        </w:tc>
        <w:tc>
          <w:tcPr>
            <w:tcW w:w="229" w:type="pct"/>
            <w:shd w:val="clear" w:color="auto" w:fill="auto"/>
            <w:vAlign w:val="bottom"/>
            <w:hideMark/>
          </w:tcPr>
          <w:p w14:paraId="67C4A23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7D908799"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2CAEF47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4EE45044" w14:textId="77777777" w:rsidR="00B876C3" w:rsidRPr="00B876C3" w:rsidRDefault="00B876C3" w:rsidP="00B876C3">
            <w:pPr>
              <w:jc w:val="center"/>
              <w:rPr>
                <w:rFonts w:ascii="Calibri" w:hAnsi="Calibri" w:cs="Calibri"/>
                <w:color w:val="000000"/>
                <w:sz w:val="18"/>
                <w:szCs w:val="18"/>
                <w:lang w:val="es-ES"/>
              </w:rPr>
            </w:pPr>
            <w:r w:rsidRPr="00B876C3">
              <w:rPr>
                <w:rFonts w:ascii="Calibri" w:hAnsi="Calibri" w:cs="Calibri"/>
                <w:color w:val="000000"/>
                <w:sz w:val="18"/>
                <w:szCs w:val="18"/>
                <w:lang w:val="es-ES"/>
              </w:rPr>
              <w:t>Número de actividades de difusión y capacitación realizadas</w:t>
            </w:r>
          </w:p>
        </w:tc>
      </w:tr>
      <w:tr w:rsidR="00B876C3" w:rsidRPr="00DD5226" w14:paraId="0FAE652F" w14:textId="77777777" w:rsidTr="00AB3078">
        <w:trPr>
          <w:trHeight w:val="1560"/>
        </w:trPr>
        <w:tc>
          <w:tcPr>
            <w:tcW w:w="343" w:type="pct"/>
            <w:shd w:val="clear" w:color="F4CCCC" w:fill="FCE4D6"/>
            <w:vAlign w:val="center"/>
            <w:hideMark/>
          </w:tcPr>
          <w:p w14:paraId="109C5DA9"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59C1CE98"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26.c</w:t>
            </w:r>
          </w:p>
        </w:tc>
        <w:tc>
          <w:tcPr>
            <w:tcW w:w="2001" w:type="pct"/>
            <w:shd w:val="clear" w:color="F4CCCC" w:fill="FCE4D6"/>
            <w:hideMark/>
          </w:tcPr>
          <w:p w14:paraId="7B1F91E1"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auto" w:fill="auto"/>
            <w:vAlign w:val="bottom"/>
            <w:hideMark/>
          </w:tcPr>
          <w:p w14:paraId="052C5DD4" w14:textId="77777777" w:rsidR="00B876C3" w:rsidRPr="00B876C3" w:rsidRDefault="00B876C3" w:rsidP="00B876C3">
            <w:pP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auto" w:fill="auto"/>
            <w:vAlign w:val="bottom"/>
            <w:hideMark/>
          </w:tcPr>
          <w:p w14:paraId="12182F83" w14:textId="77777777" w:rsidR="00B876C3" w:rsidRPr="00B876C3" w:rsidRDefault="00B876C3" w:rsidP="00B876C3">
            <w:pP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44E36F7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6438B90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6F1FC26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30719002" w14:textId="77777777" w:rsidR="00B876C3" w:rsidRPr="00B876C3" w:rsidRDefault="00B876C3" w:rsidP="00B876C3">
            <w:pPr>
              <w:jc w:val="center"/>
              <w:rPr>
                <w:rFonts w:ascii="Calibri" w:hAnsi="Calibri" w:cs="Calibri"/>
                <w:color w:val="000000"/>
                <w:sz w:val="18"/>
                <w:szCs w:val="18"/>
                <w:lang w:val="es-ES"/>
              </w:rPr>
            </w:pPr>
            <w:r w:rsidRPr="00B876C3">
              <w:rPr>
                <w:rFonts w:ascii="Calibri" w:hAnsi="Calibri" w:cs="Calibri"/>
                <w:color w:val="000000"/>
                <w:sz w:val="18"/>
                <w:szCs w:val="18"/>
                <w:lang w:val="es-ES"/>
              </w:rPr>
              <w:t>Número de producciones/plantaciones certificadas o reconocidas como  orgánica, agroforestal, agroecologica.</w:t>
            </w:r>
          </w:p>
        </w:tc>
      </w:tr>
      <w:tr w:rsidR="00B876C3" w:rsidRPr="00DD5226" w14:paraId="34B328CB" w14:textId="77777777" w:rsidTr="00AB3078">
        <w:trPr>
          <w:trHeight w:val="1077"/>
        </w:trPr>
        <w:tc>
          <w:tcPr>
            <w:tcW w:w="343" w:type="pct"/>
            <w:shd w:val="clear" w:color="F4CCCC" w:fill="FCE4D6"/>
            <w:vAlign w:val="center"/>
            <w:hideMark/>
          </w:tcPr>
          <w:p w14:paraId="306C885A"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Territ</w:t>
            </w:r>
          </w:p>
        </w:tc>
        <w:tc>
          <w:tcPr>
            <w:tcW w:w="212" w:type="pct"/>
            <w:shd w:val="clear" w:color="F4CCCC" w:fill="FCE4D6"/>
            <w:vAlign w:val="center"/>
            <w:hideMark/>
          </w:tcPr>
          <w:p w14:paraId="4EB7BB16" w14:textId="77777777" w:rsidR="00B876C3" w:rsidRPr="00B876C3" w:rsidRDefault="00B876C3" w:rsidP="00B876C3">
            <w:pPr>
              <w:jc w:val="center"/>
              <w:rPr>
                <w:rFonts w:ascii="Calibri (Body)" w:hAnsi="Calibri (Body)" w:cs="Calibri"/>
                <w:color w:val="000000"/>
                <w:sz w:val="21"/>
                <w:szCs w:val="21"/>
              </w:rPr>
            </w:pPr>
            <w:r w:rsidRPr="00B876C3">
              <w:rPr>
                <w:rFonts w:ascii="Calibri (Body)" w:hAnsi="Calibri (Body)" w:cs="Calibri"/>
                <w:color w:val="000000"/>
                <w:sz w:val="21"/>
                <w:szCs w:val="21"/>
              </w:rPr>
              <w:t>26.d</w:t>
            </w:r>
          </w:p>
        </w:tc>
        <w:tc>
          <w:tcPr>
            <w:tcW w:w="2001" w:type="pct"/>
            <w:shd w:val="clear" w:color="F4CCCC" w:fill="FCE4D6"/>
            <w:hideMark/>
          </w:tcPr>
          <w:p w14:paraId="79912563" w14:textId="77777777" w:rsidR="00B876C3" w:rsidRPr="00B876C3" w:rsidRDefault="00B876C3" w:rsidP="00B876C3">
            <w:pPr>
              <w:rPr>
                <w:rFonts w:ascii="Calibri (Body)" w:hAnsi="Calibri (Body)" w:cs="Calibri"/>
                <w:color w:val="000000"/>
                <w:sz w:val="20"/>
                <w:szCs w:val="20"/>
                <w:lang w:val="es-ES"/>
              </w:rPr>
            </w:pPr>
            <w:r w:rsidRPr="00B876C3">
              <w:rPr>
                <w:rFonts w:ascii="Calibri (Body)" w:hAnsi="Calibri (Body)" w:cs="Calibri"/>
                <w:color w:val="000000"/>
                <w:sz w:val="20"/>
                <w:szCs w:val="20"/>
                <w:lang w:val="es-ES"/>
              </w:rPr>
              <w:t>Promover el desarrollo de técnicas y sistemas de pesca o acuicultura sostenibles como la pesca artesanal o la acuicultura de ciclo cerrado, entre otras, y desincentivar el uso de técnicas de alto impacto ambiental.</w:t>
            </w:r>
          </w:p>
        </w:tc>
        <w:tc>
          <w:tcPr>
            <w:tcW w:w="438" w:type="pct"/>
            <w:shd w:val="clear" w:color="F4CCCC" w:fill="FFFFFF"/>
            <w:vAlign w:val="center"/>
            <w:hideMark/>
          </w:tcPr>
          <w:p w14:paraId="50544478" w14:textId="77777777" w:rsidR="00B876C3" w:rsidRPr="00B876C3" w:rsidRDefault="00B876C3" w:rsidP="00B876C3">
            <w:pPr>
              <w:jc w:val="center"/>
              <w:rPr>
                <w:rFonts w:ascii="Calibri (Body)" w:hAnsi="Calibri (Body)" w:cs="Calibri"/>
                <w:color w:val="000000"/>
                <w:sz w:val="16"/>
                <w:szCs w:val="16"/>
                <w:lang w:val="es-ES"/>
              </w:rPr>
            </w:pPr>
            <w:r w:rsidRPr="00B876C3">
              <w:rPr>
                <w:rFonts w:ascii="Calibri (Body)" w:hAnsi="Calibri (Body)" w:cs="Calibri"/>
                <w:color w:val="000000"/>
                <w:sz w:val="16"/>
                <w:szCs w:val="16"/>
                <w:lang w:val="es-ES"/>
              </w:rPr>
              <w:t> </w:t>
            </w:r>
          </w:p>
        </w:tc>
        <w:tc>
          <w:tcPr>
            <w:tcW w:w="505" w:type="pct"/>
            <w:shd w:val="clear" w:color="F4CCCC" w:fill="FFFFFF"/>
            <w:vAlign w:val="center"/>
            <w:hideMark/>
          </w:tcPr>
          <w:p w14:paraId="4BD39306"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SERNAPESCA</w:t>
            </w:r>
          </w:p>
        </w:tc>
        <w:tc>
          <w:tcPr>
            <w:tcW w:w="229" w:type="pct"/>
            <w:shd w:val="clear" w:color="auto" w:fill="auto"/>
            <w:vAlign w:val="bottom"/>
            <w:hideMark/>
          </w:tcPr>
          <w:p w14:paraId="0EBC2872"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229" w:type="pct"/>
            <w:shd w:val="clear" w:color="auto" w:fill="auto"/>
            <w:vAlign w:val="bottom"/>
            <w:hideMark/>
          </w:tcPr>
          <w:p w14:paraId="63685A07"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229" w:type="pct"/>
            <w:shd w:val="clear" w:color="000000" w:fill="ED7D31"/>
            <w:vAlign w:val="bottom"/>
            <w:hideMark/>
          </w:tcPr>
          <w:p w14:paraId="3552BCB9" w14:textId="77777777" w:rsidR="00B876C3" w:rsidRPr="00B876C3" w:rsidRDefault="00B876C3" w:rsidP="00B876C3">
            <w:pPr>
              <w:jc w:val="center"/>
              <w:rPr>
                <w:rFonts w:ascii="Calibri (Body)" w:hAnsi="Calibri (Body)" w:cs="Calibri"/>
                <w:color w:val="000000"/>
                <w:sz w:val="16"/>
                <w:szCs w:val="16"/>
              </w:rPr>
            </w:pPr>
            <w:r w:rsidRPr="00B876C3">
              <w:rPr>
                <w:rFonts w:ascii="Calibri (Body)" w:hAnsi="Calibri (Body)" w:cs="Calibri"/>
                <w:color w:val="000000"/>
                <w:sz w:val="16"/>
                <w:szCs w:val="16"/>
              </w:rPr>
              <w:t> </w:t>
            </w:r>
          </w:p>
        </w:tc>
        <w:tc>
          <w:tcPr>
            <w:tcW w:w="813" w:type="pct"/>
            <w:shd w:val="clear" w:color="auto" w:fill="auto"/>
            <w:vAlign w:val="center"/>
            <w:hideMark/>
          </w:tcPr>
          <w:p w14:paraId="421EDA8D" w14:textId="77777777" w:rsidR="00B876C3" w:rsidRPr="00B876C3" w:rsidRDefault="00B876C3" w:rsidP="00B876C3">
            <w:pPr>
              <w:jc w:val="center"/>
              <w:rPr>
                <w:rFonts w:ascii="Calibri (Body)" w:hAnsi="Calibri (Body)" w:cs="Calibri"/>
                <w:color w:val="000000"/>
                <w:sz w:val="18"/>
                <w:szCs w:val="18"/>
                <w:lang w:val="es-ES"/>
              </w:rPr>
            </w:pPr>
            <w:r w:rsidRPr="00B876C3">
              <w:rPr>
                <w:rFonts w:ascii="Calibri (Body)" w:hAnsi="Calibri (Body)" w:cs="Calibri"/>
                <w:color w:val="000000"/>
                <w:sz w:val="18"/>
                <w:szCs w:val="18"/>
                <w:lang w:val="es-ES"/>
              </w:rPr>
              <w:t>Número de actividades de difusión y capacitación realizadas</w:t>
            </w:r>
          </w:p>
        </w:tc>
      </w:tr>
      <w:tr w:rsidR="00B876C3" w:rsidRPr="00DD5226" w14:paraId="085A8B3F" w14:textId="77777777" w:rsidTr="00AB3078">
        <w:trPr>
          <w:trHeight w:val="2100"/>
        </w:trPr>
        <w:tc>
          <w:tcPr>
            <w:tcW w:w="343" w:type="pct"/>
            <w:shd w:val="clear" w:color="EA9999" w:fill="F4B084"/>
            <w:vAlign w:val="center"/>
            <w:hideMark/>
          </w:tcPr>
          <w:p w14:paraId="5830B7D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Territ</w:t>
            </w:r>
          </w:p>
        </w:tc>
        <w:tc>
          <w:tcPr>
            <w:tcW w:w="212" w:type="pct"/>
            <w:shd w:val="clear" w:color="EA9999" w:fill="F4B084"/>
            <w:vAlign w:val="center"/>
            <w:hideMark/>
          </w:tcPr>
          <w:p w14:paraId="600A2AAB" w14:textId="77777777" w:rsidR="00B876C3" w:rsidRPr="00B876C3" w:rsidRDefault="00B876C3" w:rsidP="00B876C3">
            <w:pPr>
              <w:jc w:val="center"/>
              <w:rPr>
                <w:rFonts w:ascii="Calibri" w:hAnsi="Calibri" w:cs="Calibri"/>
                <w:b/>
                <w:bCs/>
                <w:sz w:val="21"/>
                <w:szCs w:val="21"/>
              </w:rPr>
            </w:pPr>
            <w:r w:rsidRPr="00B876C3">
              <w:rPr>
                <w:rFonts w:ascii="Calibri" w:hAnsi="Calibri" w:cs="Calibri"/>
                <w:b/>
                <w:bCs/>
                <w:sz w:val="21"/>
                <w:szCs w:val="21"/>
              </w:rPr>
              <w:t>27</w:t>
            </w:r>
          </w:p>
        </w:tc>
        <w:tc>
          <w:tcPr>
            <w:tcW w:w="2001" w:type="pct"/>
            <w:shd w:val="clear" w:color="EA9999" w:fill="F4B084"/>
            <w:hideMark/>
          </w:tcPr>
          <w:p w14:paraId="0113C15C" w14:textId="77777777" w:rsidR="00B876C3" w:rsidRPr="00B876C3" w:rsidRDefault="00B876C3" w:rsidP="00B876C3">
            <w:pPr>
              <w:rPr>
                <w:rFonts w:ascii="Calibri" w:hAnsi="Calibri" w:cs="Calibri"/>
                <w:sz w:val="20"/>
                <w:szCs w:val="20"/>
                <w:lang w:val="es-ES"/>
              </w:rPr>
            </w:pPr>
            <w:r w:rsidRPr="00B876C3">
              <w:rPr>
                <w:rFonts w:ascii="Calibri" w:hAnsi="Calibri" w:cs="Calibri"/>
                <w:b/>
                <w:bCs/>
                <w:sz w:val="20"/>
                <w:szCs w:val="20"/>
                <w:lang w:val="es-ES"/>
              </w:rPr>
              <w:t xml:space="preserve">Infraestructura y Equipamiento Local para la Economía Circular. </w:t>
            </w:r>
            <w:r w:rsidRPr="00B876C3">
              <w:rPr>
                <w:rFonts w:ascii="Calibri" w:hAnsi="Calibri" w:cs="Calibri"/>
                <w:sz w:val="20"/>
                <w:szCs w:val="20"/>
                <w:lang w:val="es-ES"/>
              </w:rPr>
              <w:t>Proveer a comunas, ciudades y regiones de infraestructura a pequeña, mediana y gran escala para la valorización y para la disposición final adecuada de residuos, incluyendo puntos de recepción, centros de acopio, centros de distribución, plantas de reciclaje, plantas de compostaje, bancos de materiales, rellenos sanitarios, escombreras, etc., apalancando financiamiento público y privado con modelos de negocio innovadores.</w:t>
            </w:r>
          </w:p>
        </w:tc>
        <w:tc>
          <w:tcPr>
            <w:tcW w:w="438" w:type="pct"/>
            <w:shd w:val="clear" w:color="EA9999" w:fill="FFFFFF"/>
            <w:vAlign w:val="center"/>
            <w:hideMark/>
          </w:tcPr>
          <w:p w14:paraId="6DED94B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MMA, </w:t>
            </w:r>
            <w:r w:rsidRPr="00B876C3">
              <w:rPr>
                <w:rFonts w:ascii="Calibri" w:hAnsi="Calibri" w:cs="Calibri"/>
                <w:color w:val="000000"/>
                <w:sz w:val="16"/>
                <w:szCs w:val="16"/>
              </w:rPr>
              <w:br/>
              <w:t xml:space="preserve">SUBDERE, </w:t>
            </w:r>
            <w:r w:rsidRPr="00B876C3">
              <w:rPr>
                <w:rFonts w:ascii="Calibri" w:hAnsi="Calibri" w:cs="Calibri"/>
                <w:color w:val="000000"/>
                <w:sz w:val="16"/>
                <w:szCs w:val="16"/>
              </w:rPr>
              <w:br/>
              <w:t>MSUR</w:t>
            </w:r>
          </w:p>
        </w:tc>
        <w:tc>
          <w:tcPr>
            <w:tcW w:w="505" w:type="pct"/>
            <w:shd w:val="clear" w:color="EA9999" w:fill="FFFFFF"/>
            <w:vAlign w:val="center"/>
            <w:hideMark/>
          </w:tcPr>
          <w:p w14:paraId="4E6F8727"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Sector privado,</w:t>
            </w:r>
            <w:r w:rsidRPr="00B876C3">
              <w:rPr>
                <w:rFonts w:ascii="Calibri" w:hAnsi="Calibri" w:cs="Calibri"/>
                <w:color w:val="000000"/>
                <w:sz w:val="16"/>
                <w:szCs w:val="16"/>
                <w:lang w:val="es-ES"/>
              </w:rPr>
              <w:br/>
              <w:t xml:space="preserve">Sistemas de gestión REP, </w:t>
            </w:r>
            <w:r w:rsidRPr="00B876C3">
              <w:rPr>
                <w:rFonts w:ascii="Calibri" w:hAnsi="Calibri" w:cs="Calibri"/>
                <w:color w:val="000000"/>
                <w:sz w:val="16"/>
                <w:szCs w:val="16"/>
                <w:lang w:val="es-ES"/>
              </w:rPr>
              <w:br/>
              <w:t>Empresas de gest. y val. de res.</w:t>
            </w:r>
          </w:p>
        </w:tc>
        <w:tc>
          <w:tcPr>
            <w:tcW w:w="229" w:type="pct"/>
            <w:shd w:val="clear" w:color="auto" w:fill="auto"/>
            <w:vAlign w:val="bottom"/>
            <w:hideMark/>
          </w:tcPr>
          <w:p w14:paraId="27A0B19F"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5ACADB0E"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33428E10"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1B50DDD2"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 Número de infraestructuras a pequeña, mediana y gran escala para el intercambio, la recuperación y la valorización de productos y materiales implementadas</w:t>
            </w:r>
          </w:p>
        </w:tc>
      </w:tr>
      <w:tr w:rsidR="00B876C3" w:rsidRPr="00DD5226" w14:paraId="5972F38C" w14:textId="77777777" w:rsidTr="00AB3078">
        <w:trPr>
          <w:trHeight w:val="780"/>
        </w:trPr>
        <w:tc>
          <w:tcPr>
            <w:tcW w:w="343" w:type="pct"/>
            <w:shd w:val="clear" w:color="F4CCCC" w:fill="FCE4D6"/>
            <w:vAlign w:val="center"/>
            <w:hideMark/>
          </w:tcPr>
          <w:p w14:paraId="149CAE1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59CF05F6"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27.a</w:t>
            </w:r>
          </w:p>
        </w:tc>
        <w:tc>
          <w:tcPr>
            <w:tcW w:w="2001" w:type="pct"/>
            <w:shd w:val="clear" w:color="F4CCCC" w:fill="FCE4D6"/>
            <w:hideMark/>
          </w:tcPr>
          <w:p w14:paraId="7624A041"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Agregar al Programa Nacional de Residuos Sólidos un pilar enfocado en el financiamiento de proyectos de valorización de residuos.</w:t>
            </w:r>
          </w:p>
        </w:tc>
        <w:tc>
          <w:tcPr>
            <w:tcW w:w="438" w:type="pct"/>
            <w:shd w:val="clear" w:color="F4CCCC" w:fill="FFFFFF"/>
            <w:vAlign w:val="center"/>
            <w:hideMark/>
          </w:tcPr>
          <w:p w14:paraId="7624E169"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7FE86676"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000000" w:fill="ED7D31"/>
            <w:vAlign w:val="bottom"/>
            <w:hideMark/>
          </w:tcPr>
          <w:p w14:paraId="11AFBDA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1E0C2C4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540A7900"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30D0E877"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Pilar enfocado en el financiamiento de proyectos de valorización de residuos agregado al PNRS</w:t>
            </w:r>
          </w:p>
        </w:tc>
      </w:tr>
      <w:tr w:rsidR="00B876C3" w:rsidRPr="00DD5226" w14:paraId="79D9C9D1" w14:textId="77777777" w:rsidTr="00AB3078">
        <w:trPr>
          <w:trHeight w:val="1560"/>
        </w:trPr>
        <w:tc>
          <w:tcPr>
            <w:tcW w:w="343" w:type="pct"/>
            <w:shd w:val="clear" w:color="F4CCCC" w:fill="FCE4D6"/>
            <w:vAlign w:val="center"/>
            <w:hideMark/>
          </w:tcPr>
          <w:p w14:paraId="29F6254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6301632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27.b</w:t>
            </w:r>
          </w:p>
        </w:tc>
        <w:tc>
          <w:tcPr>
            <w:tcW w:w="2001" w:type="pct"/>
            <w:shd w:val="clear" w:color="F4CCCC" w:fill="FCE4D6"/>
            <w:hideMark/>
          </w:tcPr>
          <w:p w14:paraId="4745656C"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Potenciar el Fondo para el Reciclaje del MMA para apoyar a las municipalidades en la instalación de equipamiento e infraestructura para el reciclaje.</w:t>
            </w:r>
          </w:p>
        </w:tc>
        <w:tc>
          <w:tcPr>
            <w:tcW w:w="438" w:type="pct"/>
            <w:shd w:val="clear" w:color="F4CCCC" w:fill="FFFFFF"/>
            <w:vAlign w:val="center"/>
            <w:hideMark/>
          </w:tcPr>
          <w:p w14:paraId="4C50B80D"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4FB1A01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Municipalidades,</w:t>
            </w:r>
            <w:r w:rsidRPr="00B876C3">
              <w:rPr>
                <w:rFonts w:ascii="Calibri" w:hAnsi="Calibri" w:cs="Calibri"/>
                <w:color w:val="000000"/>
                <w:sz w:val="16"/>
                <w:szCs w:val="16"/>
              </w:rPr>
              <w:br/>
              <w:t>Asoc. de munic.</w:t>
            </w:r>
          </w:p>
        </w:tc>
        <w:tc>
          <w:tcPr>
            <w:tcW w:w="229" w:type="pct"/>
            <w:shd w:val="clear" w:color="auto" w:fill="auto"/>
            <w:vAlign w:val="bottom"/>
            <w:hideMark/>
          </w:tcPr>
          <w:p w14:paraId="6C5681BE"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4DBC407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4A03265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75E1FDFD"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iniciativas y proyectos de instalación de equipamiento e infraestructura para el reciclaje financiados por el FPR</w:t>
            </w:r>
          </w:p>
        </w:tc>
      </w:tr>
      <w:tr w:rsidR="00B876C3" w:rsidRPr="00DD5226" w14:paraId="6766CEC1" w14:textId="77777777" w:rsidTr="00AB3078">
        <w:trPr>
          <w:trHeight w:val="1160"/>
        </w:trPr>
        <w:tc>
          <w:tcPr>
            <w:tcW w:w="343" w:type="pct"/>
            <w:shd w:val="clear" w:color="F4CCCC" w:fill="FCE4D6"/>
            <w:vAlign w:val="center"/>
            <w:hideMark/>
          </w:tcPr>
          <w:p w14:paraId="3320615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7C424D2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27.c</w:t>
            </w:r>
          </w:p>
        </w:tc>
        <w:tc>
          <w:tcPr>
            <w:tcW w:w="2001" w:type="pct"/>
            <w:shd w:val="clear" w:color="F4CCCC" w:fill="FCE4D6"/>
            <w:hideMark/>
          </w:tcPr>
          <w:p w14:paraId="169673C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Asegurar la implementación de la Estrategia Nacional de Residuos Orgánicos, que busca poner en marcha sistemas de gestión de residuos orgánicos a distintas escalas para lograr que el país valorice al menos dos tercios de sus residuos orgánicos municipales.</w:t>
            </w:r>
          </w:p>
        </w:tc>
        <w:tc>
          <w:tcPr>
            <w:tcW w:w="438" w:type="pct"/>
            <w:shd w:val="clear" w:color="F4CCCC" w:fill="FFFFFF"/>
            <w:vAlign w:val="center"/>
            <w:hideMark/>
          </w:tcPr>
          <w:p w14:paraId="24E4BCDD"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762E31C4"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653810F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32F052DD"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48A7AE6B"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63DB194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acciones de la ENRO implementadas</w:t>
            </w:r>
          </w:p>
        </w:tc>
      </w:tr>
      <w:tr w:rsidR="00B876C3" w:rsidRPr="00DD5226" w14:paraId="7DCE34BC" w14:textId="77777777" w:rsidTr="00AB3078">
        <w:trPr>
          <w:trHeight w:val="1000"/>
        </w:trPr>
        <w:tc>
          <w:tcPr>
            <w:tcW w:w="343" w:type="pct"/>
            <w:shd w:val="clear" w:color="F4CCCC" w:fill="FCE4D6"/>
            <w:vAlign w:val="center"/>
            <w:hideMark/>
          </w:tcPr>
          <w:p w14:paraId="6E16A0E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752768C6"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27.d</w:t>
            </w:r>
          </w:p>
        </w:tc>
        <w:tc>
          <w:tcPr>
            <w:tcW w:w="2001" w:type="pct"/>
            <w:shd w:val="clear" w:color="F4CCCC" w:fill="FCE4D6"/>
            <w:hideMark/>
          </w:tcPr>
          <w:p w14:paraId="03EB703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Asegurar la disponibilidad en el territorio nacional de centros de regeneración de gases refrigerantes.</w:t>
            </w:r>
          </w:p>
        </w:tc>
        <w:tc>
          <w:tcPr>
            <w:tcW w:w="438" w:type="pct"/>
            <w:shd w:val="clear" w:color="F4CCCC" w:fill="FFFFFF"/>
            <w:vAlign w:val="center"/>
            <w:hideMark/>
          </w:tcPr>
          <w:p w14:paraId="7A3D94D2"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27833321"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6F4D2FC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7F2E1D35"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272384A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18A49AA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centros de regeneración de gases refrigerantes implementados y funcionando a lo largo del país</w:t>
            </w:r>
          </w:p>
        </w:tc>
      </w:tr>
      <w:tr w:rsidR="00B876C3" w:rsidRPr="00DD5226" w14:paraId="51BAB3B1" w14:textId="77777777" w:rsidTr="00AB3078">
        <w:trPr>
          <w:trHeight w:val="1180"/>
        </w:trPr>
        <w:tc>
          <w:tcPr>
            <w:tcW w:w="343" w:type="pct"/>
            <w:shd w:val="clear" w:color="F4CCCC" w:fill="FCE4D6"/>
            <w:vAlign w:val="center"/>
            <w:hideMark/>
          </w:tcPr>
          <w:p w14:paraId="6ACA0D5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646F15AD"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27.e</w:t>
            </w:r>
          </w:p>
        </w:tc>
        <w:tc>
          <w:tcPr>
            <w:tcW w:w="2001" w:type="pct"/>
            <w:shd w:val="clear" w:color="F4CCCC" w:fill="FCE4D6"/>
            <w:hideMark/>
          </w:tcPr>
          <w:p w14:paraId="149F81E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Asegurar la disponibilidad en el territorio nacional de sitios de valorización y disposición final de residuos de construcción y demolición.</w:t>
            </w:r>
          </w:p>
        </w:tc>
        <w:tc>
          <w:tcPr>
            <w:tcW w:w="438" w:type="pct"/>
            <w:shd w:val="clear" w:color="F4CCCC" w:fill="FFFFFF"/>
            <w:vAlign w:val="center"/>
            <w:hideMark/>
          </w:tcPr>
          <w:p w14:paraId="4647AF5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471EABCB"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7EB16901"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77163888"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2A83AC4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1874BE7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sitios de valorización y disposición final de residuos de construcción y demolición implementados y funcionando a lo largo del país</w:t>
            </w:r>
          </w:p>
        </w:tc>
      </w:tr>
      <w:tr w:rsidR="00B876C3" w:rsidRPr="00DD5226" w14:paraId="0C17CC8B" w14:textId="77777777" w:rsidTr="00AB3078">
        <w:trPr>
          <w:trHeight w:val="1500"/>
        </w:trPr>
        <w:tc>
          <w:tcPr>
            <w:tcW w:w="343" w:type="pct"/>
            <w:shd w:val="clear" w:color="F4CCCC" w:fill="FCE4D6"/>
            <w:vAlign w:val="center"/>
            <w:hideMark/>
          </w:tcPr>
          <w:p w14:paraId="028C617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Territ</w:t>
            </w:r>
          </w:p>
        </w:tc>
        <w:tc>
          <w:tcPr>
            <w:tcW w:w="212" w:type="pct"/>
            <w:shd w:val="clear" w:color="F4CCCC" w:fill="FCE4D6"/>
            <w:vAlign w:val="center"/>
            <w:hideMark/>
          </w:tcPr>
          <w:p w14:paraId="5E832B94"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27.f</w:t>
            </w:r>
          </w:p>
        </w:tc>
        <w:tc>
          <w:tcPr>
            <w:tcW w:w="2001" w:type="pct"/>
            <w:shd w:val="clear" w:color="F4CCCC" w:fill="FCE4D6"/>
            <w:hideMark/>
          </w:tcPr>
          <w:p w14:paraId="692BAC73"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Utilizar mecanismos como la Ley de Financiamiento Urbano Compartido y la Ley de Concesiones para generar inversión, bajo modelos público-privados, en infraestructura de gestión y valorización de residuos y en programas específicos para la gestión de residuos voluminosos.</w:t>
            </w:r>
          </w:p>
        </w:tc>
        <w:tc>
          <w:tcPr>
            <w:tcW w:w="438" w:type="pct"/>
            <w:shd w:val="clear" w:color="F4CCCC" w:fill="FFFFFF"/>
            <w:vAlign w:val="center"/>
            <w:hideMark/>
          </w:tcPr>
          <w:p w14:paraId="4B83A6E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MOP, MINVU</w:t>
            </w:r>
          </w:p>
        </w:tc>
        <w:tc>
          <w:tcPr>
            <w:tcW w:w="505" w:type="pct"/>
            <w:shd w:val="clear" w:color="F4CCCC" w:fill="FFFFFF"/>
            <w:vAlign w:val="center"/>
            <w:hideMark/>
          </w:tcPr>
          <w:p w14:paraId="14A6875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GOREs,</w:t>
            </w:r>
            <w:r w:rsidRPr="00B876C3">
              <w:rPr>
                <w:rFonts w:ascii="Calibri" w:hAnsi="Calibri" w:cs="Calibri"/>
                <w:color w:val="000000"/>
                <w:sz w:val="16"/>
                <w:szCs w:val="16"/>
                <w:lang w:val="es-ES"/>
              </w:rPr>
              <w:br/>
              <w:t>Municipalidades,</w:t>
            </w:r>
            <w:r w:rsidRPr="00B876C3">
              <w:rPr>
                <w:rFonts w:ascii="Calibri" w:hAnsi="Calibri" w:cs="Calibri"/>
                <w:color w:val="000000"/>
                <w:sz w:val="16"/>
                <w:szCs w:val="16"/>
                <w:lang w:val="es-ES"/>
              </w:rPr>
              <w:br/>
              <w:t>Asoc. de munic.,</w:t>
            </w:r>
          </w:p>
        </w:tc>
        <w:tc>
          <w:tcPr>
            <w:tcW w:w="229" w:type="pct"/>
            <w:shd w:val="clear" w:color="auto" w:fill="auto"/>
            <w:vAlign w:val="bottom"/>
            <w:hideMark/>
          </w:tcPr>
          <w:p w14:paraId="53A300E0"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2F657D4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6383AF7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4DF005B5"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Monto del financiamiento público y privado apalancado para infraestructura de gestión y valorización de residuos y en programas específicos para la gestión de residuos voluminosos</w:t>
            </w:r>
          </w:p>
        </w:tc>
      </w:tr>
      <w:tr w:rsidR="00B876C3" w:rsidRPr="00DD5226" w14:paraId="552D9549" w14:textId="77777777" w:rsidTr="00AB3078">
        <w:trPr>
          <w:trHeight w:val="1800"/>
        </w:trPr>
        <w:tc>
          <w:tcPr>
            <w:tcW w:w="343" w:type="pct"/>
            <w:shd w:val="clear" w:color="EA9999" w:fill="F4B084"/>
            <w:vAlign w:val="center"/>
            <w:hideMark/>
          </w:tcPr>
          <w:p w14:paraId="080EB78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EA9999" w:fill="F4B084"/>
            <w:vAlign w:val="center"/>
            <w:hideMark/>
          </w:tcPr>
          <w:p w14:paraId="37A39760" w14:textId="77777777" w:rsidR="00B876C3" w:rsidRPr="00B876C3" w:rsidRDefault="00B876C3" w:rsidP="00B876C3">
            <w:pPr>
              <w:jc w:val="center"/>
              <w:rPr>
                <w:rFonts w:ascii="Calibri" w:hAnsi="Calibri" w:cs="Calibri"/>
                <w:b/>
                <w:bCs/>
                <w:color w:val="000000"/>
                <w:sz w:val="21"/>
                <w:szCs w:val="21"/>
              </w:rPr>
            </w:pPr>
            <w:r w:rsidRPr="00B876C3">
              <w:rPr>
                <w:rFonts w:ascii="Calibri" w:hAnsi="Calibri" w:cs="Calibri"/>
                <w:b/>
                <w:bCs/>
                <w:color w:val="000000"/>
                <w:sz w:val="21"/>
                <w:szCs w:val="21"/>
              </w:rPr>
              <w:t>28</w:t>
            </w:r>
          </w:p>
        </w:tc>
        <w:tc>
          <w:tcPr>
            <w:tcW w:w="2001" w:type="pct"/>
            <w:shd w:val="clear" w:color="EA9999" w:fill="F4B084"/>
            <w:hideMark/>
          </w:tcPr>
          <w:p w14:paraId="19F315D8"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b/>
                <w:bCs/>
                <w:color w:val="000000"/>
                <w:sz w:val="20"/>
                <w:szCs w:val="20"/>
                <w:lang w:val="es-ES"/>
              </w:rPr>
              <w:t xml:space="preserve">Incorporar el Enfoque Circular en la Planificación del Desarrollo Regional y Comunal. </w:t>
            </w:r>
            <w:r w:rsidRPr="00B876C3">
              <w:rPr>
                <w:rFonts w:ascii="Calibri" w:hAnsi="Calibri" w:cs="Calibri"/>
                <w:color w:val="000000"/>
                <w:sz w:val="20"/>
                <w:szCs w:val="20"/>
                <w:lang w:val="es-ES"/>
              </w:rPr>
              <w:t>Incorporar conocimiento sobre estrategias de economía circular en el diseño y la implementación de actividades de desarrollo local y en los distintos instrumentos de planificación estratégica territorial, buscando potenciar líneas de acción específicas que atiendan al contexto, los desafíos y las oportunidades locales.</w:t>
            </w:r>
          </w:p>
        </w:tc>
        <w:tc>
          <w:tcPr>
            <w:tcW w:w="438" w:type="pct"/>
            <w:shd w:val="clear" w:color="EA9999" w:fill="FFFFFF"/>
            <w:vAlign w:val="center"/>
            <w:hideMark/>
          </w:tcPr>
          <w:p w14:paraId="1D99BC6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MMA, </w:t>
            </w:r>
            <w:r w:rsidRPr="00B876C3">
              <w:rPr>
                <w:rFonts w:ascii="Calibri" w:hAnsi="Calibri" w:cs="Calibri"/>
                <w:color w:val="000000"/>
                <w:sz w:val="16"/>
                <w:szCs w:val="16"/>
              </w:rPr>
              <w:br/>
              <w:t>SUBDERE</w:t>
            </w:r>
          </w:p>
        </w:tc>
        <w:tc>
          <w:tcPr>
            <w:tcW w:w="505" w:type="pct"/>
            <w:shd w:val="clear" w:color="EA9999" w:fill="FFFFFF"/>
            <w:vAlign w:val="center"/>
            <w:hideMark/>
          </w:tcPr>
          <w:p w14:paraId="2DDCEF4B"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GOREs,</w:t>
            </w:r>
            <w:r w:rsidRPr="00B876C3">
              <w:rPr>
                <w:rFonts w:ascii="Calibri" w:hAnsi="Calibri" w:cs="Calibri"/>
                <w:color w:val="000000"/>
                <w:sz w:val="16"/>
                <w:szCs w:val="16"/>
                <w:lang w:val="es-ES"/>
              </w:rPr>
              <w:br/>
              <w:t>Academia,</w:t>
            </w:r>
            <w:r w:rsidRPr="00B876C3">
              <w:rPr>
                <w:rFonts w:ascii="Calibri" w:hAnsi="Calibri" w:cs="Calibri"/>
                <w:color w:val="000000"/>
                <w:sz w:val="16"/>
                <w:szCs w:val="16"/>
                <w:lang w:val="es-ES"/>
              </w:rPr>
              <w:br/>
              <w:t>Sociedad civil,</w:t>
            </w:r>
            <w:r w:rsidRPr="00B876C3">
              <w:rPr>
                <w:rFonts w:ascii="Calibri" w:hAnsi="Calibri" w:cs="Calibri"/>
                <w:color w:val="000000"/>
                <w:sz w:val="16"/>
                <w:szCs w:val="16"/>
                <w:lang w:val="es-ES"/>
              </w:rPr>
              <w:br/>
              <w:t>Sector privado</w:t>
            </w:r>
          </w:p>
        </w:tc>
        <w:tc>
          <w:tcPr>
            <w:tcW w:w="229" w:type="pct"/>
            <w:shd w:val="clear" w:color="auto" w:fill="auto"/>
            <w:vAlign w:val="bottom"/>
            <w:hideMark/>
          </w:tcPr>
          <w:p w14:paraId="0FD4D51C"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730043DF"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6C38C4C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000000" w:fill="E7E6E6"/>
            <w:vAlign w:val="center"/>
            <w:hideMark/>
          </w:tcPr>
          <w:p w14:paraId="58E14554"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w:t>
            </w:r>
          </w:p>
        </w:tc>
      </w:tr>
      <w:tr w:rsidR="00B876C3" w:rsidRPr="00DD5226" w14:paraId="147935CC" w14:textId="77777777" w:rsidTr="00AB3078">
        <w:trPr>
          <w:trHeight w:val="1480"/>
        </w:trPr>
        <w:tc>
          <w:tcPr>
            <w:tcW w:w="343" w:type="pct"/>
            <w:shd w:val="clear" w:color="F4CCCC" w:fill="FCE4D6"/>
            <w:vAlign w:val="center"/>
            <w:hideMark/>
          </w:tcPr>
          <w:p w14:paraId="50C4EF5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2E1E533E"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28.a</w:t>
            </w:r>
          </w:p>
        </w:tc>
        <w:tc>
          <w:tcPr>
            <w:tcW w:w="2001" w:type="pct"/>
            <w:shd w:val="clear" w:color="F4CCCC" w:fill="FCE4D6"/>
            <w:hideMark/>
          </w:tcPr>
          <w:p w14:paraId="5C6C3050"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Elaborar estudios de diagnóstico y potencial que identifiquen las oportunidades específicas que la transición a la economía circular presenta para distintas regiones o localidades del país, que incluyan análisis detallados de los flujos de materiales disponibles en los territorios, y que contemplen las dimensiones económica, social y ambiental.</w:t>
            </w:r>
          </w:p>
        </w:tc>
        <w:tc>
          <w:tcPr>
            <w:tcW w:w="438" w:type="pct"/>
            <w:shd w:val="clear" w:color="F4CCCC" w:fill="FFFFFF"/>
            <w:vAlign w:val="center"/>
            <w:hideMark/>
          </w:tcPr>
          <w:p w14:paraId="3D864F25"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64970F5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Universidades regionales</w:t>
            </w:r>
          </w:p>
        </w:tc>
        <w:tc>
          <w:tcPr>
            <w:tcW w:w="229" w:type="pct"/>
            <w:shd w:val="clear" w:color="000000" w:fill="ED7D31"/>
            <w:vAlign w:val="bottom"/>
            <w:hideMark/>
          </w:tcPr>
          <w:p w14:paraId="1235433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20608C6B"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32F7ACE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2AFFC91"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Estudios de diagnóstico y potencial elaborados</w:t>
            </w:r>
          </w:p>
        </w:tc>
      </w:tr>
      <w:tr w:rsidR="00B876C3" w:rsidRPr="00DD5226" w14:paraId="36CC049D" w14:textId="77777777" w:rsidTr="00AB3078">
        <w:trPr>
          <w:trHeight w:val="780"/>
        </w:trPr>
        <w:tc>
          <w:tcPr>
            <w:tcW w:w="343" w:type="pct"/>
            <w:shd w:val="clear" w:color="F4CCCC" w:fill="FCE4D6"/>
            <w:vAlign w:val="center"/>
            <w:hideMark/>
          </w:tcPr>
          <w:p w14:paraId="091194E6"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12" w:type="pct"/>
            <w:shd w:val="clear" w:color="F4CCCC" w:fill="FCE4D6"/>
            <w:vAlign w:val="center"/>
            <w:hideMark/>
          </w:tcPr>
          <w:p w14:paraId="028A0178"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28.b</w:t>
            </w:r>
          </w:p>
        </w:tc>
        <w:tc>
          <w:tcPr>
            <w:tcW w:w="2001" w:type="pct"/>
            <w:shd w:val="clear" w:color="F4CCCC" w:fill="FCE4D6"/>
            <w:hideMark/>
          </w:tcPr>
          <w:p w14:paraId="0366F7C5"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Activar las Secretarías Ejecutivas Regionales de residuos, las que pasarán a llamarse Secretarías Ejecutivas Regionales de Economía Circular y Residuos .</w:t>
            </w:r>
          </w:p>
        </w:tc>
        <w:tc>
          <w:tcPr>
            <w:tcW w:w="438" w:type="pct"/>
            <w:shd w:val="clear" w:color="F4CCCC" w:fill="FFFFFF"/>
            <w:vAlign w:val="center"/>
            <w:hideMark/>
          </w:tcPr>
          <w:p w14:paraId="203BE343"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348A4FA2"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000000" w:fill="ED7D31"/>
            <w:vAlign w:val="bottom"/>
            <w:hideMark/>
          </w:tcPr>
          <w:p w14:paraId="391DBD53"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44F4F594"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047DF773"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6F8AB198"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Modificaciones a las labores y nombre de las Secretarías Ejecutivas Regionales de residuos dictadas</w:t>
            </w:r>
          </w:p>
        </w:tc>
      </w:tr>
      <w:tr w:rsidR="00B876C3" w:rsidRPr="00DD5226" w14:paraId="6A2C46A4" w14:textId="77777777" w:rsidTr="00AB3078">
        <w:trPr>
          <w:trHeight w:val="1440"/>
        </w:trPr>
        <w:tc>
          <w:tcPr>
            <w:tcW w:w="343" w:type="pct"/>
            <w:shd w:val="clear" w:color="F4CCCC" w:fill="FCE4D6"/>
            <w:vAlign w:val="center"/>
            <w:hideMark/>
          </w:tcPr>
          <w:p w14:paraId="4BD9C032"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7BAF0ABD"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28.c</w:t>
            </w:r>
          </w:p>
        </w:tc>
        <w:tc>
          <w:tcPr>
            <w:tcW w:w="2001" w:type="pct"/>
            <w:shd w:val="clear" w:color="F4CCCC" w:fill="FCE4D6"/>
            <w:hideMark/>
          </w:tcPr>
          <w:p w14:paraId="053BE6EE"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Promover la incorporación de los principios de la economía circular en las Estrategias Regionales de Desarrollo y las Políticas Regionales de Ciencia, Tecnología e Innovación para el Desarrollo que deberán elaborarse o actualizarse en base a lo establecido en la Ley 21.074 de Fortalecimiento de la Regionalización del País.</w:t>
            </w:r>
          </w:p>
        </w:tc>
        <w:tc>
          <w:tcPr>
            <w:tcW w:w="438" w:type="pct"/>
            <w:shd w:val="clear" w:color="F4CCCC" w:fill="FFFFFF"/>
            <w:vAlign w:val="center"/>
            <w:hideMark/>
          </w:tcPr>
          <w:p w14:paraId="6616EC16"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186BE79A"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SEREMIs MMA,</w:t>
            </w:r>
            <w:r w:rsidRPr="00B876C3">
              <w:rPr>
                <w:rFonts w:ascii="Calibri" w:hAnsi="Calibri" w:cs="Calibri"/>
                <w:color w:val="000000"/>
                <w:sz w:val="16"/>
                <w:szCs w:val="16"/>
              </w:rPr>
              <w:br/>
              <w:t xml:space="preserve">SEREMIs MINCYT </w:t>
            </w:r>
          </w:p>
        </w:tc>
        <w:tc>
          <w:tcPr>
            <w:tcW w:w="229" w:type="pct"/>
            <w:shd w:val="clear" w:color="auto" w:fill="auto"/>
            <w:vAlign w:val="bottom"/>
            <w:hideMark/>
          </w:tcPr>
          <w:p w14:paraId="7EA0D01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7A5BF7B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353A2C8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13CAE7D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regiones que incluyen la EC en su ERD</w:t>
            </w:r>
          </w:p>
        </w:tc>
      </w:tr>
      <w:tr w:rsidR="00B876C3" w:rsidRPr="00DD5226" w14:paraId="3BDFD827" w14:textId="77777777" w:rsidTr="00AB3078">
        <w:trPr>
          <w:trHeight w:val="1040"/>
        </w:trPr>
        <w:tc>
          <w:tcPr>
            <w:tcW w:w="343" w:type="pct"/>
            <w:shd w:val="clear" w:color="F4CCCC" w:fill="FCE4D6"/>
            <w:vAlign w:val="center"/>
            <w:hideMark/>
          </w:tcPr>
          <w:p w14:paraId="3F9EFC3C"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12" w:type="pct"/>
            <w:shd w:val="clear" w:color="F4CCCC" w:fill="FCE4D6"/>
            <w:vAlign w:val="center"/>
            <w:hideMark/>
          </w:tcPr>
          <w:p w14:paraId="513F70E6"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28.c</w:t>
            </w:r>
          </w:p>
        </w:tc>
        <w:tc>
          <w:tcPr>
            <w:tcW w:w="2001" w:type="pct"/>
            <w:shd w:val="clear" w:color="F4CCCC" w:fill="FCE4D6"/>
            <w:hideMark/>
          </w:tcPr>
          <w:p w14:paraId="09DAFF00"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4CCCC" w:fill="FFFFFF"/>
            <w:vAlign w:val="center"/>
            <w:hideMark/>
          </w:tcPr>
          <w:p w14:paraId="3175558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4CCCC" w:fill="FFFFFF"/>
            <w:vAlign w:val="center"/>
            <w:hideMark/>
          </w:tcPr>
          <w:p w14:paraId="7D5DF9AC"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19402416"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4CB5295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D000E8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639362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 xml:space="preserve">Número de regiones que incluyen la EC en sus Políticas Regionales de CTI para el Desarrollo </w:t>
            </w:r>
          </w:p>
        </w:tc>
      </w:tr>
      <w:tr w:rsidR="00B876C3" w:rsidRPr="00DD5226" w14:paraId="0ECFBDE5" w14:textId="77777777" w:rsidTr="00AB3078">
        <w:trPr>
          <w:trHeight w:val="1200"/>
        </w:trPr>
        <w:tc>
          <w:tcPr>
            <w:tcW w:w="343" w:type="pct"/>
            <w:shd w:val="clear" w:color="F4CCCC" w:fill="FCE4D6"/>
            <w:vAlign w:val="center"/>
            <w:hideMark/>
          </w:tcPr>
          <w:p w14:paraId="1574236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lastRenderedPageBreak/>
              <w:t>Territ</w:t>
            </w:r>
          </w:p>
        </w:tc>
        <w:tc>
          <w:tcPr>
            <w:tcW w:w="212" w:type="pct"/>
            <w:shd w:val="clear" w:color="F4CCCC" w:fill="FCE4D6"/>
            <w:vAlign w:val="center"/>
            <w:hideMark/>
          </w:tcPr>
          <w:p w14:paraId="237F6BC8"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28.d</w:t>
            </w:r>
          </w:p>
        </w:tc>
        <w:tc>
          <w:tcPr>
            <w:tcW w:w="2001" w:type="pct"/>
            <w:shd w:val="clear" w:color="F4CCCC" w:fill="FCE4D6"/>
            <w:hideMark/>
          </w:tcPr>
          <w:p w14:paraId="6A569C10"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Asegurar que los Planes Regionales de Ordenamiento Territorial contemplen condiciones para la ubicación de instalaciones de valorización diferenciadas por nivel de impacto, de forma que se agilice la tramitación de sus permisos de operación.</w:t>
            </w:r>
          </w:p>
        </w:tc>
        <w:tc>
          <w:tcPr>
            <w:tcW w:w="438" w:type="pct"/>
            <w:shd w:val="clear" w:color="F4CCCC" w:fill="FFFFFF"/>
            <w:vAlign w:val="center"/>
            <w:hideMark/>
          </w:tcPr>
          <w:p w14:paraId="17AE0BCC"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0B075FD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SEREMIs MMA,</w:t>
            </w:r>
            <w:r w:rsidRPr="00B876C3">
              <w:rPr>
                <w:rFonts w:ascii="Calibri" w:hAnsi="Calibri" w:cs="Calibri"/>
                <w:color w:val="000000"/>
                <w:sz w:val="16"/>
                <w:szCs w:val="16"/>
              </w:rPr>
              <w:br/>
              <w:t>SEREMIs MINCYT</w:t>
            </w:r>
          </w:p>
        </w:tc>
        <w:tc>
          <w:tcPr>
            <w:tcW w:w="229" w:type="pct"/>
            <w:shd w:val="clear" w:color="auto" w:fill="auto"/>
            <w:vAlign w:val="bottom"/>
            <w:hideMark/>
          </w:tcPr>
          <w:p w14:paraId="34F55117"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4234B4D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B0ACC55"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84DE179"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PROT modificados para incorporar condiciones para la ubicación de instalaciones de valorización</w:t>
            </w:r>
          </w:p>
        </w:tc>
      </w:tr>
      <w:tr w:rsidR="00B876C3" w:rsidRPr="00DD5226" w14:paraId="13035F14" w14:textId="77777777" w:rsidTr="00AB3078">
        <w:trPr>
          <w:trHeight w:val="780"/>
        </w:trPr>
        <w:tc>
          <w:tcPr>
            <w:tcW w:w="343" w:type="pct"/>
            <w:shd w:val="clear" w:color="F4CCCC" w:fill="FCE4D6"/>
            <w:vAlign w:val="center"/>
            <w:hideMark/>
          </w:tcPr>
          <w:p w14:paraId="52B4B2FC"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12" w:type="pct"/>
            <w:shd w:val="clear" w:color="F4CCCC" w:fill="FCE4D6"/>
            <w:vAlign w:val="center"/>
            <w:hideMark/>
          </w:tcPr>
          <w:p w14:paraId="7943619C"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28.e</w:t>
            </w:r>
          </w:p>
        </w:tc>
        <w:tc>
          <w:tcPr>
            <w:tcW w:w="2001" w:type="pct"/>
            <w:shd w:val="clear" w:color="F4CCCC" w:fill="FCE4D6"/>
            <w:hideMark/>
          </w:tcPr>
          <w:p w14:paraId="29048560"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Promover la incorporación de los principios de la economía circular en los Planes de Desarrollo Comunales de las distintas comunas del país.</w:t>
            </w:r>
          </w:p>
        </w:tc>
        <w:tc>
          <w:tcPr>
            <w:tcW w:w="438" w:type="pct"/>
            <w:shd w:val="clear" w:color="F4CCCC" w:fill="FFFFFF"/>
            <w:vAlign w:val="center"/>
            <w:hideMark/>
          </w:tcPr>
          <w:p w14:paraId="2D7D7656"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41319F81"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SEREMIs MMA, Municipalidades</w:t>
            </w:r>
          </w:p>
        </w:tc>
        <w:tc>
          <w:tcPr>
            <w:tcW w:w="229" w:type="pct"/>
            <w:shd w:val="clear" w:color="auto" w:fill="auto"/>
            <w:vAlign w:val="bottom"/>
            <w:hideMark/>
          </w:tcPr>
          <w:p w14:paraId="27C0DEA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2D2B38EA"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6E3326F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3B6B009D"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comunas que incluyen la EC en su PDC</w:t>
            </w:r>
          </w:p>
        </w:tc>
      </w:tr>
      <w:tr w:rsidR="00B876C3" w:rsidRPr="00DD5226" w14:paraId="636BFD4D" w14:textId="77777777" w:rsidTr="00AB3078">
        <w:trPr>
          <w:trHeight w:val="900"/>
        </w:trPr>
        <w:tc>
          <w:tcPr>
            <w:tcW w:w="343" w:type="pct"/>
            <w:shd w:val="clear" w:color="F4CCCC" w:fill="FCE4D6"/>
            <w:vAlign w:val="center"/>
            <w:hideMark/>
          </w:tcPr>
          <w:p w14:paraId="03634628"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12" w:type="pct"/>
            <w:shd w:val="clear" w:color="F4CCCC" w:fill="FCE4D6"/>
            <w:vAlign w:val="center"/>
            <w:hideMark/>
          </w:tcPr>
          <w:p w14:paraId="12870F60"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28.f</w:t>
            </w:r>
          </w:p>
        </w:tc>
        <w:tc>
          <w:tcPr>
            <w:tcW w:w="2001" w:type="pct"/>
            <w:shd w:val="clear" w:color="F4CCCC" w:fill="FCE4D6"/>
            <w:hideMark/>
          </w:tcPr>
          <w:p w14:paraId="62659B1B"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Promover la incorporación de principios y estrategias de economía circular en los planes de acción y el desarrollo de las Zonas de Interés Turístico declaradas según la Ley 20.423 del Sistema Institucional para el Desarrollo del Turismo.</w:t>
            </w:r>
          </w:p>
        </w:tc>
        <w:tc>
          <w:tcPr>
            <w:tcW w:w="438" w:type="pct"/>
            <w:shd w:val="clear" w:color="F4CCCC" w:fill="FFFFFF"/>
            <w:vAlign w:val="center"/>
            <w:hideMark/>
          </w:tcPr>
          <w:p w14:paraId="6EFC54B7"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614ADEA0"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Subsecretaría de Turismo, SERNATUR</w:t>
            </w:r>
          </w:p>
        </w:tc>
        <w:tc>
          <w:tcPr>
            <w:tcW w:w="229" w:type="pct"/>
            <w:shd w:val="clear" w:color="auto" w:fill="auto"/>
            <w:vAlign w:val="bottom"/>
            <w:hideMark/>
          </w:tcPr>
          <w:p w14:paraId="104B7A91"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3AA9C95E"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E9EF9EF"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53E7170C"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ZOIT que incorporen principios y estrategias de EC en sus planes de acción y para su desarrollo</w:t>
            </w:r>
          </w:p>
        </w:tc>
      </w:tr>
      <w:tr w:rsidR="00B876C3" w:rsidRPr="00D118EA" w14:paraId="6B2ECC2C" w14:textId="77777777" w:rsidTr="00AB3078">
        <w:trPr>
          <w:trHeight w:val="1200"/>
        </w:trPr>
        <w:tc>
          <w:tcPr>
            <w:tcW w:w="343" w:type="pct"/>
            <w:shd w:val="clear" w:color="F4CCCC" w:fill="FCE4D6"/>
            <w:vAlign w:val="center"/>
            <w:hideMark/>
          </w:tcPr>
          <w:p w14:paraId="40E159E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2043A29B"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28.g</w:t>
            </w:r>
          </w:p>
        </w:tc>
        <w:tc>
          <w:tcPr>
            <w:tcW w:w="2001" w:type="pct"/>
            <w:shd w:val="clear" w:color="F4CCCC" w:fill="FCE4D6"/>
            <w:hideMark/>
          </w:tcPr>
          <w:p w14:paraId="5DC1CF0D"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Desarrollar programas específicos de formación en economía circular para trabajadoras y trabajadores del sector público, que se enfoquen en llegar a perfiles y roles clave para la transición, que tengan enfoque práctico y que aseguren participación equilibrada de todas las regiones.</w:t>
            </w:r>
          </w:p>
        </w:tc>
        <w:tc>
          <w:tcPr>
            <w:tcW w:w="438" w:type="pct"/>
            <w:shd w:val="clear" w:color="F4CCCC" w:fill="FFFFFF"/>
            <w:vAlign w:val="center"/>
            <w:hideMark/>
          </w:tcPr>
          <w:p w14:paraId="6F310F25"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481EEE16"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Municipalidades, GOREs, SERCOTEC</w:t>
            </w:r>
          </w:p>
        </w:tc>
        <w:tc>
          <w:tcPr>
            <w:tcW w:w="229" w:type="pct"/>
            <w:shd w:val="clear" w:color="auto" w:fill="auto"/>
            <w:vAlign w:val="bottom"/>
            <w:hideMark/>
          </w:tcPr>
          <w:p w14:paraId="65A08E5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5B81A354"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1763B3CC"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66F54A43"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progamas específicos de formación en EC para trabajadores del Estado diseñados o contratados e implementados</w:t>
            </w:r>
          </w:p>
        </w:tc>
      </w:tr>
      <w:tr w:rsidR="00B876C3" w:rsidRPr="00D118EA" w14:paraId="39E081C1" w14:textId="77777777" w:rsidTr="00AB3078">
        <w:trPr>
          <w:trHeight w:val="1040"/>
        </w:trPr>
        <w:tc>
          <w:tcPr>
            <w:tcW w:w="343" w:type="pct"/>
            <w:shd w:val="clear" w:color="F4CCCC" w:fill="FCE4D6"/>
            <w:vAlign w:val="center"/>
            <w:hideMark/>
          </w:tcPr>
          <w:p w14:paraId="7D5B9A09"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12" w:type="pct"/>
            <w:shd w:val="clear" w:color="F4CCCC" w:fill="FCE4D6"/>
            <w:vAlign w:val="center"/>
            <w:hideMark/>
          </w:tcPr>
          <w:p w14:paraId="3E313465"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28.g</w:t>
            </w:r>
          </w:p>
        </w:tc>
        <w:tc>
          <w:tcPr>
            <w:tcW w:w="2001" w:type="pct"/>
            <w:shd w:val="clear" w:color="F4CCCC" w:fill="FCE4D6"/>
            <w:hideMark/>
          </w:tcPr>
          <w:p w14:paraId="00B3DA8A"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4CCCC" w:fill="FFFFFF"/>
            <w:vAlign w:val="center"/>
            <w:hideMark/>
          </w:tcPr>
          <w:p w14:paraId="0ED39D6D"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4CCCC" w:fill="FFFFFF"/>
            <w:vAlign w:val="center"/>
            <w:hideMark/>
          </w:tcPr>
          <w:p w14:paraId="674B2867"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4959D98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16FB4453"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4078D8AD"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771D4B59"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trabajadores del Estado capacitados en materia de EC por región</w:t>
            </w:r>
          </w:p>
        </w:tc>
      </w:tr>
      <w:tr w:rsidR="00B876C3" w:rsidRPr="00D118EA" w14:paraId="4D1107BA" w14:textId="77777777" w:rsidTr="00AB3078">
        <w:trPr>
          <w:trHeight w:val="1200"/>
        </w:trPr>
        <w:tc>
          <w:tcPr>
            <w:tcW w:w="343" w:type="pct"/>
            <w:shd w:val="clear" w:color="F4CCCC" w:fill="FCE4D6"/>
            <w:vAlign w:val="center"/>
            <w:hideMark/>
          </w:tcPr>
          <w:p w14:paraId="74DE9CA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1B2CC72E"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28.h</w:t>
            </w:r>
          </w:p>
        </w:tc>
        <w:tc>
          <w:tcPr>
            <w:tcW w:w="2001" w:type="pct"/>
            <w:shd w:val="clear" w:color="F4CCCC" w:fill="FCE4D6"/>
            <w:hideMark/>
          </w:tcPr>
          <w:p w14:paraId="1FE1E3CA"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Articular la formalización de Convenios de Programación – instrumentos de descentralización fiscal amparados en la Ley 19.175 – que impulsen la inversión en infraestructura verde para aumentar la resiliencia de los territorios y asegurar la provisión de servicios ecosistémicos.</w:t>
            </w:r>
          </w:p>
        </w:tc>
        <w:tc>
          <w:tcPr>
            <w:tcW w:w="438" w:type="pct"/>
            <w:shd w:val="clear" w:color="F4CCCC" w:fill="FFFFFF"/>
            <w:vAlign w:val="center"/>
            <w:hideMark/>
          </w:tcPr>
          <w:p w14:paraId="37EC7913"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505" w:type="pct"/>
            <w:shd w:val="clear" w:color="F4CCCC" w:fill="FFFFFF"/>
            <w:vAlign w:val="center"/>
            <w:hideMark/>
          </w:tcPr>
          <w:p w14:paraId="05EDACB1" w14:textId="77777777" w:rsidR="00B876C3" w:rsidRPr="00B876C3" w:rsidRDefault="00B876C3" w:rsidP="00B876C3">
            <w:pPr>
              <w:jc w:val="center"/>
              <w:rPr>
                <w:rFonts w:ascii="Calibri" w:hAnsi="Calibri" w:cs="Calibri"/>
                <w:color w:val="000000"/>
                <w:sz w:val="16"/>
                <w:szCs w:val="16"/>
                <w:lang w:val="es-ES"/>
              </w:rPr>
            </w:pPr>
            <w:r w:rsidRPr="00B876C3">
              <w:rPr>
                <w:rFonts w:ascii="Calibri" w:hAnsi="Calibri" w:cs="Calibri"/>
                <w:color w:val="000000"/>
                <w:sz w:val="16"/>
                <w:szCs w:val="16"/>
                <w:lang w:val="es-ES"/>
              </w:rPr>
              <w:t> </w:t>
            </w:r>
          </w:p>
        </w:tc>
        <w:tc>
          <w:tcPr>
            <w:tcW w:w="229" w:type="pct"/>
            <w:shd w:val="clear" w:color="auto" w:fill="auto"/>
            <w:vAlign w:val="bottom"/>
            <w:hideMark/>
          </w:tcPr>
          <w:p w14:paraId="0A06AD2A"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auto" w:fill="auto"/>
            <w:vAlign w:val="bottom"/>
            <w:hideMark/>
          </w:tcPr>
          <w:p w14:paraId="3D2DD3D6"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229" w:type="pct"/>
            <w:shd w:val="clear" w:color="000000" w:fill="ED7D31"/>
            <w:vAlign w:val="bottom"/>
            <w:hideMark/>
          </w:tcPr>
          <w:p w14:paraId="22249FB2" w14:textId="77777777" w:rsidR="00B876C3" w:rsidRPr="00B876C3" w:rsidRDefault="00B876C3" w:rsidP="00B876C3">
            <w:pPr>
              <w:jc w:val="center"/>
              <w:rPr>
                <w:rFonts w:ascii="Calibri" w:hAnsi="Calibri" w:cs="Calibri"/>
                <w:color w:val="FFFFFF"/>
                <w:sz w:val="16"/>
                <w:szCs w:val="16"/>
                <w:lang w:val="es-ES"/>
              </w:rPr>
            </w:pPr>
            <w:r w:rsidRPr="00B876C3">
              <w:rPr>
                <w:rFonts w:ascii="Calibri" w:hAnsi="Calibri" w:cs="Calibri"/>
                <w:color w:val="FFFFFF"/>
                <w:sz w:val="16"/>
                <w:szCs w:val="16"/>
                <w:lang w:val="es-ES"/>
              </w:rPr>
              <w:t> </w:t>
            </w:r>
          </w:p>
        </w:tc>
        <w:tc>
          <w:tcPr>
            <w:tcW w:w="813" w:type="pct"/>
            <w:shd w:val="clear" w:color="auto" w:fill="auto"/>
            <w:vAlign w:val="center"/>
            <w:hideMark/>
          </w:tcPr>
          <w:p w14:paraId="720F392A"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Convenios de Programación para el desarrollo de infraestructura verde formalizados</w:t>
            </w:r>
          </w:p>
        </w:tc>
      </w:tr>
      <w:tr w:rsidR="00B876C3" w:rsidRPr="00D118EA" w14:paraId="04DA80AC" w14:textId="77777777" w:rsidTr="00AB3078">
        <w:trPr>
          <w:trHeight w:val="900"/>
        </w:trPr>
        <w:tc>
          <w:tcPr>
            <w:tcW w:w="343" w:type="pct"/>
            <w:shd w:val="clear" w:color="F4CCCC" w:fill="FCE4D6"/>
            <w:vAlign w:val="center"/>
            <w:hideMark/>
          </w:tcPr>
          <w:p w14:paraId="216253FF"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543D26EA"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28.i</w:t>
            </w:r>
          </w:p>
        </w:tc>
        <w:tc>
          <w:tcPr>
            <w:tcW w:w="2001" w:type="pct"/>
            <w:shd w:val="clear" w:color="F4CCCC" w:fill="FCE4D6"/>
            <w:hideMark/>
          </w:tcPr>
          <w:p w14:paraId="490AD193" w14:textId="77777777" w:rsidR="00B876C3" w:rsidRPr="00B876C3" w:rsidRDefault="00B876C3" w:rsidP="00B876C3">
            <w:pPr>
              <w:rPr>
                <w:rFonts w:ascii="Calibri" w:hAnsi="Calibri" w:cs="Calibri"/>
                <w:color w:val="000000"/>
                <w:sz w:val="20"/>
                <w:szCs w:val="20"/>
                <w:lang w:val="es-ES"/>
              </w:rPr>
            </w:pPr>
            <w:r w:rsidRPr="00B876C3">
              <w:rPr>
                <w:rFonts w:ascii="Calibri" w:hAnsi="Calibri" w:cs="Calibri"/>
                <w:color w:val="000000"/>
                <w:sz w:val="20"/>
                <w:szCs w:val="20"/>
                <w:lang w:val="es-ES"/>
              </w:rPr>
              <w:t>Poner en marcha un sistema de indicadores de circularidad territoriales, que permita monitorear de forma permanente y participativa las brechas y los avances de distintos territorios en la transición a la economía circular.</w:t>
            </w:r>
          </w:p>
        </w:tc>
        <w:tc>
          <w:tcPr>
            <w:tcW w:w="438" w:type="pct"/>
            <w:shd w:val="clear" w:color="F4CCCC" w:fill="FFFFFF"/>
            <w:vAlign w:val="center"/>
            <w:hideMark/>
          </w:tcPr>
          <w:p w14:paraId="3F16C3D4"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AMUSA</w:t>
            </w:r>
          </w:p>
        </w:tc>
        <w:tc>
          <w:tcPr>
            <w:tcW w:w="505" w:type="pct"/>
            <w:shd w:val="clear" w:color="F4CCCC" w:fill="FFFFFF"/>
            <w:vAlign w:val="center"/>
            <w:hideMark/>
          </w:tcPr>
          <w:p w14:paraId="6763642B"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xml:space="preserve">Municipalidades, </w:t>
            </w:r>
            <w:r w:rsidRPr="00B876C3">
              <w:rPr>
                <w:rFonts w:ascii="Calibri" w:hAnsi="Calibri" w:cs="Calibri"/>
                <w:color w:val="000000"/>
                <w:sz w:val="16"/>
                <w:szCs w:val="16"/>
              </w:rPr>
              <w:br/>
              <w:t>Asoc. de munic.</w:t>
            </w:r>
          </w:p>
        </w:tc>
        <w:tc>
          <w:tcPr>
            <w:tcW w:w="229" w:type="pct"/>
            <w:shd w:val="clear" w:color="auto" w:fill="auto"/>
            <w:vAlign w:val="bottom"/>
            <w:hideMark/>
          </w:tcPr>
          <w:p w14:paraId="6B06C2C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7D6A26A0"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6C58B11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218EF85B"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Sistema de indicadores de circularidad territorial diseñado</w:t>
            </w:r>
          </w:p>
        </w:tc>
      </w:tr>
      <w:tr w:rsidR="00B876C3" w:rsidRPr="00D118EA" w14:paraId="5008CF83" w14:textId="77777777" w:rsidTr="00AB3078">
        <w:trPr>
          <w:trHeight w:val="1060"/>
        </w:trPr>
        <w:tc>
          <w:tcPr>
            <w:tcW w:w="343" w:type="pct"/>
            <w:shd w:val="clear" w:color="F4CCCC" w:fill="FCE4D6"/>
            <w:vAlign w:val="center"/>
            <w:hideMark/>
          </w:tcPr>
          <w:p w14:paraId="4D86F025"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Territ</w:t>
            </w:r>
          </w:p>
        </w:tc>
        <w:tc>
          <w:tcPr>
            <w:tcW w:w="212" w:type="pct"/>
            <w:shd w:val="clear" w:color="F4CCCC" w:fill="FCE4D6"/>
            <w:vAlign w:val="center"/>
            <w:hideMark/>
          </w:tcPr>
          <w:p w14:paraId="4CB794FB" w14:textId="77777777" w:rsidR="00B876C3" w:rsidRPr="00B876C3" w:rsidRDefault="00B876C3" w:rsidP="00B876C3">
            <w:pPr>
              <w:jc w:val="center"/>
              <w:rPr>
                <w:rFonts w:ascii="Calibri" w:hAnsi="Calibri" w:cs="Calibri"/>
                <w:color w:val="000000"/>
                <w:sz w:val="21"/>
                <w:szCs w:val="21"/>
              </w:rPr>
            </w:pPr>
            <w:r w:rsidRPr="00B876C3">
              <w:rPr>
                <w:rFonts w:ascii="Calibri" w:hAnsi="Calibri" w:cs="Calibri"/>
                <w:color w:val="000000"/>
                <w:sz w:val="21"/>
                <w:szCs w:val="21"/>
              </w:rPr>
              <w:t>28.i</w:t>
            </w:r>
          </w:p>
        </w:tc>
        <w:tc>
          <w:tcPr>
            <w:tcW w:w="2001" w:type="pct"/>
            <w:shd w:val="clear" w:color="F4CCCC" w:fill="FCE4D6"/>
            <w:hideMark/>
          </w:tcPr>
          <w:p w14:paraId="39DB3D59" w14:textId="77777777" w:rsidR="00B876C3" w:rsidRPr="00B876C3" w:rsidRDefault="00B876C3" w:rsidP="00B876C3">
            <w:pPr>
              <w:rPr>
                <w:rFonts w:ascii="Calibri" w:hAnsi="Calibri" w:cs="Calibri"/>
                <w:color w:val="000000"/>
                <w:sz w:val="20"/>
                <w:szCs w:val="20"/>
              </w:rPr>
            </w:pPr>
            <w:r w:rsidRPr="00B876C3">
              <w:rPr>
                <w:rFonts w:ascii="Calibri" w:hAnsi="Calibri" w:cs="Calibri"/>
                <w:color w:val="000000"/>
                <w:sz w:val="20"/>
                <w:szCs w:val="20"/>
              </w:rPr>
              <w:t> </w:t>
            </w:r>
          </w:p>
        </w:tc>
        <w:tc>
          <w:tcPr>
            <w:tcW w:w="438" w:type="pct"/>
            <w:shd w:val="clear" w:color="F4CCCC" w:fill="FFFFFF"/>
            <w:vAlign w:val="center"/>
            <w:hideMark/>
          </w:tcPr>
          <w:p w14:paraId="2ACD42D8"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505" w:type="pct"/>
            <w:shd w:val="clear" w:color="F4CCCC" w:fill="FFFFFF"/>
            <w:vAlign w:val="center"/>
            <w:hideMark/>
          </w:tcPr>
          <w:p w14:paraId="1F8A2533" w14:textId="77777777" w:rsidR="00B876C3" w:rsidRPr="00B876C3" w:rsidRDefault="00B876C3" w:rsidP="00B876C3">
            <w:pPr>
              <w:jc w:val="center"/>
              <w:rPr>
                <w:rFonts w:ascii="Calibri" w:hAnsi="Calibri" w:cs="Calibri"/>
                <w:color w:val="000000"/>
                <w:sz w:val="16"/>
                <w:szCs w:val="16"/>
              </w:rPr>
            </w:pPr>
            <w:r w:rsidRPr="00B876C3">
              <w:rPr>
                <w:rFonts w:ascii="Calibri" w:hAnsi="Calibri" w:cs="Calibri"/>
                <w:color w:val="000000"/>
                <w:sz w:val="16"/>
                <w:szCs w:val="16"/>
              </w:rPr>
              <w:t> </w:t>
            </w:r>
          </w:p>
        </w:tc>
        <w:tc>
          <w:tcPr>
            <w:tcW w:w="229" w:type="pct"/>
            <w:shd w:val="clear" w:color="auto" w:fill="auto"/>
            <w:vAlign w:val="bottom"/>
            <w:hideMark/>
          </w:tcPr>
          <w:p w14:paraId="11C1C902"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auto" w:fill="auto"/>
            <w:vAlign w:val="bottom"/>
            <w:hideMark/>
          </w:tcPr>
          <w:p w14:paraId="5248FD09"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229" w:type="pct"/>
            <w:shd w:val="clear" w:color="000000" w:fill="ED7D31"/>
            <w:vAlign w:val="bottom"/>
            <w:hideMark/>
          </w:tcPr>
          <w:p w14:paraId="55201BA8" w14:textId="77777777" w:rsidR="00B876C3" w:rsidRPr="00B876C3" w:rsidRDefault="00B876C3" w:rsidP="00B876C3">
            <w:pPr>
              <w:jc w:val="center"/>
              <w:rPr>
                <w:rFonts w:ascii="Calibri" w:hAnsi="Calibri" w:cs="Calibri"/>
                <w:color w:val="FFFFFF"/>
                <w:sz w:val="16"/>
                <w:szCs w:val="16"/>
              </w:rPr>
            </w:pPr>
            <w:r w:rsidRPr="00B876C3">
              <w:rPr>
                <w:rFonts w:ascii="Calibri" w:hAnsi="Calibri" w:cs="Calibri"/>
                <w:color w:val="FFFFFF"/>
                <w:sz w:val="16"/>
                <w:szCs w:val="16"/>
              </w:rPr>
              <w:t> </w:t>
            </w:r>
          </w:p>
        </w:tc>
        <w:tc>
          <w:tcPr>
            <w:tcW w:w="813" w:type="pct"/>
            <w:shd w:val="clear" w:color="auto" w:fill="auto"/>
            <w:vAlign w:val="center"/>
            <w:hideMark/>
          </w:tcPr>
          <w:p w14:paraId="4BD1F09F" w14:textId="77777777" w:rsidR="00B876C3" w:rsidRPr="00B876C3" w:rsidRDefault="00B876C3" w:rsidP="00B876C3">
            <w:pPr>
              <w:jc w:val="center"/>
              <w:rPr>
                <w:rFonts w:ascii="Calibri" w:hAnsi="Calibri" w:cs="Calibri"/>
                <w:sz w:val="18"/>
                <w:szCs w:val="18"/>
                <w:lang w:val="es-ES"/>
              </w:rPr>
            </w:pPr>
            <w:r w:rsidRPr="00B876C3">
              <w:rPr>
                <w:rFonts w:ascii="Calibri" w:hAnsi="Calibri" w:cs="Calibri"/>
                <w:sz w:val="18"/>
                <w:szCs w:val="18"/>
                <w:lang w:val="es-ES"/>
              </w:rPr>
              <w:t>Número de regiones que han implementado el Sistema de indicadores de circularidad territorial</w:t>
            </w:r>
          </w:p>
        </w:tc>
      </w:tr>
    </w:tbl>
    <w:p w14:paraId="11E9FA17" w14:textId="77777777" w:rsidR="003A6167" w:rsidRDefault="003A6167" w:rsidP="00F309FB">
      <w:pPr>
        <w:jc w:val="both"/>
        <w:rPr>
          <w:rFonts w:cstheme="minorHAnsi"/>
          <w:lang w:val="es-ES" w:eastAsia="es-ES"/>
        </w:rPr>
      </w:pPr>
    </w:p>
    <w:p w14:paraId="2750CC76" w14:textId="67C1D3DF" w:rsidR="003A6167" w:rsidRPr="00335E44" w:rsidRDefault="003A6167" w:rsidP="00F309FB">
      <w:pPr>
        <w:jc w:val="both"/>
        <w:rPr>
          <w:rFonts w:cstheme="minorHAnsi"/>
          <w:lang w:val="es-CL"/>
        </w:rPr>
        <w:sectPr w:rsidR="003A6167" w:rsidRPr="00335E44" w:rsidSect="00860FD1">
          <w:pgSz w:w="15840" w:h="12240" w:orient="landscape"/>
          <w:pgMar w:top="1418" w:right="1134" w:bottom="1418" w:left="1134" w:header="737" w:footer="709" w:gutter="0"/>
          <w:cols w:space="708"/>
          <w:titlePg/>
          <w:docGrid w:linePitch="360"/>
        </w:sectPr>
      </w:pPr>
    </w:p>
    <w:p w14:paraId="68F942E9" w14:textId="371801DC" w:rsidR="004D673A" w:rsidRPr="004D673A" w:rsidRDefault="00860FD1" w:rsidP="004D673A">
      <w:pPr>
        <w:pStyle w:val="Heading1"/>
        <w:rPr>
          <w:rFonts w:asciiTheme="minorHAnsi" w:hAnsiTheme="minorHAnsi" w:cstheme="minorHAnsi"/>
        </w:rPr>
      </w:pPr>
      <w:bookmarkStart w:id="127" w:name="_Toc59465200"/>
      <w:bookmarkStart w:id="128" w:name="_Toc71038257"/>
      <w:r w:rsidRPr="00C969D3">
        <w:rPr>
          <w:rFonts w:asciiTheme="minorHAnsi" w:hAnsiTheme="minorHAnsi" w:cstheme="minorHAnsi"/>
        </w:rPr>
        <w:lastRenderedPageBreak/>
        <w:t>Conclusiones</w:t>
      </w:r>
      <w:bookmarkEnd w:id="128"/>
      <w:r>
        <w:rPr>
          <w:rFonts w:asciiTheme="minorHAnsi" w:hAnsiTheme="minorHAnsi" w:cstheme="minorHAnsi"/>
        </w:rPr>
        <w:t xml:space="preserve"> </w:t>
      </w:r>
      <w:bookmarkEnd w:id="127"/>
    </w:p>
    <w:p w14:paraId="5C7C61BE" w14:textId="6B03A1ED" w:rsidR="00385085" w:rsidRDefault="004D673A" w:rsidP="00385085">
      <w:pPr>
        <w:jc w:val="both"/>
        <w:rPr>
          <w:lang w:val="es-ES" w:eastAsia="es-ES"/>
        </w:rPr>
      </w:pPr>
      <w:r>
        <w:rPr>
          <w:lang w:val="es-ES" w:eastAsia="es-ES"/>
        </w:rPr>
        <w:t>Este informe presenta el proceso completo de construcción de la Hoja de Ruta de EC para Chile</w:t>
      </w:r>
      <w:r w:rsidR="00385085">
        <w:rPr>
          <w:lang w:val="es-ES" w:eastAsia="es-ES"/>
        </w:rPr>
        <w:t xml:space="preserve">: detalla </w:t>
      </w:r>
      <w:r w:rsidRPr="7FD8A1C9">
        <w:rPr>
          <w:lang w:val="es-ES" w:eastAsia="es-ES"/>
        </w:rPr>
        <w:t>la</w:t>
      </w:r>
      <w:r w:rsidR="00385085">
        <w:rPr>
          <w:lang w:val="es-ES" w:eastAsia="es-ES"/>
        </w:rPr>
        <w:t>s</w:t>
      </w:r>
      <w:r w:rsidRPr="7FD8A1C9">
        <w:rPr>
          <w:lang w:val="es-ES" w:eastAsia="es-ES"/>
        </w:rPr>
        <w:t xml:space="preserve"> metodología</w:t>
      </w:r>
      <w:r w:rsidR="00385085">
        <w:rPr>
          <w:lang w:val="es-ES" w:eastAsia="es-ES"/>
        </w:rPr>
        <w:t>s</w:t>
      </w:r>
      <w:r w:rsidRPr="7FD8A1C9">
        <w:rPr>
          <w:lang w:val="es-ES" w:eastAsia="es-ES"/>
        </w:rPr>
        <w:t xml:space="preserve"> </w:t>
      </w:r>
      <w:r w:rsidR="00385085">
        <w:rPr>
          <w:lang w:val="es-ES" w:eastAsia="es-ES"/>
        </w:rPr>
        <w:t>empleadas</w:t>
      </w:r>
      <w:r w:rsidRPr="7FD8A1C9">
        <w:rPr>
          <w:lang w:val="es-ES" w:eastAsia="es-ES"/>
        </w:rPr>
        <w:t xml:space="preserve"> para llegar a </w:t>
      </w:r>
      <w:r w:rsidR="00385085">
        <w:rPr>
          <w:lang w:val="es-ES" w:eastAsia="es-ES"/>
        </w:rPr>
        <w:t>una estrategia</w:t>
      </w:r>
      <w:r w:rsidRPr="7FD8A1C9">
        <w:rPr>
          <w:lang w:val="es-ES" w:eastAsia="es-ES"/>
        </w:rPr>
        <w:t xml:space="preserve"> co-</w:t>
      </w:r>
      <w:r w:rsidRPr="5ECDEC63">
        <w:rPr>
          <w:lang w:val="es-ES" w:eastAsia="es-ES"/>
        </w:rPr>
        <w:t>construíd</w:t>
      </w:r>
      <w:r w:rsidR="00385085">
        <w:rPr>
          <w:lang w:val="es-ES" w:eastAsia="es-ES"/>
        </w:rPr>
        <w:t>a</w:t>
      </w:r>
      <w:r w:rsidRPr="7FD8A1C9">
        <w:rPr>
          <w:lang w:val="es-ES" w:eastAsia="es-ES"/>
        </w:rPr>
        <w:t xml:space="preserve"> y consensuad</w:t>
      </w:r>
      <w:r w:rsidR="00385085">
        <w:rPr>
          <w:lang w:val="es-ES" w:eastAsia="es-ES"/>
        </w:rPr>
        <w:t>a</w:t>
      </w:r>
      <w:r w:rsidRPr="7FD8A1C9">
        <w:rPr>
          <w:lang w:val="es-ES" w:eastAsia="es-ES"/>
        </w:rPr>
        <w:t xml:space="preserve"> por el Comité Estratégico</w:t>
      </w:r>
      <w:r w:rsidR="00385085">
        <w:rPr>
          <w:lang w:val="es-ES" w:eastAsia="es-ES"/>
        </w:rPr>
        <w:t xml:space="preserve"> y da cuenta de los resultados intermedios y finales a raíz de las constantes iteraciones realizadas para llegar a un</w:t>
      </w:r>
      <w:r w:rsidR="00E4418A">
        <w:rPr>
          <w:lang w:val="es-ES" w:eastAsia="es-ES"/>
        </w:rPr>
        <w:t xml:space="preserve">a versión </w:t>
      </w:r>
      <w:r w:rsidR="006F2C4A">
        <w:rPr>
          <w:lang w:val="es-ES" w:eastAsia="es-ES"/>
        </w:rPr>
        <w:t xml:space="preserve">casi </w:t>
      </w:r>
      <w:r w:rsidR="00E4418A">
        <w:rPr>
          <w:lang w:val="es-ES" w:eastAsia="es-ES"/>
        </w:rPr>
        <w:t xml:space="preserve">final </w:t>
      </w:r>
      <w:r w:rsidR="00EE69B5">
        <w:rPr>
          <w:lang w:val="es-ES" w:eastAsia="es-ES"/>
        </w:rPr>
        <w:t xml:space="preserve">(Anexo 6) </w:t>
      </w:r>
      <w:r w:rsidR="006F2C4A">
        <w:rPr>
          <w:lang w:val="es-ES" w:eastAsia="es-ES"/>
        </w:rPr>
        <w:t>de la Hoja de Ruta.</w:t>
      </w:r>
      <w:r w:rsidR="0070084E">
        <w:rPr>
          <w:lang w:val="es-ES" w:eastAsia="es-ES"/>
        </w:rPr>
        <w:t xml:space="preserve"> </w:t>
      </w:r>
    </w:p>
    <w:p w14:paraId="6C9917D5" w14:textId="77777777" w:rsidR="00385085" w:rsidRDefault="00385085" w:rsidP="004D673A">
      <w:pPr>
        <w:rPr>
          <w:lang w:val="es-ES" w:eastAsia="es-ES"/>
        </w:rPr>
      </w:pPr>
    </w:p>
    <w:p w14:paraId="4C5A625E" w14:textId="7E7551B3" w:rsidR="004D673A" w:rsidRDefault="004D673A" w:rsidP="004D673A">
      <w:pPr>
        <w:rPr>
          <w:lang w:val="es-ES"/>
        </w:rPr>
      </w:pPr>
      <w:r w:rsidRPr="53753988">
        <w:rPr>
          <w:lang w:val="es-ES" w:eastAsia="es-ES"/>
        </w:rPr>
        <w:t>A continuación, se presentan algunas conclusiones del trabajo realizado:</w:t>
      </w:r>
    </w:p>
    <w:p w14:paraId="4503A317" w14:textId="7A63F2B4" w:rsidR="004D673A" w:rsidRDefault="004D673A" w:rsidP="004D673A">
      <w:pPr>
        <w:jc w:val="both"/>
        <w:rPr>
          <w:rFonts w:eastAsiaTheme="minorEastAsia"/>
          <w:lang w:val="es-ES" w:eastAsia="es-ES"/>
        </w:rPr>
      </w:pPr>
    </w:p>
    <w:p w14:paraId="3794813F" w14:textId="23160391" w:rsidR="004D673A" w:rsidRDefault="00301B22" w:rsidP="004D673A">
      <w:pPr>
        <w:pStyle w:val="ListParagraph"/>
        <w:numPr>
          <w:ilvl w:val="0"/>
          <w:numId w:val="41"/>
        </w:numPr>
        <w:jc w:val="both"/>
        <w:rPr>
          <w:lang w:val="es-ES" w:eastAsia="es-ES"/>
        </w:rPr>
      </w:pPr>
      <w:r>
        <w:rPr>
          <w:lang w:val="es-ES" w:eastAsia="es-ES"/>
        </w:rPr>
        <w:t>El</w:t>
      </w:r>
      <w:r w:rsidR="004D673A" w:rsidRPr="171B170E">
        <w:rPr>
          <w:lang w:val="es-ES" w:eastAsia="es-ES"/>
        </w:rPr>
        <w:t xml:space="preserve"> Comité Est</w:t>
      </w:r>
      <w:r>
        <w:rPr>
          <w:lang w:val="es-ES" w:eastAsia="es-ES"/>
        </w:rPr>
        <w:t>r</w:t>
      </w:r>
      <w:r w:rsidR="004D673A" w:rsidRPr="171B170E">
        <w:rPr>
          <w:lang w:val="es-ES" w:eastAsia="es-ES"/>
        </w:rPr>
        <w:t>atégico</w:t>
      </w:r>
      <w:r>
        <w:rPr>
          <w:lang w:val="es-ES" w:eastAsia="es-ES"/>
        </w:rPr>
        <w:t xml:space="preserve"> </w:t>
      </w:r>
      <w:r w:rsidR="004D673A" w:rsidRPr="171B170E">
        <w:rPr>
          <w:lang w:val="es-ES" w:eastAsia="es-ES"/>
        </w:rPr>
        <w:t xml:space="preserve">fue conformado </w:t>
      </w:r>
      <w:r>
        <w:rPr>
          <w:lang w:val="es-ES" w:eastAsia="es-ES"/>
        </w:rPr>
        <w:t>al 41% por</w:t>
      </w:r>
      <w:r w:rsidR="004D673A" w:rsidRPr="171B170E">
        <w:rPr>
          <w:lang w:val="es-ES" w:eastAsia="es-ES"/>
        </w:rPr>
        <w:t xml:space="preserve"> el sector empresarial, </w:t>
      </w:r>
      <w:r>
        <w:rPr>
          <w:lang w:val="es-ES" w:eastAsia="es-ES"/>
        </w:rPr>
        <w:t>al</w:t>
      </w:r>
      <w:r w:rsidR="004D673A" w:rsidRPr="171B170E">
        <w:rPr>
          <w:lang w:val="es-ES" w:eastAsia="es-ES"/>
        </w:rPr>
        <w:t xml:space="preserve"> 26% por representantes del estado, </w:t>
      </w:r>
      <w:r w:rsidR="009E6DE1">
        <w:rPr>
          <w:lang w:val="es-ES" w:eastAsia="es-ES"/>
        </w:rPr>
        <w:t>un</w:t>
      </w:r>
      <w:r w:rsidR="004D673A" w:rsidRPr="171B170E">
        <w:rPr>
          <w:lang w:val="es-ES" w:eastAsia="es-ES"/>
        </w:rPr>
        <w:t xml:space="preserve"> 15% de la sociedad civil, 12% de la academia y un 7% de representantes de Municipalidades. </w:t>
      </w:r>
    </w:p>
    <w:p w14:paraId="1E9387B4" w14:textId="77777777" w:rsidR="009E6DE1" w:rsidRDefault="009E6DE1" w:rsidP="009E6DE1">
      <w:pPr>
        <w:pStyle w:val="ListParagraph"/>
        <w:jc w:val="both"/>
        <w:rPr>
          <w:lang w:val="es-ES" w:eastAsia="es-ES"/>
        </w:rPr>
      </w:pPr>
    </w:p>
    <w:p w14:paraId="3CBAC97B" w14:textId="54C2B686" w:rsidR="009E6DE1" w:rsidRPr="009E6DE1" w:rsidRDefault="009E6DE1" w:rsidP="009E6DE1">
      <w:pPr>
        <w:pStyle w:val="ListParagraph"/>
        <w:numPr>
          <w:ilvl w:val="0"/>
          <w:numId w:val="41"/>
        </w:numPr>
        <w:jc w:val="both"/>
        <w:rPr>
          <w:rFonts w:eastAsiaTheme="minorEastAsia"/>
          <w:lang w:val="es-ES" w:eastAsia="es-ES"/>
        </w:rPr>
      </w:pPr>
      <w:r w:rsidRPr="00097195">
        <w:rPr>
          <w:lang w:val="es-ES" w:eastAsia="es-ES"/>
        </w:rPr>
        <w:t xml:space="preserve">Respecto de la metodología empleada en los talleres y su adaptación a un proceso </w:t>
      </w:r>
      <w:r w:rsidRPr="00313093">
        <w:rPr>
          <w:i/>
          <w:iCs/>
          <w:lang w:val="es-ES" w:eastAsia="es-ES"/>
        </w:rPr>
        <w:t>online</w:t>
      </w:r>
      <w:r w:rsidRPr="00097195">
        <w:rPr>
          <w:lang w:val="es-ES" w:eastAsia="es-ES"/>
        </w:rPr>
        <w:t xml:space="preserve">, demostró ser eficiente en la obtención de resultados, suficientemente flexible para adecuarse a </w:t>
      </w:r>
      <w:r w:rsidRPr="78EC2D5A">
        <w:rPr>
          <w:lang w:val="es-ES" w:eastAsia="es-ES"/>
        </w:rPr>
        <w:t xml:space="preserve">los intereses de </w:t>
      </w:r>
      <w:r w:rsidRPr="00097195">
        <w:rPr>
          <w:lang w:val="es-ES" w:eastAsia="es-ES"/>
        </w:rPr>
        <w:t>sus participantes y al escenario actual</w:t>
      </w:r>
      <w:r w:rsidRPr="78EC2D5A">
        <w:rPr>
          <w:lang w:val="es-ES" w:eastAsia="es-ES"/>
        </w:rPr>
        <w:t>, que</w:t>
      </w:r>
      <w:r w:rsidRPr="00097195">
        <w:rPr>
          <w:lang w:val="es-ES" w:eastAsia="es-ES"/>
        </w:rPr>
        <w:t xml:space="preserve"> fue llevado a cabo con profesionalismo y objetividad por el equipo encargado.</w:t>
      </w:r>
    </w:p>
    <w:p w14:paraId="572F2A33" w14:textId="77777777" w:rsidR="004D673A" w:rsidRPr="001A6A25" w:rsidRDefault="004D673A" w:rsidP="004D673A">
      <w:pPr>
        <w:jc w:val="both"/>
        <w:rPr>
          <w:lang w:val="es-ES" w:eastAsia="es-ES"/>
        </w:rPr>
      </w:pPr>
    </w:p>
    <w:p w14:paraId="4772B7F9" w14:textId="057E30D5" w:rsidR="004D673A" w:rsidRDefault="009E6DE1" w:rsidP="004D673A">
      <w:pPr>
        <w:pStyle w:val="ListParagraph"/>
        <w:numPr>
          <w:ilvl w:val="0"/>
          <w:numId w:val="41"/>
        </w:numPr>
        <w:jc w:val="both"/>
        <w:rPr>
          <w:rFonts w:eastAsiaTheme="minorEastAsia" w:cstheme="minorBidi"/>
          <w:szCs w:val="22"/>
          <w:lang w:val="es-ES" w:eastAsia="es-ES"/>
        </w:rPr>
      </w:pPr>
      <w:r>
        <w:rPr>
          <w:lang w:val="es-ES" w:eastAsia="es-ES"/>
        </w:rPr>
        <w:t>L</w:t>
      </w:r>
      <w:r w:rsidR="004D673A" w:rsidRPr="719DFB22">
        <w:rPr>
          <w:lang w:val="es-ES" w:eastAsia="es-ES"/>
        </w:rPr>
        <w:t xml:space="preserve">a dinámica de trabajo estableció </w:t>
      </w:r>
      <w:r w:rsidR="004D673A" w:rsidRPr="7A0436FB">
        <w:rPr>
          <w:lang w:val="es-ES" w:eastAsia="es-ES"/>
        </w:rPr>
        <w:t>una</w:t>
      </w:r>
      <w:r w:rsidR="004D673A" w:rsidRPr="719DFB22">
        <w:rPr>
          <w:lang w:val="es-ES" w:eastAsia="es-ES"/>
        </w:rPr>
        <w:t xml:space="preserve"> frecuencia de reuniones</w:t>
      </w:r>
      <w:r w:rsidR="004D673A" w:rsidRPr="7A0436FB">
        <w:rPr>
          <w:lang w:val="es-ES" w:eastAsia="es-ES"/>
        </w:rPr>
        <w:t xml:space="preserve"> suficiente para garantizar</w:t>
      </w:r>
      <w:r w:rsidR="004D673A" w:rsidRPr="719DFB22">
        <w:rPr>
          <w:lang w:val="es-ES" w:eastAsia="es-ES"/>
        </w:rPr>
        <w:t xml:space="preserve"> </w:t>
      </w:r>
      <w:r w:rsidR="004D673A" w:rsidRPr="008A42FD">
        <w:rPr>
          <w:lang w:val="es-ES" w:eastAsia="es-ES"/>
        </w:rPr>
        <w:t>más de un 80% de</w:t>
      </w:r>
      <w:r w:rsidR="004D673A" w:rsidRPr="719DFB22">
        <w:rPr>
          <w:lang w:val="es-ES" w:eastAsia="es-ES"/>
        </w:rPr>
        <w:t xml:space="preserve"> asistencia de los miembros </w:t>
      </w:r>
      <w:r w:rsidR="004D673A" w:rsidRPr="7A0436FB">
        <w:rPr>
          <w:lang w:val="es-ES" w:eastAsia="es-ES"/>
        </w:rPr>
        <w:t xml:space="preserve">del </w:t>
      </w:r>
      <w:r w:rsidR="004D673A">
        <w:rPr>
          <w:lang w:val="es-ES" w:eastAsia="es-ES"/>
        </w:rPr>
        <w:t>C</w:t>
      </w:r>
      <w:r w:rsidR="004D673A" w:rsidRPr="7A0436FB">
        <w:rPr>
          <w:lang w:val="es-ES" w:eastAsia="es-ES"/>
        </w:rPr>
        <w:t xml:space="preserve">omité </w:t>
      </w:r>
      <w:r w:rsidR="004D673A">
        <w:rPr>
          <w:lang w:val="es-ES" w:eastAsia="es-ES"/>
        </w:rPr>
        <w:t>E</w:t>
      </w:r>
      <w:r w:rsidR="004D673A" w:rsidRPr="7A0436FB">
        <w:rPr>
          <w:lang w:val="es-ES" w:eastAsia="es-ES"/>
        </w:rPr>
        <w:t xml:space="preserve">stratégico </w:t>
      </w:r>
      <w:r w:rsidR="004D673A" w:rsidRPr="008A42FD">
        <w:rPr>
          <w:lang w:val="es-ES" w:eastAsia="es-ES"/>
        </w:rPr>
        <w:t xml:space="preserve">durante todo el proceso, lo que se considera muy satisfactorio. </w:t>
      </w:r>
      <w:r w:rsidR="004D673A" w:rsidRPr="2E5A7244">
        <w:rPr>
          <w:lang w:val="es-ES" w:eastAsia="es-ES"/>
        </w:rPr>
        <w:t>Se suma a esto un relato de continuidad previo a cada reunión que describía el</w:t>
      </w:r>
      <w:r w:rsidR="004D673A" w:rsidRPr="719DFB22">
        <w:rPr>
          <w:lang w:val="es-ES" w:eastAsia="es-ES"/>
        </w:rPr>
        <w:t xml:space="preserve"> proceso de consolidación de las opiniones </w:t>
      </w:r>
      <w:r w:rsidR="004D673A" w:rsidRPr="25456A67">
        <w:rPr>
          <w:lang w:val="es-ES" w:eastAsia="es-ES"/>
        </w:rPr>
        <w:t>trabajadas</w:t>
      </w:r>
      <w:r w:rsidR="004D673A" w:rsidRPr="4CAA206D">
        <w:rPr>
          <w:lang w:val="es-ES" w:eastAsia="es-ES"/>
        </w:rPr>
        <w:t xml:space="preserve">, instancias de validación de los avances obtenidos y </w:t>
      </w:r>
      <w:r w:rsidR="004D673A" w:rsidRPr="25456A67">
        <w:rPr>
          <w:lang w:val="es-ES" w:eastAsia="es-ES"/>
        </w:rPr>
        <w:t xml:space="preserve">un </w:t>
      </w:r>
      <w:r w:rsidR="004D673A" w:rsidRPr="4CAA206D">
        <w:rPr>
          <w:lang w:val="es-ES" w:eastAsia="es-ES"/>
        </w:rPr>
        <w:t>permanente conocimiento del nivel de interés en el proceso</w:t>
      </w:r>
      <w:r w:rsidR="004D673A" w:rsidRPr="25456A67">
        <w:rPr>
          <w:lang w:val="es-ES" w:eastAsia="es-ES"/>
        </w:rPr>
        <w:t xml:space="preserve"> de cada miembro participante, que buscaba identificar desacuerdos o inconformidades para poder abordarlas</w:t>
      </w:r>
      <w:r w:rsidR="004D673A" w:rsidRPr="171B170E">
        <w:rPr>
          <w:lang w:val="es-ES" w:eastAsia="es-ES"/>
        </w:rPr>
        <w:t>.</w:t>
      </w:r>
    </w:p>
    <w:p w14:paraId="260C7FB3" w14:textId="77777777" w:rsidR="00B3696A" w:rsidRPr="00191923" w:rsidRDefault="00B3696A" w:rsidP="00191923">
      <w:pPr>
        <w:rPr>
          <w:rFonts w:eastAsiaTheme="minorEastAsia"/>
          <w:lang w:val="es-ES" w:eastAsia="es-ES"/>
        </w:rPr>
      </w:pPr>
    </w:p>
    <w:p w14:paraId="726F625E" w14:textId="77777777" w:rsidR="00B3696A" w:rsidRDefault="00B3696A" w:rsidP="00B3696A">
      <w:pPr>
        <w:pStyle w:val="ListParagraph"/>
        <w:numPr>
          <w:ilvl w:val="0"/>
          <w:numId w:val="41"/>
        </w:numPr>
        <w:jc w:val="both"/>
        <w:rPr>
          <w:lang w:val="es-ES_tradnl" w:eastAsia="es-ES"/>
        </w:rPr>
      </w:pPr>
      <w:r>
        <w:rPr>
          <w:lang w:val="es-ES_tradnl" w:eastAsia="es-ES"/>
        </w:rPr>
        <w:t>El proceso de definición de una Visión compartida para esta Hoja de Ruta y de los objetivos que la sustentan se caracterizó por ser participativo y colaborativo en su totalidad. Las propuestas del Comité Estratégico fueron trabajadas en las instancias necesarias hasta alcanzar el consenso deseado. La gestión apropiada del Comité Ejecutivo facilitó la resolución de disentimientos y la opinión de expertos internacionales permitió incorporar experiencias enriqueciendo la definición de una visión inspiradora y representativa.</w:t>
      </w:r>
    </w:p>
    <w:p w14:paraId="361D9920" w14:textId="77777777" w:rsidR="00B3696A" w:rsidRDefault="00B3696A" w:rsidP="00B3696A">
      <w:pPr>
        <w:pStyle w:val="ListParagraph"/>
        <w:ind w:left="360"/>
        <w:jc w:val="both"/>
        <w:rPr>
          <w:lang w:val="es-ES_tradnl" w:eastAsia="es-ES"/>
        </w:rPr>
      </w:pPr>
    </w:p>
    <w:p w14:paraId="28882689" w14:textId="77777777" w:rsidR="00B3696A" w:rsidRDefault="00B3696A" w:rsidP="00B3696A">
      <w:pPr>
        <w:pStyle w:val="ListParagraph"/>
        <w:numPr>
          <w:ilvl w:val="0"/>
          <w:numId w:val="41"/>
        </w:numPr>
        <w:jc w:val="both"/>
        <w:rPr>
          <w:lang w:val="es-ES_tradnl" w:eastAsia="es-ES"/>
        </w:rPr>
      </w:pPr>
      <w:r w:rsidRPr="00A9715C">
        <w:rPr>
          <w:lang w:val="es-ES_tradnl" w:eastAsia="es-ES"/>
        </w:rPr>
        <w:t>La incorporación</w:t>
      </w:r>
      <w:r>
        <w:rPr>
          <w:lang w:val="es-ES_tradnl" w:eastAsia="es-ES"/>
        </w:rPr>
        <w:t xml:space="preserve"> imprevista </w:t>
      </w:r>
      <w:r w:rsidRPr="00A9715C">
        <w:rPr>
          <w:lang w:val="es-ES_tradnl" w:eastAsia="es-ES"/>
        </w:rPr>
        <w:t xml:space="preserve">de una metodología que considerara el trabajo </w:t>
      </w:r>
      <w:r>
        <w:rPr>
          <w:lang w:val="es-ES_tradnl" w:eastAsia="es-ES"/>
        </w:rPr>
        <w:t>en</w:t>
      </w:r>
      <w:r w:rsidRPr="00A9715C">
        <w:rPr>
          <w:lang w:val="es-ES_tradnl" w:eastAsia="es-ES"/>
        </w:rPr>
        <w:t xml:space="preserve"> mesas temáticas </w:t>
      </w:r>
      <w:r>
        <w:rPr>
          <w:lang w:val="es-ES_tradnl" w:eastAsia="es-ES"/>
        </w:rPr>
        <w:t>dio cuenta de la flexibilidad del proceso de construcción de esta Hoja de Ruta y de su capacidad de ada</w:t>
      </w:r>
      <w:r w:rsidRPr="00A9715C">
        <w:rPr>
          <w:lang w:val="es-ES_tradnl" w:eastAsia="es-ES"/>
        </w:rPr>
        <w:t>p</w:t>
      </w:r>
      <w:r>
        <w:rPr>
          <w:lang w:val="es-ES_tradnl" w:eastAsia="es-ES"/>
        </w:rPr>
        <w:t>tarse a la dinámica de trabajo de los integrantes del Comité Estratégico y de sus exigencias. Además de poder incorporar nuevas iniciativas y describir nuevas acciones para su ejecución, el trabajo de las mesas temáticas permitió incorporar a un amplio número de participantes adicionales al proceso de construcción de la Hoja de Ruta, que permite que el resultado final sea más fácilmente apropiado por cada uno de ellos. Este sentido de pertenencia es clave al momento de buscar empuje de sus actores para la ejecución de esta Hoja de Ruta.</w:t>
      </w:r>
    </w:p>
    <w:p w14:paraId="654D01FD" w14:textId="77777777" w:rsidR="00B3696A" w:rsidRPr="0011225C" w:rsidRDefault="00B3696A" w:rsidP="0011225C">
      <w:pPr>
        <w:jc w:val="both"/>
        <w:rPr>
          <w:lang w:val="es-ES_tradnl" w:eastAsia="es-ES"/>
        </w:rPr>
      </w:pPr>
    </w:p>
    <w:p w14:paraId="44B664E0" w14:textId="77777777" w:rsidR="003C706B" w:rsidRDefault="00B3696A" w:rsidP="00D47DFA">
      <w:pPr>
        <w:pStyle w:val="ListParagraph"/>
        <w:numPr>
          <w:ilvl w:val="0"/>
          <w:numId w:val="41"/>
        </w:numPr>
        <w:autoSpaceDE w:val="0"/>
        <w:autoSpaceDN w:val="0"/>
        <w:adjustRightInd w:val="0"/>
        <w:spacing w:after="240"/>
        <w:jc w:val="both"/>
        <w:rPr>
          <w:rFonts w:cstheme="minorHAnsi"/>
          <w:szCs w:val="22"/>
          <w:lang w:val="es-ES"/>
        </w:rPr>
      </w:pPr>
      <w:r>
        <w:rPr>
          <w:rFonts w:cstheme="minorHAnsi"/>
          <w:szCs w:val="22"/>
          <w:lang w:val="es-ES"/>
        </w:rPr>
        <w:t>El portafolio de iniciativas propuesto aborda los aspectos más relevantes diagnosticados por el Comité Estratégico y las agrupa en 4 categorías: Innovación</w:t>
      </w:r>
      <w:r w:rsidR="00CC1BE0">
        <w:rPr>
          <w:rFonts w:cstheme="minorHAnsi"/>
          <w:szCs w:val="22"/>
          <w:lang w:val="es-ES"/>
        </w:rPr>
        <w:t xml:space="preserve"> Circular</w:t>
      </w:r>
      <w:r>
        <w:rPr>
          <w:rFonts w:cstheme="minorHAnsi"/>
          <w:szCs w:val="22"/>
          <w:lang w:val="es-ES"/>
        </w:rPr>
        <w:t>, Cultura</w:t>
      </w:r>
      <w:r w:rsidR="00CC1BE0">
        <w:rPr>
          <w:rFonts w:cstheme="minorHAnsi"/>
          <w:szCs w:val="22"/>
          <w:lang w:val="es-ES"/>
        </w:rPr>
        <w:t xml:space="preserve"> Circular, Regulación Circular</w:t>
      </w:r>
      <w:r>
        <w:rPr>
          <w:rFonts w:cstheme="minorHAnsi"/>
          <w:szCs w:val="22"/>
          <w:lang w:val="es-ES"/>
        </w:rPr>
        <w:t xml:space="preserve"> y Territorios </w:t>
      </w:r>
      <w:r w:rsidR="00CC1BE0">
        <w:rPr>
          <w:rFonts w:cstheme="minorHAnsi"/>
          <w:szCs w:val="22"/>
          <w:lang w:val="es-ES"/>
        </w:rPr>
        <w:t>C</w:t>
      </w:r>
      <w:r>
        <w:rPr>
          <w:rFonts w:cstheme="minorHAnsi"/>
          <w:szCs w:val="22"/>
          <w:lang w:val="es-ES"/>
        </w:rPr>
        <w:t xml:space="preserve">irculares. Interesantemente, cuando se analizaron sus acciones en términos de impacto y factibilidad, las iniciativas asociadas a Territorios circulares ocuparon las posiciones más altas en impacto, con diferentes grados de factibilidad de implementación. Esto reafirma la </w:t>
      </w:r>
      <w:r>
        <w:rPr>
          <w:rFonts w:cstheme="minorHAnsi"/>
          <w:szCs w:val="22"/>
          <w:lang w:val="es-ES"/>
        </w:rPr>
        <w:lastRenderedPageBreak/>
        <w:t xml:space="preserve">necesidad de extender el alcance de esta Hoja de Ruta con programas específicos a nivel de territorios en Chile. </w:t>
      </w:r>
    </w:p>
    <w:p w14:paraId="2448D03A" w14:textId="77777777" w:rsidR="003C706B" w:rsidRPr="003C706B" w:rsidRDefault="003C706B" w:rsidP="003C706B">
      <w:pPr>
        <w:pStyle w:val="ListParagraph"/>
        <w:rPr>
          <w:rFonts w:cstheme="minorHAnsi"/>
          <w:szCs w:val="22"/>
          <w:lang w:val="es-ES"/>
        </w:rPr>
      </w:pPr>
    </w:p>
    <w:p w14:paraId="5828FF76" w14:textId="6A8E8766" w:rsidR="005F0944" w:rsidRPr="00D47DFA" w:rsidRDefault="00A20554" w:rsidP="00D47DFA">
      <w:pPr>
        <w:pStyle w:val="ListParagraph"/>
        <w:numPr>
          <w:ilvl w:val="0"/>
          <w:numId w:val="41"/>
        </w:numPr>
        <w:autoSpaceDE w:val="0"/>
        <w:autoSpaceDN w:val="0"/>
        <w:adjustRightInd w:val="0"/>
        <w:spacing w:after="240"/>
        <w:jc w:val="both"/>
        <w:rPr>
          <w:rFonts w:cstheme="minorHAnsi"/>
          <w:szCs w:val="22"/>
          <w:lang w:val="es-ES"/>
        </w:rPr>
      </w:pPr>
      <w:r>
        <w:rPr>
          <w:rFonts w:cstheme="minorHAnsi"/>
          <w:szCs w:val="22"/>
          <w:lang w:val="es-ES"/>
        </w:rPr>
        <w:t xml:space="preserve">En su </w:t>
      </w:r>
      <w:r w:rsidR="00A63DAF">
        <w:rPr>
          <w:rFonts w:cstheme="minorHAnsi"/>
          <w:szCs w:val="22"/>
          <w:lang w:val="es-ES"/>
        </w:rPr>
        <w:t xml:space="preserve">conjunto, la Hoja de Ruta considera 28 iniciativas y </w:t>
      </w:r>
      <w:r w:rsidR="00E30956">
        <w:rPr>
          <w:rFonts w:cstheme="minorHAnsi"/>
          <w:szCs w:val="22"/>
          <w:lang w:val="es-ES"/>
        </w:rPr>
        <w:t xml:space="preserve">118 </w:t>
      </w:r>
      <w:r w:rsidR="00A63DAF">
        <w:rPr>
          <w:rFonts w:cstheme="minorHAnsi"/>
          <w:szCs w:val="22"/>
          <w:lang w:val="es-ES"/>
        </w:rPr>
        <w:t xml:space="preserve">acciones. </w:t>
      </w:r>
      <w:r w:rsidR="00B3696A" w:rsidRPr="00D47DFA">
        <w:rPr>
          <w:rFonts w:cstheme="minorHAnsi"/>
          <w:szCs w:val="22"/>
          <w:lang w:val="es-ES"/>
        </w:rPr>
        <w:t xml:space="preserve">Cada iniciativa y acción cuenta con la identificación de los actores responsables de impulsar y apoyar su implementación. Si bien el sector público tiene un rol protagónico en la implementación de la Hoja de Ruta, con un rol impulsor en las </w:t>
      </w:r>
      <w:r w:rsidR="000B3988">
        <w:rPr>
          <w:rFonts w:cstheme="minorHAnsi"/>
          <w:szCs w:val="22"/>
          <w:lang w:val="es-ES"/>
        </w:rPr>
        <w:t>28</w:t>
      </w:r>
      <w:r w:rsidR="00B3696A" w:rsidRPr="00D47DFA">
        <w:rPr>
          <w:rFonts w:cstheme="minorHAnsi"/>
          <w:szCs w:val="22"/>
          <w:lang w:val="es-ES"/>
        </w:rPr>
        <w:t xml:space="preserve"> iniciativas, el sector privado y la sociedad civil también cumplen roles fundamentales en la difusión, promoción, apoyo y continuidad de su implementación. El sector privado aparece impulsando </w:t>
      </w:r>
      <w:r w:rsidR="00B3696A" w:rsidRPr="00556A42">
        <w:rPr>
          <w:rFonts w:cstheme="minorHAnsi"/>
          <w:szCs w:val="22"/>
          <w:lang w:val="es-ES"/>
        </w:rPr>
        <w:t>1</w:t>
      </w:r>
      <w:r w:rsidR="00556A42" w:rsidRPr="00556A42">
        <w:rPr>
          <w:rFonts w:cstheme="minorHAnsi"/>
          <w:szCs w:val="22"/>
          <w:lang w:val="es-ES"/>
        </w:rPr>
        <w:t>8</w:t>
      </w:r>
      <w:r w:rsidR="00B3696A" w:rsidRPr="00D47DFA">
        <w:rPr>
          <w:rFonts w:cstheme="minorHAnsi"/>
          <w:szCs w:val="22"/>
          <w:lang w:val="es-ES"/>
        </w:rPr>
        <w:t xml:space="preserve"> de las </w:t>
      </w:r>
      <w:r w:rsidR="00CC1BE0" w:rsidRPr="00D47DFA">
        <w:rPr>
          <w:rFonts w:cstheme="minorHAnsi"/>
          <w:szCs w:val="22"/>
          <w:lang w:val="es-ES"/>
        </w:rPr>
        <w:t>acciones</w:t>
      </w:r>
      <w:r w:rsidR="00B3696A" w:rsidRPr="00D47DFA">
        <w:rPr>
          <w:rFonts w:cstheme="minorHAnsi"/>
          <w:szCs w:val="22"/>
          <w:lang w:val="es-ES"/>
        </w:rPr>
        <w:t xml:space="preserve"> y la sociedad civil impulsa </w:t>
      </w:r>
      <w:r w:rsidR="00B3696A" w:rsidRPr="00D76B00">
        <w:rPr>
          <w:rFonts w:cstheme="minorHAnsi"/>
          <w:szCs w:val="22"/>
          <w:lang w:val="es-ES"/>
        </w:rPr>
        <w:t>15</w:t>
      </w:r>
      <w:r w:rsidR="00B3696A" w:rsidRPr="00D47DFA">
        <w:rPr>
          <w:rFonts w:cstheme="minorHAnsi"/>
          <w:szCs w:val="22"/>
          <w:lang w:val="es-ES"/>
        </w:rPr>
        <w:t xml:space="preserve"> </w:t>
      </w:r>
      <w:r w:rsidR="00CC1BE0" w:rsidRPr="00D47DFA">
        <w:rPr>
          <w:rFonts w:cstheme="minorHAnsi"/>
          <w:szCs w:val="22"/>
          <w:lang w:val="es-ES"/>
        </w:rPr>
        <w:t>acciones</w:t>
      </w:r>
      <w:r w:rsidR="00B3696A" w:rsidRPr="00D47DFA">
        <w:rPr>
          <w:rFonts w:cstheme="minorHAnsi"/>
          <w:szCs w:val="22"/>
          <w:lang w:val="es-ES"/>
        </w:rPr>
        <w:t xml:space="preserve">.  </w:t>
      </w:r>
    </w:p>
    <w:p w14:paraId="51021694" w14:textId="77777777" w:rsidR="005F0944" w:rsidRPr="005F0944" w:rsidRDefault="005F0944" w:rsidP="005F0944">
      <w:pPr>
        <w:pStyle w:val="ListParagraph"/>
        <w:autoSpaceDE w:val="0"/>
        <w:autoSpaceDN w:val="0"/>
        <w:adjustRightInd w:val="0"/>
        <w:spacing w:after="240"/>
        <w:jc w:val="both"/>
        <w:rPr>
          <w:rFonts w:cstheme="minorHAnsi"/>
          <w:szCs w:val="22"/>
          <w:lang w:val="es-ES"/>
        </w:rPr>
      </w:pPr>
    </w:p>
    <w:p w14:paraId="74541252" w14:textId="0BDF8679" w:rsidR="00B3696A" w:rsidRDefault="00C33898" w:rsidP="00B3696A">
      <w:pPr>
        <w:pStyle w:val="ListParagraph"/>
        <w:numPr>
          <w:ilvl w:val="0"/>
          <w:numId w:val="41"/>
        </w:numPr>
        <w:jc w:val="both"/>
        <w:rPr>
          <w:lang w:val="es-ES_tradnl" w:eastAsia="es-ES"/>
        </w:rPr>
      </w:pPr>
      <w:r>
        <w:rPr>
          <w:lang w:val="es-ES_tradnl" w:eastAsia="es-ES"/>
        </w:rPr>
        <w:t>E</w:t>
      </w:r>
      <w:r w:rsidR="00B3696A">
        <w:rPr>
          <w:lang w:val="es-ES_tradnl" w:eastAsia="es-ES"/>
        </w:rPr>
        <w:t>l proceso de</w:t>
      </w:r>
      <w:r w:rsidR="005909E6">
        <w:rPr>
          <w:lang w:val="es-ES_tradnl" w:eastAsia="es-ES"/>
        </w:rPr>
        <w:t xml:space="preserve"> consulta ciudadana</w:t>
      </w:r>
      <w:r w:rsidR="00B3696A">
        <w:rPr>
          <w:lang w:val="es-ES_tradnl" w:eastAsia="es-ES"/>
        </w:rPr>
        <w:t xml:space="preserve"> permit</w:t>
      </w:r>
      <w:r>
        <w:rPr>
          <w:lang w:val="es-ES_tradnl" w:eastAsia="es-ES"/>
        </w:rPr>
        <w:t>ió no solo</w:t>
      </w:r>
      <w:r w:rsidR="00B3696A">
        <w:rPr>
          <w:lang w:val="es-ES_tradnl" w:eastAsia="es-ES"/>
        </w:rPr>
        <w:t xml:space="preserve"> </w:t>
      </w:r>
      <w:r w:rsidR="00B3696A" w:rsidRPr="003C349A">
        <w:rPr>
          <w:lang w:val="es-ES_tradnl" w:eastAsia="es-ES"/>
        </w:rPr>
        <w:t>avanzar en el cumplimiento de</w:t>
      </w:r>
      <w:r w:rsidR="00B3696A">
        <w:rPr>
          <w:lang w:val="es-ES_tradnl" w:eastAsia="es-ES"/>
        </w:rPr>
        <w:t xml:space="preserve"> los protocolos establecidos para </w:t>
      </w:r>
      <w:r w:rsidR="00B3696A" w:rsidRPr="003C349A">
        <w:rPr>
          <w:lang w:val="es-ES_tradnl" w:eastAsia="es-ES"/>
        </w:rPr>
        <w:t xml:space="preserve">oficializar </w:t>
      </w:r>
      <w:r w:rsidR="00B3696A">
        <w:rPr>
          <w:lang w:val="es-ES_tradnl" w:eastAsia="es-ES"/>
        </w:rPr>
        <w:t>la Hoja de Ruta</w:t>
      </w:r>
      <w:r w:rsidR="00B3696A" w:rsidRPr="003C349A">
        <w:rPr>
          <w:lang w:val="es-ES_tradnl" w:eastAsia="es-ES"/>
        </w:rPr>
        <w:t xml:space="preserve">, sino que </w:t>
      </w:r>
      <w:r w:rsidR="00B3696A">
        <w:rPr>
          <w:lang w:val="es-ES_tradnl" w:eastAsia="es-ES"/>
        </w:rPr>
        <w:t xml:space="preserve">también </w:t>
      </w:r>
      <w:r w:rsidR="00B3696A" w:rsidRPr="003C349A">
        <w:rPr>
          <w:lang w:val="es-ES_tradnl" w:eastAsia="es-ES"/>
        </w:rPr>
        <w:t>es una instancia valiosa para difundir la temática de EC a la población</w:t>
      </w:r>
      <w:r w:rsidR="00B3696A">
        <w:rPr>
          <w:lang w:val="es-ES_tradnl" w:eastAsia="es-ES"/>
        </w:rPr>
        <w:t xml:space="preserve">. Durante el periodo de diagnóstico de este trabajo, ya se hizo un primer acercamiento a las personas con la realización de una encuesta para entender el perfil del consumidor y su disposición a cambiar sus hábitos actuales por hábitos </w:t>
      </w:r>
      <w:r w:rsidR="00B3696A" w:rsidRPr="009212C0">
        <w:rPr>
          <w:lang w:val="es-ES_tradnl" w:eastAsia="es-ES"/>
        </w:rPr>
        <w:t>m</w:t>
      </w:r>
      <w:r w:rsidR="00B3696A">
        <w:rPr>
          <w:lang w:val="es-ES_tradnl" w:eastAsia="es-ES"/>
        </w:rPr>
        <w:t>á</w:t>
      </w:r>
      <w:r w:rsidR="00B3696A" w:rsidRPr="009212C0">
        <w:rPr>
          <w:lang w:val="es-ES_tradnl" w:eastAsia="es-ES"/>
        </w:rPr>
        <w:t>s</w:t>
      </w:r>
      <w:r w:rsidR="00B3696A">
        <w:rPr>
          <w:lang w:val="es-ES_tradnl" w:eastAsia="es-ES"/>
        </w:rPr>
        <w:t xml:space="preserve"> sustentables</w:t>
      </w:r>
      <w:r w:rsidR="00B3696A" w:rsidRPr="009212C0">
        <w:rPr>
          <w:lang w:val="es-ES_tradnl" w:eastAsia="es-ES"/>
        </w:rPr>
        <w:t>,</w:t>
      </w:r>
      <w:r w:rsidR="00B3696A">
        <w:rPr>
          <w:lang w:val="es-ES_tradnl" w:eastAsia="es-ES"/>
        </w:rPr>
        <w:t xml:space="preserve"> de </w:t>
      </w:r>
      <w:r w:rsidR="00B3696A" w:rsidRPr="009212C0">
        <w:rPr>
          <w:lang w:val="es-ES_tradnl" w:eastAsia="es-ES"/>
        </w:rPr>
        <w:t xml:space="preserve">manera que con la </w:t>
      </w:r>
      <w:r w:rsidR="008F415F">
        <w:rPr>
          <w:lang w:val="es-ES_tradnl" w:eastAsia="es-ES"/>
        </w:rPr>
        <w:t>consulta ciudadana</w:t>
      </w:r>
      <w:r w:rsidR="00B3696A" w:rsidRPr="009212C0">
        <w:rPr>
          <w:lang w:val="es-ES_tradnl" w:eastAsia="es-ES"/>
        </w:rPr>
        <w:t xml:space="preserve"> se </w:t>
      </w:r>
      <w:r w:rsidR="00B3696A">
        <w:rPr>
          <w:lang w:val="es-ES_tradnl" w:eastAsia="es-ES"/>
        </w:rPr>
        <w:t>ofrece</w:t>
      </w:r>
      <w:r w:rsidR="00B3696A" w:rsidRPr="009212C0">
        <w:rPr>
          <w:lang w:val="es-ES_tradnl" w:eastAsia="es-ES"/>
        </w:rPr>
        <w:t xml:space="preserve"> un nuevo encuentro entre </w:t>
      </w:r>
      <w:r w:rsidR="00B3696A">
        <w:rPr>
          <w:lang w:val="es-ES_tradnl" w:eastAsia="es-ES"/>
        </w:rPr>
        <w:t xml:space="preserve">la ciudadanía </w:t>
      </w:r>
      <w:r w:rsidR="00B3696A" w:rsidRPr="009212C0">
        <w:rPr>
          <w:lang w:val="es-ES_tradnl" w:eastAsia="es-ES"/>
        </w:rPr>
        <w:t xml:space="preserve">y el documento de la Hoja de </w:t>
      </w:r>
      <w:r w:rsidR="00B3696A">
        <w:rPr>
          <w:lang w:val="es-ES_tradnl" w:eastAsia="es-ES"/>
        </w:rPr>
        <w:t>R</w:t>
      </w:r>
      <w:r w:rsidR="00B3696A" w:rsidRPr="009212C0">
        <w:rPr>
          <w:lang w:val="es-ES_tradnl" w:eastAsia="es-ES"/>
        </w:rPr>
        <w:t xml:space="preserve">uta </w:t>
      </w:r>
      <w:r w:rsidR="00B3696A">
        <w:rPr>
          <w:lang w:val="es-ES_tradnl" w:eastAsia="es-ES"/>
        </w:rPr>
        <w:t>para levantar sus observaciones y sugerencias de forma de mejorar la estrategia hacia un Chile Circular.</w:t>
      </w:r>
    </w:p>
    <w:p w14:paraId="2BB91CAE" w14:textId="4574E9A6" w:rsidR="000E6AD1" w:rsidRDefault="000E6AD1" w:rsidP="000E6AD1">
      <w:pPr>
        <w:pStyle w:val="ListParagraph"/>
        <w:rPr>
          <w:lang w:val="es-ES_tradnl" w:eastAsia="es-ES"/>
        </w:rPr>
      </w:pPr>
    </w:p>
    <w:p w14:paraId="0B318D4D" w14:textId="77777777" w:rsidR="0011225C" w:rsidRDefault="0011225C" w:rsidP="0011225C">
      <w:pPr>
        <w:pStyle w:val="ListParagraph"/>
        <w:numPr>
          <w:ilvl w:val="0"/>
          <w:numId w:val="41"/>
        </w:numPr>
        <w:jc w:val="both"/>
        <w:rPr>
          <w:lang w:val="es-ES_tradnl" w:eastAsia="es-ES"/>
        </w:rPr>
      </w:pPr>
      <w:r>
        <w:rPr>
          <w:lang w:val="es-ES_tradnl" w:eastAsia="es-ES"/>
        </w:rPr>
        <w:t xml:space="preserve"> La flexibilidad y capacidad de adaptación observada durante la construcción de la Hoja de ruta, es una característica que debe estar presente durante los 20 años en que esta Hoja de ruta servirá de guía para su ejecución, el replanteamiento de prioridades y la redefinición de iniciativas no debe descartarse. Así, instancias intermedias que permitan reevaluar avances y el cumplimiento de metas deben considerarse, tal como lo señala el Plan de Monitoreo.</w:t>
      </w:r>
    </w:p>
    <w:p w14:paraId="05DB4FBC" w14:textId="77777777" w:rsidR="004D673A" w:rsidRDefault="004D673A" w:rsidP="004D673A">
      <w:pPr>
        <w:jc w:val="both"/>
        <w:rPr>
          <w:lang w:val="es-ES_tradnl" w:eastAsia="es-ES"/>
        </w:rPr>
      </w:pPr>
      <w:bookmarkStart w:id="129" w:name="_Toc36744013"/>
      <w:bookmarkStart w:id="130" w:name="_Toc36762881"/>
      <w:bookmarkStart w:id="131" w:name="_Toc36765786"/>
    </w:p>
    <w:p w14:paraId="443F52DB" w14:textId="27717198" w:rsidR="004D673A" w:rsidRPr="004D673A" w:rsidRDefault="004D673A" w:rsidP="00EE69B5">
      <w:pPr>
        <w:jc w:val="both"/>
        <w:rPr>
          <w:lang w:val="es-ES_tradnl" w:eastAsia="es-ES"/>
        </w:rPr>
      </w:pPr>
      <w:r w:rsidRPr="7FD8A1C9">
        <w:rPr>
          <w:lang w:val="es-ES" w:eastAsia="es-ES"/>
        </w:rPr>
        <w:t xml:space="preserve">Finalmente, el hito </w:t>
      </w:r>
      <w:r>
        <w:rPr>
          <w:lang w:val="es-ES" w:eastAsia="es-ES"/>
        </w:rPr>
        <w:t xml:space="preserve">más próximo </w:t>
      </w:r>
      <w:r w:rsidRPr="7FD8A1C9">
        <w:rPr>
          <w:lang w:val="es-ES" w:eastAsia="es-ES"/>
        </w:rPr>
        <w:t xml:space="preserve">del proceso </w:t>
      </w:r>
      <w:bookmarkEnd w:id="129"/>
      <w:bookmarkEnd w:id="130"/>
      <w:bookmarkEnd w:id="131"/>
      <w:r w:rsidR="00B3696A">
        <w:rPr>
          <w:lang w:val="es-ES" w:eastAsia="es-ES"/>
        </w:rPr>
        <w:t>es la presentación del documento al Consejo de Ministros para la Sustentabilidad</w:t>
      </w:r>
      <w:r w:rsidR="003C706B">
        <w:rPr>
          <w:lang w:val="es-ES" w:eastAsia="es-ES"/>
        </w:rPr>
        <w:t xml:space="preserve">, </w:t>
      </w:r>
      <w:r w:rsidR="007B69E8">
        <w:rPr>
          <w:lang w:val="es-ES" w:eastAsia="es-ES"/>
        </w:rPr>
        <w:t xml:space="preserve">último paso antes del lanzamiento oficial de la versión final de la Hoja de Ruta de EC para Chile (sujeto a la </w:t>
      </w:r>
      <w:r w:rsidR="003C706B">
        <w:rPr>
          <w:lang w:val="es-ES" w:eastAsia="es-ES"/>
        </w:rPr>
        <w:t xml:space="preserve">aprobación </w:t>
      </w:r>
      <w:r w:rsidR="007B69E8">
        <w:rPr>
          <w:lang w:val="es-ES" w:eastAsia="es-ES"/>
        </w:rPr>
        <w:t xml:space="preserve">por parte del Consejo de Ministros). </w:t>
      </w:r>
    </w:p>
    <w:p w14:paraId="6449BF61" w14:textId="77777777" w:rsidR="004D673A" w:rsidRDefault="004D673A" w:rsidP="00B3696A">
      <w:pPr>
        <w:pStyle w:val="ListParagraph"/>
        <w:ind w:left="708"/>
        <w:jc w:val="both"/>
        <w:rPr>
          <w:lang w:val="es-ES_tradnl" w:eastAsia="es-ES"/>
        </w:rPr>
      </w:pPr>
    </w:p>
    <w:p w14:paraId="45503F7C" w14:textId="77777777" w:rsidR="00860FD1" w:rsidRDefault="00860FD1" w:rsidP="00860FD1">
      <w:pPr>
        <w:jc w:val="both"/>
        <w:rPr>
          <w:lang w:val="es-ES_tradnl" w:eastAsia="es-ES"/>
        </w:rPr>
      </w:pPr>
    </w:p>
    <w:p w14:paraId="32A05077" w14:textId="77777777" w:rsidR="00860FD1" w:rsidRPr="009212C0" w:rsidRDefault="00860FD1" w:rsidP="00860FD1">
      <w:pPr>
        <w:jc w:val="both"/>
        <w:rPr>
          <w:lang w:val="es-ES_tradnl" w:eastAsia="es-ES"/>
        </w:rPr>
      </w:pPr>
    </w:p>
    <w:p w14:paraId="165E658E" w14:textId="03C7401C" w:rsidR="002B3E04" w:rsidRDefault="002B3E04" w:rsidP="00B461EF">
      <w:pPr>
        <w:jc w:val="both"/>
        <w:rPr>
          <w:lang w:val="es-ES"/>
        </w:rPr>
      </w:pPr>
      <w:r>
        <w:rPr>
          <w:lang w:val="es-ES"/>
        </w:rPr>
        <w:br w:type="page"/>
      </w:r>
    </w:p>
    <w:bookmarkStart w:id="132" w:name="_Toc71038258" w:displacedByCustomXml="next"/>
    <w:sdt>
      <w:sdtPr>
        <w:rPr>
          <w:rFonts w:asciiTheme="minorHAnsi" w:hAnsiTheme="minorHAnsi" w:cs="Times New Roman"/>
          <w:color w:val="auto"/>
          <w:sz w:val="22"/>
          <w:szCs w:val="24"/>
          <w:lang w:val="en-GB" w:eastAsia="en-GB"/>
        </w:rPr>
        <w:id w:val="-840690195"/>
        <w:docPartObj>
          <w:docPartGallery w:val="Bibliographies"/>
          <w:docPartUnique/>
        </w:docPartObj>
      </w:sdtPr>
      <w:sdtEndPr/>
      <w:sdtContent>
        <w:p w14:paraId="2BF946C7" w14:textId="15A363E7" w:rsidR="002B3E04" w:rsidRDefault="002B3E04">
          <w:pPr>
            <w:pStyle w:val="Heading1"/>
          </w:pPr>
          <w:r>
            <w:t>Bibliogra</w:t>
          </w:r>
          <w:r w:rsidR="00B80D65">
            <w:t>fía</w:t>
          </w:r>
          <w:bookmarkEnd w:id="132"/>
        </w:p>
        <w:sdt>
          <w:sdtPr>
            <w:id w:val="111145805"/>
            <w:bibliography/>
          </w:sdtPr>
          <w:sdtEndPr/>
          <w:sdtContent>
            <w:p w14:paraId="720ECBCF" w14:textId="77777777" w:rsidR="002B3E04" w:rsidRDefault="002B3E04" w:rsidP="002B3E04">
              <w:pPr>
                <w:pStyle w:val="Bibliography"/>
                <w:ind w:left="720" w:hanging="720"/>
                <w:rPr>
                  <w:noProof/>
                  <w:sz w:val="24"/>
                  <w:lang w:val="es-ES_tradnl"/>
                </w:rPr>
              </w:pPr>
              <w:r>
                <w:fldChar w:fldCharType="begin"/>
              </w:r>
              <w:r w:rsidRPr="002B3E04">
                <w:rPr>
                  <w:lang w:val="es-ES"/>
                </w:rPr>
                <w:instrText xml:space="preserve"> BIBLIOGRAPHY </w:instrText>
              </w:r>
              <w:r>
                <w:fldChar w:fldCharType="separate"/>
              </w:r>
              <w:r>
                <w:rPr>
                  <w:noProof/>
                  <w:lang w:val="es-ES_tradnl"/>
                </w:rPr>
                <w:t xml:space="preserve">Acción Empresas. (Diciembre de 2019). </w:t>
              </w:r>
              <w:r>
                <w:rPr>
                  <w:i/>
                  <w:iCs/>
                  <w:noProof/>
                  <w:lang w:val="es-ES_tradnl"/>
                </w:rPr>
                <w:t>Noticias</w:t>
              </w:r>
              <w:r>
                <w:rPr>
                  <w:noProof/>
                  <w:lang w:val="es-ES_tradnl"/>
                </w:rPr>
                <w:t>. Obtenido de Acción Empresas: https://accionempresas.cl/noticia/apl-accion-analizo-el-estado-de-avance-de-las-empresas-en-gestion-de-residuos/</w:t>
              </w:r>
            </w:p>
            <w:p w14:paraId="3CADC3E1" w14:textId="77777777" w:rsidR="002B3E04" w:rsidRDefault="002B3E04" w:rsidP="002B3E04">
              <w:pPr>
                <w:pStyle w:val="Bibliography"/>
                <w:ind w:left="720" w:hanging="720"/>
                <w:rPr>
                  <w:noProof/>
                  <w:lang w:val="es-ES_tradnl"/>
                </w:rPr>
              </w:pPr>
              <w:r>
                <w:rPr>
                  <w:noProof/>
                  <w:lang w:val="es-ES_tradnl"/>
                </w:rPr>
                <w:t xml:space="preserve">Agencia de Sustentabilidad y Cambio Climático. (Marzo de 2020). </w:t>
              </w:r>
              <w:r>
                <w:rPr>
                  <w:i/>
                  <w:iCs/>
                  <w:noProof/>
                  <w:lang w:val="es-ES_tradnl"/>
                </w:rPr>
                <w:t>Noticias</w:t>
              </w:r>
              <w:r>
                <w:rPr>
                  <w:noProof/>
                  <w:lang w:val="es-ES_tradnl"/>
                </w:rPr>
                <w:t>. Obtenido de Agencia de Sustentabilidad y Cambio Climático: http://www.agenciasustentabilidad.cl/noticias/ley_rep_el_valor_de_la_coordinacion</w:t>
              </w:r>
            </w:p>
            <w:p w14:paraId="714055FE" w14:textId="77777777" w:rsidR="002B3E04" w:rsidRDefault="002B3E04" w:rsidP="002B3E04">
              <w:pPr>
                <w:pStyle w:val="Bibliography"/>
                <w:ind w:left="720" w:hanging="720"/>
                <w:rPr>
                  <w:noProof/>
                  <w:lang w:val="es-ES_tradnl"/>
                </w:rPr>
              </w:pPr>
              <w:r>
                <w:rPr>
                  <w:noProof/>
                  <w:lang w:val="es-ES_tradnl"/>
                </w:rPr>
                <w:t xml:space="preserve">Agencia de Sustentabilidad y Cambio Climático. (febrero de 2020). </w:t>
              </w:r>
              <w:r>
                <w:rPr>
                  <w:i/>
                  <w:iCs/>
                  <w:noProof/>
                  <w:lang w:val="es-ES_tradnl"/>
                </w:rPr>
                <w:t>Noticias</w:t>
              </w:r>
              <w:r>
                <w:rPr>
                  <w:noProof/>
                  <w:lang w:val="es-ES_tradnl"/>
                </w:rPr>
                <w:t>. Obtenido de Agencia de Sustentabilidad y Cambio Climático: http://www.agenciasustentabilidad.cl/noticias/eco_etiqueta_29_empresas_incorporaran</w:t>
              </w:r>
            </w:p>
            <w:p w14:paraId="4C2FE783" w14:textId="77777777" w:rsidR="002B3E04" w:rsidRDefault="002B3E04" w:rsidP="002B3E04">
              <w:pPr>
                <w:pStyle w:val="Bibliography"/>
                <w:ind w:left="720" w:hanging="720"/>
                <w:rPr>
                  <w:noProof/>
                  <w:lang w:val="es-ES_tradnl"/>
                </w:rPr>
              </w:pPr>
              <w:r>
                <w:rPr>
                  <w:noProof/>
                  <w:lang w:val="es-ES_tradnl"/>
                </w:rPr>
                <w:t>Aracena, C. G. (abril de 2020). Comentarios Grupo de Trabajo de Empresas para la EC, Eurochile. (E. d. Eurochile, Entrevistador)</w:t>
              </w:r>
            </w:p>
            <w:p w14:paraId="64D15857" w14:textId="77777777" w:rsidR="002B3E04" w:rsidRPr="002B3E04" w:rsidRDefault="002B3E04" w:rsidP="002B3E04">
              <w:pPr>
                <w:pStyle w:val="Bibliography"/>
                <w:ind w:left="720" w:hanging="720"/>
                <w:rPr>
                  <w:noProof/>
                </w:rPr>
              </w:pPr>
              <w:r>
                <w:rPr>
                  <w:noProof/>
                  <w:lang w:val="es-ES_tradnl"/>
                </w:rPr>
                <w:t xml:space="preserve">ASIPLA. (2019). </w:t>
              </w:r>
              <w:r>
                <w:rPr>
                  <w:i/>
                  <w:iCs/>
                  <w:noProof/>
                  <w:lang w:val="es-ES_tradnl"/>
                </w:rPr>
                <w:t>Estudio sobre el reciclaje de plásticos en Chile.</w:t>
              </w:r>
              <w:r>
                <w:rPr>
                  <w:noProof/>
                  <w:lang w:val="es-ES_tradnl"/>
                </w:rPr>
                <w:t xml:space="preserve"> </w:t>
              </w:r>
              <w:r w:rsidRPr="002B3E04">
                <w:rPr>
                  <w:noProof/>
                </w:rPr>
                <w:t>Santiago: ASIPLA.</w:t>
              </w:r>
            </w:p>
            <w:p w14:paraId="4E36F3F2" w14:textId="77777777" w:rsidR="002B3E04" w:rsidRDefault="002B3E04" w:rsidP="002B3E04">
              <w:pPr>
                <w:pStyle w:val="Bibliography"/>
                <w:ind w:left="720" w:hanging="720"/>
                <w:rPr>
                  <w:noProof/>
                  <w:lang w:val="es-ES_tradnl"/>
                </w:rPr>
              </w:pPr>
              <w:r w:rsidRPr="002B3E04">
                <w:rPr>
                  <w:noProof/>
                </w:rPr>
                <w:t xml:space="preserve">Baker, P. (Marzo de 2020). </w:t>
              </w:r>
              <w:r w:rsidRPr="002B3E04">
                <w:rPr>
                  <w:i/>
                  <w:iCs/>
                  <w:noProof/>
                </w:rPr>
                <w:t>‘We can’t go back to normal’: how will coronavirus change the world?</w:t>
              </w:r>
              <w:r w:rsidRPr="002B3E04">
                <w:rPr>
                  <w:noProof/>
                </w:rPr>
                <w:t xml:space="preserve"> </w:t>
              </w:r>
              <w:r>
                <w:rPr>
                  <w:noProof/>
                  <w:lang w:val="es-ES_tradnl"/>
                </w:rPr>
                <w:t>Obtenido de The Guardian: https://www.theguardian.com/world/2020/mar/31/how-will-the-world-emerge-from-the-coronavirus-crisis?utm_term=RWRpdG9yaWFsX0dyZWVuTGlnaHQtMjAwNDAx&amp;utm_source=esp&amp;utm_medium=Email&amp;CMP=greenlight_email&amp;utm_campaign=GreenLightr</w:t>
              </w:r>
            </w:p>
            <w:p w14:paraId="2D396BCC" w14:textId="77777777" w:rsidR="002B3E04" w:rsidRDefault="002B3E04" w:rsidP="002B3E04">
              <w:pPr>
                <w:pStyle w:val="Bibliography"/>
                <w:ind w:left="720" w:hanging="720"/>
                <w:rPr>
                  <w:noProof/>
                  <w:lang w:val="es-ES_tradnl"/>
                </w:rPr>
              </w:pPr>
              <w:r>
                <w:rPr>
                  <w:noProof/>
                  <w:lang w:val="es-ES_tradnl"/>
                </w:rPr>
                <w:t>Ballcels, M. (Abril de 2020). Entrevista a Miembro de Comite Estratégico de Hoja de Ruta EC. (J. M. Gallguillos, Entrevistador)</w:t>
              </w:r>
            </w:p>
            <w:p w14:paraId="0EE945A2" w14:textId="77777777" w:rsidR="002B3E04" w:rsidRDefault="002B3E04" w:rsidP="002B3E04">
              <w:pPr>
                <w:pStyle w:val="Bibliography"/>
                <w:ind w:left="720" w:hanging="720"/>
                <w:rPr>
                  <w:noProof/>
                  <w:lang w:val="es-ES_tradnl"/>
                </w:rPr>
              </w:pPr>
              <w:r>
                <w:rPr>
                  <w:noProof/>
                  <w:lang w:val="es-ES_tradnl"/>
                </w:rPr>
                <w:t xml:space="preserve">Beyene, H. D., Werkneh, A. A., &amp; Ambaye, T. G. (Marzo de 2018). </w:t>
              </w:r>
              <w:r w:rsidRPr="002B3E04">
                <w:rPr>
                  <w:noProof/>
                </w:rPr>
                <w:t xml:space="preserve">Current updates on waste to energy (WtE) technologies: a review. </w:t>
              </w:r>
              <w:r>
                <w:rPr>
                  <w:i/>
                  <w:iCs/>
                  <w:noProof/>
                  <w:lang w:val="es-ES_tradnl"/>
                </w:rPr>
                <w:t>Renewable Energy Focus, 24</w:t>
              </w:r>
              <w:r>
                <w:rPr>
                  <w:noProof/>
                  <w:lang w:val="es-ES_tradnl"/>
                </w:rPr>
                <w:t>, 1-11.</w:t>
              </w:r>
            </w:p>
            <w:p w14:paraId="26210722" w14:textId="77777777" w:rsidR="002B3E04" w:rsidRDefault="002B3E04" w:rsidP="002B3E04">
              <w:pPr>
                <w:pStyle w:val="Bibliography"/>
                <w:ind w:left="720" w:hanging="720"/>
                <w:rPr>
                  <w:noProof/>
                  <w:lang w:val="es-ES_tradnl"/>
                </w:rPr>
              </w:pPr>
              <w:r>
                <w:rPr>
                  <w:noProof/>
                  <w:lang w:val="es-ES_tradnl"/>
                </w:rPr>
                <w:t>Biobio Chile. (2019). Obtenido de https://www.biobiochile.cl/noticias/nacional/region-metropolitana/2019/09/27/fridays-for-future-multitudinaria-marcha-contra-el-cambio-climatico-se-desarrolla-en-la-capital.shtml</w:t>
              </w:r>
            </w:p>
            <w:p w14:paraId="5C1B6E6E" w14:textId="77777777" w:rsidR="002B3E04" w:rsidRDefault="002B3E04" w:rsidP="002B3E04">
              <w:pPr>
                <w:pStyle w:val="Bibliography"/>
                <w:ind w:left="720" w:hanging="720"/>
                <w:rPr>
                  <w:noProof/>
                  <w:lang w:val="es-ES_tradnl"/>
                </w:rPr>
              </w:pPr>
              <w:r w:rsidRPr="002B3E04">
                <w:rPr>
                  <w:noProof/>
                </w:rPr>
                <w:t xml:space="preserve">Bosmans, A., Vanderreydt, I., Geysen, D., &amp; Helsen, L. (2013). The crucial role of Waste-to-Energy technologies in enhanced landfill mining: a technology review. </w:t>
              </w:r>
              <w:r>
                <w:rPr>
                  <w:i/>
                  <w:iCs/>
                  <w:noProof/>
                  <w:lang w:val="es-ES_tradnl"/>
                </w:rPr>
                <w:t>Journal of Cleaner Production, 55</w:t>
              </w:r>
              <w:r>
                <w:rPr>
                  <w:noProof/>
                  <w:lang w:val="es-ES_tradnl"/>
                </w:rPr>
                <w:t>, 10–23.</w:t>
              </w:r>
            </w:p>
            <w:p w14:paraId="23684BF4" w14:textId="77777777" w:rsidR="002B3E04" w:rsidRDefault="002B3E04" w:rsidP="002B3E04">
              <w:pPr>
                <w:pStyle w:val="Bibliography"/>
                <w:ind w:left="720" w:hanging="720"/>
                <w:rPr>
                  <w:noProof/>
                  <w:lang w:val="es-ES_tradnl"/>
                </w:rPr>
              </w:pPr>
              <w:r>
                <w:rPr>
                  <w:noProof/>
                  <w:lang w:val="es-ES_tradnl"/>
                </w:rPr>
                <w:t>Chacón, A. (31 de Marzo de 2020). Entrevista a Miembro del comité Estrategico, en el Marco de la Hoja de Ruta a la EC. (J. Mora, Entrevistador)</w:t>
              </w:r>
            </w:p>
            <w:p w14:paraId="733688E2" w14:textId="77777777" w:rsidR="002B3E04" w:rsidRDefault="002B3E04" w:rsidP="002B3E04">
              <w:pPr>
                <w:pStyle w:val="Bibliography"/>
                <w:ind w:left="720" w:hanging="720"/>
                <w:rPr>
                  <w:noProof/>
                  <w:lang w:val="es-ES_tradnl"/>
                </w:rPr>
              </w:pPr>
              <w:r>
                <w:rPr>
                  <w:noProof/>
                  <w:lang w:val="es-ES_tradnl"/>
                </w:rPr>
                <w:t xml:space="preserve">ChileCompra. (2016). </w:t>
              </w:r>
              <w:r>
                <w:rPr>
                  <w:i/>
                  <w:iCs/>
                  <w:noProof/>
                  <w:lang w:val="es-ES_tradnl"/>
                </w:rPr>
                <w:t>DIRECTIVA DE CONTRATACIÓN PÚBLICA N°25 “RECOMENDACIONES PARA LA CONTRATACIÓN DE BIENES Y SERVICIOS INCORPORANDO CRITERIOS AMBIENTALES Y DE EFICIENCIA ENERGÉTICA” .</w:t>
              </w:r>
              <w:r>
                <w:rPr>
                  <w:noProof/>
                  <w:lang w:val="es-ES_tradnl"/>
                </w:rPr>
                <w:t xml:space="preserve"> </w:t>
              </w:r>
            </w:p>
            <w:p w14:paraId="0E2E3D9E" w14:textId="77777777" w:rsidR="002B3E04" w:rsidRDefault="002B3E04" w:rsidP="002B3E04">
              <w:pPr>
                <w:pStyle w:val="Bibliography"/>
                <w:ind w:left="720" w:hanging="720"/>
                <w:rPr>
                  <w:noProof/>
                  <w:lang w:val="es-ES_tradnl"/>
                </w:rPr>
              </w:pPr>
              <w:r w:rsidRPr="002B3E04">
                <w:rPr>
                  <w:noProof/>
                </w:rPr>
                <w:t xml:space="preserve">Circular Economy Club. (2018). </w:t>
              </w:r>
              <w:r w:rsidRPr="002B3E04">
                <w:rPr>
                  <w:i/>
                  <w:iCs/>
                  <w:noProof/>
                </w:rPr>
                <w:t>CEC Global Database</w:t>
              </w:r>
              <w:r w:rsidRPr="002B3E04">
                <w:rPr>
                  <w:noProof/>
                </w:rPr>
                <w:t xml:space="preserve">. </w:t>
              </w:r>
              <w:r>
                <w:rPr>
                  <w:noProof/>
                  <w:lang w:val="es-ES_tradnl"/>
                </w:rPr>
                <w:t>Obtenido de Circular Economy Club: https://www.circulareconomyclub.com/gd-home/cec-global-database/</w:t>
              </w:r>
            </w:p>
            <w:p w14:paraId="1EFE7F16" w14:textId="77777777" w:rsidR="002B3E04" w:rsidRDefault="002B3E04" w:rsidP="002B3E04">
              <w:pPr>
                <w:pStyle w:val="Bibliography"/>
                <w:ind w:left="720" w:hanging="720"/>
                <w:rPr>
                  <w:noProof/>
                  <w:lang w:val="es-ES_tradnl"/>
                </w:rPr>
              </w:pPr>
              <w:r w:rsidRPr="002B3E04">
                <w:rPr>
                  <w:noProof/>
                </w:rPr>
                <w:t xml:space="preserve">Climate Home News. (Abril de 2020). </w:t>
              </w:r>
              <w:r>
                <w:rPr>
                  <w:i/>
                  <w:iCs/>
                  <w:noProof/>
                  <w:lang w:val="es-ES_tradnl"/>
                </w:rPr>
                <w:t>Climate Home News</w:t>
              </w:r>
              <w:r>
                <w:rPr>
                  <w:noProof/>
                  <w:lang w:val="es-ES_tradnl"/>
                </w:rPr>
                <w:t>. Obtenido de https://www.climatechangenews.com/2020/04/09/european-green-deal-must-central-resilient-recovery-covid-19/</w:t>
              </w:r>
            </w:p>
            <w:p w14:paraId="245E3AAC" w14:textId="77777777" w:rsidR="002B3E04" w:rsidRDefault="002B3E04" w:rsidP="002B3E04">
              <w:pPr>
                <w:pStyle w:val="Bibliography"/>
                <w:ind w:left="720" w:hanging="720"/>
                <w:rPr>
                  <w:noProof/>
                  <w:lang w:val="es-ES_tradnl"/>
                </w:rPr>
              </w:pPr>
              <w:r>
                <w:rPr>
                  <w:noProof/>
                  <w:lang w:val="es-ES_tradnl"/>
                </w:rPr>
                <w:t xml:space="preserve">Comisión Económica para América Latina y el Caribe (CEPAL)/Organización Internacional del Trabajo (OIT). (2018). </w:t>
              </w:r>
              <w:r>
                <w:rPr>
                  <w:i/>
                  <w:iCs/>
                  <w:noProof/>
                  <w:lang w:val="es-ES_tradnl"/>
                </w:rPr>
                <w:t>Sostenibilidad medioambiental con empleo en América Latina y el Caribe.</w:t>
              </w:r>
              <w:r>
                <w:rPr>
                  <w:noProof/>
                  <w:lang w:val="es-ES_tradnl"/>
                </w:rPr>
                <w:t xml:space="preserve"> Santiago: Naciones Unidas.</w:t>
              </w:r>
            </w:p>
            <w:p w14:paraId="4DFD9D7E" w14:textId="77777777" w:rsidR="002B3E04" w:rsidRPr="002B3E04" w:rsidRDefault="002B3E04" w:rsidP="002B3E04">
              <w:pPr>
                <w:pStyle w:val="Bibliography"/>
                <w:ind w:left="720" w:hanging="720"/>
                <w:rPr>
                  <w:noProof/>
                </w:rPr>
              </w:pPr>
              <w:r>
                <w:rPr>
                  <w:noProof/>
                  <w:lang w:val="es-ES_tradnl"/>
                </w:rPr>
                <w:t xml:space="preserve">Comisión Económica para América Latina y el Caribe (CEPAL)/Organización para la Cooperación y el Desarrollo Económicos (OCDE). </w:t>
              </w:r>
              <w:r w:rsidRPr="002B3E04">
                <w:rPr>
                  <w:noProof/>
                </w:rPr>
                <w:t xml:space="preserve">(2016). </w:t>
              </w:r>
              <w:r w:rsidRPr="002B3E04">
                <w:rPr>
                  <w:i/>
                  <w:iCs/>
                  <w:noProof/>
                </w:rPr>
                <w:t>Evaluaciones del desempeño ambiental: Chile 2016.</w:t>
              </w:r>
              <w:r w:rsidRPr="002B3E04">
                <w:rPr>
                  <w:noProof/>
                </w:rPr>
                <w:t xml:space="preserve"> Santiago.</w:t>
              </w:r>
            </w:p>
            <w:p w14:paraId="158FCFC8" w14:textId="77777777" w:rsidR="002B3E04" w:rsidRPr="002B3E04" w:rsidRDefault="002B3E04" w:rsidP="002B3E04">
              <w:pPr>
                <w:pStyle w:val="Bibliography"/>
                <w:ind w:left="720" w:hanging="720"/>
                <w:rPr>
                  <w:noProof/>
                </w:rPr>
              </w:pPr>
              <w:r w:rsidRPr="002B3E04">
                <w:rPr>
                  <w:noProof/>
                </w:rPr>
                <w:t xml:space="preserve">Comisión Europea. (2019). </w:t>
              </w:r>
              <w:r w:rsidRPr="002B3E04">
                <w:rPr>
                  <w:i/>
                  <w:iCs/>
                  <w:noProof/>
                </w:rPr>
                <w:t>Closing the loop: Commission delivers on Circular Economy Action Plan.</w:t>
              </w:r>
              <w:r w:rsidRPr="002B3E04">
                <w:rPr>
                  <w:noProof/>
                </w:rPr>
                <w:t xml:space="preserve"> Obtenido de Comisión Europea: </w:t>
              </w:r>
              <w:r w:rsidRPr="002B3E04">
                <w:rPr>
                  <w:noProof/>
                </w:rPr>
                <w:lastRenderedPageBreak/>
                <w:t>file:///Users/lsolway/Downloads/Closing_the_loop__Commission_delivers_on_Circular_Economy_Action_Plan%20(1).pdf</w:t>
              </w:r>
            </w:p>
            <w:p w14:paraId="4922D970" w14:textId="77777777" w:rsidR="002B3E04" w:rsidRDefault="002B3E04" w:rsidP="002B3E04">
              <w:pPr>
                <w:pStyle w:val="Bibliography"/>
                <w:ind w:left="720" w:hanging="720"/>
                <w:rPr>
                  <w:noProof/>
                  <w:lang w:val="es-ES_tradnl"/>
                </w:rPr>
              </w:pPr>
              <w:r>
                <w:rPr>
                  <w:noProof/>
                  <w:lang w:val="es-ES_tradnl"/>
                </w:rPr>
                <w:t xml:space="preserve">Comisión Europea. (2019). </w:t>
              </w:r>
              <w:r>
                <w:rPr>
                  <w:i/>
                  <w:iCs/>
                  <w:noProof/>
                  <w:lang w:val="es-ES_tradnl"/>
                </w:rPr>
                <w:t>Horizon 2020</w:t>
              </w:r>
              <w:r>
                <w:rPr>
                  <w:noProof/>
                  <w:lang w:val="es-ES_tradnl"/>
                </w:rPr>
                <w:t>. Obtenido de Comisión Europea: https://ec.europa.eu/programmes/horizon2020/en/what-horizon-2020</w:t>
              </w:r>
            </w:p>
            <w:p w14:paraId="58FC76DA" w14:textId="77777777" w:rsidR="002B3E04" w:rsidRDefault="002B3E04" w:rsidP="002B3E04">
              <w:pPr>
                <w:pStyle w:val="Bibliography"/>
                <w:ind w:left="720" w:hanging="720"/>
                <w:rPr>
                  <w:noProof/>
                  <w:lang w:val="es-ES_tradnl"/>
                </w:rPr>
              </w:pPr>
              <w:r>
                <w:rPr>
                  <w:noProof/>
                  <w:lang w:val="es-ES_tradnl"/>
                </w:rPr>
                <w:t xml:space="preserve">Comisión Europea. (2019). </w:t>
              </w:r>
              <w:r>
                <w:rPr>
                  <w:i/>
                  <w:iCs/>
                  <w:noProof/>
                  <w:lang w:val="es-ES_tradnl"/>
                </w:rPr>
                <w:t>The European Green Deal.</w:t>
              </w:r>
              <w:r>
                <w:rPr>
                  <w:noProof/>
                  <w:lang w:val="es-ES_tradnl"/>
                </w:rPr>
                <w:t xml:space="preserve"> Brussels: Comisión Europea.</w:t>
              </w:r>
            </w:p>
            <w:p w14:paraId="686868E0" w14:textId="77777777" w:rsidR="002B3E04" w:rsidRDefault="002B3E04" w:rsidP="002B3E04">
              <w:pPr>
                <w:pStyle w:val="Bibliography"/>
                <w:ind w:left="720" w:hanging="720"/>
                <w:rPr>
                  <w:noProof/>
                  <w:lang w:val="es-ES_tradnl"/>
                </w:rPr>
              </w:pPr>
              <w:r>
                <w:rPr>
                  <w:noProof/>
                  <w:lang w:val="es-ES_tradnl"/>
                </w:rPr>
                <w:t xml:space="preserve">Comisión Europea. (13 de Marzo de 2020). </w:t>
              </w:r>
              <w:r>
                <w:rPr>
                  <w:i/>
                  <w:iCs/>
                  <w:noProof/>
                  <w:lang w:val="es-ES_tradnl"/>
                </w:rPr>
                <w:t>Circular Economy</w:t>
              </w:r>
              <w:r>
                <w:rPr>
                  <w:noProof/>
                  <w:lang w:val="es-ES_tradnl"/>
                </w:rPr>
                <w:t>. Obtenido de European Commission/Environment: https://ec.europa.eu/environment/circular-economy/</w:t>
              </w:r>
            </w:p>
            <w:p w14:paraId="088C57DC" w14:textId="77777777" w:rsidR="002B3E04" w:rsidRDefault="002B3E04" w:rsidP="002B3E04">
              <w:pPr>
                <w:pStyle w:val="Bibliography"/>
                <w:ind w:left="720" w:hanging="720"/>
                <w:rPr>
                  <w:noProof/>
                  <w:lang w:val="es-ES_tradnl"/>
                </w:rPr>
              </w:pPr>
              <w:r>
                <w:rPr>
                  <w:noProof/>
                  <w:lang w:val="es-ES_tradnl"/>
                </w:rPr>
                <w:t xml:space="preserve">Comisión Europea. (2020). </w:t>
              </w:r>
              <w:r>
                <w:rPr>
                  <w:i/>
                  <w:iCs/>
                  <w:noProof/>
                  <w:lang w:val="es-ES_tradnl"/>
                </w:rPr>
                <w:t>Horizon Europe</w:t>
              </w:r>
              <w:r>
                <w:rPr>
                  <w:noProof/>
                  <w:lang w:val="es-ES_tradnl"/>
                </w:rPr>
                <w:t>. Obtenido de Comisión Europea: https://ec.europa.eu/info/horizon-europe-next-research-and-innovation-framework-programme_en</w:t>
              </w:r>
            </w:p>
            <w:p w14:paraId="0B13376A" w14:textId="77777777" w:rsidR="002B3E04" w:rsidRDefault="002B3E04" w:rsidP="002B3E04">
              <w:pPr>
                <w:pStyle w:val="Bibliography"/>
                <w:ind w:left="720" w:hanging="720"/>
                <w:rPr>
                  <w:noProof/>
                  <w:lang w:val="es-ES_tradnl"/>
                </w:rPr>
              </w:pPr>
              <w:r>
                <w:rPr>
                  <w:noProof/>
                  <w:lang w:val="es-ES_tradnl"/>
                </w:rPr>
                <w:t xml:space="preserve">Comité Consultivo de Energía 2050. (2015). </w:t>
              </w:r>
              <w:r>
                <w:rPr>
                  <w:i/>
                  <w:iCs/>
                  <w:noProof/>
                  <w:lang w:val="es-ES_tradnl"/>
                </w:rPr>
                <w:t>Hoja de Ruta 2050: Hacia una energía sustentable e inclusiva para Chile.</w:t>
              </w:r>
              <w:r>
                <w:rPr>
                  <w:noProof/>
                  <w:lang w:val="es-ES_tradnl"/>
                </w:rPr>
                <w:t xml:space="preserve"> </w:t>
              </w:r>
            </w:p>
            <w:p w14:paraId="7B41A297" w14:textId="77777777" w:rsidR="002B3E04" w:rsidRDefault="002B3E04" w:rsidP="002B3E04">
              <w:pPr>
                <w:pStyle w:val="Bibliography"/>
                <w:ind w:left="720" w:hanging="720"/>
                <w:rPr>
                  <w:noProof/>
                  <w:lang w:val="es-ES_tradnl"/>
                </w:rPr>
              </w:pPr>
              <w:r>
                <w:rPr>
                  <w:noProof/>
                  <w:lang w:val="es-ES_tradnl"/>
                </w:rPr>
                <w:t xml:space="preserve">Consejo Nacional para la implementación de la Agenda 2030 de Desarrollo Sostenible. (2019). </w:t>
              </w:r>
              <w:r>
                <w:rPr>
                  <w:i/>
                  <w:iCs/>
                  <w:noProof/>
                  <w:lang w:val="es-ES_tradnl"/>
                </w:rPr>
                <w:t>Segundo Informe Nacional Voluntario.</w:t>
              </w:r>
              <w:r>
                <w:rPr>
                  <w:noProof/>
                  <w:lang w:val="es-ES_tradnl"/>
                </w:rPr>
                <w:t xml:space="preserve"> </w:t>
              </w:r>
            </w:p>
            <w:p w14:paraId="200766D4" w14:textId="77777777" w:rsidR="002B3E04" w:rsidRDefault="002B3E04" w:rsidP="002B3E04">
              <w:pPr>
                <w:pStyle w:val="Bibliography"/>
                <w:ind w:left="720" w:hanging="720"/>
                <w:rPr>
                  <w:noProof/>
                  <w:lang w:val="es-ES_tradnl"/>
                </w:rPr>
              </w:pPr>
              <w:r>
                <w:rPr>
                  <w:noProof/>
                  <w:lang w:val="es-ES_tradnl"/>
                </w:rPr>
                <w:t xml:space="preserve">CTC-N. (2020). </w:t>
              </w:r>
              <w:r>
                <w:rPr>
                  <w:i/>
                  <w:iCs/>
                  <w:noProof/>
                  <w:lang w:val="es-ES_tradnl"/>
                </w:rPr>
                <w:t>Evaluación de la situación actual de la Economía Circular para el desarrollo de una Hoja de Ruta para Brasil,Chile, México y Uruguay.</w:t>
              </w:r>
              <w:r>
                <w:rPr>
                  <w:noProof/>
                  <w:lang w:val="es-ES_tradnl"/>
                </w:rPr>
                <w:t xml:space="preserve"> </w:t>
              </w:r>
            </w:p>
            <w:p w14:paraId="5700A31D" w14:textId="77777777" w:rsidR="002B3E04" w:rsidRDefault="002B3E04" w:rsidP="002B3E04">
              <w:pPr>
                <w:pStyle w:val="Bibliography"/>
                <w:ind w:left="720" w:hanging="720"/>
                <w:rPr>
                  <w:noProof/>
                  <w:lang w:val="es-ES_tradnl"/>
                </w:rPr>
              </w:pPr>
              <w:r>
                <w:rPr>
                  <w:noProof/>
                  <w:lang w:val="es-ES_tradnl"/>
                </w:rPr>
                <w:t xml:space="preserve">División de Innovación, M. d. (2017). </w:t>
              </w:r>
              <w:r>
                <w:rPr>
                  <w:i/>
                  <w:iCs/>
                  <w:noProof/>
                  <w:lang w:val="es-ES_tradnl"/>
                </w:rPr>
                <w:t>Ecuesta sobre Gasto y Personal en I+D.</w:t>
              </w:r>
              <w:r>
                <w:rPr>
                  <w:noProof/>
                  <w:lang w:val="es-ES_tradnl"/>
                </w:rPr>
                <w:t xml:space="preserve"> </w:t>
              </w:r>
            </w:p>
            <w:p w14:paraId="4E7E700B" w14:textId="77777777" w:rsidR="002B3E04" w:rsidRDefault="002B3E04" w:rsidP="002B3E04">
              <w:pPr>
                <w:pStyle w:val="Bibliography"/>
                <w:ind w:left="720" w:hanging="720"/>
                <w:rPr>
                  <w:noProof/>
                  <w:lang w:val="es-ES_tradnl"/>
                </w:rPr>
              </w:pPr>
              <w:r>
                <w:rPr>
                  <w:noProof/>
                  <w:lang w:val="es-ES_tradnl"/>
                </w:rPr>
                <w:t xml:space="preserve">Ellen MacArthur Foundation. (2017). </w:t>
              </w:r>
              <w:r>
                <w:rPr>
                  <w:i/>
                  <w:iCs/>
                  <w:noProof/>
                  <w:lang w:val="es-ES_tradnl"/>
                </w:rPr>
                <w:t>Economía Circular</w:t>
              </w:r>
              <w:r>
                <w:rPr>
                  <w:noProof/>
                  <w:lang w:val="es-ES_tradnl"/>
                </w:rPr>
                <w:t>. Obtenido de Ellen MacArthur Foundation: ttps://www.ellenmacarthurfoundation.org/circular-economy/concept</w:t>
              </w:r>
            </w:p>
            <w:p w14:paraId="639D2E09" w14:textId="77777777" w:rsidR="002B3E04" w:rsidRDefault="002B3E04" w:rsidP="002B3E04">
              <w:pPr>
                <w:pStyle w:val="Bibliography"/>
                <w:ind w:left="720" w:hanging="720"/>
                <w:rPr>
                  <w:noProof/>
                  <w:lang w:val="es-ES_tradnl"/>
                </w:rPr>
              </w:pPr>
              <w:r>
                <w:rPr>
                  <w:noProof/>
                  <w:lang w:val="es-ES_tradnl"/>
                </w:rPr>
                <w:t xml:space="preserve">Emol. (18 de Octubre de 2018). </w:t>
              </w:r>
              <w:r>
                <w:rPr>
                  <w:i/>
                  <w:iCs/>
                  <w:noProof/>
                  <w:lang w:val="es-ES_tradnl"/>
                </w:rPr>
                <w:t>Chile al debe en innovación: Economistas abordan razones de bajo puntaje en ranking de competitividad global Fuente: Emol.com - https://www.emol.com/noticias/Economia/2018/10/18/924290/Por-que-Chile-registra-tan-baja-puntuacion-en-innovacion-en-el-Indice</w:t>
              </w:r>
              <w:r>
                <w:rPr>
                  <w:noProof/>
                  <w:lang w:val="es-ES_tradnl"/>
                </w:rPr>
                <w:t>. Obtenido de https://www.emol.com/noticias/Economia/2018/10/18/924290/Por-que-Chile-registra-tan-baja-puntuacion-en-innovacion-en-el-Indice-de-Competitividad-Global.html</w:t>
              </w:r>
            </w:p>
            <w:p w14:paraId="1FFBF985" w14:textId="77777777" w:rsidR="002B3E04" w:rsidRDefault="002B3E04" w:rsidP="002B3E04">
              <w:pPr>
                <w:pStyle w:val="Bibliography"/>
                <w:ind w:left="720" w:hanging="720"/>
                <w:rPr>
                  <w:noProof/>
                  <w:lang w:val="es-ES_tradnl"/>
                </w:rPr>
              </w:pPr>
              <w:r>
                <w:rPr>
                  <w:noProof/>
                  <w:lang w:val="es-ES_tradnl"/>
                </w:rPr>
                <w:t xml:space="preserve">Estudios Nueva Economía. (2018). </w:t>
              </w:r>
              <w:r>
                <w:rPr>
                  <w:i/>
                  <w:iCs/>
                  <w:noProof/>
                  <w:lang w:val="es-ES_tradnl"/>
                </w:rPr>
                <w:t>Chile del Siglo XXI: Propuestas desde la Economía.</w:t>
              </w:r>
              <w:r>
                <w:rPr>
                  <w:noProof/>
                  <w:lang w:val="es-ES_tradnl"/>
                </w:rPr>
                <w:t xml:space="preserve"> Santiago: Estudios de la Nueva Economía.</w:t>
              </w:r>
            </w:p>
            <w:p w14:paraId="20A02C86" w14:textId="77777777" w:rsidR="002B3E04" w:rsidRPr="002B3E04" w:rsidRDefault="002B3E04" w:rsidP="002B3E04">
              <w:pPr>
                <w:pStyle w:val="Bibliography"/>
                <w:ind w:left="720" w:hanging="720"/>
                <w:rPr>
                  <w:noProof/>
                </w:rPr>
              </w:pPr>
              <w:r>
                <w:rPr>
                  <w:noProof/>
                  <w:lang w:val="es-ES_tradnl"/>
                </w:rPr>
                <w:t xml:space="preserve">European Economic and Social Committee. </w:t>
              </w:r>
              <w:r w:rsidRPr="002B3E04">
                <w:rPr>
                  <w:noProof/>
                </w:rPr>
                <w:t xml:space="preserve">(2019). </w:t>
              </w:r>
              <w:r w:rsidRPr="002B3E04">
                <w:rPr>
                  <w:i/>
                  <w:iCs/>
                  <w:noProof/>
                </w:rPr>
                <w:t>Circular economy strategies and roadmaps in Europe: Identifying synergies and the potential for cooperation and alliance building.</w:t>
              </w:r>
              <w:r w:rsidRPr="002B3E04">
                <w:rPr>
                  <w:noProof/>
                </w:rPr>
                <w:t xml:space="preserve"> European Economic and Social Committee.</w:t>
              </w:r>
            </w:p>
            <w:p w14:paraId="3BD8D5EA" w14:textId="77777777" w:rsidR="002B3E04" w:rsidRDefault="002B3E04" w:rsidP="002B3E04">
              <w:pPr>
                <w:pStyle w:val="Bibliography"/>
                <w:ind w:left="720" w:hanging="720"/>
                <w:rPr>
                  <w:noProof/>
                  <w:lang w:val="es-ES_tradnl"/>
                </w:rPr>
              </w:pPr>
              <w:r w:rsidRPr="002B3E04">
                <w:rPr>
                  <w:noProof/>
                </w:rPr>
                <w:t xml:space="preserve">Eurostat. (2017). </w:t>
              </w:r>
              <w:r w:rsidRPr="002B3E04">
                <w:rPr>
                  <w:i/>
                  <w:iCs/>
                  <w:noProof/>
                </w:rPr>
                <w:t>Circular material use rate</w:t>
              </w:r>
              <w:r w:rsidRPr="002B3E04">
                <w:rPr>
                  <w:noProof/>
                </w:rPr>
                <w:t xml:space="preserve">. </w:t>
              </w:r>
              <w:r>
                <w:rPr>
                  <w:noProof/>
                  <w:lang w:val="es-ES_tradnl"/>
                </w:rPr>
                <w:t>Obtenido de https://ec.europa.eu/eurostat/tgm/table.do?tab=table&amp;init=1&amp;language=en&amp;pcode=cei_srm030&amp;plugin=1</w:t>
              </w:r>
            </w:p>
            <w:p w14:paraId="0893458E" w14:textId="77777777" w:rsidR="002B3E04" w:rsidRDefault="002B3E04" w:rsidP="002B3E04">
              <w:pPr>
                <w:pStyle w:val="Bibliography"/>
                <w:ind w:left="720" w:hanging="720"/>
                <w:rPr>
                  <w:noProof/>
                  <w:lang w:val="es-ES_tradnl"/>
                </w:rPr>
              </w:pPr>
              <w:r>
                <w:rPr>
                  <w:noProof/>
                  <w:lang w:val="es-ES_tradnl"/>
                </w:rPr>
                <w:t xml:space="preserve">Fabfoundation. (2020). </w:t>
              </w:r>
              <w:r>
                <w:rPr>
                  <w:i/>
                  <w:iCs/>
                  <w:noProof/>
                  <w:lang w:val="es-ES_tradnl"/>
                </w:rPr>
                <w:t>Fablabs.io</w:t>
              </w:r>
              <w:r>
                <w:rPr>
                  <w:noProof/>
                  <w:lang w:val="es-ES_tradnl"/>
                </w:rPr>
                <w:t>. Obtenido de Fablabs.io: https://www.fablabs.io/</w:t>
              </w:r>
            </w:p>
            <w:p w14:paraId="14E0205F" w14:textId="77777777" w:rsidR="002B3E04" w:rsidRDefault="002B3E04" w:rsidP="002B3E04">
              <w:pPr>
                <w:pStyle w:val="Bibliography"/>
                <w:ind w:left="720" w:hanging="720"/>
                <w:rPr>
                  <w:noProof/>
                  <w:lang w:val="es-ES_tradnl"/>
                </w:rPr>
              </w:pPr>
              <w:r>
                <w:rPr>
                  <w:i/>
                  <w:iCs/>
                  <w:noProof/>
                  <w:lang w:val="es-ES_tradnl"/>
                </w:rPr>
                <w:t>Fomento Bio Bio</w:t>
              </w:r>
              <w:r>
                <w:rPr>
                  <w:noProof/>
                  <w:lang w:val="es-ES_tradnl"/>
                </w:rPr>
                <w:t>. (enero de 2020). Obtenido de http://www.fomentobiobio.cl/noticias/diplomado-economia-circular/</w:t>
              </w:r>
            </w:p>
            <w:p w14:paraId="7546906F" w14:textId="77777777" w:rsidR="002B3E04" w:rsidRDefault="002B3E04" w:rsidP="002B3E04">
              <w:pPr>
                <w:pStyle w:val="Bibliography"/>
                <w:ind w:left="720" w:hanging="720"/>
                <w:rPr>
                  <w:noProof/>
                  <w:lang w:val="es-ES_tradnl"/>
                </w:rPr>
              </w:pPr>
              <w:r>
                <w:rPr>
                  <w:noProof/>
                  <w:lang w:val="es-ES_tradnl"/>
                </w:rPr>
                <w:t xml:space="preserve">Fundación Chile. (2020). </w:t>
              </w:r>
              <w:r>
                <w:rPr>
                  <w:i/>
                  <w:iCs/>
                  <w:noProof/>
                  <w:lang w:val="es-ES_tradnl"/>
                </w:rPr>
                <w:t>Hoja de Ruta. Pacto Chileno de los Plásticos.</w:t>
              </w:r>
              <w:r>
                <w:rPr>
                  <w:noProof/>
                  <w:lang w:val="es-ES_tradnl"/>
                </w:rPr>
                <w:t xml:space="preserve"> Santiago.</w:t>
              </w:r>
            </w:p>
            <w:p w14:paraId="2F1FEDCF" w14:textId="77777777" w:rsidR="002B3E04" w:rsidRDefault="002B3E04" w:rsidP="002B3E04">
              <w:pPr>
                <w:pStyle w:val="Bibliography"/>
                <w:ind w:left="720" w:hanging="720"/>
                <w:rPr>
                  <w:noProof/>
                  <w:lang w:val="es-ES_tradnl"/>
                </w:rPr>
              </w:pPr>
              <w:r>
                <w:rPr>
                  <w:noProof/>
                  <w:lang w:val="es-ES_tradnl"/>
                </w:rPr>
                <w:t xml:space="preserve">Gobierno de Chile. (2013). </w:t>
              </w:r>
              <w:r>
                <w:rPr>
                  <w:i/>
                  <w:iCs/>
                  <w:noProof/>
                  <w:lang w:val="es-ES_tradnl"/>
                </w:rPr>
                <w:t>Estrategia Nacional de Crecimiento Verde.</w:t>
              </w:r>
              <w:r>
                <w:rPr>
                  <w:noProof/>
                  <w:lang w:val="es-ES_tradnl"/>
                </w:rPr>
                <w:t xml:space="preserve"> </w:t>
              </w:r>
            </w:p>
            <w:p w14:paraId="76F2DEDC" w14:textId="77777777" w:rsidR="002B3E04" w:rsidRDefault="002B3E04" w:rsidP="002B3E04">
              <w:pPr>
                <w:pStyle w:val="Bibliography"/>
                <w:ind w:left="720" w:hanging="720"/>
                <w:rPr>
                  <w:noProof/>
                  <w:lang w:val="es-ES_tradnl"/>
                </w:rPr>
              </w:pPr>
              <w:r>
                <w:rPr>
                  <w:noProof/>
                  <w:lang w:val="es-ES_tradnl"/>
                </w:rPr>
                <w:t xml:space="preserve">Gobierno de Chile. (2020). </w:t>
              </w:r>
              <w:r>
                <w:rPr>
                  <w:i/>
                  <w:iCs/>
                  <w:noProof/>
                  <w:lang w:val="es-ES_tradnl"/>
                </w:rPr>
                <w:t>Contribución Determinada a Nivel Nacional (NDC) de Chile - Actualización 2020.</w:t>
              </w:r>
              <w:r>
                <w:rPr>
                  <w:noProof/>
                  <w:lang w:val="es-ES_tradnl"/>
                </w:rPr>
                <w:t xml:space="preserve"> </w:t>
              </w:r>
            </w:p>
            <w:p w14:paraId="5E5C94C2" w14:textId="77777777" w:rsidR="002B3E04" w:rsidRPr="002B3E04" w:rsidRDefault="002B3E04" w:rsidP="002B3E04">
              <w:pPr>
                <w:pStyle w:val="Bibliography"/>
                <w:ind w:left="720" w:hanging="720"/>
                <w:rPr>
                  <w:noProof/>
                </w:rPr>
              </w:pPr>
              <w:r>
                <w:rPr>
                  <w:noProof/>
                  <w:lang w:val="es-ES_tradnl"/>
                </w:rPr>
                <w:t xml:space="preserve">Grupo de coordinación del ECESP. </w:t>
              </w:r>
              <w:r w:rsidRPr="002B3E04">
                <w:rPr>
                  <w:noProof/>
                </w:rPr>
                <w:t>(Marzo de 2020). Joint statement on the new Circular Economy Action Plan (CEAP) by members of the Coordination Group (CG) of the European Circular Economy Stakeholder Platform.</w:t>
              </w:r>
            </w:p>
            <w:p w14:paraId="20C3B39D" w14:textId="77777777" w:rsidR="002B3E04" w:rsidRDefault="002B3E04" w:rsidP="002B3E04">
              <w:pPr>
                <w:pStyle w:val="Bibliography"/>
                <w:ind w:left="720" w:hanging="720"/>
                <w:rPr>
                  <w:noProof/>
                  <w:lang w:val="es-ES_tradnl"/>
                </w:rPr>
              </w:pPr>
              <w:r>
                <w:rPr>
                  <w:noProof/>
                  <w:lang w:val="es-ES_tradnl"/>
                </w:rPr>
                <w:t xml:space="preserve">(2019). </w:t>
              </w:r>
              <w:r>
                <w:rPr>
                  <w:i/>
                  <w:iCs/>
                  <w:noProof/>
                  <w:lang w:val="es-ES_tradnl"/>
                </w:rPr>
                <w:t>Hoja de Ruta RCD Consulta Publica.</w:t>
              </w:r>
              <w:r>
                <w:rPr>
                  <w:noProof/>
                  <w:lang w:val="es-ES_tradnl"/>
                </w:rPr>
                <w:t xml:space="preserve"> </w:t>
              </w:r>
            </w:p>
            <w:p w14:paraId="0ECE5F69" w14:textId="77777777" w:rsidR="002B3E04" w:rsidRDefault="002B3E04" w:rsidP="002B3E04">
              <w:pPr>
                <w:pStyle w:val="Bibliography"/>
                <w:ind w:left="720" w:hanging="720"/>
                <w:rPr>
                  <w:noProof/>
                  <w:lang w:val="es-ES_tradnl"/>
                </w:rPr>
              </w:pPr>
              <w:r>
                <w:rPr>
                  <w:noProof/>
                  <w:lang w:val="es-ES_tradnl"/>
                </w:rPr>
                <w:t xml:space="preserve">ISO. (2019). </w:t>
              </w:r>
              <w:r>
                <w:rPr>
                  <w:i/>
                  <w:iCs/>
                  <w:noProof/>
                  <w:lang w:val="es-ES_tradnl"/>
                </w:rPr>
                <w:t>ISO/TC 323 Circular economy</w:t>
              </w:r>
              <w:r>
                <w:rPr>
                  <w:noProof/>
                  <w:lang w:val="es-ES_tradnl"/>
                </w:rPr>
                <w:t>. Obtenido de ISO: https://www.iso.org/committee/7203984.html</w:t>
              </w:r>
            </w:p>
            <w:p w14:paraId="1E2EFCAA" w14:textId="77777777" w:rsidR="002B3E04" w:rsidRPr="002B3E04" w:rsidRDefault="002B3E04" w:rsidP="002B3E04">
              <w:pPr>
                <w:pStyle w:val="Bibliography"/>
                <w:ind w:left="720" w:hanging="720"/>
                <w:rPr>
                  <w:noProof/>
                </w:rPr>
              </w:pPr>
              <w:r w:rsidRPr="002B3E04">
                <w:rPr>
                  <w:noProof/>
                </w:rPr>
                <w:t xml:space="preserve">Jung, S., Lee, J., Park, Y.-K., &amp; Kwon, E. (2020). Bioelectrochemical systems for a circular bioeconomy. </w:t>
              </w:r>
              <w:r w:rsidRPr="002B3E04">
                <w:rPr>
                  <w:i/>
                  <w:iCs/>
                  <w:noProof/>
                </w:rPr>
                <w:t>Bioresource Technology</w:t>
              </w:r>
              <w:r w:rsidRPr="002B3E04">
                <w:rPr>
                  <w:noProof/>
                </w:rPr>
                <w:t>, 300.</w:t>
              </w:r>
            </w:p>
            <w:p w14:paraId="0B9FBE1B" w14:textId="77777777" w:rsidR="002B3E04" w:rsidRPr="002B3E04" w:rsidRDefault="002B3E04" w:rsidP="002B3E04">
              <w:pPr>
                <w:pStyle w:val="Bibliography"/>
                <w:ind w:left="720" w:hanging="720"/>
                <w:rPr>
                  <w:noProof/>
                </w:rPr>
              </w:pPr>
              <w:r w:rsidRPr="002B3E04">
                <w:rPr>
                  <w:noProof/>
                </w:rPr>
                <w:lastRenderedPageBreak/>
                <w:t xml:space="preserve">Kotter, J. P. (1988). </w:t>
              </w:r>
              <w:r w:rsidRPr="002B3E04">
                <w:rPr>
                  <w:i/>
                  <w:iCs/>
                  <w:noProof/>
                </w:rPr>
                <w:t>Leading Change: An Action Plan from the World's Foremost Expert on Business Leadership.</w:t>
              </w:r>
              <w:r w:rsidRPr="002B3E04">
                <w:rPr>
                  <w:noProof/>
                </w:rPr>
                <w:t xml:space="preserve"> </w:t>
              </w:r>
            </w:p>
            <w:p w14:paraId="0A4CDC11" w14:textId="77777777" w:rsidR="002B3E04" w:rsidRDefault="002B3E04" w:rsidP="002B3E04">
              <w:pPr>
                <w:pStyle w:val="Bibliography"/>
                <w:ind w:left="720" w:hanging="720"/>
                <w:rPr>
                  <w:noProof/>
                  <w:lang w:val="es-ES_tradnl"/>
                </w:rPr>
              </w:pPr>
              <w:r w:rsidRPr="002B3E04">
                <w:rPr>
                  <w:noProof/>
                </w:rPr>
                <w:t xml:space="preserve">Lacy, P., Long, J., &amp; Spindler, W. (2015). </w:t>
              </w:r>
              <w:r w:rsidRPr="002B3E04">
                <w:rPr>
                  <w:i/>
                  <w:iCs/>
                  <w:noProof/>
                </w:rPr>
                <w:t>The Circular Economy Handbook: Realizing the Circular Advantage.</w:t>
              </w:r>
              <w:r w:rsidRPr="002B3E04">
                <w:rPr>
                  <w:noProof/>
                </w:rPr>
                <w:t xml:space="preserve"> </w:t>
              </w:r>
              <w:r>
                <w:rPr>
                  <w:noProof/>
                  <w:lang w:val="es-ES_tradnl"/>
                </w:rPr>
                <w:t>Accenture Strategy.</w:t>
              </w:r>
            </w:p>
            <w:p w14:paraId="41A32BE0" w14:textId="77777777" w:rsidR="002B3E04" w:rsidRDefault="002B3E04" w:rsidP="002B3E04">
              <w:pPr>
                <w:pStyle w:val="Bibliography"/>
                <w:ind w:left="720" w:hanging="720"/>
                <w:rPr>
                  <w:noProof/>
                  <w:lang w:val="es-ES_tradnl"/>
                </w:rPr>
              </w:pPr>
              <w:r>
                <w:rPr>
                  <w:noProof/>
                  <w:lang w:val="es-ES_tradnl"/>
                </w:rPr>
                <w:t>Más Mar. (2019). Obtenido de Más Mar: https://www.masmar.cl/</w:t>
              </w:r>
            </w:p>
            <w:p w14:paraId="2BD716F4" w14:textId="77777777" w:rsidR="002B3E04" w:rsidRDefault="002B3E04" w:rsidP="002B3E04">
              <w:pPr>
                <w:pStyle w:val="Bibliography"/>
                <w:ind w:left="720" w:hanging="720"/>
                <w:rPr>
                  <w:noProof/>
                  <w:lang w:val="es-ES_tradnl"/>
                </w:rPr>
              </w:pPr>
              <w:r>
                <w:rPr>
                  <w:noProof/>
                  <w:lang w:val="es-ES_tradnl"/>
                </w:rPr>
                <w:t xml:space="preserve">McKinsey. (2017). </w:t>
              </w:r>
              <w:r>
                <w:rPr>
                  <w:i/>
                  <w:iCs/>
                  <w:noProof/>
                  <w:lang w:val="es-ES_tradnl"/>
                </w:rPr>
                <w:t>McKinsey</w:t>
              </w:r>
              <w:r>
                <w:rPr>
                  <w:noProof/>
                  <w:lang w:val="es-ES_tradnl"/>
                </w:rPr>
                <w:t>. Obtenido de McKinsey: https://www.mckinsey.com/business-functions/sustainability/our-insights/mapping-the-benefits-of-a-circular-economy#</w:t>
              </w:r>
            </w:p>
            <w:p w14:paraId="75985BAA" w14:textId="77777777" w:rsidR="002B3E04" w:rsidRDefault="002B3E04" w:rsidP="002B3E04">
              <w:pPr>
                <w:pStyle w:val="Bibliography"/>
                <w:ind w:left="720" w:hanging="720"/>
                <w:rPr>
                  <w:noProof/>
                  <w:lang w:val="es-ES_tradnl"/>
                </w:rPr>
              </w:pPr>
              <w:r w:rsidRPr="002B3E04">
                <w:rPr>
                  <w:noProof/>
                </w:rPr>
                <w:t xml:space="preserve">McKinsey Center for Business and Environment/Ellen MacArthur Foundation. (2015). </w:t>
              </w:r>
              <w:r w:rsidRPr="002B3E04">
                <w:rPr>
                  <w:i/>
                  <w:iCs/>
                  <w:noProof/>
                </w:rPr>
                <w:t>Growth Within: A Circular Economy Vision for a Competitive Europe.</w:t>
              </w:r>
              <w:r w:rsidRPr="002B3E04">
                <w:rPr>
                  <w:noProof/>
                </w:rPr>
                <w:t xml:space="preserve"> </w:t>
              </w:r>
              <w:r>
                <w:rPr>
                  <w:noProof/>
                  <w:lang w:val="es-ES_tradnl"/>
                </w:rPr>
                <w:t>SUN.</w:t>
              </w:r>
            </w:p>
            <w:p w14:paraId="71017E78" w14:textId="77777777" w:rsidR="002B3E04" w:rsidRDefault="002B3E04" w:rsidP="002B3E04">
              <w:pPr>
                <w:pStyle w:val="Bibliography"/>
                <w:ind w:left="720" w:hanging="720"/>
                <w:rPr>
                  <w:noProof/>
                  <w:lang w:val="es-ES_tradnl"/>
                </w:rPr>
              </w:pPr>
              <w:r>
                <w:rPr>
                  <w:noProof/>
                  <w:lang w:val="es-ES_tradnl"/>
                </w:rPr>
                <w:t xml:space="preserve">Ministerio de Economía, Fomento y Turismo. (2019). </w:t>
              </w:r>
              <w:r>
                <w:rPr>
                  <w:i/>
                  <w:iCs/>
                  <w:noProof/>
                  <w:lang w:val="es-ES_tradnl"/>
                </w:rPr>
                <w:t>Política CTIE</w:t>
              </w:r>
              <w:r>
                <w:rPr>
                  <w:noProof/>
                  <w:lang w:val="es-ES_tradnl"/>
                </w:rPr>
                <w:t>. Obtenido de OBSERVATORIO CTIE: http://ctie.economia.cl/2019/03/07/iniciativa-desafios-pais-primer-paso-para-la-politica-de-innovacion/</w:t>
              </w:r>
            </w:p>
            <w:p w14:paraId="615DA938" w14:textId="77777777" w:rsidR="002B3E04" w:rsidRDefault="002B3E04" w:rsidP="002B3E04">
              <w:pPr>
                <w:pStyle w:val="Bibliography"/>
                <w:ind w:left="720" w:hanging="720"/>
                <w:rPr>
                  <w:noProof/>
                  <w:lang w:val="es-ES_tradnl"/>
                </w:rPr>
              </w:pPr>
              <w:r>
                <w:rPr>
                  <w:noProof/>
                  <w:lang w:val="es-ES_tradnl"/>
                </w:rPr>
                <w:t xml:space="preserve">Ministerio de Energía. (2017). </w:t>
              </w:r>
              <w:r>
                <w:rPr>
                  <w:i/>
                  <w:iCs/>
                  <w:noProof/>
                  <w:lang w:val="es-ES_tradnl"/>
                </w:rPr>
                <w:t>Estrategia Nacional de Electromovilidad. Un camino para los vehículos eléctricos .</w:t>
              </w:r>
              <w:r>
                <w:rPr>
                  <w:noProof/>
                  <w:lang w:val="es-ES_tradnl"/>
                </w:rPr>
                <w:t xml:space="preserve"> </w:t>
              </w:r>
            </w:p>
            <w:p w14:paraId="6131AB46" w14:textId="77777777" w:rsidR="002B3E04" w:rsidRDefault="002B3E04" w:rsidP="002B3E04">
              <w:pPr>
                <w:pStyle w:val="Bibliography"/>
                <w:ind w:left="720" w:hanging="720"/>
                <w:rPr>
                  <w:noProof/>
                  <w:lang w:val="es-ES_tradnl"/>
                </w:rPr>
              </w:pPr>
              <w:r>
                <w:rPr>
                  <w:noProof/>
                  <w:lang w:val="es-ES_tradnl"/>
                </w:rPr>
                <w:t xml:space="preserve">Ministerio de Medio Ambiente. (2016). </w:t>
              </w:r>
              <w:r>
                <w:rPr>
                  <w:i/>
                  <w:iCs/>
                  <w:noProof/>
                  <w:lang w:val="es-ES_tradnl"/>
                </w:rPr>
                <w:t>Programa Nacional de Consumo y Producción Sustentables .</w:t>
              </w:r>
              <w:r>
                <w:rPr>
                  <w:noProof/>
                  <w:lang w:val="es-ES_tradnl"/>
                </w:rPr>
                <w:t xml:space="preserve"> </w:t>
              </w:r>
            </w:p>
            <w:p w14:paraId="498485C7" w14:textId="77777777" w:rsidR="002B3E04" w:rsidRDefault="002B3E04" w:rsidP="002B3E04">
              <w:pPr>
                <w:pStyle w:val="Bibliography"/>
                <w:ind w:left="720" w:hanging="720"/>
                <w:rPr>
                  <w:noProof/>
                  <w:lang w:val="es-ES_tradnl"/>
                </w:rPr>
              </w:pPr>
              <w:r>
                <w:rPr>
                  <w:noProof/>
                  <w:lang w:val="es-ES_tradnl"/>
                </w:rPr>
                <w:t xml:space="preserve">Ministerio de Medio Ambiente. (2019). </w:t>
              </w:r>
              <w:r>
                <w:rPr>
                  <w:i/>
                  <w:iCs/>
                  <w:noProof/>
                  <w:lang w:val="es-ES_tradnl"/>
                </w:rPr>
                <w:t>Estado Verde</w:t>
              </w:r>
              <w:r>
                <w:rPr>
                  <w:noProof/>
                  <w:lang w:val="es-ES_tradnl"/>
                </w:rPr>
                <w:t>. Obtenido de Estado Verde: https://estadoverde.mma.gob.cl/</w:t>
              </w:r>
            </w:p>
            <w:p w14:paraId="7C0D0BF7" w14:textId="77777777" w:rsidR="002B3E04" w:rsidRDefault="002B3E04" w:rsidP="002B3E04">
              <w:pPr>
                <w:pStyle w:val="Bibliography"/>
                <w:ind w:left="720" w:hanging="720"/>
                <w:rPr>
                  <w:noProof/>
                  <w:lang w:val="es-ES_tradnl"/>
                </w:rPr>
              </w:pPr>
              <w:r>
                <w:rPr>
                  <w:noProof/>
                  <w:lang w:val="es-ES_tradnl"/>
                </w:rPr>
                <w:t xml:space="preserve">Ministerio de Medio Ambiente. (2019). </w:t>
              </w:r>
              <w:r>
                <w:rPr>
                  <w:i/>
                  <w:iCs/>
                  <w:noProof/>
                  <w:lang w:val="es-ES_tradnl"/>
                </w:rPr>
                <w:t>Instructivo de Aplicación de Criterios Sustentables.</w:t>
              </w:r>
              <w:r>
                <w:rPr>
                  <w:noProof/>
                  <w:lang w:val="es-ES_tradnl"/>
                </w:rPr>
                <w:t xml:space="preserve"> </w:t>
              </w:r>
            </w:p>
            <w:p w14:paraId="1B90F96B" w14:textId="77777777" w:rsidR="002B3E04" w:rsidRDefault="002B3E04" w:rsidP="002B3E04">
              <w:pPr>
                <w:pStyle w:val="Bibliography"/>
                <w:ind w:left="720" w:hanging="720"/>
                <w:rPr>
                  <w:noProof/>
                  <w:lang w:val="es-ES_tradnl"/>
                </w:rPr>
              </w:pPr>
              <w:r>
                <w:rPr>
                  <w:noProof/>
                  <w:lang w:val="es-ES_tradnl"/>
                </w:rPr>
                <w:t>Minneboo, M. (Abril de 2020). Entrevista en el marco del desarrollo de la Hoja de Ruta de Economía Circular. (J. Mora, Entrevistador)</w:t>
              </w:r>
            </w:p>
            <w:p w14:paraId="23BD4CEC" w14:textId="77777777" w:rsidR="002B3E04" w:rsidRDefault="002B3E04" w:rsidP="002B3E04">
              <w:pPr>
                <w:pStyle w:val="Bibliography"/>
                <w:ind w:left="720" w:hanging="720"/>
                <w:rPr>
                  <w:noProof/>
                  <w:lang w:val="es-ES_tradnl"/>
                </w:rPr>
              </w:pPr>
              <w:r>
                <w:rPr>
                  <w:noProof/>
                  <w:lang w:val="es-ES_tradnl"/>
                </w:rPr>
                <w:t xml:space="preserve">MMA. (2017). </w:t>
              </w:r>
              <w:r>
                <w:rPr>
                  <w:i/>
                  <w:iCs/>
                  <w:noProof/>
                  <w:lang w:val="es-ES_tradnl"/>
                </w:rPr>
                <w:t>Disposición a suelo</w:t>
              </w:r>
              <w:r>
                <w:rPr>
                  <w:noProof/>
                  <w:lang w:val="es-ES_tradnl"/>
                </w:rPr>
                <w:t>. Obtenido de RETC: https://retc.mma.gob.cl/disposicion-a-suelo/</w:t>
              </w:r>
            </w:p>
            <w:p w14:paraId="303CC56A" w14:textId="77777777" w:rsidR="002B3E04" w:rsidRDefault="002B3E04" w:rsidP="002B3E04">
              <w:pPr>
                <w:pStyle w:val="Bibliography"/>
                <w:ind w:left="720" w:hanging="720"/>
                <w:rPr>
                  <w:noProof/>
                  <w:lang w:val="es-ES_tradnl"/>
                </w:rPr>
              </w:pPr>
              <w:r>
                <w:rPr>
                  <w:noProof/>
                  <w:lang w:val="es-ES_tradnl"/>
                </w:rPr>
                <w:t xml:space="preserve">MMA. (2018). </w:t>
              </w:r>
              <w:r>
                <w:rPr>
                  <w:i/>
                  <w:iCs/>
                  <w:noProof/>
                  <w:lang w:val="es-ES_tradnl"/>
                </w:rPr>
                <w:t>Disposición a suelo</w:t>
              </w:r>
              <w:r>
                <w:rPr>
                  <w:noProof/>
                  <w:lang w:val="es-ES_tradnl"/>
                </w:rPr>
                <w:t>. Obtenido de https://retc.mma.gob.cl/disposicion-a-suelo/</w:t>
              </w:r>
            </w:p>
            <w:p w14:paraId="266E3885" w14:textId="77777777" w:rsidR="002B3E04" w:rsidRDefault="002B3E04" w:rsidP="002B3E04">
              <w:pPr>
                <w:pStyle w:val="Bibliography"/>
                <w:ind w:left="720" w:hanging="720"/>
                <w:rPr>
                  <w:noProof/>
                  <w:lang w:val="es-ES_tradnl"/>
                </w:rPr>
              </w:pPr>
              <w:r>
                <w:rPr>
                  <w:noProof/>
                  <w:lang w:val="es-ES_tradnl"/>
                </w:rPr>
                <w:t xml:space="preserve">MMA. (2018). </w:t>
              </w:r>
              <w:r>
                <w:rPr>
                  <w:i/>
                  <w:iCs/>
                  <w:noProof/>
                  <w:lang w:val="es-ES_tradnl"/>
                </w:rPr>
                <w:t>Ley 21100</w:t>
              </w:r>
              <w:r>
                <w:rPr>
                  <w:noProof/>
                  <w:lang w:val="es-ES_tradnl"/>
                </w:rPr>
                <w:t>. Obtenido de Biblioteca del Congreso Nacional de Chile: http://bcn.cl/26ck5</w:t>
              </w:r>
            </w:p>
            <w:p w14:paraId="6D7B04F4" w14:textId="77777777" w:rsidR="002B3E04" w:rsidRDefault="002B3E04" w:rsidP="002B3E04">
              <w:pPr>
                <w:pStyle w:val="Bibliography"/>
                <w:ind w:left="720" w:hanging="720"/>
                <w:rPr>
                  <w:noProof/>
                  <w:lang w:val="es-ES_tradnl"/>
                </w:rPr>
              </w:pPr>
              <w:r>
                <w:rPr>
                  <w:noProof/>
                  <w:lang w:val="es-ES_tradnl"/>
                </w:rPr>
                <w:t xml:space="preserve">MMA. (2019). </w:t>
              </w:r>
              <w:r>
                <w:rPr>
                  <w:i/>
                  <w:iCs/>
                  <w:noProof/>
                  <w:lang w:val="es-ES_tradnl"/>
                </w:rPr>
                <w:t>Quinto Reporte del Estado del Medio Ambiente.</w:t>
              </w:r>
              <w:r>
                <w:rPr>
                  <w:noProof/>
                  <w:lang w:val="es-ES_tradnl"/>
                </w:rPr>
                <w:t xml:space="preserve"> </w:t>
              </w:r>
            </w:p>
            <w:p w14:paraId="2379FF27" w14:textId="77777777" w:rsidR="002B3E04" w:rsidRDefault="002B3E04" w:rsidP="002B3E04">
              <w:pPr>
                <w:pStyle w:val="Bibliography"/>
                <w:ind w:left="720" w:hanging="720"/>
                <w:rPr>
                  <w:noProof/>
                  <w:lang w:val="es-ES_tradnl"/>
                </w:rPr>
              </w:pPr>
              <w:r>
                <w:rPr>
                  <w:noProof/>
                  <w:lang w:val="es-ES_tradnl"/>
                </w:rPr>
                <w:t xml:space="preserve">Moya, D., Aldás, C., Jaramillo, D., Játiva, E., &amp; Kaparaju, P. (2017). </w:t>
              </w:r>
              <w:r w:rsidRPr="002B3E04">
                <w:rPr>
                  <w:noProof/>
                </w:rPr>
                <w:t xml:space="preserve">Waste-To-Energy Technologies: an opportunity of energy recovery from Municipal Solid Waste, using Quito - Ecuador as case study. </w:t>
              </w:r>
              <w:r>
                <w:rPr>
                  <w:i/>
                  <w:iCs/>
                  <w:noProof/>
                  <w:lang w:val="es-ES_tradnl"/>
                </w:rPr>
                <w:t>Energy Procedia, 134</w:t>
              </w:r>
              <w:r>
                <w:rPr>
                  <w:noProof/>
                  <w:lang w:val="es-ES_tradnl"/>
                </w:rPr>
                <w:t>, 327–336.</w:t>
              </w:r>
            </w:p>
            <w:p w14:paraId="1A3E2E0C" w14:textId="77777777" w:rsidR="002B3E04" w:rsidRPr="002B3E04" w:rsidRDefault="002B3E04" w:rsidP="002B3E04">
              <w:pPr>
                <w:pStyle w:val="Bibliography"/>
                <w:ind w:left="720" w:hanging="720"/>
                <w:rPr>
                  <w:noProof/>
                </w:rPr>
              </w:pPr>
              <w:r>
                <w:rPr>
                  <w:noProof/>
                  <w:lang w:val="es-ES_tradnl"/>
                </w:rPr>
                <w:t xml:space="preserve">Nastro, R. A., Falcucci, G., Minutillo, M., &amp; Jannelli, E. (2017). </w:t>
              </w:r>
              <w:r w:rsidRPr="002B3E04">
                <w:rPr>
                  <w:noProof/>
                </w:rPr>
                <w:t xml:space="preserve">Microbial Fuel Cells in Solid Waste Valorization: Trends and Applications. </w:t>
              </w:r>
              <w:r w:rsidRPr="002B3E04">
                <w:rPr>
                  <w:i/>
                  <w:iCs/>
                  <w:noProof/>
                </w:rPr>
                <w:t>Modelling Trends in Solid and Hazardous Waste Management</w:t>
              </w:r>
              <w:r w:rsidRPr="002B3E04">
                <w:rPr>
                  <w:noProof/>
                </w:rPr>
                <w:t>, 159–171.</w:t>
              </w:r>
            </w:p>
            <w:p w14:paraId="5E7942A5" w14:textId="77777777" w:rsidR="002B3E04" w:rsidRDefault="002B3E04" w:rsidP="002B3E04">
              <w:pPr>
                <w:pStyle w:val="Bibliography"/>
                <w:ind w:left="720" w:hanging="720"/>
                <w:rPr>
                  <w:noProof/>
                  <w:lang w:val="es-ES_tradnl"/>
                </w:rPr>
              </w:pPr>
              <w:r>
                <w:rPr>
                  <w:noProof/>
                  <w:lang w:val="es-ES_tradnl"/>
                </w:rPr>
                <w:t xml:space="preserve">ODEPA. (2019). </w:t>
              </w:r>
              <w:r>
                <w:rPr>
                  <w:i/>
                  <w:iCs/>
                  <w:noProof/>
                  <w:lang w:val="es-ES_tradnl"/>
                </w:rPr>
                <w:t>ESTUDIO ECONOMÍA CIRCULAR EN EL SECTOR AGROALIMENTARIO CHILENO.</w:t>
              </w:r>
              <w:r>
                <w:rPr>
                  <w:noProof/>
                  <w:lang w:val="es-ES_tradnl"/>
                </w:rPr>
                <w:t xml:space="preserve"> Santiago: ODEPA, Ministerio de Agricultura.</w:t>
              </w:r>
            </w:p>
            <w:p w14:paraId="6CFEAE4C" w14:textId="77777777" w:rsidR="002B3E04" w:rsidRDefault="002B3E04" w:rsidP="002B3E04">
              <w:pPr>
                <w:pStyle w:val="Bibliography"/>
                <w:ind w:left="720" w:hanging="720"/>
                <w:rPr>
                  <w:noProof/>
                  <w:lang w:val="es-ES_tradnl"/>
                </w:rPr>
              </w:pPr>
              <w:r>
                <w:rPr>
                  <w:noProof/>
                  <w:lang w:val="es-ES_tradnl"/>
                </w:rPr>
                <w:t xml:space="preserve">OEC. (2017). </w:t>
              </w:r>
              <w:r>
                <w:rPr>
                  <w:i/>
                  <w:iCs/>
                  <w:noProof/>
                  <w:lang w:val="es-ES_tradnl"/>
                </w:rPr>
                <w:t>Chile</w:t>
              </w:r>
              <w:r>
                <w:rPr>
                  <w:noProof/>
                  <w:lang w:val="es-ES_tradnl"/>
                </w:rPr>
                <w:t>. Obtenido de OEC: https://oec.world/es/profile/country/chl/#Exportaciones</w:t>
              </w:r>
            </w:p>
            <w:p w14:paraId="01718B34" w14:textId="77777777" w:rsidR="002B3E04" w:rsidRDefault="002B3E04" w:rsidP="002B3E04">
              <w:pPr>
                <w:pStyle w:val="Bibliography"/>
                <w:ind w:left="720" w:hanging="720"/>
                <w:rPr>
                  <w:noProof/>
                  <w:lang w:val="es-ES_tradnl"/>
                </w:rPr>
              </w:pPr>
              <w:r>
                <w:rPr>
                  <w:noProof/>
                  <w:lang w:val="es-ES_tradnl"/>
                </w:rPr>
                <w:t xml:space="preserve">Pérez, C. (2010). Dinamismo tecnológico e inclu-sión social en América Latina:una estrategia de desarrollo productivo basada en los recursos naturales. </w:t>
              </w:r>
              <w:r>
                <w:rPr>
                  <w:i/>
                  <w:iCs/>
                  <w:noProof/>
                  <w:lang w:val="es-ES_tradnl"/>
                </w:rPr>
                <w:t>Revista CEPAL 100</w:t>
              </w:r>
              <w:r>
                <w:rPr>
                  <w:noProof/>
                  <w:lang w:val="es-ES_tradnl"/>
                </w:rPr>
                <w:t>, págs. 123-145.</w:t>
              </w:r>
            </w:p>
            <w:p w14:paraId="7BF60B73" w14:textId="77777777" w:rsidR="002B3E04" w:rsidRDefault="002B3E04" w:rsidP="002B3E04">
              <w:pPr>
                <w:pStyle w:val="Bibliography"/>
                <w:ind w:left="720" w:hanging="720"/>
                <w:rPr>
                  <w:noProof/>
                  <w:lang w:val="es-ES_tradnl"/>
                </w:rPr>
              </w:pPr>
              <w:r>
                <w:rPr>
                  <w:noProof/>
                  <w:lang w:val="es-ES_tradnl"/>
                </w:rPr>
                <w:t xml:space="preserve">PMG. (2017). </w:t>
              </w:r>
              <w:r>
                <w:rPr>
                  <w:i/>
                  <w:iCs/>
                  <w:noProof/>
                  <w:lang w:val="es-ES_tradnl"/>
                </w:rPr>
                <w:t>Hoja de Ruta PyCS 2025.</w:t>
              </w:r>
              <w:r>
                <w:rPr>
                  <w:noProof/>
                  <w:lang w:val="es-ES_tradnl"/>
                </w:rPr>
                <w:t xml:space="preserve"> </w:t>
              </w:r>
            </w:p>
            <w:p w14:paraId="29223883" w14:textId="77777777" w:rsidR="002B3E04" w:rsidRDefault="002B3E04" w:rsidP="002B3E04">
              <w:pPr>
                <w:pStyle w:val="Bibliography"/>
                <w:ind w:left="720" w:hanging="720"/>
                <w:rPr>
                  <w:noProof/>
                  <w:lang w:val="es-ES_tradnl"/>
                </w:rPr>
              </w:pPr>
              <w:r>
                <w:rPr>
                  <w:noProof/>
                  <w:lang w:val="es-ES_tradnl"/>
                </w:rPr>
                <w:t xml:space="preserve">Quinney, M. (14 de Abril de 2020). </w:t>
              </w:r>
              <w:r>
                <w:rPr>
                  <w:i/>
                  <w:iCs/>
                  <w:noProof/>
                  <w:lang w:val="es-ES_tradnl"/>
                </w:rPr>
                <w:t>Global Agenda</w:t>
              </w:r>
              <w:r>
                <w:rPr>
                  <w:noProof/>
                  <w:lang w:val="es-ES_tradnl"/>
                </w:rPr>
                <w:t>. Obtenido de WEF: https://www.weforum.org/agenda/2020/04/covid-19-nature-deforestation-recovery/</w:t>
              </w:r>
            </w:p>
            <w:p w14:paraId="20DEB0AA" w14:textId="77777777" w:rsidR="002B3E04" w:rsidRDefault="002B3E04" w:rsidP="002B3E04">
              <w:pPr>
                <w:pStyle w:val="Bibliography"/>
                <w:ind w:left="720" w:hanging="720"/>
                <w:rPr>
                  <w:noProof/>
                  <w:lang w:val="es-ES_tradnl"/>
                </w:rPr>
              </w:pPr>
              <w:r>
                <w:rPr>
                  <w:noProof/>
                  <w:lang w:val="es-ES_tradnl"/>
                </w:rPr>
                <w:t xml:space="preserve">Rubik Sustentabilidad. (2019). </w:t>
              </w:r>
              <w:r>
                <w:rPr>
                  <w:i/>
                  <w:iCs/>
                  <w:noProof/>
                  <w:lang w:val="es-ES_tradnl"/>
                </w:rPr>
                <w:t>Consultoría para mapeo de actores e impacto potencial de la.</w:t>
              </w:r>
              <w:r>
                <w:rPr>
                  <w:noProof/>
                  <w:lang w:val="es-ES_tradnl"/>
                </w:rPr>
                <w:t xml:space="preserve"> </w:t>
              </w:r>
            </w:p>
            <w:p w14:paraId="1A2C30A5" w14:textId="77777777" w:rsidR="002B3E04" w:rsidRDefault="002B3E04" w:rsidP="002B3E04">
              <w:pPr>
                <w:pStyle w:val="Bibliography"/>
                <w:ind w:left="720" w:hanging="720"/>
                <w:rPr>
                  <w:noProof/>
                  <w:lang w:val="es-ES_tradnl"/>
                </w:rPr>
              </w:pPr>
              <w:r w:rsidRPr="002B3E04">
                <w:rPr>
                  <w:noProof/>
                </w:rPr>
                <w:t xml:space="preserve">Schröder, P. (2020). </w:t>
              </w:r>
              <w:r w:rsidRPr="002B3E04">
                <w:rPr>
                  <w:i/>
                  <w:iCs/>
                  <w:noProof/>
                </w:rPr>
                <w:t>Promoting a Just Transition to an Inclusive Circular Economy.</w:t>
              </w:r>
              <w:r w:rsidRPr="002B3E04">
                <w:rPr>
                  <w:noProof/>
                </w:rPr>
                <w:t xml:space="preserve"> </w:t>
              </w:r>
              <w:r>
                <w:rPr>
                  <w:noProof/>
                  <w:lang w:val="es-ES_tradnl"/>
                </w:rPr>
                <w:t>Chatham House.</w:t>
              </w:r>
            </w:p>
            <w:p w14:paraId="2C52D6FA" w14:textId="77777777" w:rsidR="002B3E04" w:rsidRDefault="002B3E04" w:rsidP="002B3E04">
              <w:pPr>
                <w:pStyle w:val="Bibliography"/>
                <w:ind w:left="720" w:hanging="720"/>
                <w:rPr>
                  <w:noProof/>
                  <w:lang w:val="es-ES_tradnl"/>
                </w:rPr>
              </w:pPr>
              <w:r>
                <w:rPr>
                  <w:noProof/>
                  <w:lang w:val="es-ES_tradnl"/>
                </w:rPr>
                <w:t xml:space="preserve">SECS. (2020). </w:t>
              </w:r>
              <w:r>
                <w:rPr>
                  <w:i/>
                  <w:iCs/>
                  <w:noProof/>
                  <w:lang w:val="es-ES_tradnl"/>
                </w:rPr>
                <w:t>Estratégia Nacional de CS</w:t>
              </w:r>
              <w:r>
                <w:rPr>
                  <w:noProof/>
                  <w:lang w:val="es-ES_tradnl"/>
                </w:rPr>
                <w:t>. Obtenido de Construcción Sustentable: https://csustentable.minvu.gob.cl/item/estrategia-nacional-de-cs/</w:t>
              </w:r>
            </w:p>
            <w:p w14:paraId="010DEEAB" w14:textId="77777777" w:rsidR="002B3E04" w:rsidRDefault="002B3E04" w:rsidP="002B3E04">
              <w:pPr>
                <w:pStyle w:val="Bibliography"/>
                <w:ind w:left="720" w:hanging="720"/>
                <w:rPr>
                  <w:noProof/>
                  <w:lang w:val="es-ES_tradnl"/>
                </w:rPr>
              </w:pPr>
              <w:r w:rsidRPr="002B3E04">
                <w:rPr>
                  <w:noProof/>
                  <w:lang w:val="fr-FR"/>
                </w:rPr>
                <w:t xml:space="preserve">Seiple, T. E., Skaggs, R. L., Fillmore, L., &amp; Coleman, A. M. (2020). </w:t>
              </w:r>
              <w:r w:rsidRPr="002B3E04">
                <w:rPr>
                  <w:noProof/>
                </w:rPr>
                <w:t xml:space="preserve">Municipal wastewater sludge as a renewable, cost-effective feedstock for transportation biofuels using hydrothermal liquefaction. </w:t>
              </w:r>
              <w:r>
                <w:rPr>
                  <w:i/>
                  <w:iCs/>
                  <w:noProof/>
                  <w:lang w:val="es-ES_tradnl"/>
                </w:rPr>
                <w:t>Journal of Environmental Management</w:t>
              </w:r>
              <w:r>
                <w:rPr>
                  <w:noProof/>
                  <w:lang w:val="es-ES_tradnl"/>
                </w:rPr>
                <w:t>, 270.</w:t>
              </w:r>
            </w:p>
            <w:p w14:paraId="0E89D24B" w14:textId="77777777" w:rsidR="002B3E04" w:rsidRDefault="002B3E04" w:rsidP="002B3E04">
              <w:pPr>
                <w:pStyle w:val="Bibliography"/>
                <w:ind w:left="720" w:hanging="720"/>
                <w:rPr>
                  <w:noProof/>
                  <w:lang w:val="es-ES_tradnl"/>
                </w:rPr>
              </w:pPr>
              <w:r>
                <w:rPr>
                  <w:noProof/>
                  <w:lang w:val="es-ES_tradnl"/>
                </w:rPr>
                <w:t xml:space="preserve">SINiA. (2018). </w:t>
              </w:r>
              <w:r>
                <w:rPr>
                  <w:i/>
                  <w:iCs/>
                  <w:noProof/>
                  <w:lang w:val="es-ES_tradnl"/>
                </w:rPr>
                <w:t>ODS 8.4.1. y 12.2.1 HUELLA MATERIAL PER CÁPITA Y HUELLA MATERIAL POR PIB</w:t>
              </w:r>
              <w:r>
                <w:rPr>
                  <w:noProof/>
                  <w:lang w:val="es-ES_tradnl"/>
                </w:rPr>
                <w:t>. Obtenido de Estado del Medio Ambiente: http://sistemaintegrador.mma.gob.cl/mma-centralizador-publico/indicador/vistaIndicador.jsf?id=5CA823CB-896F-239C-AF3B-E55D2BE9D1D9&amp;subtema=1</w:t>
              </w:r>
            </w:p>
            <w:p w14:paraId="58553541" w14:textId="77777777" w:rsidR="002B3E04" w:rsidRDefault="002B3E04" w:rsidP="002B3E04">
              <w:pPr>
                <w:pStyle w:val="Bibliography"/>
                <w:ind w:left="720" w:hanging="720"/>
                <w:rPr>
                  <w:noProof/>
                  <w:lang w:val="es-ES_tradnl"/>
                </w:rPr>
              </w:pPr>
              <w:r w:rsidRPr="002B3E04">
                <w:rPr>
                  <w:noProof/>
                  <w:lang w:val="fr-FR"/>
                </w:rPr>
                <w:lastRenderedPageBreak/>
                <w:t xml:space="preserve">Sodhi, A. K., Tripathi, S., &amp; Kundu, K. (2017). </w:t>
              </w:r>
              <w:r w:rsidRPr="002B3E04">
                <w:rPr>
                  <w:noProof/>
                </w:rPr>
                <w:t xml:space="preserve">Biodiesel production using waste cooking oil: a waste to energy conversion strategy. </w:t>
              </w:r>
              <w:r>
                <w:rPr>
                  <w:i/>
                  <w:iCs/>
                  <w:noProof/>
                  <w:lang w:val="es-ES_tradnl"/>
                </w:rPr>
                <w:t>Clean Technologies and Environmental Policy, 19</w:t>
              </w:r>
              <w:r>
                <w:rPr>
                  <w:noProof/>
                  <w:lang w:val="es-ES_tradnl"/>
                </w:rPr>
                <w:t>(6), 1799–1807.</w:t>
              </w:r>
            </w:p>
            <w:p w14:paraId="57E8D1D2" w14:textId="77777777" w:rsidR="002B3E04" w:rsidRDefault="002B3E04" w:rsidP="002B3E04">
              <w:pPr>
                <w:pStyle w:val="Bibliography"/>
                <w:ind w:left="720" w:hanging="720"/>
                <w:rPr>
                  <w:noProof/>
                  <w:lang w:val="es-ES_tradnl"/>
                </w:rPr>
              </w:pPr>
              <w:r>
                <w:rPr>
                  <w:noProof/>
                  <w:lang w:val="es-ES_tradnl"/>
                </w:rPr>
                <w:t xml:space="preserve">SOFOFA. (2019). </w:t>
              </w:r>
              <w:r>
                <w:rPr>
                  <w:i/>
                  <w:iCs/>
                  <w:noProof/>
                  <w:lang w:val="es-ES_tradnl"/>
                </w:rPr>
                <w:t>SOFOFA HUB</w:t>
              </w:r>
              <w:r>
                <w:rPr>
                  <w:noProof/>
                  <w:lang w:val="es-ES_tradnl"/>
                </w:rPr>
                <w:t>. Obtenido de SOFOFA: https://web.sofofa.cl/centros-sofofa/sofofa-hub/</w:t>
              </w:r>
            </w:p>
            <w:p w14:paraId="19C6474C" w14:textId="77777777" w:rsidR="002B3E04" w:rsidRDefault="002B3E04" w:rsidP="002B3E04">
              <w:pPr>
                <w:pStyle w:val="Bibliography"/>
                <w:ind w:left="720" w:hanging="720"/>
                <w:rPr>
                  <w:noProof/>
                  <w:lang w:val="es-ES_tradnl"/>
                </w:rPr>
              </w:pPr>
              <w:r>
                <w:rPr>
                  <w:noProof/>
                  <w:lang w:val="es-ES_tradnl"/>
                </w:rPr>
                <w:t xml:space="preserve">Subsecretaría del Medio Ambiente. (2018). </w:t>
              </w:r>
              <w:r>
                <w:rPr>
                  <w:i/>
                  <w:iCs/>
                  <w:noProof/>
                  <w:lang w:val="es-ES_tradnl"/>
                </w:rPr>
                <w:t>Catastro Nacional de Instalaciones de Recepción y Almacenamiento, e Instalaciones de Valorización de residuos en Chile.</w:t>
              </w:r>
              <w:r>
                <w:rPr>
                  <w:noProof/>
                  <w:lang w:val="es-ES_tradnl"/>
                </w:rPr>
                <w:t xml:space="preserve"> </w:t>
              </w:r>
            </w:p>
            <w:p w14:paraId="66A9F890" w14:textId="77777777" w:rsidR="002B3E04" w:rsidRPr="002B3E04" w:rsidRDefault="002B3E04" w:rsidP="002B3E04">
              <w:pPr>
                <w:pStyle w:val="Bibliography"/>
                <w:ind w:left="720" w:hanging="720"/>
                <w:rPr>
                  <w:noProof/>
                </w:rPr>
              </w:pPr>
              <w:r>
                <w:rPr>
                  <w:noProof/>
                  <w:lang w:val="es-ES_tradnl"/>
                </w:rPr>
                <w:t xml:space="preserve">Torres, V. (24 de abril de 2020). Entrevista a miembro del Comité Estrategico de la Hoja de Ruta de la EC. </w:t>
              </w:r>
              <w:r w:rsidRPr="002B3E04">
                <w:rPr>
                  <w:noProof/>
                </w:rPr>
                <w:t>(J. Mora, Entrevistador)</w:t>
              </w:r>
            </w:p>
            <w:p w14:paraId="21B190DE" w14:textId="77777777" w:rsidR="002B3E04" w:rsidRDefault="002B3E04" w:rsidP="002B3E04">
              <w:pPr>
                <w:pStyle w:val="Bibliography"/>
                <w:ind w:left="720" w:hanging="720"/>
                <w:rPr>
                  <w:noProof/>
                  <w:lang w:val="es-ES_tradnl"/>
                </w:rPr>
              </w:pPr>
              <w:r w:rsidRPr="002B3E04">
                <w:rPr>
                  <w:noProof/>
                </w:rPr>
                <w:t xml:space="preserve">Trabold, T. A., &amp; Babbitt, C. W. (2018). Sustainable Food Waste-To-energy Systems. </w:t>
              </w:r>
              <w:r>
                <w:rPr>
                  <w:i/>
                  <w:iCs/>
                  <w:noProof/>
                  <w:lang w:val="es-ES_tradnl"/>
                </w:rPr>
                <w:t>Elsevier</w:t>
              </w:r>
              <w:r>
                <w:rPr>
                  <w:noProof/>
                  <w:lang w:val="es-ES_tradnl"/>
                </w:rPr>
                <w:t>.</w:t>
              </w:r>
            </w:p>
            <w:p w14:paraId="340F6559" w14:textId="77777777" w:rsidR="002B3E04" w:rsidRDefault="002B3E04" w:rsidP="002B3E04">
              <w:pPr>
                <w:pStyle w:val="Bibliography"/>
                <w:ind w:left="720" w:hanging="720"/>
                <w:rPr>
                  <w:noProof/>
                  <w:lang w:val="es-ES_tradnl"/>
                </w:rPr>
              </w:pPr>
              <w:r>
                <w:rPr>
                  <w:noProof/>
                  <w:lang w:val="es-ES_tradnl"/>
                </w:rPr>
                <w:t xml:space="preserve">UNIDO. (2019). </w:t>
              </w:r>
              <w:r>
                <w:rPr>
                  <w:i/>
                  <w:iCs/>
                  <w:noProof/>
                  <w:lang w:val="es-ES_tradnl"/>
                </w:rPr>
                <w:t>UNIDO</w:t>
              </w:r>
              <w:r>
                <w:rPr>
                  <w:noProof/>
                  <w:lang w:val="es-ES_tradnl"/>
                </w:rPr>
                <w:t>. Obtenido de UNIDO: https://www.unido.org/our-focus-cross-cutting-services-circular-economy/circular-economy-impact-financing-and-industry-40</w:t>
              </w:r>
            </w:p>
            <w:p w14:paraId="4DAFD2DC" w14:textId="77777777" w:rsidR="002B3E04" w:rsidRDefault="002B3E04" w:rsidP="002B3E04">
              <w:pPr>
                <w:pStyle w:val="Bibliography"/>
                <w:ind w:left="720" w:hanging="720"/>
                <w:rPr>
                  <w:noProof/>
                  <w:lang w:val="es-ES_tradnl"/>
                </w:rPr>
              </w:pPr>
              <w:r>
                <w:rPr>
                  <w:noProof/>
                  <w:lang w:val="es-ES_tradnl"/>
                </w:rPr>
                <w:t xml:space="preserve">Universidad de Valparaíso. (2017). </w:t>
              </w:r>
              <w:r>
                <w:rPr>
                  <w:i/>
                  <w:iCs/>
                  <w:noProof/>
                  <w:lang w:val="es-ES_tradnl"/>
                </w:rPr>
                <w:t>Plataforma Industria Circular</w:t>
              </w:r>
              <w:r>
                <w:rPr>
                  <w:noProof/>
                  <w:lang w:val="es-ES_tradnl"/>
                </w:rPr>
                <w:t>. Obtenido de Plataforma Industria Circular: http://plataforma-industria-circular.cl/</w:t>
              </w:r>
            </w:p>
            <w:p w14:paraId="6D391F5B" w14:textId="77777777" w:rsidR="002B3E04" w:rsidRPr="002B3E04" w:rsidRDefault="002B3E04" w:rsidP="002B3E04">
              <w:pPr>
                <w:pStyle w:val="Bibliography"/>
                <w:ind w:left="720" w:hanging="720"/>
                <w:rPr>
                  <w:noProof/>
                </w:rPr>
              </w:pPr>
              <w:r>
                <w:rPr>
                  <w:noProof/>
                  <w:lang w:val="es-ES_tradnl"/>
                </w:rPr>
                <w:t xml:space="preserve">WBCSD. (2017). </w:t>
              </w:r>
              <w:r>
                <w:rPr>
                  <w:i/>
                  <w:iCs/>
                  <w:noProof/>
                  <w:lang w:val="es-ES_tradnl"/>
                </w:rPr>
                <w:t>Guía para CEOs sobre la Economía Circular.</w:t>
              </w:r>
              <w:r>
                <w:rPr>
                  <w:noProof/>
                  <w:lang w:val="es-ES_tradnl"/>
                </w:rPr>
                <w:t xml:space="preserve"> </w:t>
              </w:r>
              <w:r w:rsidRPr="002B3E04">
                <w:rPr>
                  <w:noProof/>
                </w:rPr>
                <w:t>Geneva: World Business Council for Sustainable Development.</w:t>
              </w:r>
            </w:p>
            <w:p w14:paraId="151D1351" w14:textId="3A08E7E2" w:rsidR="002B3E04" w:rsidRDefault="002B3E04" w:rsidP="002B3E04">
              <w:r>
                <w:rPr>
                  <w:b/>
                  <w:bCs/>
                  <w:noProof/>
                </w:rPr>
                <w:fldChar w:fldCharType="end"/>
              </w:r>
            </w:p>
          </w:sdtContent>
        </w:sdt>
      </w:sdtContent>
    </w:sdt>
    <w:p w14:paraId="2A2BBD64" w14:textId="77777777" w:rsidR="003D4392" w:rsidRPr="00D9051F" w:rsidRDefault="003D4392" w:rsidP="00B461EF">
      <w:pPr>
        <w:jc w:val="both"/>
        <w:rPr>
          <w:lang w:val="es-ES_tradnl" w:eastAsia="es-ES"/>
        </w:rPr>
      </w:pPr>
    </w:p>
    <w:sectPr w:rsidR="003D4392" w:rsidRPr="00D9051F" w:rsidSect="003B480E">
      <w:headerReference w:type="default" r:id="rId82"/>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50566C" w14:textId="77777777" w:rsidR="00D02BED" w:rsidRDefault="00D02BED">
      <w:r>
        <w:separator/>
      </w:r>
    </w:p>
  </w:endnote>
  <w:endnote w:type="continuationSeparator" w:id="0">
    <w:p w14:paraId="272A5996" w14:textId="77777777" w:rsidR="00D02BED" w:rsidRDefault="00D02BED">
      <w:r>
        <w:continuationSeparator/>
      </w:r>
    </w:p>
  </w:endnote>
  <w:endnote w:type="continuationNotice" w:id="1">
    <w:p w14:paraId="1C70C0B0" w14:textId="77777777" w:rsidR="00D02BED" w:rsidRDefault="00D02B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Yu Gothic Light">
    <w:panose1 w:val="020B0300000000000000"/>
    <w:charset w:val="80"/>
    <w:family w:val="swiss"/>
    <w:pitch w:val="variable"/>
    <w:sig w:usb0="E00002FF" w:usb1="2AC7FDFF" w:usb2="00000016" w:usb3="00000000" w:csb0="0002009F" w:csb1="00000000"/>
  </w:font>
  <w:font w:name="Helvetica">
    <w:panose1 w:val="00000000000000000000"/>
    <w:charset w:val="00"/>
    <w:family w:val="auto"/>
    <w:pitch w:val="variable"/>
    <w:sig w:usb0="E00002FF" w:usb1="5000785B" w:usb2="00000000" w:usb3="00000000" w:csb0="0000019F" w:csb1="00000000"/>
  </w:font>
  <w:font w:name="OpenSymbol">
    <w:altName w:val="Times New Roman"/>
    <w:panose1 w:val="020B0604020202020204"/>
    <w:charset w:val="01"/>
    <w:family w:val="auto"/>
    <w:pitch w:val="variable"/>
  </w:font>
  <w:font w:name="Liberation Sans">
    <w:altName w:val="Arial"/>
    <w:panose1 w:val="020B0604020202020204"/>
    <w:charset w:val="00"/>
    <w:family w:val="swiss"/>
    <w:pitch w:val="variable"/>
  </w:font>
  <w:font w:name="Microsoft YaHei">
    <w:panose1 w:val="020B0503020204020204"/>
    <w:charset w:val="86"/>
    <w:family w:val="swiss"/>
    <w:pitch w:val="variable"/>
    <w:sig w:usb0="80000287" w:usb1="2ACF3C52" w:usb2="00000016" w:usb3="00000000" w:csb0="0004001F" w:csb1="00000000"/>
  </w:font>
  <w:font w:name="Yu Mincho">
    <w:panose1 w:val="02020400000000000000"/>
    <w:charset w:val="80"/>
    <w:family w:val="roman"/>
    <w:notTrueType/>
    <w:pitch w:val="variable"/>
    <w:sig w:usb0="800002E7" w:usb1="2AC7FCFF" w:usb2="00000012" w:usb3="00000000" w:csb0="0002009F" w:csb1="00000000"/>
  </w:font>
  <w:font w:name="Segoe UI">
    <w:panose1 w:val="020B0604020202020204"/>
    <w:charset w:val="00"/>
    <w:family w:val="swiss"/>
    <w:pitch w:val="variable"/>
    <w:sig w:usb0="E4002EFF" w:usb1="C000E47F" w:usb2="00000009" w:usb3="00000000" w:csb0="000001FF" w:csb1="00000000"/>
  </w:font>
  <w:font w:name="-webkit-standard">
    <w:altName w:val="Cambria"/>
    <w:panose1 w:val="020B0604020202020204"/>
    <w:charset w:val="00"/>
    <w:family w:val="roman"/>
    <w:pitch w:val="default"/>
  </w:font>
  <w:font w:name="Trebuchet MS">
    <w:altName w:val="﷽﷽﷽﷽﷽﷽﷽﷽t MS"/>
    <w:panose1 w:val="020B0603020202020204"/>
    <w:charset w:val="00"/>
    <w:family w:val="swiss"/>
    <w:pitch w:val="variable"/>
    <w:sig w:usb0="00000687" w:usb1="00000000" w:usb2="00000000" w:usb3="00000000" w:csb0="0000009F" w:csb1="00000000"/>
  </w:font>
  <w:font w:name="Calibri (Body)">
    <w:altName w:val="Calibri"/>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2052878"/>
      <w:docPartObj>
        <w:docPartGallery w:val="Page Numbers (Bottom of Page)"/>
        <w:docPartUnique/>
      </w:docPartObj>
    </w:sdtPr>
    <w:sdtEndPr>
      <w:rPr>
        <w:rStyle w:val="PageNumber"/>
      </w:rPr>
    </w:sdtEndPr>
    <w:sdtContent>
      <w:p w14:paraId="1EAE2286" w14:textId="583EC189" w:rsidR="00E854BF" w:rsidRDefault="00E854BF" w:rsidP="006D693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113985975"/>
      <w:docPartObj>
        <w:docPartGallery w:val="Page Numbers (Bottom of Page)"/>
        <w:docPartUnique/>
      </w:docPartObj>
    </w:sdtPr>
    <w:sdtEndPr>
      <w:rPr>
        <w:rStyle w:val="PageNumber"/>
      </w:rPr>
    </w:sdtEndPr>
    <w:sdtContent>
      <w:p w14:paraId="61C00656" w14:textId="45B57EC3" w:rsidR="00E854BF" w:rsidRDefault="00E854BF" w:rsidP="006D693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A00B909" w14:textId="77777777" w:rsidR="00E854BF" w:rsidRDefault="00E854BF" w:rsidP="00E854B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40006537"/>
      <w:docPartObj>
        <w:docPartGallery w:val="Page Numbers (Bottom of Page)"/>
        <w:docPartUnique/>
      </w:docPartObj>
    </w:sdtPr>
    <w:sdtEndPr>
      <w:rPr>
        <w:rStyle w:val="PageNumber"/>
      </w:rPr>
    </w:sdtEndPr>
    <w:sdtContent>
      <w:p w14:paraId="0E11CB01" w14:textId="5225995D" w:rsidR="00E854BF" w:rsidRDefault="00E854BF" w:rsidP="00E854B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186</w:t>
        </w:r>
        <w:r>
          <w:rPr>
            <w:rStyle w:val="PageNumber"/>
          </w:rPr>
          <w:fldChar w:fldCharType="end"/>
        </w:r>
      </w:p>
    </w:sdtContent>
  </w:sdt>
  <w:p w14:paraId="36E34989" w14:textId="19C75702" w:rsidR="00F31C19" w:rsidRDefault="00F31C19" w:rsidP="00E854BF">
    <w:pPr>
      <w:pStyle w:val="Footer"/>
      <w:ind w:right="360"/>
      <w:jc w:val="center"/>
    </w:pPr>
  </w:p>
  <w:p w14:paraId="6603435C" w14:textId="77777777" w:rsidR="00F31C19" w:rsidRDefault="00F31C1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00E60D" w14:textId="5EA2824F" w:rsidR="00AE3B78" w:rsidRDefault="00AE3B78" w:rsidP="00AE25DB">
    <w:pPr>
      <w:pStyle w:val="Footer"/>
      <w:framePr w:wrap="none" w:vAnchor="text" w:hAnchor="margin" w:xAlign="center" w:y="1"/>
      <w:rPr>
        <w:rStyle w:val="PageNumber"/>
      </w:rPr>
    </w:pPr>
  </w:p>
  <w:p w14:paraId="67A885EE" w14:textId="77777777" w:rsidR="00AE3B78" w:rsidRDefault="00AE3B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EBDB45" w14:textId="77777777" w:rsidR="00D02BED" w:rsidRDefault="00D02BED">
      <w:r>
        <w:separator/>
      </w:r>
    </w:p>
  </w:footnote>
  <w:footnote w:type="continuationSeparator" w:id="0">
    <w:p w14:paraId="72FE11E5" w14:textId="77777777" w:rsidR="00D02BED" w:rsidRDefault="00D02BED">
      <w:r>
        <w:continuationSeparator/>
      </w:r>
    </w:p>
  </w:footnote>
  <w:footnote w:type="continuationNotice" w:id="1">
    <w:p w14:paraId="09BFD872" w14:textId="77777777" w:rsidR="00D02BED" w:rsidRDefault="00D02BED"/>
  </w:footnote>
  <w:footnote w:id="2">
    <w:p w14:paraId="648DD845" w14:textId="77777777" w:rsidR="00F31C19" w:rsidRPr="00E8286C" w:rsidRDefault="00F31C19" w:rsidP="00186AFF">
      <w:pPr>
        <w:pStyle w:val="FootnoteText"/>
      </w:pPr>
      <w:r>
        <w:rPr>
          <w:rStyle w:val="FootnoteReference"/>
        </w:rPr>
        <w:footnoteRef/>
      </w:r>
      <w:r w:rsidRPr="009A1499">
        <w:rPr>
          <w:sz w:val="18"/>
          <w:szCs w:val="18"/>
        </w:rPr>
        <w:t>https://www.corfo.cl/sites/Satellite?c=C_NoticiaNacional&amp;cid=1476723200460&amp;d=Touch&amp;pagename=CorfoPortalPublico%2FC_NoticiaNacional%2FcorfoDetalleNoticiaNacionalWeb</w:t>
      </w:r>
    </w:p>
  </w:footnote>
  <w:footnote w:id="3">
    <w:p w14:paraId="30AEAED3" w14:textId="77777777" w:rsidR="00F31C19" w:rsidRPr="00EF460D" w:rsidRDefault="00F31C19" w:rsidP="00186AFF">
      <w:pPr>
        <w:pStyle w:val="FootnoteText"/>
        <w:jc w:val="both"/>
        <w:rPr>
          <w:lang w:val="es-ES"/>
        </w:rPr>
      </w:pPr>
      <w:r>
        <w:rPr>
          <w:rStyle w:val="FootnoteReference"/>
        </w:rPr>
        <w:footnoteRef/>
      </w:r>
      <w:r w:rsidRPr="00EF460D">
        <w:rPr>
          <w:lang w:val="es-ES"/>
        </w:rPr>
        <w:t xml:space="preserve"> </w:t>
      </w:r>
      <w:r>
        <w:rPr>
          <w:lang w:val="es-ES"/>
        </w:rPr>
        <w:t>Es importante considerar que la encuesta no puede ser considerada del todo representativa de los perfiles de consumidores y patrones de consumo en Chile. Sin embargo, por el universo de la encuesta (distribución geográfica, demográfica y educacional) se pueden identificar tendencias de un segmento de la población.</w:t>
      </w:r>
    </w:p>
  </w:footnote>
  <w:footnote w:id="4">
    <w:p w14:paraId="3875B3BD" w14:textId="77777777" w:rsidR="00F31C19" w:rsidRPr="00D1239F" w:rsidRDefault="00F31C19" w:rsidP="00186AFF">
      <w:pPr>
        <w:pStyle w:val="FootnoteText"/>
        <w:jc w:val="both"/>
        <w:rPr>
          <w:lang w:val="es-ES"/>
        </w:rPr>
      </w:pPr>
      <w:r>
        <w:rPr>
          <w:rStyle w:val="FootnoteReference"/>
        </w:rPr>
        <w:footnoteRef/>
      </w:r>
      <w:r w:rsidRPr="00D1239F">
        <w:rPr>
          <w:lang w:val="es-ES"/>
        </w:rPr>
        <w:t xml:space="preserve"> </w:t>
      </w:r>
      <w:r>
        <w:rPr>
          <w:lang w:val="es-ES"/>
        </w:rPr>
        <w:t>Es importante considerar que la encuesta no puede ser considerada del todo representativa de los perfiles de consumidores y patrones de consumo en Chile. Sin embargo, por el universo de la encuesta (distribución geográfica, demográfica y educacional) se pueden identificar tendencias de un segmento de la población.</w:t>
      </w:r>
    </w:p>
  </w:footnote>
  <w:footnote w:id="5">
    <w:p w14:paraId="167D2065" w14:textId="77777777" w:rsidR="00F31C19" w:rsidRPr="00A16A19" w:rsidRDefault="00F31C19" w:rsidP="00186AFF">
      <w:pPr>
        <w:pStyle w:val="FootnoteText"/>
        <w:jc w:val="both"/>
        <w:rPr>
          <w:lang w:val="es-ES"/>
        </w:rPr>
      </w:pPr>
      <w:r>
        <w:rPr>
          <w:rStyle w:val="FootnoteReference"/>
        </w:rPr>
        <w:footnoteRef/>
      </w:r>
      <w:r w:rsidRPr="00A16A19">
        <w:rPr>
          <w:lang w:val="es-ES"/>
        </w:rPr>
        <w:t xml:space="preserve"> Encuesta desarrollada en el marco de este proyecto</w:t>
      </w:r>
      <w:r>
        <w:rPr>
          <w:lang w:val="es-ES"/>
        </w:rPr>
        <w:t xml:space="preserve"> que recibió 3444 respuestas. Es importante considerar que la encuesta no puede ser considerada 100% representativa de los perfiles de consumidores y patrones de consumo en Chile. Sin embargo, por el universo de la encuesta (distribución geográfica, demográfica y educacional) se pueden identificar tendencias de un segmento de la población chilena.</w:t>
      </w:r>
    </w:p>
  </w:footnote>
  <w:footnote w:id="6">
    <w:p w14:paraId="22D37F6F" w14:textId="77777777" w:rsidR="00F31C19" w:rsidRPr="00767289" w:rsidRDefault="00F31C19" w:rsidP="00E1771B">
      <w:pPr>
        <w:pStyle w:val="FootnoteText"/>
        <w:rPr>
          <w:lang w:val="es-CL"/>
        </w:rPr>
      </w:pPr>
      <w:r>
        <w:rPr>
          <w:rStyle w:val="FootnoteReference"/>
        </w:rPr>
        <w:footnoteRef/>
      </w:r>
      <w:r w:rsidRPr="00004749">
        <w:t xml:space="preserve"> Thaler, R., &amp; Sunstein, C. R. (2009). </w:t>
      </w:r>
      <w:r w:rsidRPr="00723BB5">
        <w:rPr>
          <w:lang w:val="es-CL"/>
        </w:rPr>
        <w:t>Un pequeño empujón. El impulso que necesitas para tomar mejores decisiones sobre salud, dinero y felicidad.</w:t>
      </w:r>
    </w:p>
  </w:footnote>
  <w:footnote w:id="7">
    <w:p w14:paraId="06EF1A82" w14:textId="77777777" w:rsidR="00F31C19" w:rsidRPr="009D2E55" w:rsidRDefault="00F31C19" w:rsidP="000C352C">
      <w:pPr>
        <w:pStyle w:val="FootnoteText"/>
        <w:rPr>
          <w:lang w:val="es-CL"/>
        </w:rPr>
      </w:pPr>
      <w:r>
        <w:rPr>
          <w:rStyle w:val="FootnoteReference"/>
        </w:rPr>
        <w:footnoteRef/>
      </w:r>
      <w:r w:rsidRPr="009D2E55">
        <w:rPr>
          <w:lang w:val="es-CL"/>
        </w:rPr>
        <w:t xml:space="preserve"> Encuesta Nacional de Innovación en Empresas (2015-2016)</w:t>
      </w:r>
    </w:p>
  </w:footnote>
  <w:footnote w:id="8">
    <w:p w14:paraId="6E7F18A7" w14:textId="77777777" w:rsidR="00F31C19" w:rsidRPr="00767289" w:rsidRDefault="00F31C19" w:rsidP="00860FD1">
      <w:pPr>
        <w:pStyle w:val="FootnoteText"/>
        <w:rPr>
          <w:lang w:val="es-CL"/>
        </w:rPr>
      </w:pPr>
      <w:r>
        <w:rPr>
          <w:rStyle w:val="FootnoteReference"/>
        </w:rPr>
        <w:footnoteRef/>
      </w:r>
      <w:r w:rsidRPr="00004749">
        <w:t xml:space="preserve"> Thaler, R., &amp; Sunstein, C. R. (2009). </w:t>
      </w:r>
      <w:r w:rsidRPr="00723BB5">
        <w:rPr>
          <w:lang w:val="es-CL"/>
        </w:rPr>
        <w:t>Un pequeño empujón. El impulso que necesitas para tomar mejores decisiones sobre salud, dinero y felicidad.</w:t>
      </w:r>
    </w:p>
  </w:footnote>
  <w:footnote w:id="9">
    <w:p w14:paraId="1CE19EBB" w14:textId="77777777" w:rsidR="00F31C19" w:rsidRPr="00DB174C" w:rsidRDefault="00F31C19" w:rsidP="00860FD1">
      <w:pPr>
        <w:pStyle w:val="FootnoteText"/>
        <w:rPr>
          <w:lang w:val="es-CL"/>
        </w:rPr>
      </w:pPr>
      <w:r>
        <w:rPr>
          <w:rStyle w:val="FootnoteReference"/>
        </w:rPr>
        <w:footnoteRef/>
      </w:r>
      <w:r w:rsidRPr="00DB174C">
        <w:rPr>
          <w:lang w:val="es-CL"/>
        </w:rPr>
        <w:t xml:space="preserve"> </w:t>
      </w:r>
      <w:r w:rsidRPr="007F2EC2">
        <w:rPr>
          <w:lang w:val="es-ES_tradnl" w:eastAsia="es-ES"/>
        </w:rPr>
        <w:t>https://www.rvo.nl/</w:t>
      </w:r>
    </w:p>
  </w:footnote>
  <w:footnote w:id="10">
    <w:p w14:paraId="169325B5" w14:textId="77777777" w:rsidR="00F31C19" w:rsidRPr="005E78CB" w:rsidRDefault="00F31C19" w:rsidP="00860FD1">
      <w:pPr>
        <w:pStyle w:val="FootnoteText"/>
        <w:rPr>
          <w:lang w:val="es-CL"/>
        </w:rPr>
      </w:pPr>
      <w:r>
        <w:rPr>
          <w:rStyle w:val="FootnoteReference"/>
        </w:rPr>
        <w:footnoteRef/>
      </w:r>
      <w:r w:rsidRPr="005E78CB">
        <w:rPr>
          <w:lang w:val="es-CL"/>
        </w:rPr>
        <w:t xml:space="preserve"> https://lifestyletest.sitra.fi/</w:t>
      </w:r>
    </w:p>
  </w:footnote>
  <w:footnote w:id="11">
    <w:p w14:paraId="261A45F4" w14:textId="77777777" w:rsidR="00F31C19" w:rsidRPr="00A3632F" w:rsidRDefault="00F31C19" w:rsidP="00860FD1">
      <w:pPr>
        <w:pStyle w:val="FootnoteText"/>
        <w:rPr>
          <w:lang w:val="es-CL"/>
        </w:rPr>
      </w:pPr>
      <w:r>
        <w:rPr>
          <w:rStyle w:val="FootnoteReference"/>
        </w:rPr>
        <w:footnoteRef/>
      </w:r>
      <w:r w:rsidRPr="00A3632F">
        <w:rPr>
          <w:lang w:val="es-CL"/>
        </w:rPr>
        <w:t xml:space="preserve"> https://www.revi-art.com/</w:t>
      </w:r>
    </w:p>
  </w:footnote>
  <w:footnote w:id="12">
    <w:p w14:paraId="1C2C31B0" w14:textId="77777777" w:rsidR="00F31C19" w:rsidRPr="004931CD" w:rsidRDefault="00F31C19" w:rsidP="00860FD1">
      <w:pPr>
        <w:pStyle w:val="FootnoteText"/>
        <w:rPr>
          <w:lang w:val="es-CL"/>
        </w:rPr>
      </w:pPr>
      <w:r>
        <w:rPr>
          <w:rStyle w:val="FootnoteReference"/>
        </w:rPr>
        <w:footnoteRef/>
      </w:r>
      <w:r w:rsidRPr="004931CD">
        <w:rPr>
          <w:lang w:val="es-CL"/>
        </w:rPr>
        <w:t xml:space="preserve"> http://www.designzerodechet.fr/</w:t>
      </w:r>
    </w:p>
  </w:footnote>
  <w:footnote w:id="13">
    <w:p w14:paraId="667ADD6A" w14:textId="77777777" w:rsidR="00F31C19" w:rsidRPr="004931CD" w:rsidRDefault="00F31C19" w:rsidP="00860FD1">
      <w:pPr>
        <w:pStyle w:val="FootnoteText"/>
        <w:rPr>
          <w:lang w:val="es-CL"/>
        </w:rPr>
      </w:pPr>
      <w:r>
        <w:rPr>
          <w:rStyle w:val="FootnoteReference"/>
        </w:rPr>
        <w:footnoteRef/>
      </w:r>
      <w:r w:rsidRPr="004931CD">
        <w:rPr>
          <w:lang w:val="es-CL"/>
        </w:rPr>
        <w:t xml:space="preserve"> https://xn--miljnr-fua6l.se/</w:t>
      </w:r>
    </w:p>
  </w:footnote>
  <w:footnote w:id="14">
    <w:p w14:paraId="128D195B" w14:textId="77777777" w:rsidR="00F31C19" w:rsidRPr="004931CD" w:rsidRDefault="00F31C19" w:rsidP="00860FD1">
      <w:pPr>
        <w:pStyle w:val="FootnoteText"/>
        <w:rPr>
          <w:lang w:val="es-CL"/>
        </w:rPr>
      </w:pPr>
      <w:r>
        <w:rPr>
          <w:rStyle w:val="FootnoteReference"/>
        </w:rPr>
        <w:footnoteRef/>
      </w:r>
      <w:r w:rsidRPr="004931CD">
        <w:rPr>
          <w:lang w:val="es-CL"/>
        </w:rPr>
        <w:t xml:space="preserve"> https://www.frasole.org/</w:t>
      </w:r>
    </w:p>
  </w:footnote>
  <w:footnote w:id="15">
    <w:p w14:paraId="4A127679" w14:textId="77777777" w:rsidR="00F31C19" w:rsidRPr="004931CD" w:rsidRDefault="00F31C19" w:rsidP="00860FD1">
      <w:pPr>
        <w:pStyle w:val="FootnoteText"/>
        <w:rPr>
          <w:lang w:val="es-CL"/>
        </w:rPr>
      </w:pPr>
      <w:r>
        <w:rPr>
          <w:rStyle w:val="FootnoteReference"/>
        </w:rPr>
        <w:footnoteRef/>
      </w:r>
      <w:r w:rsidRPr="004931CD">
        <w:rPr>
          <w:lang w:val="es-CL"/>
        </w:rPr>
        <w:t xml:space="preserve"> https://www.antwerpenmorgen.be/projecten/circular-south/over</w:t>
      </w:r>
    </w:p>
  </w:footnote>
  <w:footnote w:id="16">
    <w:p w14:paraId="4157E58F" w14:textId="77777777" w:rsidR="00F31C19" w:rsidRPr="004931CD" w:rsidRDefault="00F31C19" w:rsidP="00860FD1">
      <w:pPr>
        <w:pStyle w:val="FootnoteText"/>
        <w:rPr>
          <w:lang w:val="es-CL"/>
        </w:rPr>
      </w:pPr>
      <w:r>
        <w:rPr>
          <w:rStyle w:val="FootnoteReference"/>
        </w:rPr>
        <w:footnoteRef/>
      </w:r>
      <w:r w:rsidRPr="004931CD">
        <w:rPr>
          <w:lang w:val="es-CL"/>
        </w:rPr>
        <w:t xml:space="preserve"> https://www.uia-initiative.eu/en/uia-cities/kerkrade</w:t>
      </w:r>
    </w:p>
  </w:footnote>
  <w:footnote w:id="17">
    <w:p w14:paraId="640E847A" w14:textId="77777777" w:rsidR="00F31C19" w:rsidRPr="004931CD" w:rsidRDefault="00F31C19" w:rsidP="00860FD1">
      <w:pPr>
        <w:pStyle w:val="FootnoteText"/>
        <w:rPr>
          <w:lang w:val="es-CL"/>
        </w:rPr>
      </w:pPr>
      <w:r>
        <w:rPr>
          <w:rStyle w:val="FootnoteReference"/>
        </w:rPr>
        <w:footnoteRef/>
      </w:r>
      <w:r w:rsidRPr="004931CD">
        <w:rPr>
          <w:lang w:val="es-CL"/>
        </w:rPr>
        <w:t xml:space="preserve"> https://www.ljubljana.si/sl/moja-ljubljana/varstvo-okolja/krozno-gospodarstvo-v-mol/primeri-kroznega-gospodarstva-v-mestni-obcini-ljubljana/</w:t>
      </w:r>
    </w:p>
  </w:footnote>
  <w:footnote w:id="18">
    <w:p w14:paraId="1BFD1AE2" w14:textId="77777777" w:rsidR="00F31C19" w:rsidRPr="004931CD" w:rsidRDefault="00F31C19" w:rsidP="00860FD1">
      <w:pPr>
        <w:pStyle w:val="FootnoteText"/>
        <w:rPr>
          <w:lang w:val="es-CL"/>
        </w:rPr>
      </w:pPr>
      <w:r>
        <w:rPr>
          <w:rStyle w:val="FootnoteReference"/>
        </w:rPr>
        <w:footnoteRef/>
      </w:r>
      <w:r w:rsidRPr="004931CD">
        <w:rPr>
          <w:lang w:val="es-CL"/>
        </w:rPr>
        <w:t xml:space="preserve"> https://www.circularvalley.com/kopie-van-team</w:t>
      </w:r>
    </w:p>
  </w:footnote>
  <w:footnote w:id="19">
    <w:p w14:paraId="57FD0C6B" w14:textId="77777777" w:rsidR="00F31C19" w:rsidRPr="004931CD" w:rsidRDefault="00F31C19" w:rsidP="00860FD1">
      <w:pPr>
        <w:pStyle w:val="FootnoteText"/>
        <w:rPr>
          <w:lang w:val="es-CL"/>
        </w:rPr>
      </w:pPr>
      <w:r>
        <w:rPr>
          <w:rStyle w:val="FootnoteReference"/>
        </w:rPr>
        <w:footnoteRef/>
      </w:r>
      <w:r w:rsidRPr="004931CD">
        <w:rPr>
          <w:lang w:val="es-CL"/>
        </w:rPr>
        <w:t xml:space="preserve"> https://www.kromkommer.com/english/</w:t>
      </w:r>
    </w:p>
  </w:footnote>
  <w:footnote w:id="20">
    <w:p w14:paraId="21D2472E" w14:textId="77777777" w:rsidR="00F31C19" w:rsidRPr="004931CD" w:rsidRDefault="00F31C19" w:rsidP="00860FD1">
      <w:pPr>
        <w:pStyle w:val="FootnoteText"/>
        <w:rPr>
          <w:lang w:val="es-CL"/>
        </w:rPr>
      </w:pPr>
      <w:r>
        <w:rPr>
          <w:rStyle w:val="FootnoteReference"/>
        </w:rPr>
        <w:footnoteRef/>
      </w:r>
      <w:r w:rsidRPr="004931CD">
        <w:rPr>
          <w:lang w:val="es-CL"/>
        </w:rPr>
        <w:t xml:space="preserve"> https://www.bluecity.nl/about-bluecity/</w:t>
      </w:r>
    </w:p>
  </w:footnote>
  <w:footnote w:id="21">
    <w:p w14:paraId="1B016F2E" w14:textId="77777777" w:rsidR="00F31C19" w:rsidRPr="004931CD" w:rsidRDefault="00F31C19" w:rsidP="00860FD1">
      <w:pPr>
        <w:pStyle w:val="FootnoteText"/>
        <w:rPr>
          <w:lang w:val="es-CL"/>
        </w:rPr>
      </w:pPr>
      <w:r>
        <w:rPr>
          <w:rStyle w:val="FootnoteReference"/>
        </w:rPr>
        <w:footnoteRef/>
      </w:r>
      <w:r w:rsidRPr="004931CD">
        <w:rPr>
          <w:lang w:val="es-CL"/>
        </w:rPr>
        <w:t xml:space="preserve"> </w:t>
      </w:r>
      <w:r w:rsidRPr="004931CD">
        <w:rPr>
          <w:lang w:val="es-CL" w:eastAsia="es-ES"/>
        </w:rPr>
        <w:t xml:space="preserve"> </w:t>
      </w:r>
      <w:hyperlink r:id="rId1" w:history="1">
        <w:r w:rsidRPr="004931CD">
          <w:rPr>
            <w:rStyle w:val="Hyperlink"/>
            <w:lang w:val="es-CL" w:eastAsia="es-ES"/>
          </w:rPr>
          <w:t>http://upcyclecity.almere.nl/en/</w:t>
        </w:r>
      </w:hyperlink>
    </w:p>
  </w:footnote>
  <w:footnote w:id="22">
    <w:p w14:paraId="2112E56B" w14:textId="77777777" w:rsidR="00F31C19" w:rsidRPr="004931CD" w:rsidRDefault="00F31C19" w:rsidP="00860FD1">
      <w:pPr>
        <w:pStyle w:val="FootnoteText"/>
        <w:rPr>
          <w:lang w:val="es-CL"/>
        </w:rPr>
      </w:pPr>
      <w:r>
        <w:rPr>
          <w:rStyle w:val="FootnoteReference"/>
        </w:rPr>
        <w:footnoteRef/>
      </w:r>
      <w:r w:rsidRPr="004931CD">
        <w:rPr>
          <w:lang w:val="es-CL"/>
        </w:rPr>
        <w:t xml:space="preserve"> https://www.waste4me.com/</w:t>
      </w:r>
    </w:p>
  </w:footnote>
  <w:footnote w:id="23">
    <w:p w14:paraId="2474E7A7" w14:textId="77777777" w:rsidR="00F31C19" w:rsidRPr="004931CD" w:rsidRDefault="00F31C19" w:rsidP="00860FD1">
      <w:pPr>
        <w:pStyle w:val="FootnoteText"/>
        <w:rPr>
          <w:lang w:val="es-CL"/>
        </w:rPr>
      </w:pPr>
      <w:r>
        <w:rPr>
          <w:rStyle w:val="FootnoteReference"/>
        </w:rPr>
        <w:footnoteRef/>
      </w:r>
      <w:r w:rsidRPr="004931CD">
        <w:rPr>
          <w:lang w:val="es-CL"/>
        </w:rPr>
        <w:t xml:space="preserve"> https://circularglasgow.com/</w:t>
      </w:r>
    </w:p>
  </w:footnote>
  <w:footnote w:id="24">
    <w:p w14:paraId="33E7AC56" w14:textId="77777777" w:rsidR="00F31C19" w:rsidRPr="004931CD" w:rsidRDefault="00F31C19" w:rsidP="00860FD1">
      <w:pPr>
        <w:pStyle w:val="FootnoteText"/>
        <w:rPr>
          <w:lang w:val="es-CL"/>
        </w:rPr>
      </w:pPr>
      <w:r>
        <w:rPr>
          <w:rStyle w:val="FootnoteReference"/>
        </w:rPr>
        <w:footnoteRef/>
      </w:r>
      <w:r w:rsidRPr="004931CD">
        <w:rPr>
          <w:lang w:val="es-CL"/>
        </w:rPr>
        <w:t xml:space="preserve"> https://wcycle.com/</w:t>
      </w:r>
    </w:p>
  </w:footnote>
  <w:footnote w:id="25">
    <w:p w14:paraId="5F54C854" w14:textId="77777777" w:rsidR="00F31C19" w:rsidRPr="004931CD" w:rsidRDefault="00F31C19" w:rsidP="00860FD1">
      <w:pPr>
        <w:pStyle w:val="FootnoteText"/>
        <w:rPr>
          <w:lang w:val="es-CL"/>
        </w:rPr>
      </w:pPr>
      <w:r>
        <w:rPr>
          <w:rStyle w:val="FootnoteReference"/>
        </w:rPr>
        <w:footnoteRef/>
      </w:r>
      <w:r w:rsidRPr="004931CD">
        <w:rPr>
          <w:lang w:val="es-CL"/>
        </w:rPr>
        <w:t xml:space="preserve"> https://circularoslo.com/</w:t>
      </w:r>
    </w:p>
  </w:footnote>
  <w:footnote w:id="26">
    <w:p w14:paraId="52961B47" w14:textId="77777777" w:rsidR="00F31C19" w:rsidRPr="002D754A" w:rsidRDefault="00F31C19" w:rsidP="00860FD1">
      <w:pPr>
        <w:pStyle w:val="FootnoteText"/>
        <w:rPr>
          <w:lang w:val="fr-FR"/>
        </w:rPr>
      </w:pPr>
      <w:r>
        <w:rPr>
          <w:rStyle w:val="FootnoteReference"/>
        </w:rPr>
        <w:footnoteRef/>
      </w:r>
      <w:r w:rsidRPr="00D66398">
        <w:rPr>
          <w:lang w:val="fr-FR"/>
        </w:rPr>
        <w:t xml:space="preserve"> https://www.wiltz.lu/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F49464" w14:textId="44D8A283" w:rsidR="00F31C19" w:rsidRDefault="00F31C19" w:rsidP="00E33A46">
    <w:pPr>
      <w:pStyle w:val="Header"/>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C4054A" w14:textId="77777777" w:rsidR="00F31C19" w:rsidRDefault="00F31C19" w:rsidP="00DC7498">
    <w:pPr>
      <w:pStyle w:val="Header"/>
      <w:jc w:val="right"/>
    </w:pPr>
    <w:r>
      <w:rPr>
        <w:noProof/>
        <w:lang w:val="es-CL" w:eastAsia="es-CL"/>
      </w:rPr>
      <w:drawing>
        <wp:inline distT="0" distB="0" distL="0" distR="0" wp14:anchorId="087C8CE1" wp14:editId="2D3555D4">
          <wp:extent cx="1479823" cy="468000"/>
          <wp:effectExtent l="0" t="0" r="6350" b="1905"/>
          <wp:docPr id="19" name="Imagen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1479823" cy="468000"/>
                  </a:xfrm>
                  <a:prstGeom prst="rect">
                    <a:avLst/>
                  </a:prstGeom>
                </pic:spPr>
              </pic:pic>
            </a:graphicData>
          </a:graphic>
        </wp:inline>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A1869A" w14:textId="77777777" w:rsidR="00F31C19" w:rsidRDefault="00F31C19" w:rsidP="00E33A46">
    <w:pPr>
      <w:pStyle w:val="Header"/>
      <w:jc w:val="right"/>
    </w:pPr>
    <w:r>
      <w:rPr>
        <w:noProof/>
        <w:lang w:val="es-CL" w:eastAsia="es-CL"/>
      </w:rPr>
      <w:drawing>
        <wp:inline distT="0" distB="0" distL="0" distR="0" wp14:anchorId="722A616E" wp14:editId="5EE8BABC">
          <wp:extent cx="1479823" cy="468000"/>
          <wp:effectExtent l="0" t="0" r="6350" b="1905"/>
          <wp:docPr id="20" name="Imagen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1479823" cy="468000"/>
                  </a:xfrm>
                  <a:prstGeom prst="rect">
                    <a:avLst/>
                  </a:prstGeom>
                </pic:spPr>
              </pic:pic>
            </a:graphicData>
          </a:graphic>
        </wp:inline>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A799E0" w14:textId="77777777" w:rsidR="00F31C19" w:rsidRDefault="00F31C19" w:rsidP="00DC7498">
    <w:pPr>
      <w:pStyle w:val="Header"/>
      <w:jc w:val="right"/>
    </w:pPr>
    <w:r>
      <w:rPr>
        <w:noProof/>
        <w:lang w:val="es-CL" w:eastAsia="es-CL"/>
      </w:rPr>
      <w:drawing>
        <wp:inline distT="0" distB="0" distL="0" distR="0" wp14:anchorId="2150AF37" wp14:editId="2F5EA08E">
          <wp:extent cx="1479823" cy="468000"/>
          <wp:effectExtent l="0" t="0" r="6350" b="1905"/>
          <wp:docPr id="21" name="Imagen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1479823" cy="468000"/>
                  </a:xfrm>
                  <a:prstGeom prst="rect">
                    <a:avLst/>
                  </a:prstGeom>
                </pic:spPr>
              </pic:pic>
            </a:graphicData>
          </a:graphic>
        </wp:inline>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986919" w14:textId="77777777" w:rsidR="00B4738B" w:rsidRDefault="00B4738B" w:rsidP="0096658D">
    <w:pPr>
      <w:pStyle w:val="Header"/>
      <w:jc w:val="right"/>
    </w:pPr>
    <w:r>
      <w:rPr>
        <w:noProof/>
      </w:rPr>
      <w:drawing>
        <wp:inline distT="0" distB="0" distL="0" distR="0" wp14:anchorId="57628FB3" wp14:editId="7B2FB2F8">
          <wp:extent cx="1479823" cy="468000"/>
          <wp:effectExtent l="0" t="0" r="6350" b="1905"/>
          <wp:docPr id="1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1479823" cy="468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046AC1" w14:textId="084927FE" w:rsidR="00F31C19" w:rsidRDefault="00F31C19" w:rsidP="00DC7498">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508826" w14:textId="77777777" w:rsidR="00F31C19" w:rsidRDefault="00F31C19" w:rsidP="00E33A46">
    <w:pPr>
      <w:pStyle w:val="Header"/>
      <w:jc w:val="right"/>
    </w:pPr>
    <w:r>
      <w:rPr>
        <w:noProof/>
      </w:rPr>
      <w:drawing>
        <wp:inline distT="0" distB="0" distL="0" distR="0" wp14:anchorId="043A08D5" wp14:editId="41717493">
          <wp:extent cx="1479823" cy="468000"/>
          <wp:effectExtent l="0" t="0" r="6350" b="1905"/>
          <wp:docPr id="5" name="Imagen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1479823" cy="468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575965" w14:textId="77777777" w:rsidR="00F31C19" w:rsidRDefault="00F31C19" w:rsidP="00DC7498">
    <w:pPr>
      <w:pStyle w:val="Header"/>
      <w:jc w:val="right"/>
    </w:pPr>
    <w:r>
      <w:rPr>
        <w:noProof/>
      </w:rPr>
      <w:drawing>
        <wp:inline distT="0" distB="0" distL="0" distR="0" wp14:anchorId="3891F0C9" wp14:editId="51CF3080">
          <wp:extent cx="1479823" cy="468000"/>
          <wp:effectExtent l="0" t="0" r="6350" b="1905"/>
          <wp:docPr id="9" name="Imagen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1479823" cy="46800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CBB5EA" w14:textId="77777777" w:rsidR="001B04C0" w:rsidRDefault="001B04C0" w:rsidP="00E33A46">
    <w:pPr>
      <w:pStyle w:val="Header"/>
      <w:jc w:val="right"/>
    </w:pPr>
    <w:r>
      <w:rPr>
        <w:noProof/>
      </w:rPr>
      <w:drawing>
        <wp:inline distT="0" distB="0" distL="0" distR="0" wp14:anchorId="3201E607" wp14:editId="0DE26E64">
          <wp:extent cx="1479823" cy="468000"/>
          <wp:effectExtent l="0" t="0" r="6350" b="1905"/>
          <wp:docPr id="14" name="Imagen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1479823" cy="468000"/>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F86E26" w14:textId="77777777" w:rsidR="001B04C0" w:rsidRDefault="001B04C0" w:rsidP="00DC7498">
    <w:pPr>
      <w:pStyle w:val="Header"/>
      <w:jc w:val="right"/>
    </w:pPr>
    <w:r>
      <w:rPr>
        <w:noProof/>
      </w:rPr>
      <w:drawing>
        <wp:inline distT="0" distB="0" distL="0" distR="0" wp14:anchorId="42B1AF9F" wp14:editId="35AB3091">
          <wp:extent cx="1479823" cy="468000"/>
          <wp:effectExtent l="0" t="0" r="6350" b="1905"/>
          <wp:docPr id="15" name="Imagen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1479823" cy="468000"/>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E88C67" w14:textId="77777777" w:rsidR="00F31C19" w:rsidRDefault="00F31C19" w:rsidP="00E33A46">
    <w:pPr>
      <w:pStyle w:val="Header"/>
      <w:jc w:val="right"/>
    </w:pPr>
    <w:r>
      <w:rPr>
        <w:noProof/>
      </w:rPr>
      <w:drawing>
        <wp:inline distT="0" distB="0" distL="0" distR="0" wp14:anchorId="585F143F" wp14:editId="641E9F7D">
          <wp:extent cx="1479823" cy="468000"/>
          <wp:effectExtent l="0" t="0" r="6350" b="1905"/>
          <wp:docPr id="16" name="Imagen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1479823" cy="468000"/>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C300B2" w14:textId="77777777" w:rsidR="00F31C19" w:rsidRDefault="00F31C19" w:rsidP="00DC7498">
    <w:pPr>
      <w:pStyle w:val="Header"/>
      <w:jc w:val="right"/>
    </w:pPr>
    <w:r>
      <w:rPr>
        <w:noProof/>
      </w:rPr>
      <w:drawing>
        <wp:inline distT="0" distB="0" distL="0" distR="0" wp14:anchorId="11FE8F0C" wp14:editId="7DB5977C">
          <wp:extent cx="1479823" cy="468000"/>
          <wp:effectExtent l="0" t="0" r="6350" b="1905"/>
          <wp:docPr id="17" name="Imagen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1479823" cy="468000"/>
                  </a:xfrm>
                  <a:prstGeom prst="rect">
                    <a:avLst/>
                  </a:prstGeom>
                </pic:spPr>
              </pic:pic>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A147AF" w14:textId="77777777" w:rsidR="00F31C19" w:rsidRDefault="00F31C19" w:rsidP="00E33A46">
    <w:pPr>
      <w:pStyle w:val="Header"/>
      <w:jc w:val="right"/>
    </w:pPr>
    <w:r>
      <w:rPr>
        <w:noProof/>
        <w:lang w:val="es-CL" w:eastAsia="es-CL"/>
      </w:rPr>
      <w:drawing>
        <wp:inline distT="0" distB="0" distL="0" distR="0" wp14:anchorId="298367A7" wp14:editId="312C3867">
          <wp:extent cx="1479823" cy="468000"/>
          <wp:effectExtent l="0" t="0" r="6350" b="1905"/>
          <wp:docPr id="18" name="Imagen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1479823" cy="46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D4B6B"/>
    <w:multiLevelType w:val="hybridMultilevel"/>
    <w:tmpl w:val="3B8E3DFC"/>
    <w:lvl w:ilvl="0" w:tplc="FFFFFFFF">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712BB7"/>
    <w:multiLevelType w:val="hybridMultilevel"/>
    <w:tmpl w:val="45C2AE6E"/>
    <w:lvl w:ilvl="0" w:tplc="50204BE0">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554483"/>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3" w15:restartNumberingAfterBreak="0">
    <w:nsid w:val="09B9394C"/>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4" w15:restartNumberingAfterBreak="0">
    <w:nsid w:val="0D6A4008"/>
    <w:multiLevelType w:val="hybridMultilevel"/>
    <w:tmpl w:val="4CE2E7A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B1649B"/>
    <w:multiLevelType w:val="hybridMultilevel"/>
    <w:tmpl w:val="2660A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574FE4"/>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7" w15:restartNumberingAfterBreak="0">
    <w:nsid w:val="0E933F12"/>
    <w:multiLevelType w:val="hybridMultilevel"/>
    <w:tmpl w:val="AE1AA1D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0F347CAE"/>
    <w:multiLevelType w:val="hybridMultilevel"/>
    <w:tmpl w:val="C8143B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B22033"/>
    <w:multiLevelType w:val="hybridMultilevel"/>
    <w:tmpl w:val="91EA420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0EB2E28"/>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1" w15:restartNumberingAfterBreak="0">
    <w:nsid w:val="12852757"/>
    <w:multiLevelType w:val="hybridMultilevel"/>
    <w:tmpl w:val="F4367348"/>
    <w:lvl w:ilvl="0" w:tplc="0EC4EC5E">
      <w:start w:val="1"/>
      <w:numFmt w:val="bullet"/>
      <w:lvlText w:val=""/>
      <w:lvlJc w:val="left"/>
      <w:pPr>
        <w:ind w:left="720" w:hanging="360"/>
      </w:pPr>
      <w:rPr>
        <w:rFonts w:ascii="Symbol" w:hAnsi="Symbol" w:hint="default"/>
      </w:rPr>
    </w:lvl>
    <w:lvl w:ilvl="1" w:tplc="70E46116">
      <w:start w:val="1"/>
      <w:numFmt w:val="bullet"/>
      <w:lvlText w:val="o"/>
      <w:lvlJc w:val="left"/>
      <w:pPr>
        <w:ind w:left="1440" w:hanging="360"/>
      </w:pPr>
      <w:rPr>
        <w:rFonts w:ascii="Courier New" w:hAnsi="Courier New" w:hint="default"/>
      </w:rPr>
    </w:lvl>
    <w:lvl w:ilvl="2" w:tplc="FEA84056">
      <w:start w:val="1"/>
      <w:numFmt w:val="bullet"/>
      <w:lvlText w:val=""/>
      <w:lvlJc w:val="left"/>
      <w:pPr>
        <w:ind w:left="2160" w:hanging="360"/>
      </w:pPr>
      <w:rPr>
        <w:rFonts w:ascii="Wingdings" w:hAnsi="Wingdings" w:hint="default"/>
      </w:rPr>
    </w:lvl>
    <w:lvl w:ilvl="3" w:tplc="8A542FA8">
      <w:start w:val="1"/>
      <w:numFmt w:val="bullet"/>
      <w:lvlText w:val=""/>
      <w:lvlJc w:val="left"/>
      <w:pPr>
        <w:ind w:left="2880" w:hanging="360"/>
      </w:pPr>
      <w:rPr>
        <w:rFonts w:ascii="Symbol" w:hAnsi="Symbol" w:hint="default"/>
      </w:rPr>
    </w:lvl>
    <w:lvl w:ilvl="4" w:tplc="BBDEDD70">
      <w:start w:val="1"/>
      <w:numFmt w:val="bullet"/>
      <w:lvlText w:val="o"/>
      <w:lvlJc w:val="left"/>
      <w:pPr>
        <w:ind w:left="3600" w:hanging="360"/>
      </w:pPr>
      <w:rPr>
        <w:rFonts w:ascii="Courier New" w:hAnsi="Courier New" w:hint="default"/>
      </w:rPr>
    </w:lvl>
    <w:lvl w:ilvl="5" w:tplc="A9B04784">
      <w:start w:val="1"/>
      <w:numFmt w:val="bullet"/>
      <w:lvlText w:val=""/>
      <w:lvlJc w:val="left"/>
      <w:pPr>
        <w:ind w:left="4320" w:hanging="360"/>
      </w:pPr>
      <w:rPr>
        <w:rFonts w:ascii="Wingdings" w:hAnsi="Wingdings" w:hint="default"/>
      </w:rPr>
    </w:lvl>
    <w:lvl w:ilvl="6" w:tplc="FE663026">
      <w:start w:val="1"/>
      <w:numFmt w:val="bullet"/>
      <w:lvlText w:val=""/>
      <w:lvlJc w:val="left"/>
      <w:pPr>
        <w:ind w:left="5040" w:hanging="360"/>
      </w:pPr>
      <w:rPr>
        <w:rFonts w:ascii="Symbol" w:hAnsi="Symbol" w:hint="default"/>
      </w:rPr>
    </w:lvl>
    <w:lvl w:ilvl="7" w:tplc="7D1C0C60">
      <w:start w:val="1"/>
      <w:numFmt w:val="bullet"/>
      <w:lvlText w:val="o"/>
      <w:lvlJc w:val="left"/>
      <w:pPr>
        <w:ind w:left="5760" w:hanging="360"/>
      </w:pPr>
      <w:rPr>
        <w:rFonts w:ascii="Courier New" w:hAnsi="Courier New" w:hint="default"/>
      </w:rPr>
    </w:lvl>
    <w:lvl w:ilvl="8" w:tplc="FC260758">
      <w:start w:val="1"/>
      <w:numFmt w:val="bullet"/>
      <w:lvlText w:val=""/>
      <w:lvlJc w:val="left"/>
      <w:pPr>
        <w:ind w:left="6480" w:hanging="360"/>
      </w:pPr>
      <w:rPr>
        <w:rFonts w:ascii="Wingdings" w:hAnsi="Wingdings" w:hint="default"/>
      </w:rPr>
    </w:lvl>
  </w:abstractNum>
  <w:abstractNum w:abstractNumId="12" w15:restartNumberingAfterBreak="0">
    <w:nsid w:val="14AD6F9C"/>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3" w15:restartNumberingAfterBreak="0">
    <w:nsid w:val="16074346"/>
    <w:multiLevelType w:val="hybridMultilevel"/>
    <w:tmpl w:val="4E300A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6237011"/>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5" w15:restartNumberingAfterBreak="0">
    <w:nsid w:val="168D44B1"/>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6" w15:restartNumberingAfterBreak="0">
    <w:nsid w:val="181F1478"/>
    <w:multiLevelType w:val="hybridMultilevel"/>
    <w:tmpl w:val="1F0EE034"/>
    <w:lvl w:ilvl="0" w:tplc="DBDC0E50">
      <w:start w:val="1"/>
      <w:numFmt w:val="lowerLetter"/>
      <w:lvlText w:val="%1)"/>
      <w:lvlJc w:val="left"/>
      <w:pPr>
        <w:ind w:left="720" w:hanging="360"/>
      </w:pPr>
      <w:rPr>
        <w:rFonts w:asciiTheme="minorHAnsi" w:hAnsiTheme="minorHAnsi"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94F23DE"/>
    <w:multiLevelType w:val="hybridMultilevel"/>
    <w:tmpl w:val="4B86B9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A4508A6"/>
    <w:multiLevelType w:val="hybridMultilevel"/>
    <w:tmpl w:val="BA9A3528"/>
    <w:lvl w:ilvl="0" w:tplc="65CCCF42">
      <w:start w:val="17"/>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1AB96C0B"/>
    <w:multiLevelType w:val="hybridMultilevel"/>
    <w:tmpl w:val="716479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E445945"/>
    <w:multiLevelType w:val="hybridMultilevel"/>
    <w:tmpl w:val="CE540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206A4888"/>
    <w:multiLevelType w:val="hybridMultilevel"/>
    <w:tmpl w:val="9938731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20E77092"/>
    <w:multiLevelType w:val="hybridMultilevel"/>
    <w:tmpl w:val="D840A6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118477B"/>
    <w:multiLevelType w:val="hybridMultilevel"/>
    <w:tmpl w:val="1AC6A3EE"/>
    <w:lvl w:ilvl="0" w:tplc="650C1896">
      <w:start w:val="1"/>
      <w:numFmt w:val="bullet"/>
      <w:lvlText w:val="-"/>
      <w:lvlJc w:val="left"/>
      <w:pPr>
        <w:ind w:left="340" w:hanging="170"/>
      </w:pPr>
      <w:rPr>
        <w:rFonts w:ascii="Calibri" w:eastAsia="Times New Roman"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2A66C46"/>
    <w:multiLevelType w:val="hybridMultilevel"/>
    <w:tmpl w:val="DD34D752"/>
    <w:lvl w:ilvl="0" w:tplc="85AEC954">
      <w:start w:val="1"/>
      <w:numFmt w:val="decimal"/>
      <w:lvlText w:val="%1."/>
      <w:lvlJc w:val="left"/>
      <w:pPr>
        <w:ind w:left="454" w:hanging="17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4CE1DB5"/>
    <w:multiLevelType w:val="hybridMultilevel"/>
    <w:tmpl w:val="DA78DDE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24D83CC1"/>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27" w15:restartNumberingAfterBreak="0">
    <w:nsid w:val="25893ED7"/>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28" w15:restartNumberingAfterBreak="0">
    <w:nsid w:val="26467567"/>
    <w:multiLevelType w:val="hybridMultilevel"/>
    <w:tmpl w:val="6A1E88A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2681666F"/>
    <w:multiLevelType w:val="hybridMultilevel"/>
    <w:tmpl w:val="136EE0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76A529A"/>
    <w:multiLevelType w:val="hybridMultilevel"/>
    <w:tmpl w:val="986854FC"/>
    <w:lvl w:ilvl="0" w:tplc="08090019">
      <w:start w:val="1"/>
      <w:numFmt w:val="lowerLetter"/>
      <w:lvlText w:val="%1."/>
      <w:lvlJc w:val="left"/>
      <w:pPr>
        <w:ind w:left="1068" w:hanging="360"/>
      </w:pPr>
      <w:rPr>
        <w:rFonts w:hint="default"/>
      </w:rPr>
    </w:lvl>
    <w:lvl w:ilvl="1" w:tplc="340A0019">
      <w:start w:val="1"/>
      <w:numFmt w:val="lowerLetter"/>
      <w:lvlText w:val="%2."/>
      <w:lvlJc w:val="left"/>
      <w:pPr>
        <w:ind w:left="1788" w:hanging="360"/>
      </w:pPr>
    </w:lvl>
    <w:lvl w:ilvl="2" w:tplc="5DBC4992">
      <w:start w:val="1"/>
      <w:numFmt w:val="lowerRoman"/>
      <w:lvlText w:val="%3."/>
      <w:lvlJc w:val="right"/>
      <w:pPr>
        <w:ind w:left="464" w:hanging="180"/>
      </w:pPr>
      <w:rPr>
        <w:rFonts w:hint="default"/>
      </w:rPr>
    </w:lvl>
    <w:lvl w:ilvl="3" w:tplc="CF6AB27C">
      <w:start w:val="1"/>
      <w:numFmt w:val="decimal"/>
      <w:lvlText w:val="%4."/>
      <w:lvlJc w:val="left"/>
      <w:pPr>
        <w:ind w:left="3228" w:hanging="360"/>
      </w:pPr>
      <w:rPr>
        <w:rFonts w:hint="default"/>
      </w:r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31" w15:restartNumberingAfterBreak="0">
    <w:nsid w:val="27757CA5"/>
    <w:multiLevelType w:val="hybridMultilevel"/>
    <w:tmpl w:val="42FAD270"/>
    <w:lvl w:ilvl="0" w:tplc="0809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27DB31D8"/>
    <w:multiLevelType w:val="hybridMultilevel"/>
    <w:tmpl w:val="CA34A56E"/>
    <w:lvl w:ilvl="0" w:tplc="9760CCA8">
      <w:numFmt w:val="bullet"/>
      <w:lvlText w:val="-"/>
      <w:lvlJc w:val="left"/>
      <w:pPr>
        <w:ind w:left="720" w:hanging="360"/>
      </w:pPr>
      <w:rPr>
        <w:rFonts w:ascii="Calibri" w:eastAsia="Calibr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28F91DEF"/>
    <w:multiLevelType w:val="hybridMultilevel"/>
    <w:tmpl w:val="2D36E4DC"/>
    <w:lvl w:ilvl="0" w:tplc="0809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2A135B51"/>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35" w15:restartNumberingAfterBreak="0">
    <w:nsid w:val="2AB81CC8"/>
    <w:multiLevelType w:val="hybridMultilevel"/>
    <w:tmpl w:val="C84ED38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2C811ACD"/>
    <w:multiLevelType w:val="hybridMultilevel"/>
    <w:tmpl w:val="BA364D6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15:restartNumberingAfterBreak="0">
    <w:nsid w:val="2C8F33BA"/>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38" w15:restartNumberingAfterBreak="0">
    <w:nsid w:val="2D000E19"/>
    <w:multiLevelType w:val="hybridMultilevel"/>
    <w:tmpl w:val="D71E4740"/>
    <w:lvl w:ilvl="0" w:tplc="3102901A">
      <w:start w:val="17"/>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2F4C4295"/>
    <w:multiLevelType w:val="hybridMultilevel"/>
    <w:tmpl w:val="1B40D06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2F8660BF"/>
    <w:multiLevelType w:val="hybridMultilevel"/>
    <w:tmpl w:val="9EE66E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300D30FF"/>
    <w:multiLevelType w:val="hybridMultilevel"/>
    <w:tmpl w:val="1F6A66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30235D7E"/>
    <w:multiLevelType w:val="multilevel"/>
    <w:tmpl w:val="C400E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07D5966"/>
    <w:multiLevelType w:val="hybridMultilevel"/>
    <w:tmpl w:val="AF8E8C0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318737CB"/>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45" w15:restartNumberingAfterBreak="0">
    <w:nsid w:val="319C5D11"/>
    <w:multiLevelType w:val="hybridMultilevel"/>
    <w:tmpl w:val="591CF9E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6" w15:restartNumberingAfterBreak="0">
    <w:nsid w:val="330F1407"/>
    <w:multiLevelType w:val="hybridMultilevel"/>
    <w:tmpl w:val="B790B6B0"/>
    <w:lvl w:ilvl="0" w:tplc="15388A50">
      <w:start w:val="8"/>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7" w15:restartNumberingAfterBreak="0">
    <w:nsid w:val="34295237"/>
    <w:multiLevelType w:val="hybridMultilevel"/>
    <w:tmpl w:val="9C587C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46A0930"/>
    <w:multiLevelType w:val="hybridMultilevel"/>
    <w:tmpl w:val="4F4EE8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395403ED"/>
    <w:multiLevelType w:val="hybridMultilevel"/>
    <w:tmpl w:val="17A0A362"/>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15:restartNumberingAfterBreak="0">
    <w:nsid w:val="3BE03A72"/>
    <w:multiLevelType w:val="hybridMultilevel"/>
    <w:tmpl w:val="FFFFFFFF"/>
    <w:lvl w:ilvl="0" w:tplc="C6A2E812">
      <w:start w:val="1"/>
      <w:numFmt w:val="bullet"/>
      <w:lvlText w:val=""/>
      <w:lvlJc w:val="left"/>
      <w:pPr>
        <w:ind w:left="720" w:hanging="360"/>
      </w:pPr>
      <w:rPr>
        <w:rFonts w:ascii="Symbol" w:hAnsi="Symbol" w:hint="default"/>
      </w:rPr>
    </w:lvl>
    <w:lvl w:ilvl="1" w:tplc="77CE7BD0">
      <w:start w:val="1"/>
      <w:numFmt w:val="bullet"/>
      <w:lvlText w:val="o"/>
      <w:lvlJc w:val="left"/>
      <w:pPr>
        <w:ind w:left="1440" w:hanging="360"/>
      </w:pPr>
      <w:rPr>
        <w:rFonts w:ascii="Courier New" w:hAnsi="Courier New" w:hint="default"/>
      </w:rPr>
    </w:lvl>
    <w:lvl w:ilvl="2" w:tplc="600C135C">
      <w:start w:val="1"/>
      <w:numFmt w:val="bullet"/>
      <w:lvlText w:val=""/>
      <w:lvlJc w:val="left"/>
      <w:pPr>
        <w:ind w:left="2160" w:hanging="360"/>
      </w:pPr>
      <w:rPr>
        <w:rFonts w:ascii="Wingdings" w:hAnsi="Wingdings" w:hint="default"/>
      </w:rPr>
    </w:lvl>
    <w:lvl w:ilvl="3" w:tplc="FD7C416C">
      <w:start w:val="1"/>
      <w:numFmt w:val="bullet"/>
      <w:lvlText w:val=""/>
      <w:lvlJc w:val="left"/>
      <w:pPr>
        <w:ind w:left="2880" w:hanging="360"/>
      </w:pPr>
      <w:rPr>
        <w:rFonts w:ascii="Symbol" w:hAnsi="Symbol" w:hint="default"/>
      </w:rPr>
    </w:lvl>
    <w:lvl w:ilvl="4" w:tplc="577481E0">
      <w:start w:val="1"/>
      <w:numFmt w:val="bullet"/>
      <w:lvlText w:val="o"/>
      <w:lvlJc w:val="left"/>
      <w:pPr>
        <w:ind w:left="3600" w:hanging="360"/>
      </w:pPr>
      <w:rPr>
        <w:rFonts w:ascii="Courier New" w:hAnsi="Courier New" w:hint="default"/>
      </w:rPr>
    </w:lvl>
    <w:lvl w:ilvl="5" w:tplc="FAC60C88">
      <w:start w:val="1"/>
      <w:numFmt w:val="bullet"/>
      <w:lvlText w:val=""/>
      <w:lvlJc w:val="left"/>
      <w:pPr>
        <w:ind w:left="4320" w:hanging="360"/>
      </w:pPr>
      <w:rPr>
        <w:rFonts w:ascii="Wingdings" w:hAnsi="Wingdings" w:hint="default"/>
      </w:rPr>
    </w:lvl>
    <w:lvl w:ilvl="6" w:tplc="4258B77A">
      <w:start w:val="1"/>
      <w:numFmt w:val="bullet"/>
      <w:lvlText w:val=""/>
      <w:lvlJc w:val="left"/>
      <w:pPr>
        <w:ind w:left="5040" w:hanging="360"/>
      </w:pPr>
      <w:rPr>
        <w:rFonts w:ascii="Symbol" w:hAnsi="Symbol" w:hint="default"/>
      </w:rPr>
    </w:lvl>
    <w:lvl w:ilvl="7" w:tplc="4FF24850">
      <w:start w:val="1"/>
      <w:numFmt w:val="bullet"/>
      <w:lvlText w:val="o"/>
      <w:lvlJc w:val="left"/>
      <w:pPr>
        <w:ind w:left="5760" w:hanging="360"/>
      </w:pPr>
      <w:rPr>
        <w:rFonts w:ascii="Courier New" w:hAnsi="Courier New" w:hint="default"/>
      </w:rPr>
    </w:lvl>
    <w:lvl w:ilvl="8" w:tplc="9C6A2F6C">
      <w:start w:val="1"/>
      <w:numFmt w:val="bullet"/>
      <w:lvlText w:val=""/>
      <w:lvlJc w:val="left"/>
      <w:pPr>
        <w:ind w:left="6480" w:hanging="360"/>
      </w:pPr>
      <w:rPr>
        <w:rFonts w:ascii="Wingdings" w:hAnsi="Wingdings" w:hint="default"/>
      </w:rPr>
    </w:lvl>
  </w:abstractNum>
  <w:abstractNum w:abstractNumId="51" w15:restartNumberingAfterBreak="0">
    <w:nsid w:val="3CB83226"/>
    <w:multiLevelType w:val="hybridMultilevel"/>
    <w:tmpl w:val="C28603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00B2785"/>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53" w15:restartNumberingAfterBreak="0">
    <w:nsid w:val="41581A46"/>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54" w15:restartNumberingAfterBreak="0">
    <w:nsid w:val="423122EA"/>
    <w:multiLevelType w:val="hybridMultilevel"/>
    <w:tmpl w:val="254AE8BE"/>
    <w:lvl w:ilvl="0" w:tplc="A7783A12">
      <w:start w:val="6"/>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31820A6"/>
    <w:multiLevelType w:val="hybridMultilevel"/>
    <w:tmpl w:val="6986D31E"/>
    <w:lvl w:ilvl="0" w:tplc="0424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46613930"/>
    <w:multiLevelType w:val="hybridMultilevel"/>
    <w:tmpl w:val="AC108B5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7" w15:restartNumberingAfterBreak="0">
    <w:nsid w:val="46C94E2E"/>
    <w:multiLevelType w:val="hybridMultilevel"/>
    <w:tmpl w:val="EF2AE69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8" w15:restartNumberingAfterBreak="0">
    <w:nsid w:val="47F375FB"/>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59" w15:restartNumberingAfterBreak="0">
    <w:nsid w:val="48A639C9"/>
    <w:multiLevelType w:val="hybridMultilevel"/>
    <w:tmpl w:val="1832B0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4B490152"/>
    <w:multiLevelType w:val="hybridMultilevel"/>
    <w:tmpl w:val="E958911E"/>
    <w:lvl w:ilvl="0" w:tplc="0ABC4EDE">
      <w:start w:val="21"/>
      <w:numFmt w:val="bullet"/>
      <w:lvlText w:val="-"/>
      <w:lvlJc w:val="left"/>
      <w:pPr>
        <w:ind w:left="720" w:hanging="360"/>
      </w:pPr>
      <w:rPr>
        <w:rFonts w:ascii="Calibri" w:eastAsia="Times New Roman"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D131641"/>
    <w:multiLevelType w:val="multilevel"/>
    <w:tmpl w:val="D706A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DB430AF"/>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63" w15:restartNumberingAfterBreak="0">
    <w:nsid w:val="4E7177EC"/>
    <w:multiLevelType w:val="hybridMultilevel"/>
    <w:tmpl w:val="D75A5978"/>
    <w:lvl w:ilvl="0" w:tplc="F656067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4E972DF0"/>
    <w:multiLevelType w:val="hybridMultilevel"/>
    <w:tmpl w:val="3DA0B35E"/>
    <w:lvl w:ilvl="0" w:tplc="15388A50">
      <w:start w:val="8"/>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033720E"/>
    <w:multiLevelType w:val="hybridMultilevel"/>
    <w:tmpl w:val="8F88BB6E"/>
    <w:lvl w:ilvl="0" w:tplc="B330B9E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50495976"/>
    <w:multiLevelType w:val="hybridMultilevel"/>
    <w:tmpl w:val="B92E9D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3CF7235"/>
    <w:multiLevelType w:val="hybridMultilevel"/>
    <w:tmpl w:val="DD34D752"/>
    <w:lvl w:ilvl="0" w:tplc="85AEC954">
      <w:start w:val="1"/>
      <w:numFmt w:val="decimal"/>
      <w:lvlText w:val="%1."/>
      <w:lvlJc w:val="left"/>
      <w:pPr>
        <w:ind w:left="454" w:hanging="17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544824C5"/>
    <w:multiLevelType w:val="hybridMultilevel"/>
    <w:tmpl w:val="B6BCF4D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9" w15:restartNumberingAfterBreak="0">
    <w:nsid w:val="54697D42"/>
    <w:multiLevelType w:val="hybridMultilevel"/>
    <w:tmpl w:val="39B8AF8A"/>
    <w:lvl w:ilvl="0" w:tplc="0EFA11E0">
      <w:start w:val="6"/>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4F0422D"/>
    <w:multiLevelType w:val="hybridMultilevel"/>
    <w:tmpl w:val="D5A22F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50B4E72"/>
    <w:multiLevelType w:val="hybridMultilevel"/>
    <w:tmpl w:val="471C8AD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2" w15:restartNumberingAfterBreak="0">
    <w:nsid w:val="557C490E"/>
    <w:multiLevelType w:val="hybridMultilevel"/>
    <w:tmpl w:val="DCBA54E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3" w15:restartNumberingAfterBreak="0">
    <w:nsid w:val="56217B71"/>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74" w15:restartNumberingAfterBreak="0">
    <w:nsid w:val="57017DD3"/>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75" w15:restartNumberingAfterBreak="0">
    <w:nsid w:val="572A22DB"/>
    <w:multiLevelType w:val="hybridMultilevel"/>
    <w:tmpl w:val="CD12E4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6" w15:restartNumberingAfterBreak="0">
    <w:nsid w:val="575A661C"/>
    <w:multiLevelType w:val="hybridMultilevel"/>
    <w:tmpl w:val="15FE13CA"/>
    <w:lvl w:ilvl="0" w:tplc="7AAC8F62">
      <w:start w:val="1"/>
      <w:numFmt w:val="bullet"/>
      <w:lvlText w:val="-"/>
      <w:lvlJc w:val="left"/>
      <w:pPr>
        <w:ind w:left="510" w:hanging="113"/>
      </w:pPr>
      <w:rPr>
        <w:rFonts w:ascii="Calibri" w:eastAsia="Times New Roman"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577274FF"/>
    <w:multiLevelType w:val="hybridMultilevel"/>
    <w:tmpl w:val="64A2FF3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8" w15:restartNumberingAfterBreak="0">
    <w:nsid w:val="57BF0A2F"/>
    <w:multiLevelType w:val="hybridMultilevel"/>
    <w:tmpl w:val="A68833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88C4081"/>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80" w15:restartNumberingAfterBreak="0">
    <w:nsid w:val="5AEA1C41"/>
    <w:multiLevelType w:val="hybridMultilevel"/>
    <w:tmpl w:val="DCBA54E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1" w15:restartNumberingAfterBreak="0">
    <w:nsid w:val="5C5A25C9"/>
    <w:multiLevelType w:val="hybridMultilevel"/>
    <w:tmpl w:val="8B5022D2"/>
    <w:lvl w:ilvl="0" w:tplc="340A0017">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2" w15:restartNumberingAfterBreak="0">
    <w:nsid w:val="5C6B451B"/>
    <w:multiLevelType w:val="hybridMultilevel"/>
    <w:tmpl w:val="A81A56CE"/>
    <w:lvl w:ilvl="0" w:tplc="85AEC954">
      <w:start w:val="1"/>
      <w:numFmt w:val="decimal"/>
      <w:lvlText w:val="%1."/>
      <w:lvlJc w:val="left"/>
      <w:pPr>
        <w:ind w:left="454" w:hanging="17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5CC52A29"/>
    <w:multiLevelType w:val="hybridMultilevel"/>
    <w:tmpl w:val="6700007C"/>
    <w:lvl w:ilvl="0" w:tplc="65CCCF42">
      <w:start w:val="17"/>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5D0A1E59"/>
    <w:multiLevelType w:val="hybridMultilevel"/>
    <w:tmpl w:val="AA0E44C0"/>
    <w:lvl w:ilvl="0" w:tplc="5786105E">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D845711"/>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86" w15:restartNumberingAfterBreak="0">
    <w:nsid w:val="5DE43C07"/>
    <w:multiLevelType w:val="hybridMultilevel"/>
    <w:tmpl w:val="5B4286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5DFF52DC"/>
    <w:multiLevelType w:val="hybridMultilevel"/>
    <w:tmpl w:val="2D8A861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8" w15:restartNumberingAfterBreak="0">
    <w:nsid w:val="61BC3CB1"/>
    <w:multiLevelType w:val="hybridMultilevel"/>
    <w:tmpl w:val="A4C6BE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61E85714"/>
    <w:multiLevelType w:val="hybridMultilevel"/>
    <w:tmpl w:val="AD52C1EA"/>
    <w:lvl w:ilvl="0" w:tplc="65CCCF42">
      <w:start w:val="17"/>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3365086"/>
    <w:multiLevelType w:val="hybridMultilevel"/>
    <w:tmpl w:val="B15A574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1" w15:restartNumberingAfterBreak="0">
    <w:nsid w:val="66313A02"/>
    <w:multiLevelType w:val="hybridMultilevel"/>
    <w:tmpl w:val="25DCE94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2" w15:restartNumberingAfterBreak="0">
    <w:nsid w:val="66B32F1B"/>
    <w:multiLevelType w:val="hybridMultilevel"/>
    <w:tmpl w:val="46D6FF30"/>
    <w:lvl w:ilvl="0" w:tplc="08090019">
      <w:start w:val="1"/>
      <w:numFmt w:val="lowerLetter"/>
      <w:lvlText w:val="%1."/>
      <w:lvlJc w:val="left"/>
      <w:pPr>
        <w:ind w:left="720" w:hanging="360"/>
      </w:pPr>
    </w:lvl>
    <w:lvl w:ilvl="1" w:tplc="1C460B2A">
      <w:start w:val="1"/>
      <w:numFmt w:val="lowerLetter"/>
      <w:lvlText w:val="%2."/>
      <w:lvlJc w:val="left"/>
      <w:pPr>
        <w:ind w:left="1440" w:hanging="360"/>
      </w:pPr>
    </w:lvl>
    <w:lvl w:ilvl="2" w:tplc="B6F09DD8">
      <w:start w:val="1"/>
      <w:numFmt w:val="lowerRoman"/>
      <w:lvlText w:val="%3."/>
      <w:lvlJc w:val="right"/>
      <w:pPr>
        <w:ind w:left="2160" w:hanging="180"/>
      </w:pPr>
    </w:lvl>
    <w:lvl w:ilvl="3" w:tplc="0CFED360">
      <w:start w:val="1"/>
      <w:numFmt w:val="decimal"/>
      <w:lvlText w:val="%4."/>
      <w:lvlJc w:val="left"/>
      <w:pPr>
        <w:ind w:left="2880" w:hanging="360"/>
      </w:pPr>
    </w:lvl>
    <w:lvl w:ilvl="4" w:tplc="BBE4B068">
      <w:start w:val="1"/>
      <w:numFmt w:val="lowerLetter"/>
      <w:lvlText w:val="%5."/>
      <w:lvlJc w:val="left"/>
      <w:pPr>
        <w:ind w:left="3600" w:hanging="360"/>
      </w:pPr>
    </w:lvl>
    <w:lvl w:ilvl="5" w:tplc="29A61E1E">
      <w:start w:val="1"/>
      <w:numFmt w:val="lowerRoman"/>
      <w:lvlText w:val="%6."/>
      <w:lvlJc w:val="right"/>
      <w:pPr>
        <w:ind w:left="4320" w:hanging="180"/>
      </w:pPr>
    </w:lvl>
    <w:lvl w:ilvl="6" w:tplc="B5AE46F4">
      <w:start w:val="1"/>
      <w:numFmt w:val="decimal"/>
      <w:lvlText w:val="%7."/>
      <w:lvlJc w:val="left"/>
      <w:pPr>
        <w:ind w:left="5040" w:hanging="360"/>
      </w:pPr>
    </w:lvl>
    <w:lvl w:ilvl="7" w:tplc="5928C2A0">
      <w:start w:val="1"/>
      <w:numFmt w:val="lowerLetter"/>
      <w:lvlText w:val="%8."/>
      <w:lvlJc w:val="left"/>
      <w:pPr>
        <w:ind w:left="5760" w:hanging="360"/>
      </w:pPr>
    </w:lvl>
    <w:lvl w:ilvl="8" w:tplc="2DEABDFE">
      <w:start w:val="1"/>
      <w:numFmt w:val="lowerRoman"/>
      <w:lvlText w:val="%9."/>
      <w:lvlJc w:val="right"/>
      <w:pPr>
        <w:ind w:left="6480" w:hanging="180"/>
      </w:pPr>
    </w:lvl>
  </w:abstractNum>
  <w:abstractNum w:abstractNumId="93" w15:restartNumberingAfterBreak="0">
    <w:nsid w:val="66E8105E"/>
    <w:multiLevelType w:val="hybridMultilevel"/>
    <w:tmpl w:val="3998F8D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4" w15:restartNumberingAfterBreak="0">
    <w:nsid w:val="67C8359E"/>
    <w:multiLevelType w:val="hybridMultilevel"/>
    <w:tmpl w:val="4AF614F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5" w15:restartNumberingAfterBreak="0">
    <w:nsid w:val="683D333B"/>
    <w:multiLevelType w:val="hybridMultilevel"/>
    <w:tmpl w:val="3A52A6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686C53DD"/>
    <w:multiLevelType w:val="hybridMultilevel"/>
    <w:tmpl w:val="0D12ABFC"/>
    <w:lvl w:ilvl="0" w:tplc="0809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28" w:hanging="360"/>
      </w:pPr>
      <w:rPr>
        <w:rFonts w:ascii="Courier New" w:hAnsi="Courier New" w:cs="Courier New" w:hint="default"/>
      </w:rPr>
    </w:lvl>
    <w:lvl w:ilvl="2" w:tplc="340A0005" w:tentative="1">
      <w:start w:val="1"/>
      <w:numFmt w:val="bullet"/>
      <w:lvlText w:val=""/>
      <w:lvlJc w:val="left"/>
      <w:pPr>
        <w:ind w:left="2148" w:hanging="360"/>
      </w:pPr>
      <w:rPr>
        <w:rFonts w:ascii="Wingdings" w:hAnsi="Wingdings" w:hint="default"/>
      </w:rPr>
    </w:lvl>
    <w:lvl w:ilvl="3" w:tplc="340A0001" w:tentative="1">
      <w:start w:val="1"/>
      <w:numFmt w:val="bullet"/>
      <w:lvlText w:val=""/>
      <w:lvlJc w:val="left"/>
      <w:pPr>
        <w:ind w:left="2868" w:hanging="360"/>
      </w:pPr>
      <w:rPr>
        <w:rFonts w:ascii="Symbol" w:hAnsi="Symbol" w:hint="default"/>
      </w:rPr>
    </w:lvl>
    <w:lvl w:ilvl="4" w:tplc="340A0003" w:tentative="1">
      <w:start w:val="1"/>
      <w:numFmt w:val="bullet"/>
      <w:lvlText w:val="o"/>
      <w:lvlJc w:val="left"/>
      <w:pPr>
        <w:ind w:left="3588" w:hanging="360"/>
      </w:pPr>
      <w:rPr>
        <w:rFonts w:ascii="Courier New" w:hAnsi="Courier New" w:cs="Courier New" w:hint="default"/>
      </w:rPr>
    </w:lvl>
    <w:lvl w:ilvl="5" w:tplc="340A0005" w:tentative="1">
      <w:start w:val="1"/>
      <w:numFmt w:val="bullet"/>
      <w:lvlText w:val=""/>
      <w:lvlJc w:val="left"/>
      <w:pPr>
        <w:ind w:left="4308" w:hanging="360"/>
      </w:pPr>
      <w:rPr>
        <w:rFonts w:ascii="Wingdings" w:hAnsi="Wingdings" w:hint="default"/>
      </w:rPr>
    </w:lvl>
    <w:lvl w:ilvl="6" w:tplc="340A0001" w:tentative="1">
      <w:start w:val="1"/>
      <w:numFmt w:val="bullet"/>
      <w:lvlText w:val=""/>
      <w:lvlJc w:val="left"/>
      <w:pPr>
        <w:ind w:left="5028" w:hanging="360"/>
      </w:pPr>
      <w:rPr>
        <w:rFonts w:ascii="Symbol" w:hAnsi="Symbol" w:hint="default"/>
      </w:rPr>
    </w:lvl>
    <w:lvl w:ilvl="7" w:tplc="340A0003" w:tentative="1">
      <w:start w:val="1"/>
      <w:numFmt w:val="bullet"/>
      <w:lvlText w:val="o"/>
      <w:lvlJc w:val="left"/>
      <w:pPr>
        <w:ind w:left="5748" w:hanging="360"/>
      </w:pPr>
      <w:rPr>
        <w:rFonts w:ascii="Courier New" w:hAnsi="Courier New" w:cs="Courier New" w:hint="default"/>
      </w:rPr>
    </w:lvl>
    <w:lvl w:ilvl="8" w:tplc="340A0005" w:tentative="1">
      <w:start w:val="1"/>
      <w:numFmt w:val="bullet"/>
      <w:lvlText w:val=""/>
      <w:lvlJc w:val="left"/>
      <w:pPr>
        <w:ind w:left="6468" w:hanging="360"/>
      </w:pPr>
      <w:rPr>
        <w:rFonts w:ascii="Wingdings" w:hAnsi="Wingdings" w:hint="default"/>
      </w:rPr>
    </w:lvl>
  </w:abstractNum>
  <w:abstractNum w:abstractNumId="97" w15:restartNumberingAfterBreak="0">
    <w:nsid w:val="68AC539D"/>
    <w:multiLevelType w:val="hybridMultilevel"/>
    <w:tmpl w:val="A40CF4F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6994333C"/>
    <w:multiLevelType w:val="hybridMultilevel"/>
    <w:tmpl w:val="A9802ED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99" w15:restartNumberingAfterBreak="0">
    <w:nsid w:val="699E2D47"/>
    <w:multiLevelType w:val="hybridMultilevel"/>
    <w:tmpl w:val="7F1E0BD2"/>
    <w:lvl w:ilvl="0" w:tplc="08090019">
      <w:start w:val="1"/>
      <w:numFmt w:val="lowerLetter"/>
      <w:lvlText w:val="%1."/>
      <w:lvlJc w:val="left"/>
      <w:pPr>
        <w:ind w:left="1068" w:hanging="360"/>
      </w:pPr>
      <w:rPr>
        <w:rFonts w:hint="default"/>
      </w:rPr>
    </w:lvl>
    <w:lvl w:ilvl="1" w:tplc="340A0019">
      <w:start w:val="1"/>
      <w:numFmt w:val="lowerLetter"/>
      <w:lvlText w:val="%2."/>
      <w:lvlJc w:val="left"/>
      <w:pPr>
        <w:ind w:left="1788" w:hanging="360"/>
      </w:pPr>
    </w:lvl>
    <w:lvl w:ilvl="2" w:tplc="E3DAB718">
      <w:start w:val="1"/>
      <w:numFmt w:val="lowerRoman"/>
      <w:pStyle w:val="Heading3"/>
      <w:lvlText w:val="%3."/>
      <w:lvlJc w:val="right"/>
      <w:pPr>
        <w:ind w:left="464" w:hanging="18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00" w15:restartNumberingAfterBreak="0">
    <w:nsid w:val="6A266F78"/>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01" w15:restartNumberingAfterBreak="0">
    <w:nsid w:val="6B0B5B0B"/>
    <w:multiLevelType w:val="hybridMultilevel"/>
    <w:tmpl w:val="FD7E8B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 w15:restartNumberingAfterBreak="0">
    <w:nsid w:val="6B51418E"/>
    <w:multiLevelType w:val="hybridMultilevel"/>
    <w:tmpl w:val="69EA960C"/>
    <w:lvl w:ilvl="0" w:tplc="B330B9E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6D372133"/>
    <w:multiLevelType w:val="hybridMultilevel"/>
    <w:tmpl w:val="C618256E"/>
    <w:lvl w:ilvl="0" w:tplc="55842DBA">
      <w:start w:val="1"/>
      <w:numFmt w:val="lowerLetter"/>
      <w:lvlText w:val="%1."/>
      <w:lvlJc w:val="left"/>
      <w:pPr>
        <w:ind w:left="720" w:hanging="360"/>
      </w:pPr>
    </w:lvl>
    <w:lvl w:ilvl="1" w:tplc="C43A7E2A">
      <w:start w:val="1"/>
      <w:numFmt w:val="lowerLetter"/>
      <w:lvlText w:val="%2."/>
      <w:lvlJc w:val="left"/>
      <w:pPr>
        <w:ind w:left="1440" w:hanging="360"/>
      </w:pPr>
    </w:lvl>
    <w:lvl w:ilvl="2" w:tplc="6E9494DA">
      <w:start w:val="1"/>
      <w:numFmt w:val="lowerRoman"/>
      <w:lvlText w:val="%3."/>
      <w:lvlJc w:val="right"/>
      <w:pPr>
        <w:ind w:left="2160" w:hanging="180"/>
      </w:pPr>
    </w:lvl>
    <w:lvl w:ilvl="3" w:tplc="F508D7AA">
      <w:start w:val="1"/>
      <w:numFmt w:val="decimal"/>
      <w:lvlText w:val="%4."/>
      <w:lvlJc w:val="left"/>
      <w:pPr>
        <w:ind w:left="2880" w:hanging="360"/>
      </w:pPr>
    </w:lvl>
    <w:lvl w:ilvl="4" w:tplc="4882F388">
      <w:start w:val="1"/>
      <w:numFmt w:val="lowerLetter"/>
      <w:lvlText w:val="%5."/>
      <w:lvlJc w:val="left"/>
      <w:pPr>
        <w:ind w:left="3600" w:hanging="360"/>
      </w:pPr>
    </w:lvl>
    <w:lvl w:ilvl="5" w:tplc="45620E82">
      <w:start w:val="1"/>
      <w:numFmt w:val="lowerRoman"/>
      <w:lvlText w:val="%6."/>
      <w:lvlJc w:val="right"/>
      <w:pPr>
        <w:ind w:left="4320" w:hanging="180"/>
      </w:pPr>
    </w:lvl>
    <w:lvl w:ilvl="6" w:tplc="0470A326">
      <w:start w:val="1"/>
      <w:numFmt w:val="decimal"/>
      <w:lvlText w:val="%7."/>
      <w:lvlJc w:val="left"/>
      <w:pPr>
        <w:ind w:left="5040" w:hanging="360"/>
      </w:pPr>
    </w:lvl>
    <w:lvl w:ilvl="7" w:tplc="6510B64A">
      <w:start w:val="1"/>
      <w:numFmt w:val="lowerLetter"/>
      <w:lvlText w:val="%8."/>
      <w:lvlJc w:val="left"/>
      <w:pPr>
        <w:ind w:left="5760" w:hanging="360"/>
      </w:pPr>
    </w:lvl>
    <w:lvl w:ilvl="8" w:tplc="A600B8AE">
      <w:start w:val="1"/>
      <w:numFmt w:val="lowerRoman"/>
      <w:lvlText w:val="%9."/>
      <w:lvlJc w:val="right"/>
      <w:pPr>
        <w:ind w:left="6480" w:hanging="180"/>
      </w:pPr>
    </w:lvl>
  </w:abstractNum>
  <w:abstractNum w:abstractNumId="104" w15:restartNumberingAfterBreak="0">
    <w:nsid w:val="6D37356A"/>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05" w15:restartNumberingAfterBreak="0">
    <w:nsid w:val="6D965144"/>
    <w:multiLevelType w:val="hybridMultilevel"/>
    <w:tmpl w:val="A738A7D4"/>
    <w:lvl w:ilvl="0" w:tplc="65CCCF42">
      <w:start w:val="17"/>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6FEA30E7"/>
    <w:multiLevelType w:val="hybridMultilevel"/>
    <w:tmpl w:val="A808E23E"/>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07" w15:restartNumberingAfterBreak="0">
    <w:nsid w:val="701C26CD"/>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08" w15:restartNumberingAfterBreak="0">
    <w:nsid w:val="71FD4505"/>
    <w:multiLevelType w:val="hybridMultilevel"/>
    <w:tmpl w:val="287A1E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730A14BA"/>
    <w:multiLevelType w:val="multilevel"/>
    <w:tmpl w:val="C2E44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7393294A"/>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11" w15:restartNumberingAfterBreak="0">
    <w:nsid w:val="75214642"/>
    <w:multiLevelType w:val="hybridMultilevel"/>
    <w:tmpl w:val="F2AA18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2" w15:restartNumberingAfterBreak="0">
    <w:nsid w:val="75AF0728"/>
    <w:multiLevelType w:val="hybridMultilevel"/>
    <w:tmpl w:val="759A376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3" w15:restartNumberingAfterBreak="0">
    <w:nsid w:val="76527639"/>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14" w15:restartNumberingAfterBreak="0">
    <w:nsid w:val="79CB3DCE"/>
    <w:multiLevelType w:val="hybridMultilevel"/>
    <w:tmpl w:val="CD92E47A"/>
    <w:lvl w:ilvl="0" w:tplc="C212C518">
      <w:start w:val="1"/>
      <w:numFmt w:val="upperRoman"/>
      <w:pStyle w:val="Heading1"/>
      <w:lvlText w:val="%1."/>
      <w:lvlJc w:val="right"/>
      <w:pPr>
        <w:ind w:left="720" w:hanging="360"/>
      </w:pPr>
    </w:lvl>
    <w:lvl w:ilvl="1" w:tplc="1DF49742">
      <w:start w:val="1"/>
      <w:numFmt w:val="upperLetter"/>
      <w:pStyle w:val="Heading2"/>
      <w:lvlText w:val="%2."/>
      <w:lvlJc w:val="left"/>
      <w:pPr>
        <w:ind w:left="1440" w:hanging="360"/>
      </w:pPr>
    </w:lvl>
    <w:lvl w:ilvl="2" w:tplc="CD20C806">
      <w:start w:val="1"/>
      <w:numFmt w:val="lowerLetter"/>
      <w:pStyle w:val="Heading4"/>
      <w:lvlText w:val="%3)"/>
      <w:lvlJc w:val="left"/>
      <w:pPr>
        <w:ind w:left="2340" w:hanging="360"/>
      </w:pPr>
      <w:rPr>
        <w:rFonts w:hint="default"/>
      </w:rPr>
    </w:lvl>
    <w:lvl w:ilvl="3" w:tplc="85AEC954">
      <w:start w:val="1"/>
      <w:numFmt w:val="decimal"/>
      <w:lvlText w:val="%4."/>
      <w:lvlJc w:val="left"/>
      <w:pPr>
        <w:ind w:left="454" w:hanging="170"/>
      </w:pPr>
      <w:rPr>
        <w:rFonts w:hint="default"/>
      </w:rPr>
    </w:lvl>
    <w:lvl w:ilvl="4" w:tplc="340A0019">
      <w:start w:val="1"/>
      <w:numFmt w:val="lowerLetter"/>
      <w:lvlText w:val="%5."/>
      <w:lvlJc w:val="left"/>
      <w:pPr>
        <w:ind w:left="3600" w:hanging="360"/>
      </w:pPr>
    </w:lvl>
    <w:lvl w:ilvl="5" w:tplc="A67A0310">
      <w:start w:val="1"/>
      <w:numFmt w:val="lowerRoman"/>
      <w:lvlText w:val="%6."/>
      <w:lvlJc w:val="right"/>
      <w:pPr>
        <w:ind w:left="464" w:firstLine="103"/>
      </w:pPr>
      <w:rPr>
        <w:rFonts w:hint="default"/>
      </w:r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5" w15:restartNumberingAfterBreak="0">
    <w:nsid w:val="7B5539BD"/>
    <w:multiLevelType w:val="hybridMultilevel"/>
    <w:tmpl w:val="87EE3F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7BAD72EA"/>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17" w15:restartNumberingAfterBreak="0">
    <w:nsid w:val="7CEE0703"/>
    <w:multiLevelType w:val="hybridMultilevel"/>
    <w:tmpl w:val="D6F2BD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7D2B23BC"/>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19" w15:restartNumberingAfterBreak="0">
    <w:nsid w:val="7DE224D2"/>
    <w:multiLevelType w:val="hybridMultilevel"/>
    <w:tmpl w:val="80D25F1A"/>
    <w:lvl w:ilvl="0" w:tplc="C076E98E">
      <w:start w:val="1"/>
      <w:numFmt w:val="lowerLetter"/>
      <w:lvlText w:val="%1."/>
      <w:lvlJc w:val="left"/>
      <w:pPr>
        <w:ind w:left="1068" w:hanging="360"/>
      </w:pPr>
      <w:rPr>
        <w:rFonts w:hint="default"/>
        <w:b w:val="0"/>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20" w15:restartNumberingAfterBreak="0">
    <w:nsid w:val="7EA543A1"/>
    <w:multiLevelType w:val="hybridMultilevel"/>
    <w:tmpl w:val="68FC1C4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114"/>
  </w:num>
  <w:num w:numId="2">
    <w:abstractNumId w:val="30"/>
  </w:num>
  <w:num w:numId="3">
    <w:abstractNumId w:val="49"/>
  </w:num>
  <w:num w:numId="4">
    <w:abstractNumId w:val="115"/>
  </w:num>
  <w:num w:numId="5">
    <w:abstractNumId w:val="70"/>
  </w:num>
  <w:num w:numId="6">
    <w:abstractNumId w:val="66"/>
  </w:num>
  <w:num w:numId="7">
    <w:abstractNumId w:val="86"/>
  </w:num>
  <w:num w:numId="8">
    <w:abstractNumId w:val="17"/>
  </w:num>
  <w:num w:numId="9">
    <w:abstractNumId w:val="23"/>
  </w:num>
  <w:num w:numId="10">
    <w:abstractNumId w:val="76"/>
  </w:num>
  <w:num w:numId="11">
    <w:abstractNumId w:val="104"/>
  </w:num>
  <w:num w:numId="12">
    <w:abstractNumId w:val="113"/>
  </w:num>
  <w:num w:numId="13">
    <w:abstractNumId w:val="53"/>
  </w:num>
  <w:num w:numId="14">
    <w:abstractNumId w:val="6"/>
  </w:num>
  <w:num w:numId="15">
    <w:abstractNumId w:val="2"/>
  </w:num>
  <w:num w:numId="16">
    <w:abstractNumId w:val="15"/>
  </w:num>
  <w:num w:numId="17">
    <w:abstractNumId w:val="34"/>
  </w:num>
  <w:num w:numId="18">
    <w:abstractNumId w:val="37"/>
  </w:num>
  <w:num w:numId="19">
    <w:abstractNumId w:val="107"/>
  </w:num>
  <w:num w:numId="20">
    <w:abstractNumId w:val="73"/>
  </w:num>
  <w:num w:numId="21">
    <w:abstractNumId w:val="27"/>
  </w:num>
  <w:num w:numId="22">
    <w:abstractNumId w:val="116"/>
  </w:num>
  <w:num w:numId="23">
    <w:abstractNumId w:val="100"/>
  </w:num>
  <w:num w:numId="24">
    <w:abstractNumId w:val="85"/>
  </w:num>
  <w:num w:numId="25">
    <w:abstractNumId w:val="74"/>
  </w:num>
  <w:num w:numId="26">
    <w:abstractNumId w:val="79"/>
  </w:num>
  <w:num w:numId="27">
    <w:abstractNumId w:val="110"/>
  </w:num>
  <w:num w:numId="28">
    <w:abstractNumId w:val="12"/>
  </w:num>
  <w:num w:numId="29">
    <w:abstractNumId w:val="118"/>
  </w:num>
  <w:num w:numId="30">
    <w:abstractNumId w:val="62"/>
  </w:num>
  <w:num w:numId="31">
    <w:abstractNumId w:val="119"/>
  </w:num>
  <w:num w:numId="32">
    <w:abstractNumId w:val="3"/>
  </w:num>
  <w:num w:numId="33">
    <w:abstractNumId w:val="58"/>
  </w:num>
  <w:num w:numId="34">
    <w:abstractNumId w:val="52"/>
  </w:num>
  <w:num w:numId="35">
    <w:abstractNumId w:val="10"/>
  </w:num>
  <w:num w:numId="36">
    <w:abstractNumId w:val="26"/>
  </w:num>
  <w:num w:numId="37">
    <w:abstractNumId w:val="14"/>
  </w:num>
  <w:num w:numId="38">
    <w:abstractNumId w:val="44"/>
  </w:num>
  <w:num w:numId="39">
    <w:abstractNumId w:val="98"/>
  </w:num>
  <w:num w:numId="40">
    <w:abstractNumId w:val="11"/>
  </w:num>
  <w:num w:numId="41">
    <w:abstractNumId w:val="50"/>
  </w:num>
  <w:num w:numId="42">
    <w:abstractNumId w:val="8"/>
  </w:num>
  <w:num w:numId="43">
    <w:abstractNumId w:val="18"/>
  </w:num>
  <w:num w:numId="44">
    <w:abstractNumId w:val="38"/>
  </w:num>
  <w:num w:numId="45">
    <w:abstractNumId w:val="51"/>
  </w:num>
  <w:num w:numId="46">
    <w:abstractNumId w:val="89"/>
  </w:num>
  <w:num w:numId="47">
    <w:abstractNumId w:val="105"/>
  </w:num>
  <w:num w:numId="48">
    <w:abstractNumId w:val="83"/>
  </w:num>
  <w:num w:numId="49">
    <w:abstractNumId w:val="109"/>
  </w:num>
  <w:num w:numId="50">
    <w:abstractNumId w:val="42"/>
  </w:num>
  <w:num w:numId="51">
    <w:abstractNumId w:val="61"/>
  </w:num>
  <w:num w:numId="52">
    <w:abstractNumId w:val="16"/>
  </w:num>
  <w:num w:numId="53">
    <w:abstractNumId w:val="46"/>
  </w:num>
  <w:num w:numId="54">
    <w:abstractNumId w:val="32"/>
  </w:num>
  <w:num w:numId="55">
    <w:abstractNumId w:val="56"/>
  </w:num>
  <w:num w:numId="56">
    <w:abstractNumId w:val="81"/>
  </w:num>
  <w:num w:numId="57">
    <w:abstractNumId w:val="72"/>
  </w:num>
  <w:num w:numId="58">
    <w:abstractNumId w:val="91"/>
  </w:num>
  <w:num w:numId="59">
    <w:abstractNumId w:val="77"/>
  </w:num>
  <w:num w:numId="60">
    <w:abstractNumId w:val="43"/>
  </w:num>
  <w:num w:numId="61">
    <w:abstractNumId w:val="48"/>
  </w:num>
  <w:num w:numId="62">
    <w:abstractNumId w:val="80"/>
  </w:num>
  <w:num w:numId="63">
    <w:abstractNumId w:val="111"/>
  </w:num>
  <w:num w:numId="64">
    <w:abstractNumId w:val="0"/>
  </w:num>
  <w:num w:numId="65">
    <w:abstractNumId w:val="92"/>
  </w:num>
  <w:num w:numId="66">
    <w:abstractNumId w:val="41"/>
  </w:num>
  <w:num w:numId="67">
    <w:abstractNumId w:val="20"/>
  </w:num>
  <w:num w:numId="68">
    <w:abstractNumId w:val="69"/>
  </w:num>
  <w:num w:numId="69">
    <w:abstractNumId w:val="54"/>
  </w:num>
  <w:num w:numId="70">
    <w:abstractNumId w:val="60"/>
  </w:num>
  <w:num w:numId="71">
    <w:abstractNumId w:val="4"/>
  </w:num>
  <w:num w:numId="72">
    <w:abstractNumId w:val="64"/>
  </w:num>
  <w:num w:numId="73">
    <w:abstractNumId w:val="88"/>
  </w:num>
  <w:num w:numId="74">
    <w:abstractNumId w:val="97"/>
  </w:num>
  <w:num w:numId="75">
    <w:abstractNumId w:val="103"/>
  </w:num>
  <w:num w:numId="76">
    <w:abstractNumId w:val="84"/>
  </w:num>
  <w:num w:numId="77">
    <w:abstractNumId w:val="21"/>
  </w:num>
  <w:num w:numId="78">
    <w:abstractNumId w:val="93"/>
  </w:num>
  <w:num w:numId="79">
    <w:abstractNumId w:val="90"/>
  </w:num>
  <w:num w:numId="80">
    <w:abstractNumId w:val="112"/>
  </w:num>
  <w:num w:numId="81">
    <w:abstractNumId w:val="94"/>
  </w:num>
  <w:num w:numId="82">
    <w:abstractNumId w:val="35"/>
  </w:num>
  <w:num w:numId="83">
    <w:abstractNumId w:val="45"/>
  </w:num>
  <w:num w:numId="84">
    <w:abstractNumId w:val="71"/>
  </w:num>
  <w:num w:numId="85">
    <w:abstractNumId w:val="57"/>
  </w:num>
  <w:num w:numId="86">
    <w:abstractNumId w:val="7"/>
  </w:num>
  <w:num w:numId="87">
    <w:abstractNumId w:val="68"/>
  </w:num>
  <w:num w:numId="88">
    <w:abstractNumId w:val="87"/>
  </w:num>
  <w:num w:numId="89">
    <w:abstractNumId w:val="28"/>
  </w:num>
  <w:num w:numId="90">
    <w:abstractNumId w:val="36"/>
  </w:num>
  <w:num w:numId="91">
    <w:abstractNumId w:val="25"/>
  </w:num>
  <w:num w:numId="92">
    <w:abstractNumId w:val="108"/>
  </w:num>
  <w:num w:numId="93">
    <w:abstractNumId w:val="29"/>
  </w:num>
  <w:num w:numId="94">
    <w:abstractNumId w:val="95"/>
  </w:num>
  <w:num w:numId="95">
    <w:abstractNumId w:val="78"/>
  </w:num>
  <w:num w:numId="96">
    <w:abstractNumId w:val="19"/>
  </w:num>
  <w:num w:numId="97">
    <w:abstractNumId w:val="75"/>
  </w:num>
  <w:num w:numId="98">
    <w:abstractNumId w:val="106"/>
  </w:num>
  <w:num w:numId="99">
    <w:abstractNumId w:val="101"/>
  </w:num>
  <w:num w:numId="100">
    <w:abstractNumId w:val="5"/>
  </w:num>
  <w:num w:numId="101">
    <w:abstractNumId w:val="13"/>
  </w:num>
  <w:num w:numId="102">
    <w:abstractNumId w:val="22"/>
  </w:num>
  <w:num w:numId="103">
    <w:abstractNumId w:val="59"/>
  </w:num>
  <w:num w:numId="104">
    <w:abstractNumId w:val="40"/>
  </w:num>
  <w:num w:numId="105">
    <w:abstractNumId w:val="96"/>
  </w:num>
  <w:num w:numId="106">
    <w:abstractNumId w:val="33"/>
  </w:num>
  <w:num w:numId="107">
    <w:abstractNumId w:val="31"/>
  </w:num>
  <w:num w:numId="108">
    <w:abstractNumId w:val="47"/>
  </w:num>
  <w:num w:numId="109">
    <w:abstractNumId w:val="1"/>
  </w:num>
  <w:num w:numId="110">
    <w:abstractNumId w:val="82"/>
  </w:num>
  <w:num w:numId="111">
    <w:abstractNumId w:val="63"/>
  </w:num>
  <w:num w:numId="112">
    <w:abstractNumId w:val="120"/>
  </w:num>
  <w:num w:numId="113">
    <w:abstractNumId w:val="9"/>
  </w:num>
  <w:num w:numId="114">
    <w:abstractNumId w:val="39"/>
  </w:num>
  <w:num w:numId="115">
    <w:abstractNumId w:val="67"/>
  </w:num>
  <w:num w:numId="116">
    <w:abstractNumId w:val="117"/>
  </w:num>
  <w:num w:numId="117">
    <w:abstractNumId w:val="24"/>
  </w:num>
  <w:num w:numId="118">
    <w:abstractNumId w:val="55"/>
  </w:num>
  <w:num w:numId="119">
    <w:abstractNumId w:val="102"/>
  </w:num>
  <w:num w:numId="120">
    <w:abstractNumId w:val="65"/>
  </w:num>
  <w:num w:numId="121">
    <w:abstractNumId w:val="99"/>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3D86"/>
    <w:rsid w:val="00000210"/>
    <w:rsid w:val="000004B1"/>
    <w:rsid w:val="000004D9"/>
    <w:rsid w:val="000007B2"/>
    <w:rsid w:val="0000081F"/>
    <w:rsid w:val="00000922"/>
    <w:rsid w:val="00000944"/>
    <w:rsid w:val="00000951"/>
    <w:rsid w:val="000009F9"/>
    <w:rsid w:val="00000CBF"/>
    <w:rsid w:val="00000DFD"/>
    <w:rsid w:val="00000E68"/>
    <w:rsid w:val="00001003"/>
    <w:rsid w:val="00001033"/>
    <w:rsid w:val="00001415"/>
    <w:rsid w:val="00001658"/>
    <w:rsid w:val="00001D46"/>
    <w:rsid w:val="00001D98"/>
    <w:rsid w:val="00001DBD"/>
    <w:rsid w:val="000021F5"/>
    <w:rsid w:val="00002282"/>
    <w:rsid w:val="0000237B"/>
    <w:rsid w:val="000024EC"/>
    <w:rsid w:val="00002554"/>
    <w:rsid w:val="00002858"/>
    <w:rsid w:val="0000297B"/>
    <w:rsid w:val="0000298D"/>
    <w:rsid w:val="00002D72"/>
    <w:rsid w:val="00002E96"/>
    <w:rsid w:val="00002FB1"/>
    <w:rsid w:val="000030B8"/>
    <w:rsid w:val="00003155"/>
    <w:rsid w:val="000035EF"/>
    <w:rsid w:val="00003835"/>
    <w:rsid w:val="00003886"/>
    <w:rsid w:val="00003A1A"/>
    <w:rsid w:val="00003AEB"/>
    <w:rsid w:val="00003C21"/>
    <w:rsid w:val="00003C36"/>
    <w:rsid w:val="00003EE8"/>
    <w:rsid w:val="000043F6"/>
    <w:rsid w:val="00004665"/>
    <w:rsid w:val="00004AAD"/>
    <w:rsid w:val="00004B84"/>
    <w:rsid w:val="00004B98"/>
    <w:rsid w:val="00004BAC"/>
    <w:rsid w:val="00004C37"/>
    <w:rsid w:val="0000502C"/>
    <w:rsid w:val="00005062"/>
    <w:rsid w:val="0000527C"/>
    <w:rsid w:val="000053D1"/>
    <w:rsid w:val="000054A0"/>
    <w:rsid w:val="0000552A"/>
    <w:rsid w:val="0000554A"/>
    <w:rsid w:val="00005586"/>
    <w:rsid w:val="000055F7"/>
    <w:rsid w:val="00005EDC"/>
    <w:rsid w:val="00005F49"/>
    <w:rsid w:val="0000644D"/>
    <w:rsid w:val="00006452"/>
    <w:rsid w:val="0000649C"/>
    <w:rsid w:val="00006607"/>
    <w:rsid w:val="00006658"/>
    <w:rsid w:val="000066B7"/>
    <w:rsid w:val="00006741"/>
    <w:rsid w:val="000067E9"/>
    <w:rsid w:val="00006E5D"/>
    <w:rsid w:val="00006E69"/>
    <w:rsid w:val="00006EF8"/>
    <w:rsid w:val="0000719B"/>
    <w:rsid w:val="00007212"/>
    <w:rsid w:val="000072EA"/>
    <w:rsid w:val="00007461"/>
    <w:rsid w:val="00007536"/>
    <w:rsid w:val="000076B6"/>
    <w:rsid w:val="000078AF"/>
    <w:rsid w:val="00007951"/>
    <w:rsid w:val="00007A11"/>
    <w:rsid w:val="00007A70"/>
    <w:rsid w:val="00007CCD"/>
    <w:rsid w:val="00007D37"/>
    <w:rsid w:val="00007E4E"/>
    <w:rsid w:val="0001004C"/>
    <w:rsid w:val="00010265"/>
    <w:rsid w:val="000103C5"/>
    <w:rsid w:val="00010497"/>
    <w:rsid w:val="000105AB"/>
    <w:rsid w:val="00010791"/>
    <w:rsid w:val="0001079C"/>
    <w:rsid w:val="0001081E"/>
    <w:rsid w:val="0001089B"/>
    <w:rsid w:val="00010A9C"/>
    <w:rsid w:val="00010ADA"/>
    <w:rsid w:val="00010C9F"/>
    <w:rsid w:val="00010E00"/>
    <w:rsid w:val="00010E50"/>
    <w:rsid w:val="00010EC4"/>
    <w:rsid w:val="00010F73"/>
    <w:rsid w:val="000113AA"/>
    <w:rsid w:val="00011552"/>
    <w:rsid w:val="00011611"/>
    <w:rsid w:val="00011814"/>
    <w:rsid w:val="000118CF"/>
    <w:rsid w:val="00011D41"/>
    <w:rsid w:val="00012046"/>
    <w:rsid w:val="0001210A"/>
    <w:rsid w:val="00012151"/>
    <w:rsid w:val="000121CE"/>
    <w:rsid w:val="0001238B"/>
    <w:rsid w:val="000123E9"/>
    <w:rsid w:val="0001259A"/>
    <w:rsid w:val="000127ED"/>
    <w:rsid w:val="00012AF9"/>
    <w:rsid w:val="00012BED"/>
    <w:rsid w:val="00012D7C"/>
    <w:rsid w:val="00012EC1"/>
    <w:rsid w:val="0001314B"/>
    <w:rsid w:val="000131F0"/>
    <w:rsid w:val="000133E9"/>
    <w:rsid w:val="0001370A"/>
    <w:rsid w:val="00013916"/>
    <w:rsid w:val="00013994"/>
    <w:rsid w:val="00013A82"/>
    <w:rsid w:val="00013D37"/>
    <w:rsid w:val="000140EC"/>
    <w:rsid w:val="000140F2"/>
    <w:rsid w:val="000142E4"/>
    <w:rsid w:val="00014490"/>
    <w:rsid w:val="00014599"/>
    <w:rsid w:val="00014641"/>
    <w:rsid w:val="00014736"/>
    <w:rsid w:val="0001478A"/>
    <w:rsid w:val="00014832"/>
    <w:rsid w:val="00014A1D"/>
    <w:rsid w:val="00014B9E"/>
    <w:rsid w:val="00014BD4"/>
    <w:rsid w:val="00015077"/>
    <w:rsid w:val="000153CC"/>
    <w:rsid w:val="00015592"/>
    <w:rsid w:val="000155AD"/>
    <w:rsid w:val="00015667"/>
    <w:rsid w:val="000157BE"/>
    <w:rsid w:val="000158E2"/>
    <w:rsid w:val="00015910"/>
    <w:rsid w:val="00015937"/>
    <w:rsid w:val="00015A92"/>
    <w:rsid w:val="00015C45"/>
    <w:rsid w:val="00015DFF"/>
    <w:rsid w:val="0001619F"/>
    <w:rsid w:val="00016371"/>
    <w:rsid w:val="0001645F"/>
    <w:rsid w:val="000168EA"/>
    <w:rsid w:val="00016962"/>
    <w:rsid w:val="00016A9A"/>
    <w:rsid w:val="00016B76"/>
    <w:rsid w:val="00016CCE"/>
    <w:rsid w:val="00016E45"/>
    <w:rsid w:val="00017140"/>
    <w:rsid w:val="00017155"/>
    <w:rsid w:val="00017290"/>
    <w:rsid w:val="00017468"/>
    <w:rsid w:val="0001766B"/>
    <w:rsid w:val="0001769D"/>
    <w:rsid w:val="00017A78"/>
    <w:rsid w:val="00017B35"/>
    <w:rsid w:val="00017D0F"/>
    <w:rsid w:val="00017D76"/>
    <w:rsid w:val="00017D8A"/>
    <w:rsid w:val="00017DA8"/>
    <w:rsid w:val="00017E97"/>
    <w:rsid w:val="0002041B"/>
    <w:rsid w:val="00020470"/>
    <w:rsid w:val="00020950"/>
    <w:rsid w:val="00020954"/>
    <w:rsid w:val="00020CED"/>
    <w:rsid w:val="00020DEF"/>
    <w:rsid w:val="0002128C"/>
    <w:rsid w:val="00021503"/>
    <w:rsid w:val="000215A9"/>
    <w:rsid w:val="00021622"/>
    <w:rsid w:val="000217EB"/>
    <w:rsid w:val="000219B7"/>
    <w:rsid w:val="000219DD"/>
    <w:rsid w:val="00021AB2"/>
    <w:rsid w:val="00021B7D"/>
    <w:rsid w:val="00021E84"/>
    <w:rsid w:val="00021F3A"/>
    <w:rsid w:val="0002202B"/>
    <w:rsid w:val="0002207D"/>
    <w:rsid w:val="000224A2"/>
    <w:rsid w:val="00022629"/>
    <w:rsid w:val="0002287E"/>
    <w:rsid w:val="0002288E"/>
    <w:rsid w:val="00022978"/>
    <w:rsid w:val="00022BC9"/>
    <w:rsid w:val="00022C02"/>
    <w:rsid w:val="00022FDB"/>
    <w:rsid w:val="0002333D"/>
    <w:rsid w:val="000234D4"/>
    <w:rsid w:val="00023649"/>
    <w:rsid w:val="000236D4"/>
    <w:rsid w:val="0002392B"/>
    <w:rsid w:val="0002394E"/>
    <w:rsid w:val="00023B8A"/>
    <w:rsid w:val="00023B91"/>
    <w:rsid w:val="00023C1B"/>
    <w:rsid w:val="00023CBC"/>
    <w:rsid w:val="00023CD5"/>
    <w:rsid w:val="00023EDE"/>
    <w:rsid w:val="00023F17"/>
    <w:rsid w:val="0002406A"/>
    <w:rsid w:val="000241F2"/>
    <w:rsid w:val="0002422B"/>
    <w:rsid w:val="000243C0"/>
    <w:rsid w:val="00024550"/>
    <w:rsid w:val="00024710"/>
    <w:rsid w:val="00024925"/>
    <w:rsid w:val="0002495C"/>
    <w:rsid w:val="00024BFE"/>
    <w:rsid w:val="00024C16"/>
    <w:rsid w:val="00024FC3"/>
    <w:rsid w:val="00025366"/>
    <w:rsid w:val="0002558A"/>
    <w:rsid w:val="000255B1"/>
    <w:rsid w:val="000255C4"/>
    <w:rsid w:val="000257BF"/>
    <w:rsid w:val="0002594D"/>
    <w:rsid w:val="00025957"/>
    <w:rsid w:val="00025C3E"/>
    <w:rsid w:val="00025E3A"/>
    <w:rsid w:val="00025E43"/>
    <w:rsid w:val="00025EB1"/>
    <w:rsid w:val="00025EC9"/>
    <w:rsid w:val="00025F07"/>
    <w:rsid w:val="000260FF"/>
    <w:rsid w:val="000261C7"/>
    <w:rsid w:val="000261EA"/>
    <w:rsid w:val="0002642B"/>
    <w:rsid w:val="0002647C"/>
    <w:rsid w:val="000264C0"/>
    <w:rsid w:val="00026976"/>
    <w:rsid w:val="00026A21"/>
    <w:rsid w:val="00026AF6"/>
    <w:rsid w:val="00026DAA"/>
    <w:rsid w:val="00026DF6"/>
    <w:rsid w:val="00027147"/>
    <w:rsid w:val="00027200"/>
    <w:rsid w:val="0002734F"/>
    <w:rsid w:val="000275EB"/>
    <w:rsid w:val="00027664"/>
    <w:rsid w:val="0002790F"/>
    <w:rsid w:val="00027B1A"/>
    <w:rsid w:val="00027B65"/>
    <w:rsid w:val="00027BE6"/>
    <w:rsid w:val="00027DA6"/>
    <w:rsid w:val="00030073"/>
    <w:rsid w:val="000300ED"/>
    <w:rsid w:val="00030101"/>
    <w:rsid w:val="0003047C"/>
    <w:rsid w:val="00030483"/>
    <w:rsid w:val="000305BD"/>
    <w:rsid w:val="000309B3"/>
    <w:rsid w:val="00030A67"/>
    <w:rsid w:val="00030ADB"/>
    <w:rsid w:val="00030EA8"/>
    <w:rsid w:val="00030EBA"/>
    <w:rsid w:val="000310BF"/>
    <w:rsid w:val="00031157"/>
    <w:rsid w:val="0003116E"/>
    <w:rsid w:val="000312BB"/>
    <w:rsid w:val="000312F0"/>
    <w:rsid w:val="000313BC"/>
    <w:rsid w:val="000314C4"/>
    <w:rsid w:val="000316C6"/>
    <w:rsid w:val="0003170B"/>
    <w:rsid w:val="00031AD6"/>
    <w:rsid w:val="00031B7C"/>
    <w:rsid w:val="00031C25"/>
    <w:rsid w:val="00031C59"/>
    <w:rsid w:val="00031F80"/>
    <w:rsid w:val="00031FE9"/>
    <w:rsid w:val="00032428"/>
    <w:rsid w:val="00032499"/>
    <w:rsid w:val="000327CA"/>
    <w:rsid w:val="00032B8B"/>
    <w:rsid w:val="000331C2"/>
    <w:rsid w:val="000331DE"/>
    <w:rsid w:val="00033281"/>
    <w:rsid w:val="0003344B"/>
    <w:rsid w:val="000334F6"/>
    <w:rsid w:val="00033577"/>
    <w:rsid w:val="000336AA"/>
    <w:rsid w:val="00033829"/>
    <w:rsid w:val="0003385E"/>
    <w:rsid w:val="000338C6"/>
    <w:rsid w:val="000338DF"/>
    <w:rsid w:val="000338E5"/>
    <w:rsid w:val="00033A75"/>
    <w:rsid w:val="00033B14"/>
    <w:rsid w:val="00033B96"/>
    <w:rsid w:val="00033CAD"/>
    <w:rsid w:val="00034119"/>
    <w:rsid w:val="000345E9"/>
    <w:rsid w:val="00034610"/>
    <w:rsid w:val="00034857"/>
    <w:rsid w:val="0003497C"/>
    <w:rsid w:val="00034A1E"/>
    <w:rsid w:val="00034A4E"/>
    <w:rsid w:val="00034B54"/>
    <w:rsid w:val="00034DD0"/>
    <w:rsid w:val="00035036"/>
    <w:rsid w:val="0003532F"/>
    <w:rsid w:val="00035360"/>
    <w:rsid w:val="000357F2"/>
    <w:rsid w:val="00035D11"/>
    <w:rsid w:val="00035D2E"/>
    <w:rsid w:val="00036114"/>
    <w:rsid w:val="000361EC"/>
    <w:rsid w:val="000362CB"/>
    <w:rsid w:val="0003647E"/>
    <w:rsid w:val="000364D8"/>
    <w:rsid w:val="000369A6"/>
    <w:rsid w:val="00036A06"/>
    <w:rsid w:val="00036B42"/>
    <w:rsid w:val="00036C10"/>
    <w:rsid w:val="00036E20"/>
    <w:rsid w:val="00036F22"/>
    <w:rsid w:val="0003707E"/>
    <w:rsid w:val="0003708A"/>
    <w:rsid w:val="00037153"/>
    <w:rsid w:val="00037252"/>
    <w:rsid w:val="000372A2"/>
    <w:rsid w:val="00037421"/>
    <w:rsid w:val="000375A8"/>
    <w:rsid w:val="00037695"/>
    <w:rsid w:val="000377D4"/>
    <w:rsid w:val="0003781B"/>
    <w:rsid w:val="00037CF5"/>
    <w:rsid w:val="00037DC6"/>
    <w:rsid w:val="00037E15"/>
    <w:rsid w:val="00037ED8"/>
    <w:rsid w:val="000400B2"/>
    <w:rsid w:val="000401F7"/>
    <w:rsid w:val="00040202"/>
    <w:rsid w:val="00040333"/>
    <w:rsid w:val="000404A1"/>
    <w:rsid w:val="00040847"/>
    <w:rsid w:val="000408AB"/>
    <w:rsid w:val="00040A90"/>
    <w:rsid w:val="00040B02"/>
    <w:rsid w:val="00040D92"/>
    <w:rsid w:val="00040F70"/>
    <w:rsid w:val="0004110B"/>
    <w:rsid w:val="000418A5"/>
    <w:rsid w:val="00041A5B"/>
    <w:rsid w:val="00041BB5"/>
    <w:rsid w:val="00041BC0"/>
    <w:rsid w:val="00041D1D"/>
    <w:rsid w:val="00041F10"/>
    <w:rsid w:val="00041F8C"/>
    <w:rsid w:val="00042004"/>
    <w:rsid w:val="00042118"/>
    <w:rsid w:val="0004224B"/>
    <w:rsid w:val="0004237C"/>
    <w:rsid w:val="000423BD"/>
    <w:rsid w:val="000424EA"/>
    <w:rsid w:val="00042552"/>
    <w:rsid w:val="00042670"/>
    <w:rsid w:val="000428C5"/>
    <w:rsid w:val="000429A3"/>
    <w:rsid w:val="00042A94"/>
    <w:rsid w:val="00042AA7"/>
    <w:rsid w:val="00042DA6"/>
    <w:rsid w:val="00042EFD"/>
    <w:rsid w:val="000430C4"/>
    <w:rsid w:val="000431A4"/>
    <w:rsid w:val="0004322E"/>
    <w:rsid w:val="00043337"/>
    <w:rsid w:val="00043591"/>
    <w:rsid w:val="000437F7"/>
    <w:rsid w:val="00043968"/>
    <w:rsid w:val="00043BE3"/>
    <w:rsid w:val="00043C52"/>
    <w:rsid w:val="00043DD9"/>
    <w:rsid w:val="00043FB7"/>
    <w:rsid w:val="000441AE"/>
    <w:rsid w:val="000442CB"/>
    <w:rsid w:val="000443E5"/>
    <w:rsid w:val="00044559"/>
    <w:rsid w:val="00044E42"/>
    <w:rsid w:val="00044E62"/>
    <w:rsid w:val="00044FF7"/>
    <w:rsid w:val="0004505F"/>
    <w:rsid w:val="000450C1"/>
    <w:rsid w:val="0004523D"/>
    <w:rsid w:val="00045271"/>
    <w:rsid w:val="00045443"/>
    <w:rsid w:val="00045449"/>
    <w:rsid w:val="000457D4"/>
    <w:rsid w:val="00045AC0"/>
    <w:rsid w:val="00045B6B"/>
    <w:rsid w:val="00045D43"/>
    <w:rsid w:val="00045ED6"/>
    <w:rsid w:val="00046077"/>
    <w:rsid w:val="00046144"/>
    <w:rsid w:val="00046173"/>
    <w:rsid w:val="000461B4"/>
    <w:rsid w:val="0004624A"/>
    <w:rsid w:val="00046340"/>
    <w:rsid w:val="000467E2"/>
    <w:rsid w:val="000469C9"/>
    <w:rsid w:val="00046B06"/>
    <w:rsid w:val="00046C94"/>
    <w:rsid w:val="00046CDC"/>
    <w:rsid w:val="00046F90"/>
    <w:rsid w:val="0004707B"/>
    <w:rsid w:val="0004718C"/>
    <w:rsid w:val="00047261"/>
    <w:rsid w:val="00047273"/>
    <w:rsid w:val="000472AB"/>
    <w:rsid w:val="00047308"/>
    <w:rsid w:val="00047525"/>
    <w:rsid w:val="00047586"/>
    <w:rsid w:val="00047650"/>
    <w:rsid w:val="000476FA"/>
    <w:rsid w:val="00047728"/>
    <w:rsid w:val="00047C3C"/>
    <w:rsid w:val="00047E33"/>
    <w:rsid w:val="00047E55"/>
    <w:rsid w:val="000500F4"/>
    <w:rsid w:val="00050311"/>
    <w:rsid w:val="0005045C"/>
    <w:rsid w:val="000504C0"/>
    <w:rsid w:val="000506FE"/>
    <w:rsid w:val="00050934"/>
    <w:rsid w:val="00050A4E"/>
    <w:rsid w:val="00050CCE"/>
    <w:rsid w:val="00050E27"/>
    <w:rsid w:val="00050E41"/>
    <w:rsid w:val="00051084"/>
    <w:rsid w:val="00051489"/>
    <w:rsid w:val="0005151D"/>
    <w:rsid w:val="00051658"/>
    <w:rsid w:val="000517DE"/>
    <w:rsid w:val="0005186E"/>
    <w:rsid w:val="0005193B"/>
    <w:rsid w:val="00051965"/>
    <w:rsid w:val="00051BA3"/>
    <w:rsid w:val="00051CFE"/>
    <w:rsid w:val="00051D67"/>
    <w:rsid w:val="00051DAF"/>
    <w:rsid w:val="00051DCD"/>
    <w:rsid w:val="00051F2C"/>
    <w:rsid w:val="00052E42"/>
    <w:rsid w:val="00052F45"/>
    <w:rsid w:val="0005300E"/>
    <w:rsid w:val="00053161"/>
    <w:rsid w:val="000536C6"/>
    <w:rsid w:val="0005370E"/>
    <w:rsid w:val="0005380C"/>
    <w:rsid w:val="000538AF"/>
    <w:rsid w:val="00053A06"/>
    <w:rsid w:val="00053C58"/>
    <w:rsid w:val="00053CBE"/>
    <w:rsid w:val="00053FE0"/>
    <w:rsid w:val="0005446B"/>
    <w:rsid w:val="0005476C"/>
    <w:rsid w:val="00054850"/>
    <w:rsid w:val="000549D7"/>
    <w:rsid w:val="00054AB7"/>
    <w:rsid w:val="00054C9E"/>
    <w:rsid w:val="00054D2B"/>
    <w:rsid w:val="00054E5D"/>
    <w:rsid w:val="00054FAA"/>
    <w:rsid w:val="00055253"/>
    <w:rsid w:val="00055355"/>
    <w:rsid w:val="00055379"/>
    <w:rsid w:val="000554CA"/>
    <w:rsid w:val="0005561E"/>
    <w:rsid w:val="00055891"/>
    <w:rsid w:val="00055A63"/>
    <w:rsid w:val="00055B01"/>
    <w:rsid w:val="00055C4F"/>
    <w:rsid w:val="00055CB9"/>
    <w:rsid w:val="00055CBF"/>
    <w:rsid w:val="00055F22"/>
    <w:rsid w:val="00056234"/>
    <w:rsid w:val="00056295"/>
    <w:rsid w:val="00056708"/>
    <w:rsid w:val="000567CE"/>
    <w:rsid w:val="0005682E"/>
    <w:rsid w:val="00056A00"/>
    <w:rsid w:val="00057012"/>
    <w:rsid w:val="0005709E"/>
    <w:rsid w:val="00057283"/>
    <w:rsid w:val="000572B0"/>
    <w:rsid w:val="0005749A"/>
    <w:rsid w:val="00057668"/>
    <w:rsid w:val="00057699"/>
    <w:rsid w:val="000576D8"/>
    <w:rsid w:val="000577F3"/>
    <w:rsid w:val="00057806"/>
    <w:rsid w:val="0005784F"/>
    <w:rsid w:val="0005787F"/>
    <w:rsid w:val="00057A0E"/>
    <w:rsid w:val="00057A41"/>
    <w:rsid w:val="0006013F"/>
    <w:rsid w:val="00060424"/>
    <w:rsid w:val="00060C39"/>
    <w:rsid w:val="00060E27"/>
    <w:rsid w:val="00060ED0"/>
    <w:rsid w:val="00060FF4"/>
    <w:rsid w:val="00061064"/>
    <w:rsid w:val="0006111E"/>
    <w:rsid w:val="000613A6"/>
    <w:rsid w:val="00061541"/>
    <w:rsid w:val="00061A8F"/>
    <w:rsid w:val="00061CAE"/>
    <w:rsid w:val="00061F64"/>
    <w:rsid w:val="00062108"/>
    <w:rsid w:val="00062336"/>
    <w:rsid w:val="000623FD"/>
    <w:rsid w:val="00062672"/>
    <w:rsid w:val="000626F1"/>
    <w:rsid w:val="000626FB"/>
    <w:rsid w:val="000629E2"/>
    <w:rsid w:val="00062EEA"/>
    <w:rsid w:val="00063042"/>
    <w:rsid w:val="000632A5"/>
    <w:rsid w:val="000632BE"/>
    <w:rsid w:val="0006335F"/>
    <w:rsid w:val="000633B8"/>
    <w:rsid w:val="0006349B"/>
    <w:rsid w:val="00063807"/>
    <w:rsid w:val="00063995"/>
    <w:rsid w:val="00063AE6"/>
    <w:rsid w:val="00063C9F"/>
    <w:rsid w:val="00063E5B"/>
    <w:rsid w:val="00063F65"/>
    <w:rsid w:val="00064070"/>
    <w:rsid w:val="00064127"/>
    <w:rsid w:val="00064215"/>
    <w:rsid w:val="0006433A"/>
    <w:rsid w:val="0006452D"/>
    <w:rsid w:val="00064BC0"/>
    <w:rsid w:val="00064DF5"/>
    <w:rsid w:val="00064ED3"/>
    <w:rsid w:val="00064FCC"/>
    <w:rsid w:val="0006502E"/>
    <w:rsid w:val="00065C87"/>
    <w:rsid w:val="00065E03"/>
    <w:rsid w:val="00065E6C"/>
    <w:rsid w:val="00065E8C"/>
    <w:rsid w:val="00066088"/>
    <w:rsid w:val="0006610E"/>
    <w:rsid w:val="00066133"/>
    <w:rsid w:val="000663AC"/>
    <w:rsid w:val="0006652A"/>
    <w:rsid w:val="000667D8"/>
    <w:rsid w:val="00066953"/>
    <w:rsid w:val="00066AAF"/>
    <w:rsid w:val="00066BA7"/>
    <w:rsid w:val="00066CF8"/>
    <w:rsid w:val="00066F94"/>
    <w:rsid w:val="00067148"/>
    <w:rsid w:val="000671BB"/>
    <w:rsid w:val="000671D8"/>
    <w:rsid w:val="00067248"/>
    <w:rsid w:val="00067250"/>
    <w:rsid w:val="00067354"/>
    <w:rsid w:val="0006748E"/>
    <w:rsid w:val="000676B2"/>
    <w:rsid w:val="000678F0"/>
    <w:rsid w:val="00067971"/>
    <w:rsid w:val="00067A72"/>
    <w:rsid w:val="00067BF9"/>
    <w:rsid w:val="00067CC0"/>
    <w:rsid w:val="00067D12"/>
    <w:rsid w:val="00067DE3"/>
    <w:rsid w:val="00067E6E"/>
    <w:rsid w:val="00067EF7"/>
    <w:rsid w:val="00067EFC"/>
    <w:rsid w:val="000701FC"/>
    <w:rsid w:val="000702E7"/>
    <w:rsid w:val="000702E8"/>
    <w:rsid w:val="00070434"/>
    <w:rsid w:val="00070792"/>
    <w:rsid w:val="00070B21"/>
    <w:rsid w:val="00070D0C"/>
    <w:rsid w:val="00070EDD"/>
    <w:rsid w:val="00070F7D"/>
    <w:rsid w:val="0007120F"/>
    <w:rsid w:val="00071364"/>
    <w:rsid w:val="0007146A"/>
    <w:rsid w:val="000716AC"/>
    <w:rsid w:val="0007181A"/>
    <w:rsid w:val="0007197F"/>
    <w:rsid w:val="00071C56"/>
    <w:rsid w:val="00071F98"/>
    <w:rsid w:val="00072065"/>
    <w:rsid w:val="000724CB"/>
    <w:rsid w:val="0007263C"/>
    <w:rsid w:val="00072BC5"/>
    <w:rsid w:val="00072D2B"/>
    <w:rsid w:val="00072D5C"/>
    <w:rsid w:val="00073139"/>
    <w:rsid w:val="00073297"/>
    <w:rsid w:val="000732FF"/>
    <w:rsid w:val="00073440"/>
    <w:rsid w:val="00073588"/>
    <w:rsid w:val="0007380A"/>
    <w:rsid w:val="00073881"/>
    <w:rsid w:val="00073901"/>
    <w:rsid w:val="00073ADC"/>
    <w:rsid w:val="00073BEE"/>
    <w:rsid w:val="00073CFC"/>
    <w:rsid w:val="00073E68"/>
    <w:rsid w:val="00073E92"/>
    <w:rsid w:val="00073F58"/>
    <w:rsid w:val="00073F8B"/>
    <w:rsid w:val="00073FC7"/>
    <w:rsid w:val="00074557"/>
    <w:rsid w:val="0007464D"/>
    <w:rsid w:val="00074769"/>
    <w:rsid w:val="000748EB"/>
    <w:rsid w:val="000749B6"/>
    <w:rsid w:val="00074A18"/>
    <w:rsid w:val="00074EF3"/>
    <w:rsid w:val="00075159"/>
    <w:rsid w:val="00075413"/>
    <w:rsid w:val="000754E5"/>
    <w:rsid w:val="0007550A"/>
    <w:rsid w:val="00075517"/>
    <w:rsid w:val="00075548"/>
    <w:rsid w:val="00075A56"/>
    <w:rsid w:val="00075E5A"/>
    <w:rsid w:val="00075F0F"/>
    <w:rsid w:val="00075F5E"/>
    <w:rsid w:val="00075FCF"/>
    <w:rsid w:val="000760AB"/>
    <w:rsid w:val="000762F8"/>
    <w:rsid w:val="00076663"/>
    <w:rsid w:val="000768E4"/>
    <w:rsid w:val="00076D2C"/>
    <w:rsid w:val="0007731F"/>
    <w:rsid w:val="00077733"/>
    <w:rsid w:val="0007778E"/>
    <w:rsid w:val="000777B2"/>
    <w:rsid w:val="0007786F"/>
    <w:rsid w:val="00077990"/>
    <w:rsid w:val="000779B6"/>
    <w:rsid w:val="000779D3"/>
    <w:rsid w:val="00077B32"/>
    <w:rsid w:val="00077B8C"/>
    <w:rsid w:val="00077C72"/>
    <w:rsid w:val="00077D04"/>
    <w:rsid w:val="00077D84"/>
    <w:rsid w:val="00077DA3"/>
    <w:rsid w:val="00080151"/>
    <w:rsid w:val="00080350"/>
    <w:rsid w:val="000805DF"/>
    <w:rsid w:val="000806E4"/>
    <w:rsid w:val="00080792"/>
    <w:rsid w:val="000808F5"/>
    <w:rsid w:val="00080E40"/>
    <w:rsid w:val="00080E8E"/>
    <w:rsid w:val="00080F27"/>
    <w:rsid w:val="00081052"/>
    <w:rsid w:val="000814B8"/>
    <w:rsid w:val="0008162B"/>
    <w:rsid w:val="00081B83"/>
    <w:rsid w:val="00081D21"/>
    <w:rsid w:val="00081DA3"/>
    <w:rsid w:val="00081E8C"/>
    <w:rsid w:val="00081EB7"/>
    <w:rsid w:val="00082046"/>
    <w:rsid w:val="0008247D"/>
    <w:rsid w:val="00082658"/>
    <w:rsid w:val="000827CD"/>
    <w:rsid w:val="000827F6"/>
    <w:rsid w:val="0008289D"/>
    <w:rsid w:val="000828FD"/>
    <w:rsid w:val="0008296C"/>
    <w:rsid w:val="0008298F"/>
    <w:rsid w:val="00082B94"/>
    <w:rsid w:val="00082BE0"/>
    <w:rsid w:val="00082EEA"/>
    <w:rsid w:val="00083043"/>
    <w:rsid w:val="00083132"/>
    <w:rsid w:val="0008334E"/>
    <w:rsid w:val="000833BF"/>
    <w:rsid w:val="00083408"/>
    <w:rsid w:val="00083528"/>
    <w:rsid w:val="000838B1"/>
    <w:rsid w:val="00083D2D"/>
    <w:rsid w:val="00083D8F"/>
    <w:rsid w:val="00083E60"/>
    <w:rsid w:val="00083F8A"/>
    <w:rsid w:val="000840DB"/>
    <w:rsid w:val="000842A7"/>
    <w:rsid w:val="000844BC"/>
    <w:rsid w:val="000847B9"/>
    <w:rsid w:val="000847BB"/>
    <w:rsid w:val="000847DB"/>
    <w:rsid w:val="000848A8"/>
    <w:rsid w:val="00084916"/>
    <w:rsid w:val="00084966"/>
    <w:rsid w:val="00084CF4"/>
    <w:rsid w:val="00084D6C"/>
    <w:rsid w:val="00084E25"/>
    <w:rsid w:val="00085075"/>
    <w:rsid w:val="000852B7"/>
    <w:rsid w:val="000852E2"/>
    <w:rsid w:val="0008539A"/>
    <w:rsid w:val="000853EF"/>
    <w:rsid w:val="0008549C"/>
    <w:rsid w:val="00085678"/>
    <w:rsid w:val="000856B5"/>
    <w:rsid w:val="000857B6"/>
    <w:rsid w:val="00085CE6"/>
    <w:rsid w:val="00085D2C"/>
    <w:rsid w:val="00085E95"/>
    <w:rsid w:val="00085F9D"/>
    <w:rsid w:val="000861D6"/>
    <w:rsid w:val="000862B2"/>
    <w:rsid w:val="000863C1"/>
    <w:rsid w:val="000863D5"/>
    <w:rsid w:val="000864B0"/>
    <w:rsid w:val="0008657D"/>
    <w:rsid w:val="000868B0"/>
    <w:rsid w:val="000868C2"/>
    <w:rsid w:val="0008696B"/>
    <w:rsid w:val="00086AFC"/>
    <w:rsid w:val="00086CC5"/>
    <w:rsid w:val="00086D56"/>
    <w:rsid w:val="00086DA6"/>
    <w:rsid w:val="00087009"/>
    <w:rsid w:val="0008706D"/>
    <w:rsid w:val="000872E1"/>
    <w:rsid w:val="00087433"/>
    <w:rsid w:val="00087443"/>
    <w:rsid w:val="000874F5"/>
    <w:rsid w:val="00087509"/>
    <w:rsid w:val="0008755F"/>
    <w:rsid w:val="000877CA"/>
    <w:rsid w:val="00087820"/>
    <w:rsid w:val="00087A9A"/>
    <w:rsid w:val="00087CD9"/>
    <w:rsid w:val="00087DB8"/>
    <w:rsid w:val="00087E9C"/>
    <w:rsid w:val="00087EF1"/>
    <w:rsid w:val="000903F9"/>
    <w:rsid w:val="0009059C"/>
    <w:rsid w:val="00090600"/>
    <w:rsid w:val="0009072E"/>
    <w:rsid w:val="000907EA"/>
    <w:rsid w:val="00090829"/>
    <w:rsid w:val="0009090C"/>
    <w:rsid w:val="0009092E"/>
    <w:rsid w:val="00090957"/>
    <w:rsid w:val="0009097A"/>
    <w:rsid w:val="000909AE"/>
    <w:rsid w:val="00090D88"/>
    <w:rsid w:val="00090EF5"/>
    <w:rsid w:val="0009101F"/>
    <w:rsid w:val="0009108A"/>
    <w:rsid w:val="000910FD"/>
    <w:rsid w:val="00091226"/>
    <w:rsid w:val="00091469"/>
    <w:rsid w:val="0009156D"/>
    <w:rsid w:val="0009159C"/>
    <w:rsid w:val="000916E7"/>
    <w:rsid w:val="00091913"/>
    <w:rsid w:val="0009193D"/>
    <w:rsid w:val="00091A18"/>
    <w:rsid w:val="00091A30"/>
    <w:rsid w:val="00091A43"/>
    <w:rsid w:val="00091B78"/>
    <w:rsid w:val="00091C76"/>
    <w:rsid w:val="00091FDA"/>
    <w:rsid w:val="00091FFB"/>
    <w:rsid w:val="000921BF"/>
    <w:rsid w:val="0009258E"/>
    <w:rsid w:val="000927AE"/>
    <w:rsid w:val="000927D0"/>
    <w:rsid w:val="000928CF"/>
    <w:rsid w:val="00092A04"/>
    <w:rsid w:val="00092A54"/>
    <w:rsid w:val="00092C99"/>
    <w:rsid w:val="00092F4E"/>
    <w:rsid w:val="0009301E"/>
    <w:rsid w:val="00093241"/>
    <w:rsid w:val="0009360B"/>
    <w:rsid w:val="000937BE"/>
    <w:rsid w:val="00093840"/>
    <w:rsid w:val="00093B8C"/>
    <w:rsid w:val="00093D5C"/>
    <w:rsid w:val="00093D87"/>
    <w:rsid w:val="00093F8F"/>
    <w:rsid w:val="00094097"/>
    <w:rsid w:val="00094141"/>
    <w:rsid w:val="000942D5"/>
    <w:rsid w:val="000942F3"/>
    <w:rsid w:val="0009440D"/>
    <w:rsid w:val="0009444E"/>
    <w:rsid w:val="000944FD"/>
    <w:rsid w:val="0009478A"/>
    <w:rsid w:val="000947C8"/>
    <w:rsid w:val="00094855"/>
    <w:rsid w:val="000948F3"/>
    <w:rsid w:val="00094951"/>
    <w:rsid w:val="00094B54"/>
    <w:rsid w:val="000950D8"/>
    <w:rsid w:val="000951E2"/>
    <w:rsid w:val="00095496"/>
    <w:rsid w:val="0009553E"/>
    <w:rsid w:val="00095568"/>
    <w:rsid w:val="0009559A"/>
    <w:rsid w:val="000955E8"/>
    <w:rsid w:val="000957B9"/>
    <w:rsid w:val="0009601F"/>
    <w:rsid w:val="0009604B"/>
    <w:rsid w:val="000960B1"/>
    <w:rsid w:val="000961FD"/>
    <w:rsid w:val="0009636F"/>
    <w:rsid w:val="000963B9"/>
    <w:rsid w:val="0009669A"/>
    <w:rsid w:val="0009683F"/>
    <w:rsid w:val="0009686C"/>
    <w:rsid w:val="00096873"/>
    <w:rsid w:val="000968B1"/>
    <w:rsid w:val="00096976"/>
    <w:rsid w:val="000969FF"/>
    <w:rsid w:val="00096A93"/>
    <w:rsid w:val="00096CA9"/>
    <w:rsid w:val="00096F5A"/>
    <w:rsid w:val="0009704C"/>
    <w:rsid w:val="00097195"/>
    <w:rsid w:val="000973EE"/>
    <w:rsid w:val="000976F2"/>
    <w:rsid w:val="000978A8"/>
    <w:rsid w:val="00097959"/>
    <w:rsid w:val="00097A41"/>
    <w:rsid w:val="00097AB9"/>
    <w:rsid w:val="00097C0E"/>
    <w:rsid w:val="00097D77"/>
    <w:rsid w:val="00097E63"/>
    <w:rsid w:val="000A00BE"/>
    <w:rsid w:val="000A00D7"/>
    <w:rsid w:val="000A0270"/>
    <w:rsid w:val="000A02E1"/>
    <w:rsid w:val="000A047A"/>
    <w:rsid w:val="000A08A4"/>
    <w:rsid w:val="000A09E4"/>
    <w:rsid w:val="000A0B16"/>
    <w:rsid w:val="000A0CA6"/>
    <w:rsid w:val="000A0D6C"/>
    <w:rsid w:val="000A1027"/>
    <w:rsid w:val="000A109A"/>
    <w:rsid w:val="000A1217"/>
    <w:rsid w:val="000A1280"/>
    <w:rsid w:val="000A12B1"/>
    <w:rsid w:val="000A146D"/>
    <w:rsid w:val="000A1635"/>
    <w:rsid w:val="000A179B"/>
    <w:rsid w:val="000A17C2"/>
    <w:rsid w:val="000A18B9"/>
    <w:rsid w:val="000A1AE8"/>
    <w:rsid w:val="000A1C5F"/>
    <w:rsid w:val="000A1FD5"/>
    <w:rsid w:val="000A2190"/>
    <w:rsid w:val="000A21BB"/>
    <w:rsid w:val="000A2344"/>
    <w:rsid w:val="000A234E"/>
    <w:rsid w:val="000A249E"/>
    <w:rsid w:val="000A24BC"/>
    <w:rsid w:val="000A270D"/>
    <w:rsid w:val="000A28E9"/>
    <w:rsid w:val="000A29D6"/>
    <w:rsid w:val="000A2A9C"/>
    <w:rsid w:val="000A2D23"/>
    <w:rsid w:val="000A2DAF"/>
    <w:rsid w:val="000A2E57"/>
    <w:rsid w:val="000A2FF2"/>
    <w:rsid w:val="000A32FB"/>
    <w:rsid w:val="000A333D"/>
    <w:rsid w:val="000A3515"/>
    <w:rsid w:val="000A3694"/>
    <w:rsid w:val="000A388C"/>
    <w:rsid w:val="000A3963"/>
    <w:rsid w:val="000A3C31"/>
    <w:rsid w:val="000A4051"/>
    <w:rsid w:val="000A40AF"/>
    <w:rsid w:val="000A4225"/>
    <w:rsid w:val="000A44E7"/>
    <w:rsid w:val="000A4608"/>
    <w:rsid w:val="000A4A41"/>
    <w:rsid w:val="000A4A81"/>
    <w:rsid w:val="000A4C96"/>
    <w:rsid w:val="000A4DED"/>
    <w:rsid w:val="000A4E53"/>
    <w:rsid w:val="000A4EA3"/>
    <w:rsid w:val="000A4EF2"/>
    <w:rsid w:val="000A5096"/>
    <w:rsid w:val="000A524A"/>
    <w:rsid w:val="000A5386"/>
    <w:rsid w:val="000A538E"/>
    <w:rsid w:val="000A5516"/>
    <w:rsid w:val="000A5A21"/>
    <w:rsid w:val="000A5A4D"/>
    <w:rsid w:val="000A5D06"/>
    <w:rsid w:val="000A5DF6"/>
    <w:rsid w:val="000A5F98"/>
    <w:rsid w:val="000A6494"/>
    <w:rsid w:val="000A64CF"/>
    <w:rsid w:val="000A6575"/>
    <w:rsid w:val="000A66D7"/>
    <w:rsid w:val="000A6832"/>
    <w:rsid w:val="000A691E"/>
    <w:rsid w:val="000A6C3B"/>
    <w:rsid w:val="000A6CB1"/>
    <w:rsid w:val="000A6CBE"/>
    <w:rsid w:val="000A6D64"/>
    <w:rsid w:val="000A6E80"/>
    <w:rsid w:val="000A6EF1"/>
    <w:rsid w:val="000A702D"/>
    <w:rsid w:val="000A70FF"/>
    <w:rsid w:val="000A71ED"/>
    <w:rsid w:val="000A7382"/>
    <w:rsid w:val="000A745C"/>
    <w:rsid w:val="000A7612"/>
    <w:rsid w:val="000A7734"/>
    <w:rsid w:val="000A783B"/>
    <w:rsid w:val="000A7A11"/>
    <w:rsid w:val="000A7A27"/>
    <w:rsid w:val="000A7A34"/>
    <w:rsid w:val="000A7BA6"/>
    <w:rsid w:val="000A7F65"/>
    <w:rsid w:val="000B0261"/>
    <w:rsid w:val="000B02B0"/>
    <w:rsid w:val="000B0335"/>
    <w:rsid w:val="000B0467"/>
    <w:rsid w:val="000B0709"/>
    <w:rsid w:val="000B076C"/>
    <w:rsid w:val="000B0798"/>
    <w:rsid w:val="000B07A9"/>
    <w:rsid w:val="000B0A06"/>
    <w:rsid w:val="000B0A07"/>
    <w:rsid w:val="000B0AC1"/>
    <w:rsid w:val="000B0AF4"/>
    <w:rsid w:val="000B0C95"/>
    <w:rsid w:val="000B0D67"/>
    <w:rsid w:val="000B0FA5"/>
    <w:rsid w:val="000B11A9"/>
    <w:rsid w:val="000B12B8"/>
    <w:rsid w:val="000B13D7"/>
    <w:rsid w:val="000B140F"/>
    <w:rsid w:val="000B1A40"/>
    <w:rsid w:val="000B1B08"/>
    <w:rsid w:val="000B1E4A"/>
    <w:rsid w:val="000B1E8B"/>
    <w:rsid w:val="000B2193"/>
    <w:rsid w:val="000B2447"/>
    <w:rsid w:val="000B24AC"/>
    <w:rsid w:val="000B24D0"/>
    <w:rsid w:val="000B251D"/>
    <w:rsid w:val="000B26A5"/>
    <w:rsid w:val="000B2707"/>
    <w:rsid w:val="000B29D6"/>
    <w:rsid w:val="000B2A3B"/>
    <w:rsid w:val="000B2B5B"/>
    <w:rsid w:val="000B2C90"/>
    <w:rsid w:val="000B2DA6"/>
    <w:rsid w:val="000B3033"/>
    <w:rsid w:val="000B3237"/>
    <w:rsid w:val="000B3387"/>
    <w:rsid w:val="000B3402"/>
    <w:rsid w:val="000B357E"/>
    <w:rsid w:val="000B392E"/>
    <w:rsid w:val="000B3988"/>
    <w:rsid w:val="000B39CE"/>
    <w:rsid w:val="000B3B64"/>
    <w:rsid w:val="000B3EC7"/>
    <w:rsid w:val="000B40BD"/>
    <w:rsid w:val="000B4226"/>
    <w:rsid w:val="000B44A4"/>
    <w:rsid w:val="000B4616"/>
    <w:rsid w:val="000B4698"/>
    <w:rsid w:val="000B4757"/>
    <w:rsid w:val="000B4763"/>
    <w:rsid w:val="000B481E"/>
    <w:rsid w:val="000B4995"/>
    <w:rsid w:val="000B4B66"/>
    <w:rsid w:val="000B4B7E"/>
    <w:rsid w:val="000B508F"/>
    <w:rsid w:val="000B5201"/>
    <w:rsid w:val="000B524A"/>
    <w:rsid w:val="000B52EE"/>
    <w:rsid w:val="000B589E"/>
    <w:rsid w:val="000B5AB0"/>
    <w:rsid w:val="000B5BE7"/>
    <w:rsid w:val="000B5F7F"/>
    <w:rsid w:val="000B5FE5"/>
    <w:rsid w:val="000B6201"/>
    <w:rsid w:val="000B63DB"/>
    <w:rsid w:val="000B6550"/>
    <w:rsid w:val="000B66B8"/>
    <w:rsid w:val="000B68F0"/>
    <w:rsid w:val="000B6918"/>
    <w:rsid w:val="000B698C"/>
    <w:rsid w:val="000B69BD"/>
    <w:rsid w:val="000B6A27"/>
    <w:rsid w:val="000B70F6"/>
    <w:rsid w:val="000B718D"/>
    <w:rsid w:val="000B73D4"/>
    <w:rsid w:val="000B794D"/>
    <w:rsid w:val="000B7BF7"/>
    <w:rsid w:val="000B7CE8"/>
    <w:rsid w:val="000B7D79"/>
    <w:rsid w:val="000C0094"/>
    <w:rsid w:val="000C0162"/>
    <w:rsid w:val="000C022E"/>
    <w:rsid w:val="000C026A"/>
    <w:rsid w:val="000C03B4"/>
    <w:rsid w:val="000C045A"/>
    <w:rsid w:val="000C04BC"/>
    <w:rsid w:val="000C095C"/>
    <w:rsid w:val="000C1104"/>
    <w:rsid w:val="000C1178"/>
    <w:rsid w:val="000C1180"/>
    <w:rsid w:val="000C12EA"/>
    <w:rsid w:val="000C173B"/>
    <w:rsid w:val="000C180E"/>
    <w:rsid w:val="000C1B79"/>
    <w:rsid w:val="000C1CDA"/>
    <w:rsid w:val="000C1F42"/>
    <w:rsid w:val="000C25E5"/>
    <w:rsid w:val="000C2608"/>
    <w:rsid w:val="000C284A"/>
    <w:rsid w:val="000C28A6"/>
    <w:rsid w:val="000C2D40"/>
    <w:rsid w:val="000C2E5D"/>
    <w:rsid w:val="000C2EC7"/>
    <w:rsid w:val="000C2F47"/>
    <w:rsid w:val="000C305C"/>
    <w:rsid w:val="000C3154"/>
    <w:rsid w:val="000C324F"/>
    <w:rsid w:val="000C3410"/>
    <w:rsid w:val="000C352C"/>
    <w:rsid w:val="000C3661"/>
    <w:rsid w:val="000C3812"/>
    <w:rsid w:val="000C38A4"/>
    <w:rsid w:val="000C3907"/>
    <w:rsid w:val="000C393F"/>
    <w:rsid w:val="000C3D80"/>
    <w:rsid w:val="000C3DA4"/>
    <w:rsid w:val="000C3E09"/>
    <w:rsid w:val="000C3E61"/>
    <w:rsid w:val="000C3E91"/>
    <w:rsid w:val="000C3EEA"/>
    <w:rsid w:val="000C3F78"/>
    <w:rsid w:val="000C3FCA"/>
    <w:rsid w:val="000C3FCE"/>
    <w:rsid w:val="000C422C"/>
    <w:rsid w:val="000C4353"/>
    <w:rsid w:val="000C465D"/>
    <w:rsid w:val="000C4673"/>
    <w:rsid w:val="000C4783"/>
    <w:rsid w:val="000C4E16"/>
    <w:rsid w:val="000C4E35"/>
    <w:rsid w:val="000C5033"/>
    <w:rsid w:val="000C5443"/>
    <w:rsid w:val="000C5844"/>
    <w:rsid w:val="000C592B"/>
    <w:rsid w:val="000C5A12"/>
    <w:rsid w:val="000C5BA5"/>
    <w:rsid w:val="000C5DE8"/>
    <w:rsid w:val="000C60CA"/>
    <w:rsid w:val="000C614B"/>
    <w:rsid w:val="000C6275"/>
    <w:rsid w:val="000C6605"/>
    <w:rsid w:val="000C699E"/>
    <w:rsid w:val="000C6A17"/>
    <w:rsid w:val="000C6BD1"/>
    <w:rsid w:val="000C6CD6"/>
    <w:rsid w:val="000C6D8A"/>
    <w:rsid w:val="000C6E3F"/>
    <w:rsid w:val="000C6EC3"/>
    <w:rsid w:val="000C6FF0"/>
    <w:rsid w:val="000C707E"/>
    <w:rsid w:val="000C7194"/>
    <w:rsid w:val="000C7196"/>
    <w:rsid w:val="000C75F4"/>
    <w:rsid w:val="000C760B"/>
    <w:rsid w:val="000C760F"/>
    <w:rsid w:val="000C774E"/>
    <w:rsid w:val="000C779D"/>
    <w:rsid w:val="000C780E"/>
    <w:rsid w:val="000C7C0E"/>
    <w:rsid w:val="000C7F94"/>
    <w:rsid w:val="000D015F"/>
    <w:rsid w:val="000D02F5"/>
    <w:rsid w:val="000D06E5"/>
    <w:rsid w:val="000D070C"/>
    <w:rsid w:val="000D070D"/>
    <w:rsid w:val="000D096B"/>
    <w:rsid w:val="000D0A3A"/>
    <w:rsid w:val="000D0D82"/>
    <w:rsid w:val="000D0F1E"/>
    <w:rsid w:val="000D13B1"/>
    <w:rsid w:val="000D175F"/>
    <w:rsid w:val="000D176B"/>
    <w:rsid w:val="000D18A6"/>
    <w:rsid w:val="000D1ADD"/>
    <w:rsid w:val="000D1AEE"/>
    <w:rsid w:val="000D1CBC"/>
    <w:rsid w:val="000D1E64"/>
    <w:rsid w:val="000D22C6"/>
    <w:rsid w:val="000D2727"/>
    <w:rsid w:val="000D294C"/>
    <w:rsid w:val="000D29E3"/>
    <w:rsid w:val="000D2DB2"/>
    <w:rsid w:val="000D2E46"/>
    <w:rsid w:val="000D3181"/>
    <w:rsid w:val="000D3256"/>
    <w:rsid w:val="000D3629"/>
    <w:rsid w:val="000D36A6"/>
    <w:rsid w:val="000D37A5"/>
    <w:rsid w:val="000D3DD3"/>
    <w:rsid w:val="000D3DDD"/>
    <w:rsid w:val="000D3EE0"/>
    <w:rsid w:val="000D3EE7"/>
    <w:rsid w:val="000D3EFE"/>
    <w:rsid w:val="000D3F2B"/>
    <w:rsid w:val="000D3F99"/>
    <w:rsid w:val="000D454A"/>
    <w:rsid w:val="000D47FC"/>
    <w:rsid w:val="000D48B0"/>
    <w:rsid w:val="000D49ED"/>
    <w:rsid w:val="000D4ECF"/>
    <w:rsid w:val="000D5294"/>
    <w:rsid w:val="000D5397"/>
    <w:rsid w:val="000D5452"/>
    <w:rsid w:val="000D54C6"/>
    <w:rsid w:val="000D569A"/>
    <w:rsid w:val="000D58C3"/>
    <w:rsid w:val="000D5D34"/>
    <w:rsid w:val="000D5D8F"/>
    <w:rsid w:val="000D6194"/>
    <w:rsid w:val="000D639A"/>
    <w:rsid w:val="000D63E3"/>
    <w:rsid w:val="000D654E"/>
    <w:rsid w:val="000D67B5"/>
    <w:rsid w:val="000D6AB0"/>
    <w:rsid w:val="000D707A"/>
    <w:rsid w:val="000D7242"/>
    <w:rsid w:val="000D74D3"/>
    <w:rsid w:val="000D7632"/>
    <w:rsid w:val="000D78C4"/>
    <w:rsid w:val="000D7AE1"/>
    <w:rsid w:val="000D7BA3"/>
    <w:rsid w:val="000E00DE"/>
    <w:rsid w:val="000E0184"/>
    <w:rsid w:val="000E0397"/>
    <w:rsid w:val="000E03CA"/>
    <w:rsid w:val="000E0448"/>
    <w:rsid w:val="000E0789"/>
    <w:rsid w:val="000E07EC"/>
    <w:rsid w:val="000E0832"/>
    <w:rsid w:val="000E0A46"/>
    <w:rsid w:val="000E0B44"/>
    <w:rsid w:val="000E0D24"/>
    <w:rsid w:val="000E0DF4"/>
    <w:rsid w:val="000E0E80"/>
    <w:rsid w:val="000E1139"/>
    <w:rsid w:val="000E125C"/>
    <w:rsid w:val="000E1345"/>
    <w:rsid w:val="000E1472"/>
    <w:rsid w:val="000E147C"/>
    <w:rsid w:val="000E1650"/>
    <w:rsid w:val="000E1669"/>
    <w:rsid w:val="000E167D"/>
    <w:rsid w:val="000E1722"/>
    <w:rsid w:val="000E173F"/>
    <w:rsid w:val="000E18E6"/>
    <w:rsid w:val="000E1C35"/>
    <w:rsid w:val="000E1FAB"/>
    <w:rsid w:val="000E203C"/>
    <w:rsid w:val="000E2520"/>
    <w:rsid w:val="000E259B"/>
    <w:rsid w:val="000E2619"/>
    <w:rsid w:val="000E2984"/>
    <w:rsid w:val="000E29E8"/>
    <w:rsid w:val="000E29FE"/>
    <w:rsid w:val="000E2A39"/>
    <w:rsid w:val="000E2A9B"/>
    <w:rsid w:val="000E2BB0"/>
    <w:rsid w:val="000E2F68"/>
    <w:rsid w:val="000E36A5"/>
    <w:rsid w:val="000E37E5"/>
    <w:rsid w:val="000E380D"/>
    <w:rsid w:val="000E3A52"/>
    <w:rsid w:val="000E4071"/>
    <w:rsid w:val="000E4430"/>
    <w:rsid w:val="000E44DB"/>
    <w:rsid w:val="000E4604"/>
    <w:rsid w:val="000E461E"/>
    <w:rsid w:val="000E465E"/>
    <w:rsid w:val="000E47A0"/>
    <w:rsid w:val="000E4ABA"/>
    <w:rsid w:val="000E4B53"/>
    <w:rsid w:val="000E4D6E"/>
    <w:rsid w:val="000E501A"/>
    <w:rsid w:val="000E52D7"/>
    <w:rsid w:val="000E5373"/>
    <w:rsid w:val="000E53A9"/>
    <w:rsid w:val="000E5842"/>
    <w:rsid w:val="000E5DA7"/>
    <w:rsid w:val="000E5DF6"/>
    <w:rsid w:val="000E68E5"/>
    <w:rsid w:val="000E69F4"/>
    <w:rsid w:val="000E6A87"/>
    <w:rsid w:val="000E6AD1"/>
    <w:rsid w:val="000E6DD4"/>
    <w:rsid w:val="000E6F68"/>
    <w:rsid w:val="000E7046"/>
    <w:rsid w:val="000E7232"/>
    <w:rsid w:val="000E7275"/>
    <w:rsid w:val="000E741D"/>
    <w:rsid w:val="000E7468"/>
    <w:rsid w:val="000E74ED"/>
    <w:rsid w:val="000E75E4"/>
    <w:rsid w:val="000E7709"/>
    <w:rsid w:val="000E7905"/>
    <w:rsid w:val="000E79A9"/>
    <w:rsid w:val="000E79B4"/>
    <w:rsid w:val="000E7B3A"/>
    <w:rsid w:val="000E7B74"/>
    <w:rsid w:val="000E7C59"/>
    <w:rsid w:val="000E7CDC"/>
    <w:rsid w:val="000F0144"/>
    <w:rsid w:val="000F05AC"/>
    <w:rsid w:val="000F0AC6"/>
    <w:rsid w:val="000F0D61"/>
    <w:rsid w:val="000F0FBC"/>
    <w:rsid w:val="000F10E1"/>
    <w:rsid w:val="000F11D6"/>
    <w:rsid w:val="000F11F2"/>
    <w:rsid w:val="000F1292"/>
    <w:rsid w:val="000F1470"/>
    <w:rsid w:val="000F14CF"/>
    <w:rsid w:val="000F15A9"/>
    <w:rsid w:val="000F170C"/>
    <w:rsid w:val="000F1712"/>
    <w:rsid w:val="000F17F8"/>
    <w:rsid w:val="000F1904"/>
    <w:rsid w:val="000F193D"/>
    <w:rsid w:val="000F1B51"/>
    <w:rsid w:val="000F1FC6"/>
    <w:rsid w:val="000F2165"/>
    <w:rsid w:val="000F21FF"/>
    <w:rsid w:val="000F2200"/>
    <w:rsid w:val="000F2265"/>
    <w:rsid w:val="000F265C"/>
    <w:rsid w:val="000F2868"/>
    <w:rsid w:val="000F2995"/>
    <w:rsid w:val="000F2EC4"/>
    <w:rsid w:val="000F2EE6"/>
    <w:rsid w:val="000F2F71"/>
    <w:rsid w:val="000F30C7"/>
    <w:rsid w:val="000F323A"/>
    <w:rsid w:val="000F327B"/>
    <w:rsid w:val="000F32E7"/>
    <w:rsid w:val="000F35F4"/>
    <w:rsid w:val="000F36BE"/>
    <w:rsid w:val="000F3793"/>
    <w:rsid w:val="000F3954"/>
    <w:rsid w:val="000F3BE3"/>
    <w:rsid w:val="000F3CEB"/>
    <w:rsid w:val="000F3F3C"/>
    <w:rsid w:val="000F3FD4"/>
    <w:rsid w:val="000F40D1"/>
    <w:rsid w:val="000F4197"/>
    <w:rsid w:val="000F41F8"/>
    <w:rsid w:val="000F470B"/>
    <w:rsid w:val="000F4D82"/>
    <w:rsid w:val="000F4FCE"/>
    <w:rsid w:val="000F50A5"/>
    <w:rsid w:val="000F5124"/>
    <w:rsid w:val="000F52C3"/>
    <w:rsid w:val="000F53A7"/>
    <w:rsid w:val="000F573F"/>
    <w:rsid w:val="000F584F"/>
    <w:rsid w:val="000F5B54"/>
    <w:rsid w:val="000F5C8C"/>
    <w:rsid w:val="000F6020"/>
    <w:rsid w:val="000F607B"/>
    <w:rsid w:val="000F61C7"/>
    <w:rsid w:val="000F6277"/>
    <w:rsid w:val="000F6578"/>
    <w:rsid w:val="000F659A"/>
    <w:rsid w:val="000F692F"/>
    <w:rsid w:val="000F6959"/>
    <w:rsid w:val="000F69AD"/>
    <w:rsid w:val="000F6F71"/>
    <w:rsid w:val="000F73A2"/>
    <w:rsid w:val="000F7725"/>
    <w:rsid w:val="000F774C"/>
    <w:rsid w:val="000F7815"/>
    <w:rsid w:val="000F7C52"/>
    <w:rsid w:val="000F7F24"/>
    <w:rsid w:val="000F7FAA"/>
    <w:rsid w:val="00100070"/>
    <w:rsid w:val="001003FC"/>
    <w:rsid w:val="00100570"/>
    <w:rsid w:val="00100928"/>
    <w:rsid w:val="00100D51"/>
    <w:rsid w:val="00100D79"/>
    <w:rsid w:val="00100E82"/>
    <w:rsid w:val="00100EC2"/>
    <w:rsid w:val="001010A9"/>
    <w:rsid w:val="001012F1"/>
    <w:rsid w:val="0010131B"/>
    <w:rsid w:val="001013F9"/>
    <w:rsid w:val="0010164D"/>
    <w:rsid w:val="001016BB"/>
    <w:rsid w:val="001017E9"/>
    <w:rsid w:val="001017EF"/>
    <w:rsid w:val="00101D0C"/>
    <w:rsid w:val="00101F0F"/>
    <w:rsid w:val="00101F58"/>
    <w:rsid w:val="00101FA9"/>
    <w:rsid w:val="00101FC2"/>
    <w:rsid w:val="001020AD"/>
    <w:rsid w:val="00102304"/>
    <w:rsid w:val="00102413"/>
    <w:rsid w:val="00102465"/>
    <w:rsid w:val="001027F8"/>
    <w:rsid w:val="001028DA"/>
    <w:rsid w:val="00102991"/>
    <w:rsid w:val="00102BB6"/>
    <w:rsid w:val="00102F0C"/>
    <w:rsid w:val="00102FFE"/>
    <w:rsid w:val="00103063"/>
    <w:rsid w:val="0010311F"/>
    <w:rsid w:val="0010315D"/>
    <w:rsid w:val="00103202"/>
    <w:rsid w:val="00103269"/>
    <w:rsid w:val="001033E8"/>
    <w:rsid w:val="00103581"/>
    <w:rsid w:val="001036AB"/>
    <w:rsid w:val="00103B0D"/>
    <w:rsid w:val="00103B56"/>
    <w:rsid w:val="00103B6B"/>
    <w:rsid w:val="00103CD2"/>
    <w:rsid w:val="00103CE7"/>
    <w:rsid w:val="00103DD5"/>
    <w:rsid w:val="001040A6"/>
    <w:rsid w:val="0010420B"/>
    <w:rsid w:val="001042D9"/>
    <w:rsid w:val="0010430B"/>
    <w:rsid w:val="001044A7"/>
    <w:rsid w:val="00104595"/>
    <w:rsid w:val="00104705"/>
    <w:rsid w:val="0010474B"/>
    <w:rsid w:val="00104D4C"/>
    <w:rsid w:val="00104D5B"/>
    <w:rsid w:val="0010515A"/>
    <w:rsid w:val="0010533E"/>
    <w:rsid w:val="0010534E"/>
    <w:rsid w:val="00105517"/>
    <w:rsid w:val="001056C6"/>
    <w:rsid w:val="00105900"/>
    <w:rsid w:val="00105910"/>
    <w:rsid w:val="00105BCE"/>
    <w:rsid w:val="00105D33"/>
    <w:rsid w:val="001062B8"/>
    <w:rsid w:val="001062ED"/>
    <w:rsid w:val="001066B7"/>
    <w:rsid w:val="00106744"/>
    <w:rsid w:val="00106885"/>
    <w:rsid w:val="0010689D"/>
    <w:rsid w:val="00106B23"/>
    <w:rsid w:val="00106B5F"/>
    <w:rsid w:val="00106CD9"/>
    <w:rsid w:val="00106E4F"/>
    <w:rsid w:val="00106E57"/>
    <w:rsid w:val="00107083"/>
    <w:rsid w:val="00107179"/>
    <w:rsid w:val="00107361"/>
    <w:rsid w:val="0010744C"/>
    <w:rsid w:val="00107477"/>
    <w:rsid w:val="00107739"/>
    <w:rsid w:val="001077AA"/>
    <w:rsid w:val="00107B9E"/>
    <w:rsid w:val="00107BBD"/>
    <w:rsid w:val="00110030"/>
    <w:rsid w:val="0011005E"/>
    <w:rsid w:val="001102F3"/>
    <w:rsid w:val="001104CA"/>
    <w:rsid w:val="001104E6"/>
    <w:rsid w:val="0011064E"/>
    <w:rsid w:val="00110655"/>
    <w:rsid w:val="00110676"/>
    <w:rsid w:val="00110694"/>
    <w:rsid w:val="001108D2"/>
    <w:rsid w:val="001109C1"/>
    <w:rsid w:val="001109ED"/>
    <w:rsid w:val="00110B77"/>
    <w:rsid w:val="00110DC0"/>
    <w:rsid w:val="00110E01"/>
    <w:rsid w:val="00110F1C"/>
    <w:rsid w:val="00110F8A"/>
    <w:rsid w:val="001113F5"/>
    <w:rsid w:val="00111521"/>
    <w:rsid w:val="0011182A"/>
    <w:rsid w:val="001118CD"/>
    <w:rsid w:val="00111ABF"/>
    <w:rsid w:val="00111DA2"/>
    <w:rsid w:val="00111ECF"/>
    <w:rsid w:val="001120C9"/>
    <w:rsid w:val="0011225C"/>
    <w:rsid w:val="001125A5"/>
    <w:rsid w:val="00112899"/>
    <w:rsid w:val="00112B3A"/>
    <w:rsid w:val="00112C7E"/>
    <w:rsid w:val="00112C90"/>
    <w:rsid w:val="00112E0F"/>
    <w:rsid w:val="00112F0C"/>
    <w:rsid w:val="0011302C"/>
    <w:rsid w:val="00113112"/>
    <w:rsid w:val="0011330D"/>
    <w:rsid w:val="001133A9"/>
    <w:rsid w:val="0011346F"/>
    <w:rsid w:val="00113F10"/>
    <w:rsid w:val="00114407"/>
    <w:rsid w:val="0011448F"/>
    <w:rsid w:val="001144BB"/>
    <w:rsid w:val="00114568"/>
    <w:rsid w:val="001145AE"/>
    <w:rsid w:val="001149BF"/>
    <w:rsid w:val="00114CBF"/>
    <w:rsid w:val="00114D7A"/>
    <w:rsid w:val="00114E4F"/>
    <w:rsid w:val="00114F16"/>
    <w:rsid w:val="00114F3D"/>
    <w:rsid w:val="00115084"/>
    <w:rsid w:val="001150C4"/>
    <w:rsid w:val="0011516D"/>
    <w:rsid w:val="001157AF"/>
    <w:rsid w:val="00115835"/>
    <w:rsid w:val="0011587B"/>
    <w:rsid w:val="001159FF"/>
    <w:rsid w:val="00115E3D"/>
    <w:rsid w:val="00115E8F"/>
    <w:rsid w:val="00115EAE"/>
    <w:rsid w:val="0011609C"/>
    <w:rsid w:val="001161B9"/>
    <w:rsid w:val="001164D4"/>
    <w:rsid w:val="00116598"/>
    <w:rsid w:val="0011676B"/>
    <w:rsid w:val="0011690E"/>
    <w:rsid w:val="00116CB7"/>
    <w:rsid w:val="00116FEF"/>
    <w:rsid w:val="0011704E"/>
    <w:rsid w:val="00117180"/>
    <w:rsid w:val="0011720A"/>
    <w:rsid w:val="001173BF"/>
    <w:rsid w:val="001173C7"/>
    <w:rsid w:val="001178E5"/>
    <w:rsid w:val="001178EA"/>
    <w:rsid w:val="001179D0"/>
    <w:rsid w:val="00117A3B"/>
    <w:rsid w:val="00117B3E"/>
    <w:rsid w:val="00117C9F"/>
    <w:rsid w:val="00117D21"/>
    <w:rsid w:val="00117D63"/>
    <w:rsid w:val="00117DA2"/>
    <w:rsid w:val="001204CC"/>
    <w:rsid w:val="001206FD"/>
    <w:rsid w:val="0012074A"/>
    <w:rsid w:val="00120A38"/>
    <w:rsid w:val="00120DBE"/>
    <w:rsid w:val="00120EB3"/>
    <w:rsid w:val="001211B4"/>
    <w:rsid w:val="00121331"/>
    <w:rsid w:val="0012150F"/>
    <w:rsid w:val="00121577"/>
    <w:rsid w:val="0012180F"/>
    <w:rsid w:val="001219D3"/>
    <w:rsid w:val="001219EF"/>
    <w:rsid w:val="00121A11"/>
    <w:rsid w:val="00121C9E"/>
    <w:rsid w:val="00121CC7"/>
    <w:rsid w:val="00121E8E"/>
    <w:rsid w:val="00122195"/>
    <w:rsid w:val="001221D1"/>
    <w:rsid w:val="001222E4"/>
    <w:rsid w:val="001223D2"/>
    <w:rsid w:val="0012244C"/>
    <w:rsid w:val="0012249E"/>
    <w:rsid w:val="001227B3"/>
    <w:rsid w:val="0012288D"/>
    <w:rsid w:val="00122972"/>
    <w:rsid w:val="001229DE"/>
    <w:rsid w:val="001229F3"/>
    <w:rsid w:val="00122B88"/>
    <w:rsid w:val="00122BE7"/>
    <w:rsid w:val="00122C72"/>
    <w:rsid w:val="00122C9E"/>
    <w:rsid w:val="00122E3B"/>
    <w:rsid w:val="00122E69"/>
    <w:rsid w:val="00122FD4"/>
    <w:rsid w:val="0012320B"/>
    <w:rsid w:val="0012351B"/>
    <w:rsid w:val="00123795"/>
    <w:rsid w:val="001237D5"/>
    <w:rsid w:val="001238D5"/>
    <w:rsid w:val="00123C6B"/>
    <w:rsid w:val="00123EC2"/>
    <w:rsid w:val="0012401A"/>
    <w:rsid w:val="00124038"/>
    <w:rsid w:val="00124159"/>
    <w:rsid w:val="0012434C"/>
    <w:rsid w:val="001243D7"/>
    <w:rsid w:val="00124425"/>
    <w:rsid w:val="00124626"/>
    <w:rsid w:val="0012464C"/>
    <w:rsid w:val="00124689"/>
    <w:rsid w:val="00124A11"/>
    <w:rsid w:val="00124DBD"/>
    <w:rsid w:val="00124E22"/>
    <w:rsid w:val="001251E2"/>
    <w:rsid w:val="001253C6"/>
    <w:rsid w:val="0012549B"/>
    <w:rsid w:val="0012550A"/>
    <w:rsid w:val="001256DA"/>
    <w:rsid w:val="001259C8"/>
    <w:rsid w:val="00125C2B"/>
    <w:rsid w:val="00125E77"/>
    <w:rsid w:val="001260BB"/>
    <w:rsid w:val="001260CD"/>
    <w:rsid w:val="00126162"/>
    <w:rsid w:val="001262EF"/>
    <w:rsid w:val="001264BA"/>
    <w:rsid w:val="0012663F"/>
    <w:rsid w:val="00126B32"/>
    <w:rsid w:val="00126D3F"/>
    <w:rsid w:val="00126DA8"/>
    <w:rsid w:val="00126E30"/>
    <w:rsid w:val="00126FA2"/>
    <w:rsid w:val="001270C1"/>
    <w:rsid w:val="00127206"/>
    <w:rsid w:val="00127424"/>
    <w:rsid w:val="00127852"/>
    <w:rsid w:val="00127CBC"/>
    <w:rsid w:val="00127CC7"/>
    <w:rsid w:val="00127EBF"/>
    <w:rsid w:val="001301DE"/>
    <w:rsid w:val="0013045A"/>
    <w:rsid w:val="001304E9"/>
    <w:rsid w:val="001305E0"/>
    <w:rsid w:val="00130603"/>
    <w:rsid w:val="001309AC"/>
    <w:rsid w:val="00130C38"/>
    <w:rsid w:val="00130C92"/>
    <w:rsid w:val="00130CC7"/>
    <w:rsid w:val="00130D6B"/>
    <w:rsid w:val="00130DC2"/>
    <w:rsid w:val="00130EE2"/>
    <w:rsid w:val="001310B2"/>
    <w:rsid w:val="00131149"/>
    <w:rsid w:val="0013138B"/>
    <w:rsid w:val="001316C6"/>
    <w:rsid w:val="001317FF"/>
    <w:rsid w:val="00131B63"/>
    <w:rsid w:val="00131BF9"/>
    <w:rsid w:val="00131CAF"/>
    <w:rsid w:val="00132014"/>
    <w:rsid w:val="001320F4"/>
    <w:rsid w:val="0013221D"/>
    <w:rsid w:val="0013230E"/>
    <w:rsid w:val="0013248B"/>
    <w:rsid w:val="0013250D"/>
    <w:rsid w:val="00132700"/>
    <w:rsid w:val="00132708"/>
    <w:rsid w:val="0013274E"/>
    <w:rsid w:val="0013287A"/>
    <w:rsid w:val="00132C25"/>
    <w:rsid w:val="00132C69"/>
    <w:rsid w:val="00133135"/>
    <w:rsid w:val="001334F1"/>
    <w:rsid w:val="001337CF"/>
    <w:rsid w:val="00133960"/>
    <w:rsid w:val="00133C3E"/>
    <w:rsid w:val="00133CC7"/>
    <w:rsid w:val="00133E99"/>
    <w:rsid w:val="00133FDE"/>
    <w:rsid w:val="001341A9"/>
    <w:rsid w:val="00134220"/>
    <w:rsid w:val="00134271"/>
    <w:rsid w:val="001344EA"/>
    <w:rsid w:val="001349E8"/>
    <w:rsid w:val="00134A38"/>
    <w:rsid w:val="00134B0B"/>
    <w:rsid w:val="00134DC2"/>
    <w:rsid w:val="00134DDE"/>
    <w:rsid w:val="00135032"/>
    <w:rsid w:val="001351E8"/>
    <w:rsid w:val="00135416"/>
    <w:rsid w:val="001354A5"/>
    <w:rsid w:val="001354FB"/>
    <w:rsid w:val="0013555F"/>
    <w:rsid w:val="0013569E"/>
    <w:rsid w:val="001356B5"/>
    <w:rsid w:val="001359FD"/>
    <w:rsid w:val="00135B97"/>
    <w:rsid w:val="00135C8D"/>
    <w:rsid w:val="00135D74"/>
    <w:rsid w:val="00135F40"/>
    <w:rsid w:val="00135F5E"/>
    <w:rsid w:val="001360B1"/>
    <w:rsid w:val="001363B4"/>
    <w:rsid w:val="00136B5B"/>
    <w:rsid w:val="00136CC4"/>
    <w:rsid w:val="00136E23"/>
    <w:rsid w:val="00137011"/>
    <w:rsid w:val="001370BC"/>
    <w:rsid w:val="00137177"/>
    <w:rsid w:val="00137371"/>
    <w:rsid w:val="0013752A"/>
    <w:rsid w:val="001375F3"/>
    <w:rsid w:val="00137925"/>
    <w:rsid w:val="00137933"/>
    <w:rsid w:val="00137A0F"/>
    <w:rsid w:val="00137B96"/>
    <w:rsid w:val="00137C58"/>
    <w:rsid w:val="00137D2F"/>
    <w:rsid w:val="00137FB0"/>
    <w:rsid w:val="00140067"/>
    <w:rsid w:val="00140122"/>
    <w:rsid w:val="001403F3"/>
    <w:rsid w:val="00140771"/>
    <w:rsid w:val="00140A2D"/>
    <w:rsid w:val="00140FED"/>
    <w:rsid w:val="00141198"/>
    <w:rsid w:val="00141288"/>
    <w:rsid w:val="001413CC"/>
    <w:rsid w:val="00141650"/>
    <w:rsid w:val="001417E2"/>
    <w:rsid w:val="00141945"/>
    <w:rsid w:val="00141C0F"/>
    <w:rsid w:val="00141CAF"/>
    <w:rsid w:val="00141DEF"/>
    <w:rsid w:val="00141E63"/>
    <w:rsid w:val="00141EB6"/>
    <w:rsid w:val="00142005"/>
    <w:rsid w:val="0014221B"/>
    <w:rsid w:val="001423FE"/>
    <w:rsid w:val="00142455"/>
    <w:rsid w:val="001424F3"/>
    <w:rsid w:val="00142A1A"/>
    <w:rsid w:val="00142B72"/>
    <w:rsid w:val="00142B7B"/>
    <w:rsid w:val="00142CE5"/>
    <w:rsid w:val="0014307E"/>
    <w:rsid w:val="00143548"/>
    <w:rsid w:val="00143576"/>
    <w:rsid w:val="00143588"/>
    <w:rsid w:val="001435F0"/>
    <w:rsid w:val="0014374A"/>
    <w:rsid w:val="00143922"/>
    <w:rsid w:val="00143E82"/>
    <w:rsid w:val="00143F5D"/>
    <w:rsid w:val="00143FF7"/>
    <w:rsid w:val="0014418D"/>
    <w:rsid w:val="00144273"/>
    <w:rsid w:val="00144303"/>
    <w:rsid w:val="00144360"/>
    <w:rsid w:val="001443A3"/>
    <w:rsid w:val="00144960"/>
    <w:rsid w:val="001449F2"/>
    <w:rsid w:val="00144A0D"/>
    <w:rsid w:val="00144C9D"/>
    <w:rsid w:val="00144DB0"/>
    <w:rsid w:val="00144E84"/>
    <w:rsid w:val="00144F8C"/>
    <w:rsid w:val="00144FF0"/>
    <w:rsid w:val="00144FFB"/>
    <w:rsid w:val="00145178"/>
    <w:rsid w:val="00145188"/>
    <w:rsid w:val="001452EC"/>
    <w:rsid w:val="0014533B"/>
    <w:rsid w:val="00145481"/>
    <w:rsid w:val="0014552C"/>
    <w:rsid w:val="0014565B"/>
    <w:rsid w:val="001456BE"/>
    <w:rsid w:val="00145877"/>
    <w:rsid w:val="0014595F"/>
    <w:rsid w:val="001459D2"/>
    <w:rsid w:val="00145A68"/>
    <w:rsid w:val="00145B66"/>
    <w:rsid w:val="00145C0D"/>
    <w:rsid w:val="00145DB6"/>
    <w:rsid w:val="00145E2D"/>
    <w:rsid w:val="00145ECA"/>
    <w:rsid w:val="00145FB9"/>
    <w:rsid w:val="00145FCD"/>
    <w:rsid w:val="00145FFB"/>
    <w:rsid w:val="00146339"/>
    <w:rsid w:val="00146368"/>
    <w:rsid w:val="001465A7"/>
    <w:rsid w:val="0014661B"/>
    <w:rsid w:val="001469FC"/>
    <w:rsid w:val="00146B07"/>
    <w:rsid w:val="00146D00"/>
    <w:rsid w:val="00146F11"/>
    <w:rsid w:val="0014706B"/>
    <w:rsid w:val="0014752F"/>
    <w:rsid w:val="00147A1A"/>
    <w:rsid w:val="00147A73"/>
    <w:rsid w:val="00147A84"/>
    <w:rsid w:val="00147D3D"/>
    <w:rsid w:val="00147D46"/>
    <w:rsid w:val="00147DB8"/>
    <w:rsid w:val="00150262"/>
    <w:rsid w:val="00150591"/>
    <w:rsid w:val="001505FD"/>
    <w:rsid w:val="00150718"/>
    <w:rsid w:val="001507C1"/>
    <w:rsid w:val="00150B0B"/>
    <w:rsid w:val="00150C7C"/>
    <w:rsid w:val="00151015"/>
    <w:rsid w:val="001510F9"/>
    <w:rsid w:val="001515E1"/>
    <w:rsid w:val="001517AA"/>
    <w:rsid w:val="00151A93"/>
    <w:rsid w:val="00151AD7"/>
    <w:rsid w:val="00151EB1"/>
    <w:rsid w:val="00151F06"/>
    <w:rsid w:val="00151FF6"/>
    <w:rsid w:val="00152360"/>
    <w:rsid w:val="0015256F"/>
    <w:rsid w:val="001525FF"/>
    <w:rsid w:val="001526B4"/>
    <w:rsid w:val="001529BD"/>
    <w:rsid w:val="00152C0A"/>
    <w:rsid w:val="0015309A"/>
    <w:rsid w:val="001530EF"/>
    <w:rsid w:val="0015318E"/>
    <w:rsid w:val="00153576"/>
    <w:rsid w:val="001535C0"/>
    <w:rsid w:val="00153794"/>
    <w:rsid w:val="001538C7"/>
    <w:rsid w:val="001539CC"/>
    <w:rsid w:val="00153A80"/>
    <w:rsid w:val="00154116"/>
    <w:rsid w:val="0015416C"/>
    <w:rsid w:val="001543DE"/>
    <w:rsid w:val="0015481A"/>
    <w:rsid w:val="0015491D"/>
    <w:rsid w:val="00154A79"/>
    <w:rsid w:val="00154CC8"/>
    <w:rsid w:val="00154DA5"/>
    <w:rsid w:val="00154ECB"/>
    <w:rsid w:val="0015533D"/>
    <w:rsid w:val="00155396"/>
    <w:rsid w:val="0015540F"/>
    <w:rsid w:val="001554C7"/>
    <w:rsid w:val="00155605"/>
    <w:rsid w:val="0015562C"/>
    <w:rsid w:val="0015568C"/>
    <w:rsid w:val="00155829"/>
    <w:rsid w:val="0015587D"/>
    <w:rsid w:val="00155B32"/>
    <w:rsid w:val="00155C11"/>
    <w:rsid w:val="00156085"/>
    <w:rsid w:val="00156162"/>
    <w:rsid w:val="0015625B"/>
    <w:rsid w:val="001564CC"/>
    <w:rsid w:val="00156506"/>
    <w:rsid w:val="00156695"/>
    <w:rsid w:val="001566F7"/>
    <w:rsid w:val="00156873"/>
    <w:rsid w:val="00156CED"/>
    <w:rsid w:val="00156F86"/>
    <w:rsid w:val="00157142"/>
    <w:rsid w:val="00157176"/>
    <w:rsid w:val="0015766E"/>
    <w:rsid w:val="00157732"/>
    <w:rsid w:val="001577B8"/>
    <w:rsid w:val="00157AC6"/>
    <w:rsid w:val="00157E50"/>
    <w:rsid w:val="00157E81"/>
    <w:rsid w:val="001600E8"/>
    <w:rsid w:val="00160200"/>
    <w:rsid w:val="0016026E"/>
    <w:rsid w:val="001603FD"/>
    <w:rsid w:val="00160422"/>
    <w:rsid w:val="001604CD"/>
    <w:rsid w:val="0016061F"/>
    <w:rsid w:val="00160656"/>
    <w:rsid w:val="001607BA"/>
    <w:rsid w:val="001607E1"/>
    <w:rsid w:val="00160804"/>
    <w:rsid w:val="00160A83"/>
    <w:rsid w:val="00160AA7"/>
    <w:rsid w:val="00160AC2"/>
    <w:rsid w:val="00160ADD"/>
    <w:rsid w:val="00160B04"/>
    <w:rsid w:val="00160D32"/>
    <w:rsid w:val="00160DCE"/>
    <w:rsid w:val="001612C1"/>
    <w:rsid w:val="00161534"/>
    <w:rsid w:val="00161753"/>
    <w:rsid w:val="00161A81"/>
    <w:rsid w:val="00161A97"/>
    <w:rsid w:val="00161AF4"/>
    <w:rsid w:val="00162410"/>
    <w:rsid w:val="00162517"/>
    <w:rsid w:val="00162550"/>
    <w:rsid w:val="001625E4"/>
    <w:rsid w:val="00162731"/>
    <w:rsid w:val="00162B9D"/>
    <w:rsid w:val="00162D4A"/>
    <w:rsid w:val="00162D79"/>
    <w:rsid w:val="00162E97"/>
    <w:rsid w:val="00162FFC"/>
    <w:rsid w:val="00163444"/>
    <w:rsid w:val="00163538"/>
    <w:rsid w:val="001635D5"/>
    <w:rsid w:val="0016364E"/>
    <w:rsid w:val="001637B5"/>
    <w:rsid w:val="001638FB"/>
    <w:rsid w:val="00163DEA"/>
    <w:rsid w:val="00163DF0"/>
    <w:rsid w:val="00163E6F"/>
    <w:rsid w:val="00163E7A"/>
    <w:rsid w:val="00163F77"/>
    <w:rsid w:val="001641BA"/>
    <w:rsid w:val="0016450B"/>
    <w:rsid w:val="001646E6"/>
    <w:rsid w:val="001647FB"/>
    <w:rsid w:val="00164850"/>
    <w:rsid w:val="00164900"/>
    <w:rsid w:val="00164A7A"/>
    <w:rsid w:val="00164A8D"/>
    <w:rsid w:val="00164BC2"/>
    <w:rsid w:val="00164DFD"/>
    <w:rsid w:val="00164F12"/>
    <w:rsid w:val="001652F1"/>
    <w:rsid w:val="0016537B"/>
    <w:rsid w:val="00165437"/>
    <w:rsid w:val="0016568C"/>
    <w:rsid w:val="001657F1"/>
    <w:rsid w:val="001660DB"/>
    <w:rsid w:val="001661C9"/>
    <w:rsid w:val="00166500"/>
    <w:rsid w:val="00166691"/>
    <w:rsid w:val="0016670A"/>
    <w:rsid w:val="00166761"/>
    <w:rsid w:val="00166844"/>
    <w:rsid w:val="00166B4D"/>
    <w:rsid w:val="00166BFC"/>
    <w:rsid w:val="00166D4E"/>
    <w:rsid w:val="00166E93"/>
    <w:rsid w:val="0016726B"/>
    <w:rsid w:val="00167520"/>
    <w:rsid w:val="0016755C"/>
    <w:rsid w:val="00167795"/>
    <w:rsid w:val="00167814"/>
    <w:rsid w:val="001678BF"/>
    <w:rsid w:val="00167B3E"/>
    <w:rsid w:val="00167C6C"/>
    <w:rsid w:val="00167D62"/>
    <w:rsid w:val="00167DE4"/>
    <w:rsid w:val="00167F4C"/>
    <w:rsid w:val="00167F9D"/>
    <w:rsid w:val="00170074"/>
    <w:rsid w:val="00170468"/>
    <w:rsid w:val="001705FA"/>
    <w:rsid w:val="00170649"/>
    <w:rsid w:val="00170847"/>
    <w:rsid w:val="00170B43"/>
    <w:rsid w:val="001710E3"/>
    <w:rsid w:val="00171394"/>
    <w:rsid w:val="00171699"/>
    <w:rsid w:val="001716E1"/>
    <w:rsid w:val="00171BEC"/>
    <w:rsid w:val="00171CB8"/>
    <w:rsid w:val="00171D4D"/>
    <w:rsid w:val="00171FA5"/>
    <w:rsid w:val="00171FF0"/>
    <w:rsid w:val="001721F3"/>
    <w:rsid w:val="00172420"/>
    <w:rsid w:val="00172434"/>
    <w:rsid w:val="0017246E"/>
    <w:rsid w:val="00172538"/>
    <w:rsid w:val="00172683"/>
    <w:rsid w:val="001726D9"/>
    <w:rsid w:val="001728CF"/>
    <w:rsid w:val="00172C25"/>
    <w:rsid w:val="001731FC"/>
    <w:rsid w:val="00173296"/>
    <w:rsid w:val="00173365"/>
    <w:rsid w:val="00173760"/>
    <w:rsid w:val="001737B0"/>
    <w:rsid w:val="00173829"/>
    <w:rsid w:val="001738A9"/>
    <w:rsid w:val="00173AC8"/>
    <w:rsid w:val="00173BF4"/>
    <w:rsid w:val="00173DF1"/>
    <w:rsid w:val="0017409E"/>
    <w:rsid w:val="001743CB"/>
    <w:rsid w:val="001746DC"/>
    <w:rsid w:val="001747A6"/>
    <w:rsid w:val="00174DF2"/>
    <w:rsid w:val="00174FBB"/>
    <w:rsid w:val="0017555B"/>
    <w:rsid w:val="001756B0"/>
    <w:rsid w:val="00175736"/>
    <w:rsid w:val="00175D79"/>
    <w:rsid w:val="00175E14"/>
    <w:rsid w:val="00176104"/>
    <w:rsid w:val="001762B1"/>
    <w:rsid w:val="001762F9"/>
    <w:rsid w:val="0017636F"/>
    <w:rsid w:val="00176437"/>
    <w:rsid w:val="001764CF"/>
    <w:rsid w:val="0017661B"/>
    <w:rsid w:val="001767FC"/>
    <w:rsid w:val="0017680E"/>
    <w:rsid w:val="00176B13"/>
    <w:rsid w:val="00176B39"/>
    <w:rsid w:val="00176B4C"/>
    <w:rsid w:val="00176CA7"/>
    <w:rsid w:val="00176CDC"/>
    <w:rsid w:val="00176D95"/>
    <w:rsid w:val="00176DCB"/>
    <w:rsid w:val="00176FC0"/>
    <w:rsid w:val="00177344"/>
    <w:rsid w:val="00177684"/>
    <w:rsid w:val="001778EB"/>
    <w:rsid w:val="00177907"/>
    <w:rsid w:val="0017794C"/>
    <w:rsid w:val="00177A01"/>
    <w:rsid w:val="00177DAE"/>
    <w:rsid w:val="00180414"/>
    <w:rsid w:val="00180576"/>
    <w:rsid w:val="0018068F"/>
    <w:rsid w:val="00180796"/>
    <w:rsid w:val="00180893"/>
    <w:rsid w:val="00180BCE"/>
    <w:rsid w:val="00180E14"/>
    <w:rsid w:val="0018105E"/>
    <w:rsid w:val="001810DB"/>
    <w:rsid w:val="00181141"/>
    <w:rsid w:val="0018116C"/>
    <w:rsid w:val="0018146B"/>
    <w:rsid w:val="001814B5"/>
    <w:rsid w:val="0018174E"/>
    <w:rsid w:val="00181971"/>
    <w:rsid w:val="00181DB9"/>
    <w:rsid w:val="00181E2E"/>
    <w:rsid w:val="0018218A"/>
    <w:rsid w:val="001821A2"/>
    <w:rsid w:val="001821CD"/>
    <w:rsid w:val="0018234F"/>
    <w:rsid w:val="001826D4"/>
    <w:rsid w:val="00182810"/>
    <w:rsid w:val="00182917"/>
    <w:rsid w:val="001829C1"/>
    <w:rsid w:val="00183083"/>
    <w:rsid w:val="001835A0"/>
    <w:rsid w:val="001838C5"/>
    <w:rsid w:val="001839DC"/>
    <w:rsid w:val="00183C86"/>
    <w:rsid w:val="00183DE3"/>
    <w:rsid w:val="00183EB6"/>
    <w:rsid w:val="00183F2E"/>
    <w:rsid w:val="00183FA3"/>
    <w:rsid w:val="0018406D"/>
    <w:rsid w:val="0018411B"/>
    <w:rsid w:val="00184177"/>
    <w:rsid w:val="00184205"/>
    <w:rsid w:val="001843E2"/>
    <w:rsid w:val="001844F3"/>
    <w:rsid w:val="001845E4"/>
    <w:rsid w:val="0018476E"/>
    <w:rsid w:val="00184980"/>
    <w:rsid w:val="00184A69"/>
    <w:rsid w:val="00184AEF"/>
    <w:rsid w:val="00184F09"/>
    <w:rsid w:val="00185046"/>
    <w:rsid w:val="00185087"/>
    <w:rsid w:val="001850E4"/>
    <w:rsid w:val="001850F0"/>
    <w:rsid w:val="001852B1"/>
    <w:rsid w:val="001853A3"/>
    <w:rsid w:val="00185503"/>
    <w:rsid w:val="00185850"/>
    <w:rsid w:val="00185A80"/>
    <w:rsid w:val="00185C42"/>
    <w:rsid w:val="00185D32"/>
    <w:rsid w:val="00185FE0"/>
    <w:rsid w:val="00186032"/>
    <w:rsid w:val="0018605E"/>
    <w:rsid w:val="00186388"/>
    <w:rsid w:val="0018651B"/>
    <w:rsid w:val="001865B7"/>
    <w:rsid w:val="00186763"/>
    <w:rsid w:val="0018682D"/>
    <w:rsid w:val="0018698D"/>
    <w:rsid w:val="001869F0"/>
    <w:rsid w:val="00186A0B"/>
    <w:rsid w:val="00186AFF"/>
    <w:rsid w:val="00186B34"/>
    <w:rsid w:val="00186DA8"/>
    <w:rsid w:val="00187102"/>
    <w:rsid w:val="0018714D"/>
    <w:rsid w:val="00187185"/>
    <w:rsid w:val="0018732D"/>
    <w:rsid w:val="00187514"/>
    <w:rsid w:val="001877A8"/>
    <w:rsid w:val="00187AA2"/>
    <w:rsid w:val="00187D79"/>
    <w:rsid w:val="00187F65"/>
    <w:rsid w:val="001904B1"/>
    <w:rsid w:val="0019060D"/>
    <w:rsid w:val="00190723"/>
    <w:rsid w:val="00190734"/>
    <w:rsid w:val="0019078A"/>
    <w:rsid w:val="00190973"/>
    <w:rsid w:val="00190CB5"/>
    <w:rsid w:val="00190E9F"/>
    <w:rsid w:val="00190EF2"/>
    <w:rsid w:val="001910B9"/>
    <w:rsid w:val="00191182"/>
    <w:rsid w:val="001914A8"/>
    <w:rsid w:val="00191580"/>
    <w:rsid w:val="00191923"/>
    <w:rsid w:val="00191998"/>
    <w:rsid w:val="00191D5D"/>
    <w:rsid w:val="00191E8D"/>
    <w:rsid w:val="00191F90"/>
    <w:rsid w:val="001923DD"/>
    <w:rsid w:val="00192430"/>
    <w:rsid w:val="001924F1"/>
    <w:rsid w:val="00192974"/>
    <w:rsid w:val="00192AAE"/>
    <w:rsid w:val="00192E27"/>
    <w:rsid w:val="00192F5D"/>
    <w:rsid w:val="00192F72"/>
    <w:rsid w:val="001931FA"/>
    <w:rsid w:val="0019364A"/>
    <w:rsid w:val="001937A1"/>
    <w:rsid w:val="001938A1"/>
    <w:rsid w:val="00193C6E"/>
    <w:rsid w:val="00194235"/>
    <w:rsid w:val="00194268"/>
    <w:rsid w:val="00194475"/>
    <w:rsid w:val="0019460B"/>
    <w:rsid w:val="00194661"/>
    <w:rsid w:val="0019472B"/>
    <w:rsid w:val="00194B0E"/>
    <w:rsid w:val="00194B3B"/>
    <w:rsid w:val="00194C6E"/>
    <w:rsid w:val="00194D44"/>
    <w:rsid w:val="00194E05"/>
    <w:rsid w:val="00194F7D"/>
    <w:rsid w:val="00194FDA"/>
    <w:rsid w:val="00195338"/>
    <w:rsid w:val="001953DC"/>
    <w:rsid w:val="001954B9"/>
    <w:rsid w:val="00195C0B"/>
    <w:rsid w:val="00195F5B"/>
    <w:rsid w:val="00196222"/>
    <w:rsid w:val="001963B6"/>
    <w:rsid w:val="00196477"/>
    <w:rsid w:val="00196845"/>
    <w:rsid w:val="001969B4"/>
    <w:rsid w:val="00196C8F"/>
    <w:rsid w:val="00196DB7"/>
    <w:rsid w:val="00196FF2"/>
    <w:rsid w:val="00197440"/>
    <w:rsid w:val="001974C7"/>
    <w:rsid w:val="0019754D"/>
    <w:rsid w:val="00197594"/>
    <w:rsid w:val="001975C7"/>
    <w:rsid w:val="00197A04"/>
    <w:rsid w:val="00197A45"/>
    <w:rsid w:val="00197C6B"/>
    <w:rsid w:val="00197C89"/>
    <w:rsid w:val="00197FEB"/>
    <w:rsid w:val="001A007F"/>
    <w:rsid w:val="001A009C"/>
    <w:rsid w:val="001A023F"/>
    <w:rsid w:val="001A0250"/>
    <w:rsid w:val="001A027E"/>
    <w:rsid w:val="001A03D7"/>
    <w:rsid w:val="001A03E0"/>
    <w:rsid w:val="001A0571"/>
    <w:rsid w:val="001A092B"/>
    <w:rsid w:val="001A0ADF"/>
    <w:rsid w:val="001A0B09"/>
    <w:rsid w:val="001A0C3D"/>
    <w:rsid w:val="001A0D64"/>
    <w:rsid w:val="001A0DBA"/>
    <w:rsid w:val="001A11D1"/>
    <w:rsid w:val="001A14AD"/>
    <w:rsid w:val="001A14D2"/>
    <w:rsid w:val="001A1638"/>
    <w:rsid w:val="001A1677"/>
    <w:rsid w:val="001A19D8"/>
    <w:rsid w:val="001A19E6"/>
    <w:rsid w:val="001A1AA4"/>
    <w:rsid w:val="001A1AD8"/>
    <w:rsid w:val="001A1D45"/>
    <w:rsid w:val="001A1EAD"/>
    <w:rsid w:val="001A203A"/>
    <w:rsid w:val="001A20B5"/>
    <w:rsid w:val="001A2198"/>
    <w:rsid w:val="001A2306"/>
    <w:rsid w:val="001A235C"/>
    <w:rsid w:val="001A2405"/>
    <w:rsid w:val="001A24A7"/>
    <w:rsid w:val="001A2517"/>
    <w:rsid w:val="001A2C8A"/>
    <w:rsid w:val="001A2DBA"/>
    <w:rsid w:val="001A3093"/>
    <w:rsid w:val="001A30AE"/>
    <w:rsid w:val="001A3177"/>
    <w:rsid w:val="001A3209"/>
    <w:rsid w:val="001A3235"/>
    <w:rsid w:val="001A33B0"/>
    <w:rsid w:val="001A3522"/>
    <w:rsid w:val="001A35B7"/>
    <w:rsid w:val="001A3687"/>
    <w:rsid w:val="001A37A3"/>
    <w:rsid w:val="001A385B"/>
    <w:rsid w:val="001A386C"/>
    <w:rsid w:val="001A3951"/>
    <w:rsid w:val="001A3A1A"/>
    <w:rsid w:val="001A3A61"/>
    <w:rsid w:val="001A3C6F"/>
    <w:rsid w:val="001A40F8"/>
    <w:rsid w:val="001A4147"/>
    <w:rsid w:val="001A435C"/>
    <w:rsid w:val="001A4462"/>
    <w:rsid w:val="001A44E4"/>
    <w:rsid w:val="001A4565"/>
    <w:rsid w:val="001A45B8"/>
    <w:rsid w:val="001A45F4"/>
    <w:rsid w:val="001A4997"/>
    <w:rsid w:val="001A4B64"/>
    <w:rsid w:val="001A4E65"/>
    <w:rsid w:val="001A4F13"/>
    <w:rsid w:val="001A4FE3"/>
    <w:rsid w:val="001A50A8"/>
    <w:rsid w:val="001A53FC"/>
    <w:rsid w:val="001A5439"/>
    <w:rsid w:val="001A5713"/>
    <w:rsid w:val="001A578E"/>
    <w:rsid w:val="001A5B5B"/>
    <w:rsid w:val="001A5CE4"/>
    <w:rsid w:val="001A5D11"/>
    <w:rsid w:val="001A5E85"/>
    <w:rsid w:val="001A5F3E"/>
    <w:rsid w:val="001A61C7"/>
    <w:rsid w:val="001A6948"/>
    <w:rsid w:val="001A6A25"/>
    <w:rsid w:val="001A6A84"/>
    <w:rsid w:val="001A6ADE"/>
    <w:rsid w:val="001A6C5B"/>
    <w:rsid w:val="001A6D6E"/>
    <w:rsid w:val="001A6DC8"/>
    <w:rsid w:val="001A6E8A"/>
    <w:rsid w:val="001A6E9C"/>
    <w:rsid w:val="001A6FDA"/>
    <w:rsid w:val="001A738C"/>
    <w:rsid w:val="001A7467"/>
    <w:rsid w:val="001A7867"/>
    <w:rsid w:val="001A7AAF"/>
    <w:rsid w:val="001B01CF"/>
    <w:rsid w:val="001B0210"/>
    <w:rsid w:val="001B0273"/>
    <w:rsid w:val="001B04C0"/>
    <w:rsid w:val="001B0635"/>
    <w:rsid w:val="001B065A"/>
    <w:rsid w:val="001B06BF"/>
    <w:rsid w:val="001B076A"/>
    <w:rsid w:val="001B07D7"/>
    <w:rsid w:val="001B07EC"/>
    <w:rsid w:val="001B083F"/>
    <w:rsid w:val="001B08C1"/>
    <w:rsid w:val="001B093E"/>
    <w:rsid w:val="001B0C03"/>
    <w:rsid w:val="001B0C6A"/>
    <w:rsid w:val="001B0D56"/>
    <w:rsid w:val="001B0DD2"/>
    <w:rsid w:val="001B12C3"/>
    <w:rsid w:val="001B145B"/>
    <w:rsid w:val="001B14B8"/>
    <w:rsid w:val="001B17BD"/>
    <w:rsid w:val="001B1868"/>
    <w:rsid w:val="001B1926"/>
    <w:rsid w:val="001B1AE1"/>
    <w:rsid w:val="001B1B02"/>
    <w:rsid w:val="001B1E1A"/>
    <w:rsid w:val="001B1E92"/>
    <w:rsid w:val="001B2018"/>
    <w:rsid w:val="001B20DC"/>
    <w:rsid w:val="001B2226"/>
    <w:rsid w:val="001B228C"/>
    <w:rsid w:val="001B22E8"/>
    <w:rsid w:val="001B22EE"/>
    <w:rsid w:val="001B2317"/>
    <w:rsid w:val="001B2422"/>
    <w:rsid w:val="001B2824"/>
    <w:rsid w:val="001B29E8"/>
    <w:rsid w:val="001B2D8D"/>
    <w:rsid w:val="001B2ED8"/>
    <w:rsid w:val="001B302B"/>
    <w:rsid w:val="001B30F2"/>
    <w:rsid w:val="001B3108"/>
    <w:rsid w:val="001B3864"/>
    <w:rsid w:val="001B3880"/>
    <w:rsid w:val="001B39B5"/>
    <w:rsid w:val="001B3A39"/>
    <w:rsid w:val="001B3CD1"/>
    <w:rsid w:val="001B3D7C"/>
    <w:rsid w:val="001B402C"/>
    <w:rsid w:val="001B42E5"/>
    <w:rsid w:val="001B46F0"/>
    <w:rsid w:val="001B4821"/>
    <w:rsid w:val="001B48DC"/>
    <w:rsid w:val="001B48FA"/>
    <w:rsid w:val="001B4D7D"/>
    <w:rsid w:val="001B4DD1"/>
    <w:rsid w:val="001B4F74"/>
    <w:rsid w:val="001B510A"/>
    <w:rsid w:val="001B51D2"/>
    <w:rsid w:val="001B51F5"/>
    <w:rsid w:val="001B5541"/>
    <w:rsid w:val="001B588A"/>
    <w:rsid w:val="001B58D2"/>
    <w:rsid w:val="001B58F3"/>
    <w:rsid w:val="001B5C4A"/>
    <w:rsid w:val="001B60CE"/>
    <w:rsid w:val="001B646D"/>
    <w:rsid w:val="001B6552"/>
    <w:rsid w:val="001B664B"/>
    <w:rsid w:val="001B6838"/>
    <w:rsid w:val="001B68DE"/>
    <w:rsid w:val="001B69D3"/>
    <w:rsid w:val="001B6B35"/>
    <w:rsid w:val="001B6C35"/>
    <w:rsid w:val="001B6D76"/>
    <w:rsid w:val="001B6FA8"/>
    <w:rsid w:val="001B71CC"/>
    <w:rsid w:val="001B7333"/>
    <w:rsid w:val="001B7402"/>
    <w:rsid w:val="001B742F"/>
    <w:rsid w:val="001B7433"/>
    <w:rsid w:val="001B749A"/>
    <w:rsid w:val="001B75F0"/>
    <w:rsid w:val="001B786F"/>
    <w:rsid w:val="001B7C17"/>
    <w:rsid w:val="001B7DA4"/>
    <w:rsid w:val="001B7E25"/>
    <w:rsid w:val="001C01F1"/>
    <w:rsid w:val="001C0537"/>
    <w:rsid w:val="001C07E9"/>
    <w:rsid w:val="001C093D"/>
    <w:rsid w:val="001C09E1"/>
    <w:rsid w:val="001C0C7A"/>
    <w:rsid w:val="001C0E29"/>
    <w:rsid w:val="001C1085"/>
    <w:rsid w:val="001C12D1"/>
    <w:rsid w:val="001C1335"/>
    <w:rsid w:val="001C17AA"/>
    <w:rsid w:val="001C1920"/>
    <w:rsid w:val="001C1E51"/>
    <w:rsid w:val="001C21AF"/>
    <w:rsid w:val="001C277E"/>
    <w:rsid w:val="001C280D"/>
    <w:rsid w:val="001C2918"/>
    <w:rsid w:val="001C2993"/>
    <w:rsid w:val="001C29D8"/>
    <w:rsid w:val="001C2A23"/>
    <w:rsid w:val="001C2DA9"/>
    <w:rsid w:val="001C30BB"/>
    <w:rsid w:val="001C319E"/>
    <w:rsid w:val="001C392B"/>
    <w:rsid w:val="001C3ABA"/>
    <w:rsid w:val="001C4022"/>
    <w:rsid w:val="001C4220"/>
    <w:rsid w:val="001C4296"/>
    <w:rsid w:val="001C42D9"/>
    <w:rsid w:val="001C42DD"/>
    <w:rsid w:val="001C43F3"/>
    <w:rsid w:val="001C44AD"/>
    <w:rsid w:val="001C454D"/>
    <w:rsid w:val="001C4709"/>
    <w:rsid w:val="001C4C60"/>
    <w:rsid w:val="001C4FA6"/>
    <w:rsid w:val="001C4FE1"/>
    <w:rsid w:val="001C51E0"/>
    <w:rsid w:val="001C53AB"/>
    <w:rsid w:val="001C54DF"/>
    <w:rsid w:val="001C566D"/>
    <w:rsid w:val="001C5800"/>
    <w:rsid w:val="001C5B80"/>
    <w:rsid w:val="001C5BA8"/>
    <w:rsid w:val="001C5D80"/>
    <w:rsid w:val="001C611E"/>
    <w:rsid w:val="001C6188"/>
    <w:rsid w:val="001C638B"/>
    <w:rsid w:val="001C656F"/>
    <w:rsid w:val="001C6879"/>
    <w:rsid w:val="001C6AD1"/>
    <w:rsid w:val="001C6B4F"/>
    <w:rsid w:val="001C6BCC"/>
    <w:rsid w:val="001C6D16"/>
    <w:rsid w:val="001C6DB1"/>
    <w:rsid w:val="001C6F39"/>
    <w:rsid w:val="001C727B"/>
    <w:rsid w:val="001C72E3"/>
    <w:rsid w:val="001C7486"/>
    <w:rsid w:val="001C776E"/>
    <w:rsid w:val="001C7922"/>
    <w:rsid w:val="001C79F8"/>
    <w:rsid w:val="001C7A27"/>
    <w:rsid w:val="001C7A60"/>
    <w:rsid w:val="001C7ABD"/>
    <w:rsid w:val="001C7ADB"/>
    <w:rsid w:val="001C7BF6"/>
    <w:rsid w:val="001C7ECB"/>
    <w:rsid w:val="001D010B"/>
    <w:rsid w:val="001D024F"/>
    <w:rsid w:val="001D02F2"/>
    <w:rsid w:val="001D030C"/>
    <w:rsid w:val="001D03AD"/>
    <w:rsid w:val="001D0782"/>
    <w:rsid w:val="001D07B7"/>
    <w:rsid w:val="001D08B9"/>
    <w:rsid w:val="001D09C4"/>
    <w:rsid w:val="001D0A17"/>
    <w:rsid w:val="001D0A9C"/>
    <w:rsid w:val="001D0CAF"/>
    <w:rsid w:val="001D0CCC"/>
    <w:rsid w:val="001D0F1A"/>
    <w:rsid w:val="001D10CA"/>
    <w:rsid w:val="001D10EC"/>
    <w:rsid w:val="001D120F"/>
    <w:rsid w:val="001D1325"/>
    <w:rsid w:val="001D134D"/>
    <w:rsid w:val="001D1722"/>
    <w:rsid w:val="001D1755"/>
    <w:rsid w:val="001D175B"/>
    <w:rsid w:val="001D1841"/>
    <w:rsid w:val="001D1D67"/>
    <w:rsid w:val="001D2684"/>
    <w:rsid w:val="001D2889"/>
    <w:rsid w:val="001D2A94"/>
    <w:rsid w:val="001D2B03"/>
    <w:rsid w:val="001D2B95"/>
    <w:rsid w:val="001D2C25"/>
    <w:rsid w:val="001D2C63"/>
    <w:rsid w:val="001D2DA3"/>
    <w:rsid w:val="001D3248"/>
    <w:rsid w:val="001D32A7"/>
    <w:rsid w:val="001D33EA"/>
    <w:rsid w:val="001D3494"/>
    <w:rsid w:val="001D35DF"/>
    <w:rsid w:val="001D36BA"/>
    <w:rsid w:val="001D37CB"/>
    <w:rsid w:val="001D3823"/>
    <w:rsid w:val="001D3937"/>
    <w:rsid w:val="001D3976"/>
    <w:rsid w:val="001D3997"/>
    <w:rsid w:val="001D39E5"/>
    <w:rsid w:val="001D3E20"/>
    <w:rsid w:val="001D404B"/>
    <w:rsid w:val="001D446B"/>
    <w:rsid w:val="001D44AF"/>
    <w:rsid w:val="001D45A5"/>
    <w:rsid w:val="001D4605"/>
    <w:rsid w:val="001D46F3"/>
    <w:rsid w:val="001D47C1"/>
    <w:rsid w:val="001D49CE"/>
    <w:rsid w:val="001D4A31"/>
    <w:rsid w:val="001D4C13"/>
    <w:rsid w:val="001D4D44"/>
    <w:rsid w:val="001D5114"/>
    <w:rsid w:val="001D526F"/>
    <w:rsid w:val="001D5511"/>
    <w:rsid w:val="001D551F"/>
    <w:rsid w:val="001D55BB"/>
    <w:rsid w:val="001D56C1"/>
    <w:rsid w:val="001D56EE"/>
    <w:rsid w:val="001D5926"/>
    <w:rsid w:val="001D59B4"/>
    <w:rsid w:val="001D5E1F"/>
    <w:rsid w:val="001D5EAA"/>
    <w:rsid w:val="001D64EE"/>
    <w:rsid w:val="001D678A"/>
    <w:rsid w:val="001D68A2"/>
    <w:rsid w:val="001D68AC"/>
    <w:rsid w:val="001D693E"/>
    <w:rsid w:val="001D6A8E"/>
    <w:rsid w:val="001D6C6F"/>
    <w:rsid w:val="001D6CA1"/>
    <w:rsid w:val="001D6D29"/>
    <w:rsid w:val="001D6D81"/>
    <w:rsid w:val="001D6DDC"/>
    <w:rsid w:val="001D73B8"/>
    <w:rsid w:val="001D73F6"/>
    <w:rsid w:val="001D74A9"/>
    <w:rsid w:val="001D74B6"/>
    <w:rsid w:val="001D76AA"/>
    <w:rsid w:val="001D7814"/>
    <w:rsid w:val="001D79D1"/>
    <w:rsid w:val="001D7B75"/>
    <w:rsid w:val="001D7F95"/>
    <w:rsid w:val="001E0258"/>
    <w:rsid w:val="001E06AE"/>
    <w:rsid w:val="001E08BD"/>
    <w:rsid w:val="001E08CF"/>
    <w:rsid w:val="001E092F"/>
    <w:rsid w:val="001E0A08"/>
    <w:rsid w:val="001E0D48"/>
    <w:rsid w:val="001E0D9E"/>
    <w:rsid w:val="001E0FBA"/>
    <w:rsid w:val="001E1096"/>
    <w:rsid w:val="001E11FD"/>
    <w:rsid w:val="001E1222"/>
    <w:rsid w:val="001E14E5"/>
    <w:rsid w:val="001E17B1"/>
    <w:rsid w:val="001E18AC"/>
    <w:rsid w:val="001E1967"/>
    <w:rsid w:val="001E1A0A"/>
    <w:rsid w:val="001E1C47"/>
    <w:rsid w:val="001E1E40"/>
    <w:rsid w:val="001E1EDA"/>
    <w:rsid w:val="001E242E"/>
    <w:rsid w:val="001E256E"/>
    <w:rsid w:val="001E2686"/>
    <w:rsid w:val="001E2929"/>
    <w:rsid w:val="001E29EA"/>
    <w:rsid w:val="001E2A4C"/>
    <w:rsid w:val="001E2A67"/>
    <w:rsid w:val="001E2B1D"/>
    <w:rsid w:val="001E2D14"/>
    <w:rsid w:val="001E2D82"/>
    <w:rsid w:val="001E2FEF"/>
    <w:rsid w:val="001E3090"/>
    <w:rsid w:val="001E3096"/>
    <w:rsid w:val="001E30DF"/>
    <w:rsid w:val="001E3170"/>
    <w:rsid w:val="001E35BE"/>
    <w:rsid w:val="001E36C2"/>
    <w:rsid w:val="001E37E0"/>
    <w:rsid w:val="001E38BC"/>
    <w:rsid w:val="001E38FA"/>
    <w:rsid w:val="001E3A70"/>
    <w:rsid w:val="001E3CA5"/>
    <w:rsid w:val="001E3DD0"/>
    <w:rsid w:val="001E3E46"/>
    <w:rsid w:val="001E3F38"/>
    <w:rsid w:val="001E403C"/>
    <w:rsid w:val="001E424F"/>
    <w:rsid w:val="001E4375"/>
    <w:rsid w:val="001E46BB"/>
    <w:rsid w:val="001E4B42"/>
    <w:rsid w:val="001E4BA8"/>
    <w:rsid w:val="001E4BB1"/>
    <w:rsid w:val="001E4C15"/>
    <w:rsid w:val="001E4D6A"/>
    <w:rsid w:val="001E4DD6"/>
    <w:rsid w:val="001E4E96"/>
    <w:rsid w:val="001E5035"/>
    <w:rsid w:val="001E51A9"/>
    <w:rsid w:val="001E51B9"/>
    <w:rsid w:val="001E52F1"/>
    <w:rsid w:val="001E54F4"/>
    <w:rsid w:val="001E552E"/>
    <w:rsid w:val="001E5572"/>
    <w:rsid w:val="001E5802"/>
    <w:rsid w:val="001E583C"/>
    <w:rsid w:val="001E5880"/>
    <w:rsid w:val="001E5949"/>
    <w:rsid w:val="001E5973"/>
    <w:rsid w:val="001E5C22"/>
    <w:rsid w:val="001E5C26"/>
    <w:rsid w:val="001E5C7C"/>
    <w:rsid w:val="001E5CC7"/>
    <w:rsid w:val="001E5F6F"/>
    <w:rsid w:val="001E625C"/>
    <w:rsid w:val="001E664F"/>
    <w:rsid w:val="001E68FC"/>
    <w:rsid w:val="001E6AB6"/>
    <w:rsid w:val="001E6AF2"/>
    <w:rsid w:val="001E6BE8"/>
    <w:rsid w:val="001E6F87"/>
    <w:rsid w:val="001E6FD6"/>
    <w:rsid w:val="001E702F"/>
    <w:rsid w:val="001E722A"/>
    <w:rsid w:val="001E7440"/>
    <w:rsid w:val="001E74C3"/>
    <w:rsid w:val="001E7508"/>
    <w:rsid w:val="001E762D"/>
    <w:rsid w:val="001E7903"/>
    <w:rsid w:val="001E7A4D"/>
    <w:rsid w:val="001E7AC1"/>
    <w:rsid w:val="001E7B49"/>
    <w:rsid w:val="001E7E5B"/>
    <w:rsid w:val="001E7F8B"/>
    <w:rsid w:val="001F00DF"/>
    <w:rsid w:val="001F0230"/>
    <w:rsid w:val="001F0408"/>
    <w:rsid w:val="001F042A"/>
    <w:rsid w:val="001F0821"/>
    <w:rsid w:val="001F0913"/>
    <w:rsid w:val="001F0CD6"/>
    <w:rsid w:val="001F0D07"/>
    <w:rsid w:val="001F0D4F"/>
    <w:rsid w:val="001F0EE9"/>
    <w:rsid w:val="001F1111"/>
    <w:rsid w:val="001F140E"/>
    <w:rsid w:val="001F14F9"/>
    <w:rsid w:val="001F15FC"/>
    <w:rsid w:val="001F1685"/>
    <w:rsid w:val="001F17FB"/>
    <w:rsid w:val="001F1B7E"/>
    <w:rsid w:val="001F1CED"/>
    <w:rsid w:val="001F1D41"/>
    <w:rsid w:val="001F1D9F"/>
    <w:rsid w:val="001F1DBC"/>
    <w:rsid w:val="001F1EFF"/>
    <w:rsid w:val="001F2017"/>
    <w:rsid w:val="001F22A9"/>
    <w:rsid w:val="001F23CA"/>
    <w:rsid w:val="001F2543"/>
    <w:rsid w:val="001F275C"/>
    <w:rsid w:val="001F27B2"/>
    <w:rsid w:val="001F27BA"/>
    <w:rsid w:val="001F2856"/>
    <w:rsid w:val="001F2B9A"/>
    <w:rsid w:val="001F2BD0"/>
    <w:rsid w:val="001F2CCE"/>
    <w:rsid w:val="001F2D42"/>
    <w:rsid w:val="001F2EDB"/>
    <w:rsid w:val="001F2F0F"/>
    <w:rsid w:val="001F30C3"/>
    <w:rsid w:val="001F313C"/>
    <w:rsid w:val="001F33FA"/>
    <w:rsid w:val="001F3438"/>
    <w:rsid w:val="001F3557"/>
    <w:rsid w:val="001F3B80"/>
    <w:rsid w:val="001F3BF9"/>
    <w:rsid w:val="001F3CB5"/>
    <w:rsid w:val="001F3D15"/>
    <w:rsid w:val="001F3DA8"/>
    <w:rsid w:val="001F3F05"/>
    <w:rsid w:val="001F3F34"/>
    <w:rsid w:val="001F3FBB"/>
    <w:rsid w:val="001F4035"/>
    <w:rsid w:val="001F416A"/>
    <w:rsid w:val="001F41F7"/>
    <w:rsid w:val="001F427B"/>
    <w:rsid w:val="001F4552"/>
    <w:rsid w:val="001F4575"/>
    <w:rsid w:val="001F46FB"/>
    <w:rsid w:val="001F4A17"/>
    <w:rsid w:val="001F4D52"/>
    <w:rsid w:val="001F4D73"/>
    <w:rsid w:val="001F4EC2"/>
    <w:rsid w:val="001F511D"/>
    <w:rsid w:val="001F5164"/>
    <w:rsid w:val="001F52C1"/>
    <w:rsid w:val="001F52F8"/>
    <w:rsid w:val="001F535E"/>
    <w:rsid w:val="001F5410"/>
    <w:rsid w:val="001F56C0"/>
    <w:rsid w:val="001F5759"/>
    <w:rsid w:val="001F57B9"/>
    <w:rsid w:val="001F5925"/>
    <w:rsid w:val="001F5AA6"/>
    <w:rsid w:val="001F5B53"/>
    <w:rsid w:val="001F5C53"/>
    <w:rsid w:val="001F5D02"/>
    <w:rsid w:val="001F5EA1"/>
    <w:rsid w:val="001F5F8B"/>
    <w:rsid w:val="001F6032"/>
    <w:rsid w:val="001F6173"/>
    <w:rsid w:val="001F6592"/>
    <w:rsid w:val="001F6847"/>
    <w:rsid w:val="001F6852"/>
    <w:rsid w:val="001F6A6B"/>
    <w:rsid w:val="001F6EBB"/>
    <w:rsid w:val="001F6F1B"/>
    <w:rsid w:val="001F6F64"/>
    <w:rsid w:val="001F72CA"/>
    <w:rsid w:val="001F73D8"/>
    <w:rsid w:val="001F7729"/>
    <w:rsid w:val="001F777B"/>
    <w:rsid w:val="001F798B"/>
    <w:rsid w:val="001F7CEF"/>
    <w:rsid w:val="001F7FE2"/>
    <w:rsid w:val="001F7FE8"/>
    <w:rsid w:val="0020013A"/>
    <w:rsid w:val="00200146"/>
    <w:rsid w:val="0020023C"/>
    <w:rsid w:val="0020046B"/>
    <w:rsid w:val="00200697"/>
    <w:rsid w:val="002008C8"/>
    <w:rsid w:val="00200A1F"/>
    <w:rsid w:val="00200B33"/>
    <w:rsid w:val="00200B60"/>
    <w:rsid w:val="00200BD3"/>
    <w:rsid w:val="00200CB1"/>
    <w:rsid w:val="00200DF5"/>
    <w:rsid w:val="00200FF8"/>
    <w:rsid w:val="0020128D"/>
    <w:rsid w:val="00201418"/>
    <w:rsid w:val="00201686"/>
    <w:rsid w:val="0020175F"/>
    <w:rsid w:val="0020177E"/>
    <w:rsid w:val="00201820"/>
    <w:rsid w:val="00201961"/>
    <w:rsid w:val="002019F5"/>
    <w:rsid w:val="002019FB"/>
    <w:rsid w:val="00201DA7"/>
    <w:rsid w:val="00201E0C"/>
    <w:rsid w:val="00201EF8"/>
    <w:rsid w:val="00201F1A"/>
    <w:rsid w:val="00201FF0"/>
    <w:rsid w:val="0020220A"/>
    <w:rsid w:val="00202255"/>
    <w:rsid w:val="00202491"/>
    <w:rsid w:val="002024AA"/>
    <w:rsid w:val="0020262B"/>
    <w:rsid w:val="00202661"/>
    <w:rsid w:val="002026EF"/>
    <w:rsid w:val="002028B0"/>
    <w:rsid w:val="00202B9D"/>
    <w:rsid w:val="00202DF5"/>
    <w:rsid w:val="00202F60"/>
    <w:rsid w:val="0020304E"/>
    <w:rsid w:val="002030C5"/>
    <w:rsid w:val="00203146"/>
    <w:rsid w:val="002031A1"/>
    <w:rsid w:val="002031D3"/>
    <w:rsid w:val="002031E8"/>
    <w:rsid w:val="00203209"/>
    <w:rsid w:val="002032B7"/>
    <w:rsid w:val="0020343D"/>
    <w:rsid w:val="00203519"/>
    <w:rsid w:val="002035E1"/>
    <w:rsid w:val="00203A72"/>
    <w:rsid w:val="00203BCC"/>
    <w:rsid w:val="00203D76"/>
    <w:rsid w:val="00203FFC"/>
    <w:rsid w:val="002044C5"/>
    <w:rsid w:val="00204691"/>
    <w:rsid w:val="002047EA"/>
    <w:rsid w:val="0020498F"/>
    <w:rsid w:val="00204A7A"/>
    <w:rsid w:val="00204BBD"/>
    <w:rsid w:val="00204C5B"/>
    <w:rsid w:val="00204C66"/>
    <w:rsid w:val="00204E92"/>
    <w:rsid w:val="00204FD3"/>
    <w:rsid w:val="00205003"/>
    <w:rsid w:val="0020501D"/>
    <w:rsid w:val="002051F3"/>
    <w:rsid w:val="00205345"/>
    <w:rsid w:val="00205563"/>
    <w:rsid w:val="002055B4"/>
    <w:rsid w:val="00205623"/>
    <w:rsid w:val="002058E4"/>
    <w:rsid w:val="002059E3"/>
    <w:rsid w:val="00205AC2"/>
    <w:rsid w:val="00205B4C"/>
    <w:rsid w:val="00205E7A"/>
    <w:rsid w:val="00205EDE"/>
    <w:rsid w:val="002062F6"/>
    <w:rsid w:val="00206528"/>
    <w:rsid w:val="002067A5"/>
    <w:rsid w:val="0020690A"/>
    <w:rsid w:val="00206B71"/>
    <w:rsid w:val="00206C49"/>
    <w:rsid w:val="00206D39"/>
    <w:rsid w:val="00206E28"/>
    <w:rsid w:val="00206EE1"/>
    <w:rsid w:val="00206FB9"/>
    <w:rsid w:val="0020704E"/>
    <w:rsid w:val="00207515"/>
    <w:rsid w:val="00207733"/>
    <w:rsid w:val="00207A0E"/>
    <w:rsid w:val="00207A90"/>
    <w:rsid w:val="00207ABA"/>
    <w:rsid w:val="00207EB9"/>
    <w:rsid w:val="0021025D"/>
    <w:rsid w:val="002104D9"/>
    <w:rsid w:val="002104DD"/>
    <w:rsid w:val="0021065C"/>
    <w:rsid w:val="00210814"/>
    <w:rsid w:val="00210956"/>
    <w:rsid w:val="00210ACF"/>
    <w:rsid w:val="00210BB5"/>
    <w:rsid w:val="00210CAA"/>
    <w:rsid w:val="00210F45"/>
    <w:rsid w:val="00211034"/>
    <w:rsid w:val="0021110C"/>
    <w:rsid w:val="002111E8"/>
    <w:rsid w:val="00211668"/>
    <w:rsid w:val="002116B7"/>
    <w:rsid w:val="002116C1"/>
    <w:rsid w:val="00211737"/>
    <w:rsid w:val="002119B5"/>
    <w:rsid w:val="00211A2E"/>
    <w:rsid w:val="00211DB8"/>
    <w:rsid w:val="00211E76"/>
    <w:rsid w:val="00212085"/>
    <w:rsid w:val="00212140"/>
    <w:rsid w:val="00212225"/>
    <w:rsid w:val="00212A0A"/>
    <w:rsid w:val="00212AA3"/>
    <w:rsid w:val="00212B14"/>
    <w:rsid w:val="00212E6B"/>
    <w:rsid w:val="00212FDC"/>
    <w:rsid w:val="002130F2"/>
    <w:rsid w:val="00213241"/>
    <w:rsid w:val="0021342F"/>
    <w:rsid w:val="002138E6"/>
    <w:rsid w:val="00213C06"/>
    <w:rsid w:val="0021406D"/>
    <w:rsid w:val="00214555"/>
    <w:rsid w:val="0021466F"/>
    <w:rsid w:val="0021498B"/>
    <w:rsid w:val="002149B2"/>
    <w:rsid w:val="00214AF2"/>
    <w:rsid w:val="00214C53"/>
    <w:rsid w:val="00214D49"/>
    <w:rsid w:val="00214DB5"/>
    <w:rsid w:val="00214E6F"/>
    <w:rsid w:val="00214F30"/>
    <w:rsid w:val="0021535F"/>
    <w:rsid w:val="002153D7"/>
    <w:rsid w:val="00215404"/>
    <w:rsid w:val="00215463"/>
    <w:rsid w:val="00215545"/>
    <w:rsid w:val="0021576F"/>
    <w:rsid w:val="00215884"/>
    <w:rsid w:val="00215D3B"/>
    <w:rsid w:val="00215E40"/>
    <w:rsid w:val="00215F51"/>
    <w:rsid w:val="0021604A"/>
    <w:rsid w:val="00216311"/>
    <w:rsid w:val="00216373"/>
    <w:rsid w:val="002164F8"/>
    <w:rsid w:val="00216916"/>
    <w:rsid w:val="0021695D"/>
    <w:rsid w:val="00216A97"/>
    <w:rsid w:val="00216DBA"/>
    <w:rsid w:val="00216EC8"/>
    <w:rsid w:val="0021705F"/>
    <w:rsid w:val="00217069"/>
    <w:rsid w:val="002170D0"/>
    <w:rsid w:val="002171B0"/>
    <w:rsid w:val="002171B6"/>
    <w:rsid w:val="002171CB"/>
    <w:rsid w:val="002171FD"/>
    <w:rsid w:val="00217214"/>
    <w:rsid w:val="00217228"/>
    <w:rsid w:val="002172EA"/>
    <w:rsid w:val="00217428"/>
    <w:rsid w:val="0021744D"/>
    <w:rsid w:val="00217563"/>
    <w:rsid w:val="0021784F"/>
    <w:rsid w:val="002179FA"/>
    <w:rsid w:val="00217AA4"/>
    <w:rsid w:val="00217D43"/>
    <w:rsid w:val="00217F2C"/>
    <w:rsid w:val="00217F61"/>
    <w:rsid w:val="00220099"/>
    <w:rsid w:val="00220497"/>
    <w:rsid w:val="002206EA"/>
    <w:rsid w:val="002215AE"/>
    <w:rsid w:val="00221801"/>
    <w:rsid w:val="00221959"/>
    <w:rsid w:val="00221995"/>
    <w:rsid w:val="00221E15"/>
    <w:rsid w:val="002220A3"/>
    <w:rsid w:val="002225E3"/>
    <w:rsid w:val="00222A88"/>
    <w:rsid w:val="00222AEC"/>
    <w:rsid w:val="00222B06"/>
    <w:rsid w:val="00222E25"/>
    <w:rsid w:val="00222F53"/>
    <w:rsid w:val="0022306F"/>
    <w:rsid w:val="00223099"/>
    <w:rsid w:val="002230ED"/>
    <w:rsid w:val="002231C7"/>
    <w:rsid w:val="0022326A"/>
    <w:rsid w:val="00223390"/>
    <w:rsid w:val="002233C4"/>
    <w:rsid w:val="002233CB"/>
    <w:rsid w:val="00223460"/>
    <w:rsid w:val="0022399D"/>
    <w:rsid w:val="00223D8D"/>
    <w:rsid w:val="00223F6B"/>
    <w:rsid w:val="00223F72"/>
    <w:rsid w:val="00224024"/>
    <w:rsid w:val="002242F7"/>
    <w:rsid w:val="00224561"/>
    <w:rsid w:val="00224653"/>
    <w:rsid w:val="0022466A"/>
    <w:rsid w:val="00224708"/>
    <w:rsid w:val="0022474F"/>
    <w:rsid w:val="002247DE"/>
    <w:rsid w:val="00224CE7"/>
    <w:rsid w:val="00224DE5"/>
    <w:rsid w:val="00224FC5"/>
    <w:rsid w:val="0022506D"/>
    <w:rsid w:val="002251A0"/>
    <w:rsid w:val="002251F4"/>
    <w:rsid w:val="0022528B"/>
    <w:rsid w:val="0022547F"/>
    <w:rsid w:val="00225537"/>
    <w:rsid w:val="002255DF"/>
    <w:rsid w:val="0022560C"/>
    <w:rsid w:val="0022575D"/>
    <w:rsid w:val="0022577A"/>
    <w:rsid w:val="0022581B"/>
    <w:rsid w:val="002259C2"/>
    <w:rsid w:val="00225AEB"/>
    <w:rsid w:val="00225ECF"/>
    <w:rsid w:val="0022668F"/>
    <w:rsid w:val="00226B3A"/>
    <w:rsid w:val="00226D74"/>
    <w:rsid w:val="00226FBF"/>
    <w:rsid w:val="0022709A"/>
    <w:rsid w:val="00227155"/>
    <w:rsid w:val="00227190"/>
    <w:rsid w:val="002271F4"/>
    <w:rsid w:val="002272E8"/>
    <w:rsid w:val="00227582"/>
    <w:rsid w:val="00227636"/>
    <w:rsid w:val="002278D2"/>
    <w:rsid w:val="00227B3B"/>
    <w:rsid w:val="00227D5A"/>
    <w:rsid w:val="00227D6C"/>
    <w:rsid w:val="00227DFA"/>
    <w:rsid w:val="00227E90"/>
    <w:rsid w:val="0023074B"/>
    <w:rsid w:val="0023082A"/>
    <w:rsid w:val="00230A45"/>
    <w:rsid w:val="00230B1F"/>
    <w:rsid w:val="00231022"/>
    <w:rsid w:val="002312A8"/>
    <w:rsid w:val="002312D1"/>
    <w:rsid w:val="0023192F"/>
    <w:rsid w:val="00231C31"/>
    <w:rsid w:val="00231CEC"/>
    <w:rsid w:val="00231EDF"/>
    <w:rsid w:val="00232200"/>
    <w:rsid w:val="00232515"/>
    <w:rsid w:val="00232666"/>
    <w:rsid w:val="00232A33"/>
    <w:rsid w:val="00232B1F"/>
    <w:rsid w:val="0023312B"/>
    <w:rsid w:val="002331FB"/>
    <w:rsid w:val="002332EB"/>
    <w:rsid w:val="002334FB"/>
    <w:rsid w:val="002336C4"/>
    <w:rsid w:val="002337FA"/>
    <w:rsid w:val="00233806"/>
    <w:rsid w:val="00233C6D"/>
    <w:rsid w:val="00233F07"/>
    <w:rsid w:val="00234021"/>
    <w:rsid w:val="0023416D"/>
    <w:rsid w:val="0023428E"/>
    <w:rsid w:val="0023432B"/>
    <w:rsid w:val="002343FC"/>
    <w:rsid w:val="0023454C"/>
    <w:rsid w:val="00234684"/>
    <w:rsid w:val="00234814"/>
    <w:rsid w:val="0023495D"/>
    <w:rsid w:val="002349BF"/>
    <w:rsid w:val="00234AE7"/>
    <w:rsid w:val="00234CBB"/>
    <w:rsid w:val="00235028"/>
    <w:rsid w:val="0023524D"/>
    <w:rsid w:val="00235273"/>
    <w:rsid w:val="002352D9"/>
    <w:rsid w:val="00235409"/>
    <w:rsid w:val="00235420"/>
    <w:rsid w:val="00235550"/>
    <w:rsid w:val="00235685"/>
    <w:rsid w:val="00235758"/>
    <w:rsid w:val="0023584C"/>
    <w:rsid w:val="002359F1"/>
    <w:rsid w:val="00235C00"/>
    <w:rsid w:val="00235D49"/>
    <w:rsid w:val="00235D7E"/>
    <w:rsid w:val="00235E42"/>
    <w:rsid w:val="00235F5E"/>
    <w:rsid w:val="00235F88"/>
    <w:rsid w:val="00236016"/>
    <w:rsid w:val="00236052"/>
    <w:rsid w:val="00236460"/>
    <w:rsid w:val="00236504"/>
    <w:rsid w:val="0023659A"/>
    <w:rsid w:val="00236712"/>
    <w:rsid w:val="002369AA"/>
    <w:rsid w:val="00236CB4"/>
    <w:rsid w:val="00236E5F"/>
    <w:rsid w:val="00236F3D"/>
    <w:rsid w:val="0023717C"/>
    <w:rsid w:val="002372A9"/>
    <w:rsid w:val="002373F2"/>
    <w:rsid w:val="002373F9"/>
    <w:rsid w:val="00237770"/>
    <w:rsid w:val="0023783A"/>
    <w:rsid w:val="00237932"/>
    <w:rsid w:val="00237944"/>
    <w:rsid w:val="00237BBE"/>
    <w:rsid w:val="00237D45"/>
    <w:rsid w:val="0024044B"/>
    <w:rsid w:val="00240531"/>
    <w:rsid w:val="0024086C"/>
    <w:rsid w:val="002409EB"/>
    <w:rsid w:val="00240F1A"/>
    <w:rsid w:val="00241006"/>
    <w:rsid w:val="002410BE"/>
    <w:rsid w:val="00241328"/>
    <w:rsid w:val="0024135B"/>
    <w:rsid w:val="002413C1"/>
    <w:rsid w:val="0024148C"/>
    <w:rsid w:val="00241545"/>
    <w:rsid w:val="00241A15"/>
    <w:rsid w:val="00241A90"/>
    <w:rsid w:val="00241DD5"/>
    <w:rsid w:val="00241DF9"/>
    <w:rsid w:val="00241E6F"/>
    <w:rsid w:val="00241EB2"/>
    <w:rsid w:val="002421C5"/>
    <w:rsid w:val="0024223E"/>
    <w:rsid w:val="00242369"/>
    <w:rsid w:val="002423D4"/>
    <w:rsid w:val="00242719"/>
    <w:rsid w:val="0024273D"/>
    <w:rsid w:val="002429EF"/>
    <w:rsid w:val="00242AE7"/>
    <w:rsid w:val="00242B44"/>
    <w:rsid w:val="00242DAA"/>
    <w:rsid w:val="00242E67"/>
    <w:rsid w:val="00242E82"/>
    <w:rsid w:val="00242F17"/>
    <w:rsid w:val="00242F76"/>
    <w:rsid w:val="002430C1"/>
    <w:rsid w:val="002430CE"/>
    <w:rsid w:val="0024325A"/>
    <w:rsid w:val="00243620"/>
    <w:rsid w:val="00243671"/>
    <w:rsid w:val="002436F9"/>
    <w:rsid w:val="002438FC"/>
    <w:rsid w:val="00243991"/>
    <w:rsid w:val="00243B7B"/>
    <w:rsid w:val="00243EA0"/>
    <w:rsid w:val="00243F34"/>
    <w:rsid w:val="002440D5"/>
    <w:rsid w:val="002442A8"/>
    <w:rsid w:val="0024434E"/>
    <w:rsid w:val="00244488"/>
    <w:rsid w:val="002445FC"/>
    <w:rsid w:val="00244647"/>
    <w:rsid w:val="002447A1"/>
    <w:rsid w:val="002449A7"/>
    <w:rsid w:val="00244A11"/>
    <w:rsid w:val="00244B99"/>
    <w:rsid w:val="00244E06"/>
    <w:rsid w:val="00244E0E"/>
    <w:rsid w:val="00244ED2"/>
    <w:rsid w:val="0024503C"/>
    <w:rsid w:val="00245295"/>
    <w:rsid w:val="002454E1"/>
    <w:rsid w:val="002454F6"/>
    <w:rsid w:val="00245663"/>
    <w:rsid w:val="002456A8"/>
    <w:rsid w:val="002457E5"/>
    <w:rsid w:val="00245AB0"/>
    <w:rsid w:val="00245CA3"/>
    <w:rsid w:val="00245DEA"/>
    <w:rsid w:val="00245F63"/>
    <w:rsid w:val="00246315"/>
    <w:rsid w:val="002463EF"/>
    <w:rsid w:val="00246481"/>
    <w:rsid w:val="0024656C"/>
    <w:rsid w:val="00246677"/>
    <w:rsid w:val="002467AD"/>
    <w:rsid w:val="00246B48"/>
    <w:rsid w:val="00246D41"/>
    <w:rsid w:val="00247196"/>
    <w:rsid w:val="002471DC"/>
    <w:rsid w:val="00247394"/>
    <w:rsid w:val="00247831"/>
    <w:rsid w:val="00247A7A"/>
    <w:rsid w:val="00247D81"/>
    <w:rsid w:val="00247DF3"/>
    <w:rsid w:val="00247E1D"/>
    <w:rsid w:val="00247E26"/>
    <w:rsid w:val="00247FDD"/>
    <w:rsid w:val="0025012E"/>
    <w:rsid w:val="00250177"/>
    <w:rsid w:val="002502D9"/>
    <w:rsid w:val="00250359"/>
    <w:rsid w:val="00250401"/>
    <w:rsid w:val="002508C6"/>
    <w:rsid w:val="00250970"/>
    <w:rsid w:val="00250A7B"/>
    <w:rsid w:val="00250BA6"/>
    <w:rsid w:val="00250EDE"/>
    <w:rsid w:val="00251095"/>
    <w:rsid w:val="0025113B"/>
    <w:rsid w:val="0025180A"/>
    <w:rsid w:val="0025199B"/>
    <w:rsid w:val="002519BE"/>
    <w:rsid w:val="00251BF7"/>
    <w:rsid w:val="00251C38"/>
    <w:rsid w:val="00251D39"/>
    <w:rsid w:val="00252035"/>
    <w:rsid w:val="00252197"/>
    <w:rsid w:val="002521DD"/>
    <w:rsid w:val="0025229A"/>
    <w:rsid w:val="002522FC"/>
    <w:rsid w:val="0025246F"/>
    <w:rsid w:val="002524C7"/>
    <w:rsid w:val="00252A0A"/>
    <w:rsid w:val="00252C1B"/>
    <w:rsid w:val="00252D5C"/>
    <w:rsid w:val="00252EED"/>
    <w:rsid w:val="00252FBC"/>
    <w:rsid w:val="00253002"/>
    <w:rsid w:val="002530F5"/>
    <w:rsid w:val="00253194"/>
    <w:rsid w:val="002532DB"/>
    <w:rsid w:val="002535B9"/>
    <w:rsid w:val="002537B2"/>
    <w:rsid w:val="0025399C"/>
    <w:rsid w:val="00253B1C"/>
    <w:rsid w:val="00253EEB"/>
    <w:rsid w:val="00253F2B"/>
    <w:rsid w:val="0025405F"/>
    <w:rsid w:val="00254065"/>
    <w:rsid w:val="0025419A"/>
    <w:rsid w:val="002541DB"/>
    <w:rsid w:val="00254489"/>
    <w:rsid w:val="0025455B"/>
    <w:rsid w:val="0025464C"/>
    <w:rsid w:val="002548C6"/>
    <w:rsid w:val="00254A05"/>
    <w:rsid w:val="00254C06"/>
    <w:rsid w:val="00254CB9"/>
    <w:rsid w:val="00254E04"/>
    <w:rsid w:val="00254EE6"/>
    <w:rsid w:val="00254EF2"/>
    <w:rsid w:val="002550F2"/>
    <w:rsid w:val="0025511D"/>
    <w:rsid w:val="0025520D"/>
    <w:rsid w:val="002553E6"/>
    <w:rsid w:val="0025555E"/>
    <w:rsid w:val="0025557F"/>
    <w:rsid w:val="00255997"/>
    <w:rsid w:val="00255ABA"/>
    <w:rsid w:val="00255AE5"/>
    <w:rsid w:val="00255B39"/>
    <w:rsid w:val="00255DFF"/>
    <w:rsid w:val="002561E7"/>
    <w:rsid w:val="00256248"/>
    <w:rsid w:val="0025635C"/>
    <w:rsid w:val="002564AE"/>
    <w:rsid w:val="00256568"/>
    <w:rsid w:val="002565BE"/>
    <w:rsid w:val="002565D5"/>
    <w:rsid w:val="002565DA"/>
    <w:rsid w:val="002565E2"/>
    <w:rsid w:val="002567B4"/>
    <w:rsid w:val="002568D0"/>
    <w:rsid w:val="002569C6"/>
    <w:rsid w:val="002569E1"/>
    <w:rsid w:val="00256ABF"/>
    <w:rsid w:val="00256AE5"/>
    <w:rsid w:val="00256B1A"/>
    <w:rsid w:val="00256DF0"/>
    <w:rsid w:val="00256EC3"/>
    <w:rsid w:val="00256FAF"/>
    <w:rsid w:val="00256FE6"/>
    <w:rsid w:val="00256FFD"/>
    <w:rsid w:val="0025703E"/>
    <w:rsid w:val="00257083"/>
    <w:rsid w:val="00257357"/>
    <w:rsid w:val="002573ED"/>
    <w:rsid w:val="002574AC"/>
    <w:rsid w:val="0025761B"/>
    <w:rsid w:val="00257745"/>
    <w:rsid w:val="0025776D"/>
    <w:rsid w:val="002577F5"/>
    <w:rsid w:val="00257894"/>
    <w:rsid w:val="00257A31"/>
    <w:rsid w:val="00257ADD"/>
    <w:rsid w:val="00257B9D"/>
    <w:rsid w:val="00257CFF"/>
    <w:rsid w:val="00257FC0"/>
    <w:rsid w:val="00257FFB"/>
    <w:rsid w:val="00260005"/>
    <w:rsid w:val="002602A0"/>
    <w:rsid w:val="00260427"/>
    <w:rsid w:val="00260817"/>
    <w:rsid w:val="00260A5C"/>
    <w:rsid w:val="00260B03"/>
    <w:rsid w:val="00260EE5"/>
    <w:rsid w:val="00261167"/>
    <w:rsid w:val="002611F4"/>
    <w:rsid w:val="00261357"/>
    <w:rsid w:val="002614FC"/>
    <w:rsid w:val="002616D5"/>
    <w:rsid w:val="002616EF"/>
    <w:rsid w:val="002618F4"/>
    <w:rsid w:val="00261972"/>
    <w:rsid w:val="00261A40"/>
    <w:rsid w:val="00261B88"/>
    <w:rsid w:val="00261C6E"/>
    <w:rsid w:val="00261D00"/>
    <w:rsid w:val="00261F5C"/>
    <w:rsid w:val="002620E1"/>
    <w:rsid w:val="00262136"/>
    <w:rsid w:val="00262256"/>
    <w:rsid w:val="00262469"/>
    <w:rsid w:val="002624D1"/>
    <w:rsid w:val="00262515"/>
    <w:rsid w:val="00262597"/>
    <w:rsid w:val="0026266A"/>
    <w:rsid w:val="00262717"/>
    <w:rsid w:val="00262851"/>
    <w:rsid w:val="002628F4"/>
    <w:rsid w:val="002629D1"/>
    <w:rsid w:val="00262A59"/>
    <w:rsid w:val="00262CEB"/>
    <w:rsid w:val="00262D81"/>
    <w:rsid w:val="00262F7B"/>
    <w:rsid w:val="002633F9"/>
    <w:rsid w:val="00263488"/>
    <w:rsid w:val="00263864"/>
    <w:rsid w:val="002638EE"/>
    <w:rsid w:val="002639D5"/>
    <w:rsid w:val="00263A1B"/>
    <w:rsid w:val="00263A71"/>
    <w:rsid w:val="00263B77"/>
    <w:rsid w:val="00264150"/>
    <w:rsid w:val="002641F2"/>
    <w:rsid w:val="00264277"/>
    <w:rsid w:val="0026430F"/>
    <w:rsid w:val="002643AB"/>
    <w:rsid w:val="00264403"/>
    <w:rsid w:val="002644B4"/>
    <w:rsid w:val="00264596"/>
    <w:rsid w:val="0026479E"/>
    <w:rsid w:val="00264981"/>
    <w:rsid w:val="00264A84"/>
    <w:rsid w:val="00264C92"/>
    <w:rsid w:val="00264DCA"/>
    <w:rsid w:val="00264E16"/>
    <w:rsid w:val="00264F4D"/>
    <w:rsid w:val="002651B3"/>
    <w:rsid w:val="0026544D"/>
    <w:rsid w:val="00265A82"/>
    <w:rsid w:val="00265D38"/>
    <w:rsid w:val="00265D92"/>
    <w:rsid w:val="00265FB6"/>
    <w:rsid w:val="00266004"/>
    <w:rsid w:val="00266031"/>
    <w:rsid w:val="00266079"/>
    <w:rsid w:val="00266153"/>
    <w:rsid w:val="002665A1"/>
    <w:rsid w:val="00266670"/>
    <w:rsid w:val="00266A14"/>
    <w:rsid w:val="00266BB8"/>
    <w:rsid w:val="00266BF6"/>
    <w:rsid w:val="00266D48"/>
    <w:rsid w:val="00266D94"/>
    <w:rsid w:val="00267008"/>
    <w:rsid w:val="00267018"/>
    <w:rsid w:val="00267271"/>
    <w:rsid w:val="002672DC"/>
    <w:rsid w:val="002672E4"/>
    <w:rsid w:val="0026739F"/>
    <w:rsid w:val="002674B1"/>
    <w:rsid w:val="00267743"/>
    <w:rsid w:val="00267D43"/>
    <w:rsid w:val="00267ECF"/>
    <w:rsid w:val="00267FEA"/>
    <w:rsid w:val="00270007"/>
    <w:rsid w:val="00270009"/>
    <w:rsid w:val="002700A7"/>
    <w:rsid w:val="00270811"/>
    <w:rsid w:val="0027082E"/>
    <w:rsid w:val="0027093A"/>
    <w:rsid w:val="00270A04"/>
    <w:rsid w:val="00270AAD"/>
    <w:rsid w:val="00270CD6"/>
    <w:rsid w:val="00270FC6"/>
    <w:rsid w:val="00271433"/>
    <w:rsid w:val="0027152A"/>
    <w:rsid w:val="0027161C"/>
    <w:rsid w:val="002717DC"/>
    <w:rsid w:val="002717E5"/>
    <w:rsid w:val="00271991"/>
    <w:rsid w:val="00271D84"/>
    <w:rsid w:val="00271FA0"/>
    <w:rsid w:val="002722AD"/>
    <w:rsid w:val="002722FC"/>
    <w:rsid w:val="00272444"/>
    <w:rsid w:val="002726BA"/>
    <w:rsid w:val="0027289D"/>
    <w:rsid w:val="00273069"/>
    <w:rsid w:val="002732BA"/>
    <w:rsid w:val="00273305"/>
    <w:rsid w:val="00273337"/>
    <w:rsid w:val="00273379"/>
    <w:rsid w:val="00273505"/>
    <w:rsid w:val="00273520"/>
    <w:rsid w:val="002735A4"/>
    <w:rsid w:val="00273631"/>
    <w:rsid w:val="00273764"/>
    <w:rsid w:val="00273825"/>
    <w:rsid w:val="0027384E"/>
    <w:rsid w:val="002739BF"/>
    <w:rsid w:val="00273A1F"/>
    <w:rsid w:val="00273A3A"/>
    <w:rsid w:val="0027451F"/>
    <w:rsid w:val="00274815"/>
    <w:rsid w:val="002748FD"/>
    <w:rsid w:val="00274B30"/>
    <w:rsid w:val="00274D2B"/>
    <w:rsid w:val="00274FE3"/>
    <w:rsid w:val="0027507D"/>
    <w:rsid w:val="00275166"/>
    <w:rsid w:val="00275178"/>
    <w:rsid w:val="00275233"/>
    <w:rsid w:val="00275279"/>
    <w:rsid w:val="002755BC"/>
    <w:rsid w:val="002758BE"/>
    <w:rsid w:val="00275A07"/>
    <w:rsid w:val="00275C6C"/>
    <w:rsid w:val="00275C7C"/>
    <w:rsid w:val="00275D5E"/>
    <w:rsid w:val="0027616B"/>
    <w:rsid w:val="002762F2"/>
    <w:rsid w:val="00276652"/>
    <w:rsid w:val="0027667D"/>
    <w:rsid w:val="00276737"/>
    <w:rsid w:val="0027674F"/>
    <w:rsid w:val="002768F6"/>
    <w:rsid w:val="00276B56"/>
    <w:rsid w:val="00276B9E"/>
    <w:rsid w:val="00276BE4"/>
    <w:rsid w:val="00276C64"/>
    <w:rsid w:val="00276E3A"/>
    <w:rsid w:val="00276F05"/>
    <w:rsid w:val="00277027"/>
    <w:rsid w:val="002771A6"/>
    <w:rsid w:val="00277488"/>
    <w:rsid w:val="002776D9"/>
    <w:rsid w:val="0027794C"/>
    <w:rsid w:val="00277B2F"/>
    <w:rsid w:val="00277C9C"/>
    <w:rsid w:val="00277DE0"/>
    <w:rsid w:val="002802A8"/>
    <w:rsid w:val="00280443"/>
    <w:rsid w:val="002805A2"/>
    <w:rsid w:val="00280793"/>
    <w:rsid w:val="00280959"/>
    <w:rsid w:val="00280B70"/>
    <w:rsid w:val="00280CFD"/>
    <w:rsid w:val="00280D1A"/>
    <w:rsid w:val="00280E1E"/>
    <w:rsid w:val="002810A2"/>
    <w:rsid w:val="002811A9"/>
    <w:rsid w:val="00281390"/>
    <w:rsid w:val="0028191A"/>
    <w:rsid w:val="00281B3C"/>
    <w:rsid w:val="00281BBA"/>
    <w:rsid w:val="00281DD4"/>
    <w:rsid w:val="00281E8C"/>
    <w:rsid w:val="0028245A"/>
    <w:rsid w:val="0028253C"/>
    <w:rsid w:val="0028256A"/>
    <w:rsid w:val="0028257D"/>
    <w:rsid w:val="00282609"/>
    <w:rsid w:val="00282775"/>
    <w:rsid w:val="00282788"/>
    <w:rsid w:val="002828FD"/>
    <w:rsid w:val="00282B49"/>
    <w:rsid w:val="00282B8E"/>
    <w:rsid w:val="00282C02"/>
    <w:rsid w:val="00283039"/>
    <w:rsid w:val="0028319C"/>
    <w:rsid w:val="00283290"/>
    <w:rsid w:val="00283291"/>
    <w:rsid w:val="0028333C"/>
    <w:rsid w:val="00283342"/>
    <w:rsid w:val="0028363F"/>
    <w:rsid w:val="002838F0"/>
    <w:rsid w:val="00283A05"/>
    <w:rsid w:val="00283A0F"/>
    <w:rsid w:val="00283B25"/>
    <w:rsid w:val="00283F76"/>
    <w:rsid w:val="0028413A"/>
    <w:rsid w:val="00284327"/>
    <w:rsid w:val="002844CF"/>
    <w:rsid w:val="00284755"/>
    <w:rsid w:val="0028495A"/>
    <w:rsid w:val="00284C8E"/>
    <w:rsid w:val="00284C9B"/>
    <w:rsid w:val="00284DBC"/>
    <w:rsid w:val="00284E19"/>
    <w:rsid w:val="00284ED0"/>
    <w:rsid w:val="002850A5"/>
    <w:rsid w:val="00285125"/>
    <w:rsid w:val="002851CA"/>
    <w:rsid w:val="00285494"/>
    <w:rsid w:val="002854FD"/>
    <w:rsid w:val="0028557B"/>
    <w:rsid w:val="002855E0"/>
    <w:rsid w:val="00285630"/>
    <w:rsid w:val="00285905"/>
    <w:rsid w:val="002859A2"/>
    <w:rsid w:val="00285AF6"/>
    <w:rsid w:val="00285D61"/>
    <w:rsid w:val="00285F43"/>
    <w:rsid w:val="002862BC"/>
    <w:rsid w:val="00286575"/>
    <w:rsid w:val="0028663A"/>
    <w:rsid w:val="00286A80"/>
    <w:rsid w:val="00286F6E"/>
    <w:rsid w:val="002871E9"/>
    <w:rsid w:val="00287400"/>
    <w:rsid w:val="002875C1"/>
    <w:rsid w:val="0028761C"/>
    <w:rsid w:val="00287A25"/>
    <w:rsid w:val="00287B70"/>
    <w:rsid w:val="00287DBF"/>
    <w:rsid w:val="00287F31"/>
    <w:rsid w:val="002901D3"/>
    <w:rsid w:val="002901F1"/>
    <w:rsid w:val="00290245"/>
    <w:rsid w:val="0029067C"/>
    <w:rsid w:val="0029072F"/>
    <w:rsid w:val="00290800"/>
    <w:rsid w:val="00290B7C"/>
    <w:rsid w:val="002910CD"/>
    <w:rsid w:val="00291153"/>
    <w:rsid w:val="0029141A"/>
    <w:rsid w:val="00291681"/>
    <w:rsid w:val="002917D4"/>
    <w:rsid w:val="002917E3"/>
    <w:rsid w:val="00291CBC"/>
    <w:rsid w:val="00291DBE"/>
    <w:rsid w:val="00291E45"/>
    <w:rsid w:val="00291EE8"/>
    <w:rsid w:val="00291F86"/>
    <w:rsid w:val="00292123"/>
    <w:rsid w:val="002921F5"/>
    <w:rsid w:val="0029271C"/>
    <w:rsid w:val="0029284D"/>
    <w:rsid w:val="00292C32"/>
    <w:rsid w:val="00292D5C"/>
    <w:rsid w:val="00292EC4"/>
    <w:rsid w:val="00292EEE"/>
    <w:rsid w:val="00293179"/>
    <w:rsid w:val="00293289"/>
    <w:rsid w:val="002936ED"/>
    <w:rsid w:val="002939BA"/>
    <w:rsid w:val="00293ABE"/>
    <w:rsid w:val="002941BF"/>
    <w:rsid w:val="00294356"/>
    <w:rsid w:val="00294459"/>
    <w:rsid w:val="002944D0"/>
    <w:rsid w:val="00294667"/>
    <w:rsid w:val="002946AF"/>
    <w:rsid w:val="002947EC"/>
    <w:rsid w:val="0029485D"/>
    <w:rsid w:val="00294B5E"/>
    <w:rsid w:val="00294B8B"/>
    <w:rsid w:val="00294C71"/>
    <w:rsid w:val="00294CE6"/>
    <w:rsid w:val="00294E31"/>
    <w:rsid w:val="00295292"/>
    <w:rsid w:val="002952EF"/>
    <w:rsid w:val="002953CA"/>
    <w:rsid w:val="002953F3"/>
    <w:rsid w:val="002955B5"/>
    <w:rsid w:val="00295960"/>
    <w:rsid w:val="002959CF"/>
    <w:rsid w:val="002959DA"/>
    <w:rsid w:val="00295A4D"/>
    <w:rsid w:val="002962E1"/>
    <w:rsid w:val="0029634F"/>
    <w:rsid w:val="002963C9"/>
    <w:rsid w:val="002966E5"/>
    <w:rsid w:val="00296BD9"/>
    <w:rsid w:val="0029704C"/>
    <w:rsid w:val="0029704F"/>
    <w:rsid w:val="002970B6"/>
    <w:rsid w:val="0029710D"/>
    <w:rsid w:val="00297557"/>
    <w:rsid w:val="00297583"/>
    <w:rsid w:val="002975A9"/>
    <w:rsid w:val="0029768A"/>
    <w:rsid w:val="002976A6"/>
    <w:rsid w:val="00297923"/>
    <w:rsid w:val="002979E4"/>
    <w:rsid w:val="00297A22"/>
    <w:rsid w:val="00297E2C"/>
    <w:rsid w:val="002A009A"/>
    <w:rsid w:val="002A04CE"/>
    <w:rsid w:val="002A0693"/>
    <w:rsid w:val="002A095B"/>
    <w:rsid w:val="002A0D42"/>
    <w:rsid w:val="002A0EB8"/>
    <w:rsid w:val="002A0F34"/>
    <w:rsid w:val="002A10AA"/>
    <w:rsid w:val="002A124E"/>
    <w:rsid w:val="002A1273"/>
    <w:rsid w:val="002A1747"/>
    <w:rsid w:val="002A1A46"/>
    <w:rsid w:val="002A1AF7"/>
    <w:rsid w:val="002A2219"/>
    <w:rsid w:val="002A2493"/>
    <w:rsid w:val="002A25C7"/>
    <w:rsid w:val="002A2753"/>
    <w:rsid w:val="002A27EE"/>
    <w:rsid w:val="002A2B88"/>
    <w:rsid w:val="002A2BDD"/>
    <w:rsid w:val="002A2DF3"/>
    <w:rsid w:val="002A2FCE"/>
    <w:rsid w:val="002A33EC"/>
    <w:rsid w:val="002A34F1"/>
    <w:rsid w:val="002A34FD"/>
    <w:rsid w:val="002A3554"/>
    <w:rsid w:val="002A3559"/>
    <w:rsid w:val="002A3654"/>
    <w:rsid w:val="002A3662"/>
    <w:rsid w:val="002A3EBC"/>
    <w:rsid w:val="002A402B"/>
    <w:rsid w:val="002A445B"/>
    <w:rsid w:val="002A44D6"/>
    <w:rsid w:val="002A458C"/>
    <w:rsid w:val="002A45E2"/>
    <w:rsid w:val="002A4671"/>
    <w:rsid w:val="002A4789"/>
    <w:rsid w:val="002A48D5"/>
    <w:rsid w:val="002A49DE"/>
    <w:rsid w:val="002A4DEE"/>
    <w:rsid w:val="002A4E8E"/>
    <w:rsid w:val="002A53B1"/>
    <w:rsid w:val="002A5439"/>
    <w:rsid w:val="002A5482"/>
    <w:rsid w:val="002A56BF"/>
    <w:rsid w:val="002A587F"/>
    <w:rsid w:val="002A5B88"/>
    <w:rsid w:val="002A5CD5"/>
    <w:rsid w:val="002A5F9D"/>
    <w:rsid w:val="002A60F3"/>
    <w:rsid w:val="002A617D"/>
    <w:rsid w:val="002A6352"/>
    <w:rsid w:val="002A6359"/>
    <w:rsid w:val="002A6392"/>
    <w:rsid w:val="002A63D0"/>
    <w:rsid w:val="002A6A89"/>
    <w:rsid w:val="002A6C56"/>
    <w:rsid w:val="002A6C80"/>
    <w:rsid w:val="002A6D4F"/>
    <w:rsid w:val="002A6ECB"/>
    <w:rsid w:val="002A7185"/>
    <w:rsid w:val="002A7244"/>
    <w:rsid w:val="002A7283"/>
    <w:rsid w:val="002A7382"/>
    <w:rsid w:val="002A7769"/>
    <w:rsid w:val="002A7791"/>
    <w:rsid w:val="002A7824"/>
    <w:rsid w:val="002A7A0D"/>
    <w:rsid w:val="002A7BC3"/>
    <w:rsid w:val="002A7CC7"/>
    <w:rsid w:val="002A7CD1"/>
    <w:rsid w:val="002B019F"/>
    <w:rsid w:val="002B01A3"/>
    <w:rsid w:val="002B03E7"/>
    <w:rsid w:val="002B03ED"/>
    <w:rsid w:val="002B040F"/>
    <w:rsid w:val="002B056E"/>
    <w:rsid w:val="002B06D7"/>
    <w:rsid w:val="002B06EA"/>
    <w:rsid w:val="002B07E5"/>
    <w:rsid w:val="002B09E7"/>
    <w:rsid w:val="002B0BC4"/>
    <w:rsid w:val="002B0C2C"/>
    <w:rsid w:val="002B0DEB"/>
    <w:rsid w:val="002B0E99"/>
    <w:rsid w:val="002B1261"/>
    <w:rsid w:val="002B1617"/>
    <w:rsid w:val="002B192F"/>
    <w:rsid w:val="002B1931"/>
    <w:rsid w:val="002B1AB0"/>
    <w:rsid w:val="002B1B77"/>
    <w:rsid w:val="002B1BA4"/>
    <w:rsid w:val="002B1C1F"/>
    <w:rsid w:val="002B1C2C"/>
    <w:rsid w:val="002B212A"/>
    <w:rsid w:val="002B2254"/>
    <w:rsid w:val="002B22E1"/>
    <w:rsid w:val="002B2614"/>
    <w:rsid w:val="002B2643"/>
    <w:rsid w:val="002B2764"/>
    <w:rsid w:val="002B2906"/>
    <w:rsid w:val="002B2A45"/>
    <w:rsid w:val="002B2AF5"/>
    <w:rsid w:val="002B2B63"/>
    <w:rsid w:val="002B2C48"/>
    <w:rsid w:val="002B2DFD"/>
    <w:rsid w:val="002B2E22"/>
    <w:rsid w:val="002B31CF"/>
    <w:rsid w:val="002B3423"/>
    <w:rsid w:val="002B3571"/>
    <w:rsid w:val="002B35D3"/>
    <w:rsid w:val="002B35D7"/>
    <w:rsid w:val="002B3C06"/>
    <w:rsid w:val="002B3CA2"/>
    <w:rsid w:val="002B3CF3"/>
    <w:rsid w:val="002B3E04"/>
    <w:rsid w:val="002B43D0"/>
    <w:rsid w:val="002B4507"/>
    <w:rsid w:val="002B4599"/>
    <w:rsid w:val="002B45A5"/>
    <w:rsid w:val="002B4614"/>
    <w:rsid w:val="002B48F3"/>
    <w:rsid w:val="002B52A9"/>
    <w:rsid w:val="002B5543"/>
    <w:rsid w:val="002B5647"/>
    <w:rsid w:val="002B5771"/>
    <w:rsid w:val="002B577B"/>
    <w:rsid w:val="002B585A"/>
    <w:rsid w:val="002B5998"/>
    <w:rsid w:val="002B5BFA"/>
    <w:rsid w:val="002B5CC4"/>
    <w:rsid w:val="002B5D49"/>
    <w:rsid w:val="002B5D6A"/>
    <w:rsid w:val="002B5D6B"/>
    <w:rsid w:val="002B5DA2"/>
    <w:rsid w:val="002B5EF6"/>
    <w:rsid w:val="002B6066"/>
    <w:rsid w:val="002B610A"/>
    <w:rsid w:val="002B6224"/>
    <w:rsid w:val="002B62C8"/>
    <w:rsid w:val="002B6517"/>
    <w:rsid w:val="002B66DE"/>
    <w:rsid w:val="002B6753"/>
    <w:rsid w:val="002B6762"/>
    <w:rsid w:val="002B6831"/>
    <w:rsid w:val="002B6892"/>
    <w:rsid w:val="002B68E9"/>
    <w:rsid w:val="002B6C44"/>
    <w:rsid w:val="002B722B"/>
    <w:rsid w:val="002B7480"/>
    <w:rsid w:val="002B74FF"/>
    <w:rsid w:val="002B7500"/>
    <w:rsid w:val="002B775F"/>
    <w:rsid w:val="002B7862"/>
    <w:rsid w:val="002B78C0"/>
    <w:rsid w:val="002B78DB"/>
    <w:rsid w:val="002B796A"/>
    <w:rsid w:val="002B7A04"/>
    <w:rsid w:val="002B7AB2"/>
    <w:rsid w:val="002B7DD6"/>
    <w:rsid w:val="002B7E71"/>
    <w:rsid w:val="002B7EB3"/>
    <w:rsid w:val="002C01D9"/>
    <w:rsid w:val="002C02C3"/>
    <w:rsid w:val="002C03D8"/>
    <w:rsid w:val="002C0484"/>
    <w:rsid w:val="002C05F6"/>
    <w:rsid w:val="002C061D"/>
    <w:rsid w:val="002C0842"/>
    <w:rsid w:val="002C0966"/>
    <w:rsid w:val="002C0AF5"/>
    <w:rsid w:val="002C0C0E"/>
    <w:rsid w:val="002C0D69"/>
    <w:rsid w:val="002C0FD2"/>
    <w:rsid w:val="002C1015"/>
    <w:rsid w:val="002C10A8"/>
    <w:rsid w:val="002C10CF"/>
    <w:rsid w:val="002C1218"/>
    <w:rsid w:val="002C14F1"/>
    <w:rsid w:val="002C1561"/>
    <w:rsid w:val="002C172D"/>
    <w:rsid w:val="002C18A4"/>
    <w:rsid w:val="002C1A25"/>
    <w:rsid w:val="002C1D3D"/>
    <w:rsid w:val="002C1FE3"/>
    <w:rsid w:val="002C21AF"/>
    <w:rsid w:val="002C2474"/>
    <w:rsid w:val="002C24B9"/>
    <w:rsid w:val="002C25F4"/>
    <w:rsid w:val="002C29BC"/>
    <w:rsid w:val="002C2A41"/>
    <w:rsid w:val="002C3056"/>
    <w:rsid w:val="002C31C2"/>
    <w:rsid w:val="002C34A7"/>
    <w:rsid w:val="002C350E"/>
    <w:rsid w:val="002C358E"/>
    <w:rsid w:val="002C3714"/>
    <w:rsid w:val="002C3737"/>
    <w:rsid w:val="002C3826"/>
    <w:rsid w:val="002C39F7"/>
    <w:rsid w:val="002C3A09"/>
    <w:rsid w:val="002C3A76"/>
    <w:rsid w:val="002C3ADF"/>
    <w:rsid w:val="002C3B09"/>
    <w:rsid w:val="002C3B52"/>
    <w:rsid w:val="002C3E99"/>
    <w:rsid w:val="002C3EE8"/>
    <w:rsid w:val="002C40DA"/>
    <w:rsid w:val="002C40E8"/>
    <w:rsid w:val="002C4323"/>
    <w:rsid w:val="002C4430"/>
    <w:rsid w:val="002C45F9"/>
    <w:rsid w:val="002C489F"/>
    <w:rsid w:val="002C49A1"/>
    <w:rsid w:val="002C4D6A"/>
    <w:rsid w:val="002C4FCE"/>
    <w:rsid w:val="002C50EB"/>
    <w:rsid w:val="002C5504"/>
    <w:rsid w:val="002C5528"/>
    <w:rsid w:val="002C587A"/>
    <w:rsid w:val="002C58BF"/>
    <w:rsid w:val="002C5AE8"/>
    <w:rsid w:val="002C5D6F"/>
    <w:rsid w:val="002C5F0C"/>
    <w:rsid w:val="002C61C8"/>
    <w:rsid w:val="002C64F9"/>
    <w:rsid w:val="002C650C"/>
    <w:rsid w:val="002C65DE"/>
    <w:rsid w:val="002C68D8"/>
    <w:rsid w:val="002C69C5"/>
    <w:rsid w:val="002C69DF"/>
    <w:rsid w:val="002C6FAE"/>
    <w:rsid w:val="002C7265"/>
    <w:rsid w:val="002C7294"/>
    <w:rsid w:val="002C743E"/>
    <w:rsid w:val="002C75F5"/>
    <w:rsid w:val="002C7696"/>
    <w:rsid w:val="002C7966"/>
    <w:rsid w:val="002C7A33"/>
    <w:rsid w:val="002C7B15"/>
    <w:rsid w:val="002C7B43"/>
    <w:rsid w:val="002C7F04"/>
    <w:rsid w:val="002D06B1"/>
    <w:rsid w:val="002D0994"/>
    <w:rsid w:val="002D0A19"/>
    <w:rsid w:val="002D0A4F"/>
    <w:rsid w:val="002D0C42"/>
    <w:rsid w:val="002D0D85"/>
    <w:rsid w:val="002D0FA6"/>
    <w:rsid w:val="002D117E"/>
    <w:rsid w:val="002D13DD"/>
    <w:rsid w:val="002D1470"/>
    <w:rsid w:val="002D1828"/>
    <w:rsid w:val="002D186D"/>
    <w:rsid w:val="002D19A8"/>
    <w:rsid w:val="002D1C7A"/>
    <w:rsid w:val="002D1C9F"/>
    <w:rsid w:val="002D1CA8"/>
    <w:rsid w:val="002D1CCD"/>
    <w:rsid w:val="002D2327"/>
    <w:rsid w:val="002D28F6"/>
    <w:rsid w:val="002D29ED"/>
    <w:rsid w:val="002D2BDC"/>
    <w:rsid w:val="002D2C30"/>
    <w:rsid w:val="002D2E8E"/>
    <w:rsid w:val="002D2E99"/>
    <w:rsid w:val="002D3001"/>
    <w:rsid w:val="002D301B"/>
    <w:rsid w:val="002D30E2"/>
    <w:rsid w:val="002D3244"/>
    <w:rsid w:val="002D3309"/>
    <w:rsid w:val="002D3704"/>
    <w:rsid w:val="002D38AC"/>
    <w:rsid w:val="002D3D14"/>
    <w:rsid w:val="002D3DDD"/>
    <w:rsid w:val="002D3F65"/>
    <w:rsid w:val="002D3F66"/>
    <w:rsid w:val="002D4045"/>
    <w:rsid w:val="002D40B8"/>
    <w:rsid w:val="002D42AE"/>
    <w:rsid w:val="002D43D0"/>
    <w:rsid w:val="002D44A9"/>
    <w:rsid w:val="002D46D6"/>
    <w:rsid w:val="002D4710"/>
    <w:rsid w:val="002D4907"/>
    <w:rsid w:val="002D4945"/>
    <w:rsid w:val="002D4DE7"/>
    <w:rsid w:val="002D4E9F"/>
    <w:rsid w:val="002D4EB1"/>
    <w:rsid w:val="002D4F47"/>
    <w:rsid w:val="002D506D"/>
    <w:rsid w:val="002D5550"/>
    <w:rsid w:val="002D55C0"/>
    <w:rsid w:val="002D5633"/>
    <w:rsid w:val="002D57B3"/>
    <w:rsid w:val="002D58E2"/>
    <w:rsid w:val="002D5970"/>
    <w:rsid w:val="002D5B09"/>
    <w:rsid w:val="002D5CD6"/>
    <w:rsid w:val="002D60D8"/>
    <w:rsid w:val="002D6289"/>
    <w:rsid w:val="002D62BB"/>
    <w:rsid w:val="002D670D"/>
    <w:rsid w:val="002D6BF9"/>
    <w:rsid w:val="002D6E3C"/>
    <w:rsid w:val="002D7060"/>
    <w:rsid w:val="002D707E"/>
    <w:rsid w:val="002D7513"/>
    <w:rsid w:val="002D756E"/>
    <w:rsid w:val="002D75D6"/>
    <w:rsid w:val="002D7655"/>
    <w:rsid w:val="002D7905"/>
    <w:rsid w:val="002D79FA"/>
    <w:rsid w:val="002D7F95"/>
    <w:rsid w:val="002D7FE6"/>
    <w:rsid w:val="002E010B"/>
    <w:rsid w:val="002E0249"/>
    <w:rsid w:val="002E04D5"/>
    <w:rsid w:val="002E054E"/>
    <w:rsid w:val="002E08DF"/>
    <w:rsid w:val="002E08E3"/>
    <w:rsid w:val="002E0AD9"/>
    <w:rsid w:val="002E0BAF"/>
    <w:rsid w:val="002E0BF7"/>
    <w:rsid w:val="002E0DDC"/>
    <w:rsid w:val="002E0EA9"/>
    <w:rsid w:val="002E0EE2"/>
    <w:rsid w:val="002E0F02"/>
    <w:rsid w:val="002E1121"/>
    <w:rsid w:val="002E11F4"/>
    <w:rsid w:val="002E1451"/>
    <w:rsid w:val="002E1669"/>
    <w:rsid w:val="002E18E1"/>
    <w:rsid w:val="002E19DE"/>
    <w:rsid w:val="002E1B96"/>
    <w:rsid w:val="002E1BF3"/>
    <w:rsid w:val="002E1DB5"/>
    <w:rsid w:val="002E1F2E"/>
    <w:rsid w:val="002E1FE8"/>
    <w:rsid w:val="002E23B0"/>
    <w:rsid w:val="002E253E"/>
    <w:rsid w:val="002E263E"/>
    <w:rsid w:val="002E2682"/>
    <w:rsid w:val="002E27CA"/>
    <w:rsid w:val="002E27EC"/>
    <w:rsid w:val="002E2823"/>
    <w:rsid w:val="002E2A7F"/>
    <w:rsid w:val="002E2B92"/>
    <w:rsid w:val="002E3029"/>
    <w:rsid w:val="002E318A"/>
    <w:rsid w:val="002E31A2"/>
    <w:rsid w:val="002E3290"/>
    <w:rsid w:val="002E3344"/>
    <w:rsid w:val="002E3452"/>
    <w:rsid w:val="002E34D6"/>
    <w:rsid w:val="002E34FE"/>
    <w:rsid w:val="002E350A"/>
    <w:rsid w:val="002E3577"/>
    <w:rsid w:val="002E391E"/>
    <w:rsid w:val="002E398A"/>
    <w:rsid w:val="002E3D59"/>
    <w:rsid w:val="002E3D90"/>
    <w:rsid w:val="002E3DD1"/>
    <w:rsid w:val="002E3F17"/>
    <w:rsid w:val="002E3F2C"/>
    <w:rsid w:val="002E3F30"/>
    <w:rsid w:val="002E3F85"/>
    <w:rsid w:val="002E41B6"/>
    <w:rsid w:val="002E4733"/>
    <w:rsid w:val="002E48AF"/>
    <w:rsid w:val="002E48ED"/>
    <w:rsid w:val="002E4A07"/>
    <w:rsid w:val="002E4A3A"/>
    <w:rsid w:val="002E4DEA"/>
    <w:rsid w:val="002E4E8F"/>
    <w:rsid w:val="002E50B6"/>
    <w:rsid w:val="002E5146"/>
    <w:rsid w:val="002E52C5"/>
    <w:rsid w:val="002E537B"/>
    <w:rsid w:val="002E53AD"/>
    <w:rsid w:val="002E53D5"/>
    <w:rsid w:val="002E5496"/>
    <w:rsid w:val="002E5644"/>
    <w:rsid w:val="002E5B07"/>
    <w:rsid w:val="002E5B39"/>
    <w:rsid w:val="002E5B52"/>
    <w:rsid w:val="002E5C53"/>
    <w:rsid w:val="002E5D3C"/>
    <w:rsid w:val="002E5E5A"/>
    <w:rsid w:val="002E5F9C"/>
    <w:rsid w:val="002E5FB7"/>
    <w:rsid w:val="002E645D"/>
    <w:rsid w:val="002E67FC"/>
    <w:rsid w:val="002E69B7"/>
    <w:rsid w:val="002E6B09"/>
    <w:rsid w:val="002E6BED"/>
    <w:rsid w:val="002E6E37"/>
    <w:rsid w:val="002E707F"/>
    <w:rsid w:val="002E712C"/>
    <w:rsid w:val="002E7165"/>
    <w:rsid w:val="002E71CA"/>
    <w:rsid w:val="002E7487"/>
    <w:rsid w:val="002E75C3"/>
    <w:rsid w:val="002E7628"/>
    <w:rsid w:val="002E7A16"/>
    <w:rsid w:val="002E7E26"/>
    <w:rsid w:val="002F000E"/>
    <w:rsid w:val="002F002D"/>
    <w:rsid w:val="002F00FA"/>
    <w:rsid w:val="002F01D0"/>
    <w:rsid w:val="002F03D7"/>
    <w:rsid w:val="002F0464"/>
    <w:rsid w:val="002F05A4"/>
    <w:rsid w:val="002F065E"/>
    <w:rsid w:val="002F06EC"/>
    <w:rsid w:val="002F077E"/>
    <w:rsid w:val="002F07FD"/>
    <w:rsid w:val="002F0DCA"/>
    <w:rsid w:val="002F0DFD"/>
    <w:rsid w:val="002F0F4B"/>
    <w:rsid w:val="002F11C8"/>
    <w:rsid w:val="002F11DD"/>
    <w:rsid w:val="002F1439"/>
    <w:rsid w:val="002F15C9"/>
    <w:rsid w:val="002F161D"/>
    <w:rsid w:val="002F1DAA"/>
    <w:rsid w:val="002F1F26"/>
    <w:rsid w:val="002F2292"/>
    <w:rsid w:val="002F24DF"/>
    <w:rsid w:val="002F255D"/>
    <w:rsid w:val="002F28CB"/>
    <w:rsid w:val="002F2926"/>
    <w:rsid w:val="002F296B"/>
    <w:rsid w:val="002F2B1C"/>
    <w:rsid w:val="002F2B8F"/>
    <w:rsid w:val="002F2C16"/>
    <w:rsid w:val="002F2DF6"/>
    <w:rsid w:val="002F2E3F"/>
    <w:rsid w:val="002F3187"/>
    <w:rsid w:val="002F31C5"/>
    <w:rsid w:val="002F325C"/>
    <w:rsid w:val="002F3307"/>
    <w:rsid w:val="002F3344"/>
    <w:rsid w:val="002F3551"/>
    <w:rsid w:val="002F3911"/>
    <w:rsid w:val="002F3C1A"/>
    <w:rsid w:val="002F3D17"/>
    <w:rsid w:val="002F3DE4"/>
    <w:rsid w:val="002F3F1C"/>
    <w:rsid w:val="002F3F87"/>
    <w:rsid w:val="002F408D"/>
    <w:rsid w:val="002F41B9"/>
    <w:rsid w:val="002F4243"/>
    <w:rsid w:val="002F44CD"/>
    <w:rsid w:val="002F455F"/>
    <w:rsid w:val="002F4560"/>
    <w:rsid w:val="002F467E"/>
    <w:rsid w:val="002F468F"/>
    <w:rsid w:val="002F46AA"/>
    <w:rsid w:val="002F473A"/>
    <w:rsid w:val="002F4786"/>
    <w:rsid w:val="002F481F"/>
    <w:rsid w:val="002F4A3A"/>
    <w:rsid w:val="002F4AF4"/>
    <w:rsid w:val="002F4BB3"/>
    <w:rsid w:val="002F4C5E"/>
    <w:rsid w:val="002F4CE2"/>
    <w:rsid w:val="002F4D5C"/>
    <w:rsid w:val="002F4E46"/>
    <w:rsid w:val="002F512E"/>
    <w:rsid w:val="002F534F"/>
    <w:rsid w:val="002F5393"/>
    <w:rsid w:val="002F5615"/>
    <w:rsid w:val="002F5673"/>
    <w:rsid w:val="002F568D"/>
    <w:rsid w:val="002F58BB"/>
    <w:rsid w:val="002F5AA5"/>
    <w:rsid w:val="002F5C11"/>
    <w:rsid w:val="002F5D06"/>
    <w:rsid w:val="002F5D19"/>
    <w:rsid w:val="002F5D91"/>
    <w:rsid w:val="002F5F58"/>
    <w:rsid w:val="002F60C3"/>
    <w:rsid w:val="002F6242"/>
    <w:rsid w:val="002F626A"/>
    <w:rsid w:val="002F627B"/>
    <w:rsid w:val="002F6B12"/>
    <w:rsid w:val="002F6D9F"/>
    <w:rsid w:val="002F7160"/>
    <w:rsid w:val="002F7270"/>
    <w:rsid w:val="002F7297"/>
    <w:rsid w:val="002F72D0"/>
    <w:rsid w:val="002F7391"/>
    <w:rsid w:val="002F74F3"/>
    <w:rsid w:val="002F7574"/>
    <w:rsid w:val="002F76B0"/>
    <w:rsid w:val="002F775F"/>
    <w:rsid w:val="002F77D7"/>
    <w:rsid w:val="002F78F4"/>
    <w:rsid w:val="002F7B5D"/>
    <w:rsid w:val="002F7C9F"/>
    <w:rsid w:val="002F7EEB"/>
    <w:rsid w:val="003000E9"/>
    <w:rsid w:val="0030025A"/>
    <w:rsid w:val="00300377"/>
    <w:rsid w:val="00300620"/>
    <w:rsid w:val="003007B5"/>
    <w:rsid w:val="00300B1A"/>
    <w:rsid w:val="00300CFA"/>
    <w:rsid w:val="00300F6D"/>
    <w:rsid w:val="0030120B"/>
    <w:rsid w:val="0030140D"/>
    <w:rsid w:val="00301453"/>
    <w:rsid w:val="00301471"/>
    <w:rsid w:val="0030189E"/>
    <w:rsid w:val="00301A5D"/>
    <w:rsid w:val="00301B22"/>
    <w:rsid w:val="00301C35"/>
    <w:rsid w:val="00301C7C"/>
    <w:rsid w:val="00301EF0"/>
    <w:rsid w:val="00301EFC"/>
    <w:rsid w:val="00302026"/>
    <w:rsid w:val="00302038"/>
    <w:rsid w:val="0030223D"/>
    <w:rsid w:val="00302295"/>
    <w:rsid w:val="003023A2"/>
    <w:rsid w:val="003023B9"/>
    <w:rsid w:val="0030242E"/>
    <w:rsid w:val="003028A8"/>
    <w:rsid w:val="00302938"/>
    <w:rsid w:val="00302DAE"/>
    <w:rsid w:val="00302DC2"/>
    <w:rsid w:val="00302DE3"/>
    <w:rsid w:val="00303101"/>
    <w:rsid w:val="00303562"/>
    <w:rsid w:val="003037DF"/>
    <w:rsid w:val="003038EA"/>
    <w:rsid w:val="00303B4E"/>
    <w:rsid w:val="00303BBF"/>
    <w:rsid w:val="003044A9"/>
    <w:rsid w:val="00304693"/>
    <w:rsid w:val="0030495E"/>
    <w:rsid w:val="00304BDE"/>
    <w:rsid w:val="00304BF8"/>
    <w:rsid w:val="00304FA3"/>
    <w:rsid w:val="003056DA"/>
    <w:rsid w:val="0030584B"/>
    <w:rsid w:val="003058E0"/>
    <w:rsid w:val="0030590E"/>
    <w:rsid w:val="00305B45"/>
    <w:rsid w:val="00305C9E"/>
    <w:rsid w:val="00305CD6"/>
    <w:rsid w:val="00305DFD"/>
    <w:rsid w:val="00305E74"/>
    <w:rsid w:val="003061D2"/>
    <w:rsid w:val="003061D7"/>
    <w:rsid w:val="003062DC"/>
    <w:rsid w:val="0030634D"/>
    <w:rsid w:val="0030652C"/>
    <w:rsid w:val="003067B2"/>
    <w:rsid w:val="00306ADF"/>
    <w:rsid w:val="00306B97"/>
    <w:rsid w:val="00306CFD"/>
    <w:rsid w:val="00306D4D"/>
    <w:rsid w:val="00306E28"/>
    <w:rsid w:val="00306F1F"/>
    <w:rsid w:val="003073D1"/>
    <w:rsid w:val="003076A3"/>
    <w:rsid w:val="003077C5"/>
    <w:rsid w:val="003078AE"/>
    <w:rsid w:val="003079D9"/>
    <w:rsid w:val="00307AAC"/>
    <w:rsid w:val="00307FDC"/>
    <w:rsid w:val="0031017C"/>
    <w:rsid w:val="00310553"/>
    <w:rsid w:val="003106F1"/>
    <w:rsid w:val="00310709"/>
    <w:rsid w:val="003107EE"/>
    <w:rsid w:val="00310894"/>
    <w:rsid w:val="003108BA"/>
    <w:rsid w:val="00310B10"/>
    <w:rsid w:val="00310D9F"/>
    <w:rsid w:val="00310E32"/>
    <w:rsid w:val="00310E67"/>
    <w:rsid w:val="00310FF5"/>
    <w:rsid w:val="003111B3"/>
    <w:rsid w:val="0031139B"/>
    <w:rsid w:val="0031143E"/>
    <w:rsid w:val="003115A4"/>
    <w:rsid w:val="003116A8"/>
    <w:rsid w:val="0031171E"/>
    <w:rsid w:val="0031171F"/>
    <w:rsid w:val="00311841"/>
    <w:rsid w:val="00311F9B"/>
    <w:rsid w:val="00311FCC"/>
    <w:rsid w:val="00312526"/>
    <w:rsid w:val="00312674"/>
    <w:rsid w:val="003126B7"/>
    <w:rsid w:val="00312872"/>
    <w:rsid w:val="003128D5"/>
    <w:rsid w:val="00312CC7"/>
    <w:rsid w:val="00312CD4"/>
    <w:rsid w:val="00312D27"/>
    <w:rsid w:val="0031300D"/>
    <w:rsid w:val="0031306E"/>
    <w:rsid w:val="00313093"/>
    <w:rsid w:val="00313275"/>
    <w:rsid w:val="003132C4"/>
    <w:rsid w:val="00313548"/>
    <w:rsid w:val="00313632"/>
    <w:rsid w:val="00313898"/>
    <w:rsid w:val="003138B4"/>
    <w:rsid w:val="003139A7"/>
    <w:rsid w:val="00313AEB"/>
    <w:rsid w:val="00313C2C"/>
    <w:rsid w:val="00313D15"/>
    <w:rsid w:val="00313EDA"/>
    <w:rsid w:val="00314075"/>
    <w:rsid w:val="003140A4"/>
    <w:rsid w:val="00314103"/>
    <w:rsid w:val="00314105"/>
    <w:rsid w:val="0031421A"/>
    <w:rsid w:val="003145EB"/>
    <w:rsid w:val="0031486B"/>
    <w:rsid w:val="00314B56"/>
    <w:rsid w:val="00314B6B"/>
    <w:rsid w:val="00314C50"/>
    <w:rsid w:val="00314D2A"/>
    <w:rsid w:val="00314F34"/>
    <w:rsid w:val="0031530C"/>
    <w:rsid w:val="00315502"/>
    <w:rsid w:val="00315559"/>
    <w:rsid w:val="00315698"/>
    <w:rsid w:val="003159E9"/>
    <w:rsid w:val="00315CD2"/>
    <w:rsid w:val="00315D70"/>
    <w:rsid w:val="00315F0B"/>
    <w:rsid w:val="003160D5"/>
    <w:rsid w:val="003161BD"/>
    <w:rsid w:val="003166F0"/>
    <w:rsid w:val="00316869"/>
    <w:rsid w:val="003168F2"/>
    <w:rsid w:val="00316972"/>
    <w:rsid w:val="00316C2F"/>
    <w:rsid w:val="00316C5F"/>
    <w:rsid w:val="00316FE2"/>
    <w:rsid w:val="0031706A"/>
    <w:rsid w:val="003171DD"/>
    <w:rsid w:val="00317279"/>
    <w:rsid w:val="00317430"/>
    <w:rsid w:val="003175BA"/>
    <w:rsid w:val="0031784A"/>
    <w:rsid w:val="00317904"/>
    <w:rsid w:val="00317CC4"/>
    <w:rsid w:val="00317CFC"/>
    <w:rsid w:val="00317D1F"/>
    <w:rsid w:val="00317E60"/>
    <w:rsid w:val="003200C7"/>
    <w:rsid w:val="003205A1"/>
    <w:rsid w:val="003207F8"/>
    <w:rsid w:val="0032082F"/>
    <w:rsid w:val="00320A15"/>
    <w:rsid w:val="00320A23"/>
    <w:rsid w:val="00320CA8"/>
    <w:rsid w:val="00320D88"/>
    <w:rsid w:val="00320DDC"/>
    <w:rsid w:val="00320E22"/>
    <w:rsid w:val="00320ECB"/>
    <w:rsid w:val="003210BC"/>
    <w:rsid w:val="0032110D"/>
    <w:rsid w:val="0032122F"/>
    <w:rsid w:val="0032123E"/>
    <w:rsid w:val="00321558"/>
    <w:rsid w:val="003216DD"/>
    <w:rsid w:val="00321D17"/>
    <w:rsid w:val="00321D80"/>
    <w:rsid w:val="00321E2C"/>
    <w:rsid w:val="003223E9"/>
    <w:rsid w:val="00322401"/>
    <w:rsid w:val="00322615"/>
    <w:rsid w:val="003226A7"/>
    <w:rsid w:val="003227B4"/>
    <w:rsid w:val="003227CB"/>
    <w:rsid w:val="00322805"/>
    <w:rsid w:val="0032292D"/>
    <w:rsid w:val="00322A3A"/>
    <w:rsid w:val="00322AD7"/>
    <w:rsid w:val="00322B97"/>
    <w:rsid w:val="00322CAB"/>
    <w:rsid w:val="00322E8B"/>
    <w:rsid w:val="00323079"/>
    <w:rsid w:val="00323226"/>
    <w:rsid w:val="003232DD"/>
    <w:rsid w:val="00323339"/>
    <w:rsid w:val="00323537"/>
    <w:rsid w:val="0032368B"/>
    <w:rsid w:val="003236A3"/>
    <w:rsid w:val="003236C5"/>
    <w:rsid w:val="00323A73"/>
    <w:rsid w:val="00323AC3"/>
    <w:rsid w:val="00323C18"/>
    <w:rsid w:val="00323D53"/>
    <w:rsid w:val="00323F09"/>
    <w:rsid w:val="00323F99"/>
    <w:rsid w:val="00323FF1"/>
    <w:rsid w:val="003242A8"/>
    <w:rsid w:val="0032431C"/>
    <w:rsid w:val="0032469F"/>
    <w:rsid w:val="003248EB"/>
    <w:rsid w:val="00324A56"/>
    <w:rsid w:val="00324A5C"/>
    <w:rsid w:val="00324F36"/>
    <w:rsid w:val="00325090"/>
    <w:rsid w:val="003250BF"/>
    <w:rsid w:val="0032527A"/>
    <w:rsid w:val="003253E8"/>
    <w:rsid w:val="003254C6"/>
    <w:rsid w:val="003255EF"/>
    <w:rsid w:val="00325708"/>
    <w:rsid w:val="003257C1"/>
    <w:rsid w:val="00325B6A"/>
    <w:rsid w:val="00326698"/>
    <w:rsid w:val="003267F1"/>
    <w:rsid w:val="00326B60"/>
    <w:rsid w:val="00326B77"/>
    <w:rsid w:val="00326BD4"/>
    <w:rsid w:val="00326CD0"/>
    <w:rsid w:val="00326CE2"/>
    <w:rsid w:val="00326FF7"/>
    <w:rsid w:val="003270E4"/>
    <w:rsid w:val="00327291"/>
    <w:rsid w:val="0032764E"/>
    <w:rsid w:val="00327726"/>
    <w:rsid w:val="00327836"/>
    <w:rsid w:val="00327844"/>
    <w:rsid w:val="003278EA"/>
    <w:rsid w:val="003279E1"/>
    <w:rsid w:val="00327AD6"/>
    <w:rsid w:val="00327E62"/>
    <w:rsid w:val="0033018C"/>
    <w:rsid w:val="003301D0"/>
    <w:rsid w:val="00330234"/>
    <w:rsid w:val="00330294"/>
    <w:rsid w:val="003302C7"/>
    <w:rsid w:val="00330367"/>
    <w:rsid w:val="00330410"/>
    <w:rsid w:val="00330C38"/>
    <w:rsid w:val="00330F4F"/>
    <w:rsid w:val="00330FA2"/>
    <w:rsid w:val="003311AC"/>
    <w:rsid w:val="00331236"/>
    <w:rsid w:val="003315AB"/>
    <w:rsid w:val="00331618"/>
    <w:rsid w:val="00331704"/>
    <w:rsid w:val="00331B0B"/>
    <w:rsid w:val="00331B51"/>
    <w:rsid w:val="00331C67"/>
    <w:rsid w:val="00331E33"/>
    <w:rsid w:val="00331EB2"/>
    <w:rsid w:val="00331EEC"/>
    <w:rsid w:val="00332111"/>
    <w:rsid w:val="00332235"/>
    <w:rsid w:val="003323C2"/>
    <w:rsid w:val="0033240B"/>
    <w:rsid w:val="003324E2"/>
    <w:rsid w:val="00332518"/>
    <w:rsid w:val="00332797"/>
    <w:rsid w:val="003327FB"/>
    <w:rsid w:val="00332857"/>
    <w:rsid w:val="003328B8"/>
    <w:rsid w:val="00332969"/>
    <w:rsid w:val="00332C93"/>
    <w:rsid w:val="00332F0E"/>
    <w:rsid w:val="00333118"/>
    <w:rsid w:val="00333198"/>
    <w:rsid w:val="003332BF"/>
    <w:rsid w:val="00333614"/>
    <w:rsid w:val="003337D8"/>
    <w:rsid w:val="00333BA1"/>
    <w:rsid w:val="00333BC0"/>
    <w:rsid w:val="00333CC6"/>
    <w:rsid w:val="00333CD5"/>
    <w:rsid w:val="00333CEC"/>
    <w:rsid w:val="00333E85"/>
    <w:rsid w:val="00334052"/>
    <w:rsid w:val="00334090"/>
    <w:rsid w:val="0033413C"/>
    <w:rsid w:val="00334206"/>
    <w:rsid w:val="00334678"/>
    <w:rsid w:val="00334774"/>
    <w:rsid w:val="0033496C"/>
    <w:rsid w:val="003349C1"/>
    <w:rsid w:val="00334B56"/>
    <w:rsid w:val="00334B5A"/>
    <w:rsid w:val="00334ED5"/>
    <w:rsid w:val="003350B7"/>
    <w:rsid w:val="00335424"/>
    <w:rsid w:val="0033545D"/>
    <w:rsid w:val="00335572"/>
    <w:rsid w:val="003355D2"/>
    <w:rsid w:val="003355F0"/>
    <w:rsid w:val="003357F0"/>
    <w:rsid w:val="00335A56"/>
    <w:rsid w:val="00335A79"/>
    <w:rsid w:val="00335BBC"/>
    <w:rsid w:val="00335E04"/>
    <w:rsid w:val="00335E44"/>
    <w:rsid w:val="0033630A"/>
    <w:rsid w:val="00336566"/>
    <w:rsid w:val="003365A0"/>
    <w:rsid w:val="0033671E"/>
    <w:rsid w:val="00336B04"/>
    <w:rsid w:val="00336B34"/>
    <w:rsid w:val="00336CC2"/>
    <w:rsid w:val="00336D14"/>
    <w:rsid w:val="00336F53"/>
    <w:rsid w:val="003370FC"/>
    <w:rsid w:val="0033736C"/>
    <w:rsid w:val="00337406"/>
    <w:rsid w:val="00337425"/>
    <w:rsid w:val="0033754A"/>
    <w:rsid w:val="00337608"/>
    <w:rsid w:val="003376AA"/>
    <w:rsid w:val="003376D5"/>
    <w:rsid w:val="003376F9"/>
    <w:rsid w:val="0033792E"/>
    <w:rsid w:val="00337A05"/>
    <w:rsid w:val="00337B1F"/>
    <w:rsid w:val="00337C9E"/>
    <w:rsid w:val="00337D40"/>
    <w:rsid w:val="00337FC4"/>
    <w:rsid w:val="0033A5D2"/>
    <w:rsid w:val="00340855"/>
    <w:rsid w:val="003409A9"/>
    <w:rsid w:val="00340EB6"/>
    <w:rsid w:val="00340FBD"/>
    <w:rsid w:val="00341427"/>
    <w:rsid w:val="00341685"/>
    <w:rsid w:val="00341815"/>
    <w:rsid w:val="0034184E"/>
    <w:rsid w:val="00341CA7"/>
    <w:rsid w:val="00341D1B"/>
    <w:rsid w:val="00341D7B"/>
    <w:rsid w:val="00341DE5"/>
    <w:rsid w:val="0034202A"/>
    <w:rsid w:val="003420FF"/>
    <w:rsid w:val="003423A2"/>
    <w:rsid w:val="003423FB"/>
    <w:rsid w:val="00342435"/>
    <w:rsid w:val="00342447"/>
    <w:rsid w:val="00342603"/>
    <w:rsid w:val="00342802"/>
    <w:rsid w:val="0034281A"/>
    <w:rsid w:val="00342AA4"/>
    <w:rsid w:val="00342ED3"/>
    <w:rsid w:val="00342F05"/>
    <w:rsid w:val="00343019"/>
    <w:rsid w:val="003430B8"/>
    <w:rsid w:val="003430D1"/>
    <w:rsid w:val="003431ED"/>
    <w:rsid w:val="0034358B"/>
    <w:rsid w:val="00343BAE"/>
    <w:rsid w:val="00343C99"/>
    <w:rsid w:val="00343CFA"/>
    <w:rsid w:val="00343D52"/>
    <w:rsid w:val="00343DCB"/>
    <w:rsid w:val="00343FF5"/>
    <w:rsid w:val="00344104"/>
    <w:rsid w:val="003448FE"/>
    <w:rsid w:val="00344B4F"/>
    <w:rsid w:val="00344EA8"/>
    <w:rsid w:val="00344F67"/>
    <w:rsid w:val="00344F82"/>
    <w:rsid w:val="00344FB6"/>
    <w:rsid w:val="003450B9"/>
    <w:rsid w:val="0034530B"/>
    <w:rsid w:val="0034530E"/>
    <w:rsid w:val="00345362"/>
    <w:rsid w:val="003454A5"/>
    <w:rsid w:val="00345582"/>
    <w:rsid w:val="003456E2"/>
    <w:rsid w:val="00345714"/>
    <w:rsid w:val="00345A77"/>
    <w:rsid w:val="00345B9E"/>
    <w:rsid w:val="00345BE2"/>
    <w:rsid w:val="00345BF5"/>
    <w:rsid w:val="00345BFD"/>
    <w:rsid w:val="00345C28"/>
    <w:rsid w:val="0034653E"/>
    <w:rsid w:val="003465A0"/>
    <w:rsid w:val="00346616"/>
    <w:rsid w:val="00346708"/>
    <w:rsid w:val="003469DF"/>
    <w:rsid w:val="00346AB0"/>
    <w:rsid w:val="00346B31"/>
    <w:rsid w:val="00346B73"/>
    <w:rsid w:val="00346BD6"/>
    <w:rsid w:val="00346E7B"/>
    <w:rsid w:val="0034714C"/>
    <w:rsid w:val="00347289"/>
    <w:rsid w:val="0034735E"/>
    <w:rsid w:val="0034736C"/>
    <w:rsid w:val="003473B4"/>
    <w:rsid w:val="003473FC"/>
    <w:rsid w:val="003475FC"/>
    <w:rsid w:val="00347808"/>
    <w:rsid w:val="0034783D"/>
    <w:rsid w:val="00347A21"/>
    <w:rsid w:val="00347B1B"/>
    <w:rsid w:val="00347BC1"/>
    <w:rsid w:val="00347E60"/>
    <w:rsid w:val="00347FBD"/>
    <w:rsid w:val="00347FDC"/>
    <w:rsid w:val="00350083"/>
    <w:rsid w:val="00350091"/>
    <w:rsid w:val="00350416"/>
    <w:rsid w:val="00350492"/>
    <w:rsid w:val="00350564"/>
    <w:rsid w:val="003505FF"/>
    <w:rsid w:val="00350823"/>
    <w:rsid w:val="003508E7"/>
    <w:rsid w:val="0035093A"/>
    <w:rsid w:val="00350A4F"/>
    <w:rsid w:val="00350A5C"/>
    <w:rsid w:val="00350A82"/>
    <w:rsid w:val="00350B84"/>
    <w:rsid w:val="00350EEA"/>
    <w:rsid w:val="0035115E"/>
    <w:rsid w:val="00351236"/>
    <w:rsid w:val="003514FB"/>
    <w:rsid w:val="00351554"/>
    <w:rsid w:val="00351AFC"/>
    <w:rsid w:val="00351D3D"/>
    <w:rsid w:val="00351D9C"/>
    <w:rsid w:val="00351E5A"/>
    <w:rsid w:val="00351ECA"/>
    <w:rsid w:val="00352019"/>
    <w:rsid w:val="003520C5"/>
    <w:rsid w:val="00352541"/>
    <w:rsid w:val="003525EC"/>
    <w:rsid w:val="00352775"/>
    <w:rsid w:val="003528F1"/>
    <w:rsid w:val="00352A3E"/>
    <w:rsid w:val="00352C25"/>
    <w:rsid w:val="00352CF1"/>
    <w:rsid w:val="00352D27"/>
    <w:rsid w:val="00352D36"/>
    <w:rsid w:val="00352DA1"/>
    <w:rsid w:val="00352DDF"/>
    <w:rsid w:val="00352DF8"/>
    <w:rsid w:val="00352EE9"/>
    <w:rsid w:val="00353120"/>
    <w:rsid w:val="003532D4"/>
    <w:rsid w:val="00353477"/>
    <w:rsid w:val="00353490"/>
    <w:rsid w:val="0035353D"/>
    <w:rsid w:val="0035364B"/>
    <w:rsid w:val="003536E2"/>
    <w:rsid w:val="00353F6D"/>
    <w:rsid w:val="00354314"/>
    <w:rsid w:val="00354488"/>
    <w:rsid w:val="00354549"/>
    <w:rsid w:val="003549CB"/>
    <w:rsid w:val="00354C9C"/>
    <w:rsid w:val="00354CD5"/>
    <w:rsid w:val="00354D63"/>
    <w:rsid w:val="00354DBA"/>
    <w:rsid w:val="00354EDB"/>
    <w:rsid w:val="00354FC8"/>
    <w:rsid w:val="00355689"/>
    <w:rsid w:val="0035572D"/>
    <w:rsid w:val="003558E1"/>
    <w:rsid w:val="00355918"/>
    <w:rsid w:val="0035591A"/>
    <w:rsid w:val="00355B23"/>
    <w:rsid w:val="00355B2E"/>
    <w:rsid w:val="00355B7F"/>
    <w:rsid w:val="00355E08"/>
    <w:rsid w:val="00355FA0"/>
    <w:rsid w:val="003560CB"/>
    <w:rsid w:val="003561CD"/>
    <w:rsid w:val="00356226"/>
    <w:rsid w:val="00356285"/>
    <w:rsid w:val="003562E1"/>
    <w:rsid w:val="003563AF"/>
    <w:rsid w:val="00356438"/>
    <w:rsid w:val="00356533"/>
    <w:rsid w:val="003569CB"/>
    <w:rsid w:val="00356A25"/>
    <w:rsid w:val="00356A69"/>
    <w:rsid w:val="00356BB1"/>
    <w:rsid w:val="00356BF5"/>
    <w:rsid w:val="00356D76"/>
    <w:rsid w:val="003570C5"/>
    <w:rsid w:val="003570EC"/>
    <w:rsid w:val="003571C9"/>
    <w:rsid w:val="00357288"/>
    <w:rsid w:val="003572B9"/>
    <w:rsid w:val="003573B3"/>
    <w:rsid w:val="003574C0"/>
    <w:rsid w:val="003574E6"/>
    <w:rsid w:val="00357BE5"/>
    <w:rsid w:val="003603CC"/>
    <w:rsid w:val="00360497"/>
    <w:rsid w:val="00360749"/>
    <w:rsid w:val="003607D3"/>
    <w:rsid w:val="00360947"/>
    <w:rsid w:val="00360AE3"/>
    <w:rsid w:val="00360B0A"/>
    <w:rsid w:val="00360E0F"/>
    <w:rsid w:val="00360E33"/>
    <w:rsid w:val="00361357"/>
    <w:rsid w:val="00361693"/>
    <w:rsid w:val="00361B58"/>
    <w:rsid w:val="00361C30"/>
    <w:rsid w:val="00361CEA"/>
    <w:rsid w:val="00361CF7"/>
    <w:rsid w:val="00361F87"/>
    <w:rsid w:val="003621C0"/>
    <w:rsid w:val="003621D6"/>
    <w:rsid w:val="00362221"/>
    <w:rsid w:val="0036224D"/>
    <w:rsid w:val="003623D3"/>
    <w:rsid w:val="00362432"/>
    <w:rsid w:val="00362540"/>
    <w:rsid w:val="003626C3"/>
    <w:rsid w:val="00362774"/>
    <w:rsid w:val="00362E72"/>
    <w:rsid w:val="00362F2F"/>
    <w:rsid w:val="00363297"/>
    <w:rsid w:val="00363715"/>
    <w:rsid w:val="003638F4"/>
    <w:rsid w:val="0036390A"/>
    <w:rsid w:val="00363DA6"/>
    <w:rsid w:val="00363ECD"/>
    <w:rsid w:val="003643D5"/>
    <w:rsid w:val="00364408"/>
    <w:rsid w:val="00364453"/>
    <w:rsid w:val="00364477"/>
    <w:rsid w:val="0036451F"/>
    <w:rsid w:val="003647DA"/>
    <w:rsid w:val="003647F4"/>
    <w:rsid w:val="00364865"/>
    <w:rsid w:val="0036488B"/>
    <w:rsid w:val="00364969"/>
    <w:rsid w:val="00364B1A"/>
    <w:rsid w:val="00364D18"/>
    <w:rsid w:val="00364D71"/>
    <w:rsid w:val="00364FBB"/>
    <w:rsid w:val="0036500A"/>
    <w:rsid w:val="00365520"/>
    <w:rsid w:val="003655E7"/>
    <w:rsid w:val="0036561A"/>
    <w:rsid w:val="00365643"/>
    <w:rsid w:val="0036574E"/>
    <w:rsid w:val="00365787"/>
    <w:rsid w:val="003657F9"/>
    <w:rsid w:val="0036598A"/>
    <w:rsid w:val="003662B2"/>
    <w:rsid w:val="003662D3"/>
    <w:rsid w:val="00366557"/>
    <w:rsid w:val="003665B7"/>
    <w:rsid w:val="0036677D"/>
    <w:rsid w:val="00366A0A"/>
    <w:rsid w:val="00366A49"/>
    <w:rsid w:val="00366BFF"/>
    <w:rsid w:val="00366E2A"/>
    <w:rsid w:val="00366FC6"/>
    <w:rsid w:val="003670A6"/>
    <w:rsid w:val="00367413"/>
    <w:rsid w:val="0036746D"/>
    <w:rsid w:val="00367517"/>
    <w:rsid w:val="003677F2"/>
    <w:rsid w:val="00367923"/>
    <w:rsid w:val="00367D03"/>
    <w:rsid w:val="00367ECD"/>
    <w:rsid w:val="00367FCB"/>
    <w:rsid w:val="00370170"/>
    <w:rsid w:val="003702BC"/>
    <w:rsid w:val="003702FB"/>
    <w:rsid w:val="003704AD"/>
    <w:rsid w:val="003704DE"/>
    <w:rsid w:val="003705F1"/>
    <w:rsid w:val="0037063F"/>
    <w:rsid w:val="0037076B"/>
    <w:rsid w:val="003707DF"/>
    <w:rsid w:val="00370849"/>
    <w:rsid w:val="0037086A"/>
    <w:rsid w:val="003708B5"/>
    <w:rsid w:val="00370BDF"/>
    <w:rsid w:val="00370E83"/>
    <w:rsid w:val="00370EBD"/>
    <w:rsid w:val="003710AD"/>
    <w:rsid w:val="00371238"/>
    <w:rsid w:val="003712BD"/>
    <w:rsid w:val="0037144E"/>
    <w:rsid w:val="003715A6"/>
    <w:rsid w:val="00371608"/>
    <w:rsid w:val="00371660"/>
    <w:rsid w:val="0037169C"/>
    <w:rsid w:val="00371701"/>
    <w:rsid w:val="0037176B"/>
    <w:rsid w:val="00371C8E"/>
    <w:rsid w:val="00372145"/>
    <w:rsid w:val="0037231B"/>
    <w:rsid w:val="00372418"/>
    <w:rsid w:val="00372758"/>
    <w:rsid w:val="003727A7"/>
    <w:rsid w:val="0037298E"/>
    <w:rsid w:val="00372D48"/>
    <w:rsid w:val="00372EA8"/>
    <w:rsid w:val="00373515"/>
    <w:rsid w:val="00373633"/>
    <w:rsid w:val="00373675"/>
    <w:rsid w:val="0037369E"/>
    <w:rsid w:val="0037371D"/>
    <w:rsid w:val="00373831"/>
    <w:rsid w:val="0037394D"/>
    <w:rsid w:val="00373B50"/>
    <w:rsid w:val="00373CC5"/>
    <w:rsid w:val="00373E55"/>
    <w:rsid w:val="0037405E"/>
    <w:rsid w:val="003741B9"/>
    <w:rsid w:val="003746AB"/>
    <w:rsid w:val="003746C9"/>
    <w:rsid w:val="003748A4"/>
    <w:rsid w:val="00374A04"/>
    <w:rsid w:val="00374B56"/>
    <w:rsid w:val="00374B69"/>
    <w:rsid w:val="00374D8C"/>
    <w:rsid w:val="00374F0A"/>
    <w:rsid w:val="00375308"/>
    <w:rsid w:val="00375531"/>
    <w:rsid w:val="00375627"/>
    <w:rsid w:val="00375732"/>
    <w:rsid w:val="00375740"/>
    <w:rsid w:val="00375B04"/>
    <w:rsid w:val="00375CFD"/>
    <w:rsid w:val="00375F63"/>
    <w:rsid w:val="0037608F"/>
    <w:rsid w:val="003760A8"/>
    <w:rsid w:val="00376318"/>
    <w:rsid w:val="00376373"/>
    <w:rsid w:val="0037648C"/>
    <w:rsid w:val="003764E2"/>
    <w:rsid w:val="0037659B"/>
    <w:rsid w:val="003765C2"/>
    <w:rsid w:val="003765F1"/>
    <w:rsid w:val="003769C9"/>
    <w:rsid w:val="00376DD0"/>
    <w:rsid w:val="00376F2E"/>
    <w:rsid w:val="00377224"/>
    <w:rsid w:val="00377407"/>
    <w:rsid w:val="003774A2"/>
    <w:rsid w:val="00377597"/>
    <w:rsid w:val="003775E4"/>
    <w:rsid w:val="003779BC"/>
    <w:rsid w:val="00377A68"/>
    <w:rsid w:val="0038010F"/>
    <w:rsid w:val="00380145"/>
    <w:rsid w:val="00380247"/>
    <w:rsid w:val="0038067B"/>
    <w:rsid w:val="003806E0"/>
    <w:rsid w:val="003806FA"/>
    <w:rsid w:val="00380787"/>
    <w:rsid w:val="00380A8B"/>
    <w:rsid w:val="00380BF4"/>
    <w:rsid w:val="00380C41"/>
    <w:rsid w:val="00380CC1"/>
    <w:rsid w:val="00380E1D"/>
    <w:rsid w:val="003811C9"/>
    <w:rsid w:val="003813C6"/>
    <w:rsid w:val="00381776"/>
    <w:rsid w:val="00381797"/>
    <w:rsid w:val="003818DD"/>
    <w:rsid w:val="003819E7"/>
    <w:rsid w:val="00381A38"/>
    <w:rsid w:val="00381C60"/>
    <w:rsid w:val="00381DAE"/>
    <w:rsid w:val="00381F48"/>
    <w:rsid w:val="0038200A"/>
    <w:rsid w:val="0038204F"/>
    <w:rsid w:val="0038212C"/>
    <w:rsid w:val="003823B4"/>
    <w:rsid w:val="00382566"/>
    <w:rsid w:val="0038282A"/>
    <w:rsid w:val="00382872"/>
    <w:rsid w:val="003829AD"/>
    <w:rsid w:val="00382A8E"/>
    <w:rsid w:val="00382AEC"/>
    <w:rsid w:val="00382BB7"/>
    <w:rsid w:val="00382C42"/>
    <w:rsid w:val="00382CDB"/>
    <w:rsid w:val="00382E16"/>
    <w:rsid w:val="0038335C"/>
    <w:rsid w:val="0038349C"/>
    <w:rsid w:val="003836B9"/>
    <w:rsid w:val="00383857"/>
    <w:rsid w:val="00383B07"/>
    <w:rsid w:val="00383BFB"/>
    <w:rsid w:val="00383CED"/>
    <w:rsid w:val="00383DE3"/>
    <w:rsid w:val="00383E6A"/>
    <w:rsid w:val="00383EA8"/>
    <w:rsid w:val="00383F0F"/>
    <w:rsid w:val="003840E8"/>
    <w:rsid w:val="003845EE"/>
    <w:rsid w:val="00384616"/>
    <w:rsid w:val="00384626"/>
    <w:rsid w:val="00384761"/>
    <w:rsid w:val="003848B8"/>
    <w:rsid w:val="003848FA"/>
    <w:rsid w:val="00384948"/>
    <w:rsid w:val="00384980"/>
    <w:rsid w:val="003849B7"/>
    <w:rsid w:val="00384AA9"/>
    <w:rsid w:val="00384FBA"/>
    <w:rsid w:val="00385007"/>
    <w:rsid w:val="00385085"/>
    <w:rsid w:val="003850FB"/>
    <w:rsid w:val="0038515F"/>
    <w:rsid w:val="0038583E"/>
    <w:rsid w:val="003859BA"/>
    <w:rsid w:val="00385A33"/>
    <w:rsid w:val="00385CED"/>
    <w:rsid w:val="00385F30"/>
    <w:rsid w:val="0038607B"/>
    <w:rsid w:val="003861F7"/>
    <w:rsid w:val="00386250"/>
    <w:rsid w:val="003866BF"/>
    <w:rsid w:val="0038690E"/>
    <w:rsid w:val="00386CA1"/>
    <w:rsid w:val="0038701A"/>
    <w:rsid w:val="00387175"/>
    <w:rsid w:val="00387395"/>
    <w:rsid w:val="003874A4"/>
    <w:rsid w:val="003874C4"/>
    <w:rsid w:val="00387584"/>
    <w:rsid w:val="003875B2"/>
    <w:rsid w:val="003876B7"/>
    <w:rsid w:val="003879FD"/>
    <w:rsid w:val="00387B98"/>
    <w:rsid w:val="00387CED"/>
    <w:rsid w:val="00387D47"/>
    <w:rsid w:val="00387EB3"/>
    <w:rsid w:val="003900CC"/>
    <w:rsid w:val="0039025A"/>
    <w:rsid w:val="00390570"/>
    <w:rsid w:val="003908C6"/>
    <w:rsid w:val="00390B3E"/>
    <w:rsid w:val="003915DF"/>
    <w:rsid w:val="003916B7"/>
    <w:rsid w:val="003916C4"/>
    <w:rsid w:val="003918B4"/>
    <w:rsid w:val="00391974"/>
    <w:rsid w:val="00391AC5"/>
    <w:rsid w:val="00391D5D"/>
    <w:rsid w:val="00391D86"/>
    <w:rsid w:val="00391DE2"/>
    <w:rsid w:val="00391F11"/>
    <w:rsid w:val="00391F6A"/>
    <w:rsid w:val="0039200F"/>
    <w:rsid w:val="0039206C"/>
    <w:rsid w:val="0039230F"/>
    <w:rsid w:val="003924F8"/>
    <w:rsid w:val="0039297E"/>
    <w:rsid w:val="00392BF1"/>
    <w:rsid w:val="00392BFE"/>
    <w:rsid w:val="00392D1B"/>
    <w:rsid w:val="003931D8"/>
    <w:rsid w:val="0039324D"/>
    <w:rsid w:val="003932E5"/>
    <w:rsid w:val="00393799"/>
    <w:rsid w:val="0039385A"/>
    <w:rsid w:val="00393AD3"/>
    <w:rsid w:val="00394342"/>
    <w:rsid w:val="003943C9"/>
    <w:rsid w:val="00394CAE"/>
    <w:rsid w:val="00394EF6"/>
    <w:rsid w:val="00394FDF"/>
    <w:rsid w:val="0039511A"/>
    <w:rsid w:val="003953C0"/>
    <w:rsid w:val="0039553B"/>
    <w:rsid w:val="00395557"/>
    <w:rsid w:val="0039562B"/>
    <w:rsid w:val="0039579A"/>
    <w:rsid w:val="003957C5"/>
    <w:rsid w:val="003958B9"/>
    <w:rsid w:val="00395B32"/>
    <w:rsid w:val="003961CF"/>
    <w:rsid w:val="0039673E"/>
    <w:rsid w:val="00396C3A"/>
    <w:rsid w:val="00396CDC"/>
    <w:rsid w:val="00396E49"/>
    <w:rsid w:val="00397302"/>
    <w:rsid w:val="003973FF"/>
    <w:rsid w:val="003974E4"/>
    <w:rsid w:val="0039768D"/>
    <w:rsid w:val="0039795F"/>
    <w:rsid w:val="00397B62"/>
    <w:rsid w:val="00397C74"/>
    <w:rsid w:val="00397E39"/>
    <w:rsid w:val="00397FBA"/>
    <w:rsid w:val="00397FF4"/>
    <w:rsid w:val="003A002E"/>
    <w:rsid w:val="003A0157"/>
    <w:rsid w:val="003A0379"/>
    <w:rsid w:val="003A04A6"/>
    <w:rsid w:val="003A071F"/>
    <w:rsid w:val="003A074A"/>
    <w:rsid w:val="003A075E"/>
    <w:rsid w:val="003A08B5"/>
    <w:rsid w:val="003A0914"/>
    <w:rsid w:val="003A09F4"/>
    <w:rsid w:val="003A0C26"/>
    <w:rsid w:val="003A0C27"/>
    <w:rsid w:val="003A0D09"/>
    <w:rsid w:val="003A1073"/>
    <w:rsid w:val="003A1133"/>
    <w:rsid w:val="003A12B1"/>
    <w:rsid w:val="003A1612"/>
    <w:rsid w:val="003A1696"/>
    <w:rsid w:val="003A1704"/>
    <w:rsid w:val="003A1740"/>
    <w:rsid w:val="003A175D"/>
    <w:rsid w:val="003A191A"/>
    <w:rsid w:val="003A1DB5"/>
    <w:rsid w:val="003A1E96"/>
    <w:rsid w:val="003A231D"/>
    <w:rsid w:val="003A2324"/>
    <w:rsid w:val="003A25E3"/>
    <w:rsid w:val="003A26A8"/>
    <w:rsid w:val="003A2718"/>
    <w:rsid w:val="003A2991"/>
    <w:rsid w:val="003A2B9E"/>
    <w:rsid w:val="003A2BD8"/>
    <w:rsid w:val="003A2EBA"/>
    <w:rsid w:val="003A3090"/>
    <w:rsid w:val="003A3231"/>
    <w:rsid w:val="003A32F5"/>
    <w:rsid w:val="003A3353"/>
    <w:rsid w:val="003A34F5"/>
    <w:rsid w:val="003A368B"/>
    <w:rsid w:val="003A36D9"/>
    <w:rsid w:val="003A36F1"/>
    <w:rsid w:val="003A399E"/>
    <w:rsid w:val="003A3A44"/>
    <w:rsid w:val="003A3B2E"/>
    <w:rsid w:val="003A4019"/>
    <w:rsid w:val="003A4114"/>
    <w:rsid w:val="003A41CB"/>
    <w:rsid w:val="003A4236"/>
    <w:rsid w:val="003A42A6"/>
    <w:rsid w:val="003A42AF"/>
    <w:rsid w:val="003A4601"/>
    <w:rsid w:val="003A46CA"/>
    <w:rsid w:val="003A46DD"/>
    <w:rsid w:val="003A4ABD"/>
    <w:rsid w:val="003A4B61"/>
    <w:rsid w:val="003A4D5C"/>
    <w:rsid w:val="003A4E5F"/>
    <w:rsid w:val="003A4FF9"/>
    <w:rsid w:val="003A511C"/>
    <w:rsid w:val="003A511F"/>
    <w:rsid w:val="003A5414"/>
    <w:rsid w:val="003A57CC"/>
    <w:rsid w:val="003A59ED"/>
    <w:rsid w:val="003A5C79"/>
    <w:rsid w:val="003A5E42"/>
    <w:rsid w:val="003A6167"/>
    <w:rsid w:val="003A6338"/>
    <w:rsid w:val="003A66A8"/>
    <w:rsid w:val="003A67FC"/>
    <w:rsid w:val="003A6A38"/>
    <w:rsid w:val="003A6C29"/>
    <w:rsid w:val="003A6D5F"/>
    <w:rsid w:val="003A7160"/>
    <w:rsid w:val="003A71DB"/>
    <w:rsid w:val="003A725C"/>
    <w:rsid w:val="003A73F0"/>
    <w:rsid w:val="003A741F"/>
    <w:rsid w:val="003A743B"/>
    <w:rsid w:val="003A74AD"/>
    <w:rsid w:val="003A7557"/>
    <w:rsid w:val="003A75D4"/>
    <w:rsid w:val="003A7628"/>
    <w:rsid w:val="003A770F"/>
    <w:rsid w:val="003A77A4"/>
    <w:rsid w:val="003A7869"/>
    <w:rsid w:val="003A7A7D"/>
    <w:rsid w:val="003A7E4D"/>
    <w:rsid w:val="003A7F2A"/>
    <w:rsid w:val="003A7FD5"/>
    <w:rsid w:val="003A7FFD"/>
    <w:rsid w:val="003B03F7"/>
    <w:rsid w:val="003B0548"/>
    <w:rsid w:val="003B0563"/>
    <w:rsid w:val="003B05BC"/>
    <w:rsid w:val="003B074D"/>
    <w:rsid w:val="003B08A1"/>
    <w:rsid w:val="003B0A42"/>
    <w:rsid w:val="003B0AB3"/>
    <w:rsid w:val="003B0F0C"/>
    <w:rsid w:val="003B13DC"/>
    <w:rsid w:val="003B1424"/>
    <w:rsid w:val="003B146D"/>
    <w:rsid w:val="003B15D7"/>
    <w:rsid w:val="003B1D55"/>
    <w:rsid w:val="003B1DA9"/>
    <w:rsid w:val="003B1E76"/>
    <w:rsid w:val="003B1E95"/>
    <w:rsid w:val="003B1ED5"/>
    <w:rsid w:val="003B2471"/>
    <w:rsid w:val="003B25D7"/>
    <w:rsid w:val="003B26DB"/>
    <w:rsid w:val="003B2830"/>
    <w:rsid w:val="003B2865"/>
    <w:rsid w:val="003B2AD9"/>
    <w:rsid w:val="003B2CFD"/>
    <w:rsid w:val="003B2D82"/>
    <w:rsid w:val="003B2EFD"/>
    <w:rsid w:val="003B3213"/>
    <w:rsid w:val="003B32C9"/>
    <w:rsid w:val="003B33DF"/>
    <w:rsid w:val="003B34BD"/>
    <w:rsid w:val="003B34C5"/>
    <w:rsid w:val="003B3518"/>
    <w:rsid w:val="003B37BA"/>
    <w:rsid w:val="003B38E4"/>
    <w:rsid w:val="003B38EE"/>
    <w:rsid w:val="003B39C8"/>
    <w:rsid w:val="003B3AE8"/>
    <w:rsid w:val="003B3EEA"/>
    <w:rsid w:val="003B4058"/>
    <w:rsid w:val="003B427B"/>
    <w:rsid w:val="003B4300"/>
    <w:rsid w:val="003B4468"/>
    <w:rsid w:val="003B479D"/>
    <w:rsid w:val="003B480E"/>
    <w:rsid w:val="003B4BEA"/>
    <w:rsid w:val="003B4CB3"/>
    <w:rsid w:val="003B4D3C"/>
    <w:rsid w:val="003B52E2"/>
    <w:rsid w:val="003B5599"/>
    <w:rsid w:val="003B568C"/>
    <w:rsid w:val="003B56D7"/>
    <w:rsid w:val="003B57A0"/>
    <w:rsid w:val="003B59D9"/>
    <w:rsid w:val="003B5C14"/>
    <w:rsid w:val="003B5C54"/>
    <w:rsid w:val="003B5C6C"/>
    <w:rsid w:val="003B5D14"/>
    <w:rsid w:val="003B5D95"/>
    <w:rsid w:val="003B5DC4"/>
    <w:rsid w:val="003B5E87"/>
    <w:rsid w:val="003B60A9"/>
    <w:rsid w:val="003B6238"/>
    <w:rsid w:val="003B6817"/>
    <w:rsid w:val="003B686D"/>
    <w:rsid w:val="003B68EA"/>
    <w:rsid w:val="003B697F"/>
    <w:rsid w:val="003B6987"/>
    <w:rsid w:val="003B6AC6"/>
    <w:rsid w:val="003B6B1F"/>
    <w:rsid w:val="003B6B76"/>
    <w:rsid w:val="003B6E3E"/>
    <w:rsid w:val="003B72D8"/>
    <w:rsid w:val="003B72FA"/>
    <w:rsid w:val="003B7304"/>
    <w:rsid w:val="003B7381"/>
    <w:rsid w:val="003B7533"/>
    <w:rsid w:val="003B763F"/>
    <w:rsid w:val="003B772F"/>
    <w:rsid w:val="003B795C"/>
    <w:rsid w:val="003B7A16"/>
    <w:rsid w:val="003B7B9D"/>
    <w:rsid w:val="003B7C20"/>
    <w:rsid w:val="003B7C79"/>
    <w:rsid w:val="003B7D9E"/>
    <w:rsid w:val="003B7DCE"/>
    <w:rsid w:val="003B7DD2"/>
    <w:rsid w:val="003C0137"/>
    <w:rsid w:val="003C0147"/>
    <w:rsid w:val="003C0519"/>
    <w:rsid w:val="003C0573"/>
    <w:rsid w:val="003C05AB"/>
    <w:rsid w:val="003C05FF"/>
    <w:rsid w:val="003C074C"/>
    <w:rsid w:val="003C0A83"/>
    <w:rsid w:val="003C0B9A"/>
    <w:rsid w:val="003C0C45"/>
    <w:rsid w:val="003C0D23"/>
    <w:rsid w:val="003C0ECB"/>
    <w:rsid w:val="003C0F0E"/>
    <w:rsid w:val="003C1197"/>
    <w:rsid w:val="003C13E3"/>
    <w:rsid w:val="003C1567"/>
    <w:rsid w:val="003C16BA"/>
    <w:rsid w:val="003C1933"/>
    <w:rsid w:val="003C1A3D"/>
    <w:rsid w:val="003C1B41"/>
    <w:rsid w:val="003C1BBB"/>
    <w:rsid w:val="003C1C50"/>
    <w:rsid w:val="003C1FB6"/>
    <w:rsid w:val="003C21CF"/>
    <w:rsid w:val="003C2231"/>
    <w:rsid w:val="003C23FB"/>
    <w:rsid w:val="003C2435"/>
    <w:rsid w:val="003C2556"/>
    <w:rsid w:val="003C25E9"/>
    <w:rsid w:val="003C28A5"/>
    <w:rsid w:val="003C29A8"/>
    <w:rsid w:val="003C2A4B"/>
    <w:rsid w:val="003C2C85"/>
    <w:rsid w:val="003C2E70"/>
    <w:rsid w:val="003C2FF8"/>
    <w:rsid w:val="003C30F0"/>
    <w:rsid w:val="003C31BF"/>
    <w:rsid w:val="003C33E9"/>
    <w:rsid w:val="003C35CE"/>
    <w:rsid w:val="003C373F"/>
    <w:rsid w:val="003C3784"/>
    <w:rsid w:val="003C378D"/>
    <w:rsid w:val="003C383D"/>
    <w:rsid w:val="003C3C94"/>
    <w:rsid w:val="003C3CBB"/>
    <w:rsid w:val="003C3F39"/>
    <w:rsid w:val="003C3F42"/>
    <w:rsid w:val="003C4080"/>
    <w:rsid w:val="003C42D1"/>
    <w:rsid w:val="003C4301"/>
    <w:rsid w:val="003C43DF"/>
    <w:rsid w:val="003C46F7"/>
    <w:rsid w:val="003C477F"/>
    <w:rsid w:val="003C4905"/>
    <w:rsid w:val="003C491F"/>
    <w:rsid w:val="003C4931"/>
    <w:rsid w:val="003C4ABB"/>
    <w:rsid w:val="003C4B37"/>
    <w:rsid w:val="003C4E75"/>
    <w:rsid w:val="003C513F"/>
    <w:rsid w:val="003C543A"/>
    <w:rsid w:val="003C5444"/>
    <w:rsid w:val="003C562F"/>
    <w:rsid w:val="003C589D"/>
    <w:rsid w:val="003C5911"/>
    <w:rsid w:val="003C5A6B"/>
    <w:rsid w:val="003C5C03"/>
    <w:rsid w:val="003C5D14"/>
    <w:rsid w:val="003C5E8A"/>
    <w:rsid w:val="003C5EEB"/>
    <w:rsid w:val="003C6055"/>
    <w:rsid w:val="003C61B6"/>
    <w:rsid w:val="003C6249"/>
    <w:rsid w:val="003C6532"/>
    <w:rsid w:val="003C65C9"/>
    <w:rsid w:val="003C6937"/>
    <w:rsid w:val="003C6CE6"/>
    <w:rsid w:val="003C6E0C"/>
    <w:rsid w:val="003C6ECE"/>
    <w:rsid w:val="003C706B"/>
    <w:rsid w:val="003C7107"/>
    <w:rsid w:val="003C714E"/>
    <w:rsid w:val="003C7170"/>
    <w:rsid w:val="003C7225"/>
    <w:rsid w:val="003C7253"/>
    <w:rsid w:val="003C72CB"/>
    <w:rsid w:val="003C749B"/>
    <w:rsid w:val="003C7554"/>
    <w:rsid w:val="003C76A6"/>
    <w:rsid w:val="003C77D8"/>
    <w:rsid w:val="003C79C9"/>
    <w:rsid w:val="003C7A65"/>
    <w:rsid w:val="003C7F30"/>
    <w:rsid w:val="003D0206"/>
    <w:rsid w:val="003D02B6"/>
    <w:rsid w:val="003D0386"/>
    <w:rsid w:val="003D087A"/>
    <w:rsid w:val="003D0A3E"/>
    <w:rsid w:val="003D0C12"/>
    <w:rsid w:val="003D0E2D"/>
    <w:rsid w:val="003D0F02"/>
    <w:rsid w:val="003D110A"/>
    <w:rsid w:val="003D1137"/>
    <w:rsid w:val="003D124C"/>
    <w:rsid w:val="003D12CF"/>
    <w:rsid w:val="003D12D3"/>
    <w:rsid w:val="003D1354"/>
    <w:rsid w:val="003D13B8"/>
    <w:rsid w:val="003D1647"/>
    <w:rsid w:val="003D17F5"/>
    <w:rsid w:val="003D1DC3"/>
    <w:rsid w:val="003D1E9D"/>
    <w:rsid w:val="003D1EA0"/>
    <w:rsid w:val="003D1F1B"/>
    <w:rsid w:val="003D203C"/>
    <w:rsid w:val="003D20B3"/>
    <w:rsid w:val="003D2229"/>
    <w:rsid w:val="003D2283"/>
    <w:rsid w:val="003D25D1"/>
    <w:rsid w:val="003D2786"/>
    <w:rsid w:val="003D28BE"/>
    <w:rsid w:val="003D28FC"/>
    <w:rsid w:val="003D2953"/>
    <w:rsid w:val="003D29C0"/>
    <w:rsid w:val="003D2A04"/>
    <w:rsid w:val="003D2C30"/>
    <w:rsid w:val="003D2CEA"/>
    <w:rsid w:val="003D303F"/>
    <w:rsid w:val="003D306A"/>
    <w:rsid w:val="003D3079"/>
    <w:rsid w:val="003D3279"/>
    <w:rsid w:val="003D3305"/>
    <w:rsid w:val="003D3342"/>
    <w:rsid w:val="003D3A21"/>
    <w:rsid w:val="003D3C65"/>
    <w:rsid w:val="003D3F5C"/>
    <w:rsid w:val="003D3FB1"/>
    <w:rsid w:val="003D402F"/>
    <w:rsid w:val="003D411A"/>
    <w:rsid w:val="003D41AD"/>
    <w:rsid w:val="003D4392"/>
    <w:rsid w:val="003D43C9"/>
    <w:rsid w:val="003D4541"/>
    <w:rsid w:val="003D45A9"/>
    <w:rsid w:val="003D4753"/>
    <w:rsid w:val="003D4847"/>
    <w:rsid w:val="003D4B57"/>
    <w:rsid w:val="003D4C01"/>
    <w:rsid w:val="003D50F6"/>
    <w:rsid w:val="003D511A"/>
    <w:rsid w:val="003D5465"/>
    <w:rsid w:val="003D57D2"/>
    <w:rsid w:val="003D59D6"/>
    <w:rsid w:val="003D5B0E"/>
    <w:rsid w:val="003D5B17"/>
    <w:rsid w:val="003D5DFC"/>
    <w:rsid w:val="003D628F"/>
    <w:rsid w:val="003D633D"/>
    <w:rsid w:val="003D65AE"/>
    <w:rsid w:val="003D6603"/>
    <w:rsid w:val="003D6651"/>
    <w:rsid w:val="003D6673"/>
    <w:rsid w:val="003D682D"/>
    <w:rsid w:val="003D697B"/>
    <w:rsid w:val="003D69AF"/>
    <w:rsid w:val="003D6AED"/>
    <w:rsid w:val="003D6C03"/>
    <w:rsid w:val="003D6EAB"/>
    <w:rsid w:val="003D6F95"/>
    <w:rsid w:val="003D71BE"/>
    <w:rsid w:val="003D727F"/>
    <w:rsid w:val="003D735A"/>
    <w:rsid w:val="003D742A"/>
    <w:rsid w:val="003D75A7"/>
    <w:rsid w:val="003D75D7"/>
    <w:rsid w:val="003D76E1"/>
    <w:rsid w:val="003D7726"/>
    <w:rsid w:val="003D7782"/>
    <w:rsid w:val="003D7E28"/>
    <w:rsid w:val="003D7E74"/>
    <w:rsid w:val="003D7F8C"/>
    <w:rsid w:val="003E011D"/>
    <w:rsid w:val="003E020D"/>
    <w:rsid w:val="003E0219"/>
    <w:rsid w:val="003E0532"/>
    <w:rsid w:val="003E089E"/>
    <w:rsid w:val="003E0922"/>
    <w:rsid w:val="003E0936"/>
    <w:rsid w:val="003E0946"/>
    <w:rsid w:val="003E0C98"/>
    <w:rsid w:val="003E0D38"/>
    <w:rsid w:val="003E0D40"/>
    <w:rsid w:val="003E120C"/>
    <w:rsid w:val="003E1404"/>
    <w:rsid w:val="003E1868"/>
    <w:rsid w:val="003E1A1F"/>
    <w:rsid w:val="003E2310"/>
    <w:rsid w:val="003E234D"/>
    <w:rsid w:val="003E2380"/>
    <w:rsid w:val="003E23EB"/>
    <w:rsid w:val="003E254E"/>
    <w:rsid w:val="003E25ED"/>
    <w:rsid w:val="003E2865"/>
    <w:rsid w:val="003E296A"/>
    <w:rsid w:val="003E2C9B"/>
    <w:rsid w:val="003E2D86"/>
    <w:rsid w:val="003E2E16"/>
    <w:rsid w:val="003E3099"/>
    <w:rsid w:val="003E35CF"/>
    <w:rsid w:val="003E394F"/>
    <w:rsid w:val="003E39AD"/>
    <w:rsid w:val="003E3ADC"/>
    <w:rsid w:val="003E3AE3"/>
    <w:rsid w:val="003E3B24"/>
    <w:rsid w:val="003E3D04"/>
    <w:rsid w:val="003E3EDF"/>
    <w:rsid w:val="003E40AF"/>
    <w:rsid w:val="003E41E0"/>
    <w:rsid w:val="003E43AD"/>
    <w:rsid w:val="003E44F3"/>
    <w:rsid w:val="003E456F"/>
    <w:rsid w:val="003E4619"/>
    <w:rsid w:val="003E46A7"/>
    <w:rsid w:val="003E46B4"/>
    <w:rsid w:val="003E4824"/>
    <w:rsid w:val="003E483C"/>
    <w:rsid w:val="003E4886"/>
    <w:rsid w:val="003E4895"/>
    <w:rsid w:val="003E4BA2"/>
    <w:rsid w:val="003E4CF6"/>
    <w:rsid w:val="003E4E40"/>
    <w:rsid w:val="003E4FBA"/>
    <w:rsid w:val="003E55D2"/>
    <w:rsid w:val="003E5824"/>
    <w:rsid w:val="003E5C31"/>
    <w:rsid w:val="003E5CC4"/>
    <w:rsid w:val="003E6035"/>
    <w:rsid w:val="003E6215"/>
    <w:rsid w:val="003E6486"/>
    <w:rsid w:val="003E6500"/>
    <w:rsid w:val="003E6939"/>
    <w:rsid w:val="003E6BDB"/>
    <w:rsid w:val="003E6D0A"/>
    <w:rsid w:val="003E6E62"/>
    <w:rsid w:val="003E7330"/>
    <w:rsid w:val="003E73A8"/>
    <w:rsid w:val="003E7422"/>
    <w:rsid w:val="003E7551"/>
    <w:rsid w:val="003E77EA"/>
    <w:rsid w:val="003E796E"/>
    <w:rsid w:val="003E7BFF"/>
    <w:rsid w:val="003E7EC9"/>
    <w:rsid w:val="003F01D3"/>
    <w:rsid w:val="003F0358"/>
    <w:rsid w:val="003F0361"/>
    <w:rsid w:val="003F03F0"/>
    <w:rsid w:val="003F052B"/>
    <w:rsid w:val="003F05C3"/>
    <w:rsid w:val="003F0F5B"/>
    <w:rsid w:val="003F0F87"/>
    <w:rsid w:val="003F1043"/>
    <w:rsid w:val="003F1390"/>
    <w:rsid w:val="003F176A"/>
    <w:rsid w:val="003F1938"/>
    <w:rsid w:val="003F1994"/>
    <w:rsid w:val="003F19C2"/>
    <w:rsid w:val="003F1D32"/>
    <w:rsid w:val="003F1E4B"/>
    <w:rsid w:val="003F1EC1"/>
    <w:rsid w:val="003F22A9"/>
    <w:rsid w:val="003F238E"/>
    <w:rsid w:val="003F2470"/>
    <w:rsid w:val="003F2583"/>
    <w:rsid w:val="003F27C3"/>
    <w:rsid w:val="003F27D1"/>
    <w:rsid w:val="003F298A"/>
    <w:rsid w:val="003F2B62"/>
    <w:rsid w:val="003F2D0F"/>
    <w:rsid w:val="003F2E9D"/>
    <w:rsid w:val="003F3403"/>
    <w:rsid w:val="003F3DB8"/>
    <w:rsid w:val="003F3E71"/>
    <w:rsid w:val="003F4060"/>
    <w:rsid w:val="003F4097"/>
    <w:rsid w:val="003F4238"/>
    <w:rsid w:val="003F4567"/>
    <w:rsid w:val="003F46A9"/>
    <w:rsid w:val="003F4BC6"/>
    <w:rsid w:val="003F4C40"/>
    <w:rsid w:val="003F4DBD"/>
    <w:rsid w:val="003F4E68"/>
    <w:rsid w:val="003F5133"/>
    <w:rsid w:val="003F5229"/>
    <w:rsid w:val="003F5363"/>
    <w:rsid w:val="003F59C5"/>
    <w:rsid w:val="003F5D31"/>
    <w:rsid w:val="003F5DD0"/>
    <w:rsid w:val="003F5E5B"/>
    <w:rsid w:val="003F5FB6"/>
    <w:rsid w:val="003F638D"/>
    <w:rsid w:val="003F646C"/>
    <w:rsid w:val="003F6595"/>
    <w:rsid w:val="003F6993"/>
    <w:rsid w:val="003F69F2"/>
    <w:rsid w:val="003F69FE"/>
    <w:rsid w:val="003F6A24"/>
    <w:rsid w:val="003F6A63"/>
    <w:rsid w:val="003F6A78"/>
    <w:rsid w:val="003F6CE4"/>
    <w:rsid w:val="003F73CA"/>
    <w:rsid w:val="003F73E2"/>
    <w:rsid w:val="003F745C"/>
    <w:rsid w:val="003F74ED"/>
    <w:rsid w:val="003F7569"/>
    <w:rsid w:val="003F76F5"/>
    <w:rsid w:val="003F78FA"/>
    <w:rsid w:val="003F7982"/>
    <w:rsid w:val="003F7C7A"/>
    <w:rsid w:val="00400490"/>
    <w:rsid w:val="00400563"/>
    <w:rsid w:val="004005A9"/>
    <w:rsid w:val="0040061B"/>
    <w:rsid w:val="00400880"/>
    <w:rsid w:val="004008F5"/>
    <w:rsid w:val="004009C2"/>
    <w:rsid w:val="00400A35"/>
    <w:rsid w:val="00400A55"/>
    <w:rsid w:val="00400C78"/>
    <w:rsid w:val="00400CE4"/>
    <w:rsid w:val="00400F3C"/>
    <w:rsid w:val="00400FF4"/>
    <w:rsid w:val="00401138"/>
    <w:rsid w:val="00401143"/>
    <w:rsid w:val="00401396"/>
    <w:rsid w:val="00401B2C"/>
    <w:rsid w:val="00401C88"/>
    <w:rsid w:val="00401E3B"/>
    <w:rsid w:val="00401E9E"/>
    <w:rsid w:val="00401F14"/>
    <w:rsid w:val="00402017"/>
    <w:rsid w:val="004021B4"/>
    <w:rsid w:val="00402439"/>
    <w:rsid w:val="0040244B"/>
    <w:rsid w:val="004026D9"/>
    <w:rsid w:val="004028D4"/>
    <w:rsid w:val="00402A61"/>
    <w:rsid w:val="00402B1B"/>
    <w:rsid w:val="00402F9C"/>
    <w:rsid w:val="004030D9"/>
    <w:rsid w:val="0040347D"/>
    <w:rsid w:val="0040358F"/>
    <w:rsid w:val="00403604"/>
    <w:rsid w:val="00403897"/>
    <w:rsid w:val="00403B37"/>
    <w:rsid w:val="00403EFC"/>
    <w:rsid w:val="00403F43"/>
    <w:rsid w:val="0040425D"/>
    <w:rsid w:val="0040432F"/>
    <w:rsid w:val="00404427"/>
    <w:rsid w:val="00404630"/>
    <w:rsid w:val="0040473C"/>
    <w:rsid w:val="00404B39"/>
    <w:rsid w:val="00404FED"/>
    <w:rsid w:val="0040506B"/>
    <w:rsid w:val="00405169"/>
    <w:rsid w:val="0040517F"/>
    <w:rsid w:val="004052BB"/>
    <w:rsid w:val="00405715"/>
    <w:rsid w:val="00405A45"/>
    <w:rsid w:val="00405AB4"/>
    <w:rsid w:val="00405D54"/>
    <w:rsid w:val="00405D6C"/>
    <w:rsid w:val="00405F3F"/>
    <w:rsid w:val="004063F2"/>
    <w:rsid w:val="004064B3"/>
    <w:rsid w:val="004064CD"/>
    <w:rsid w:val="0040663A"/>
    <w:rsid w:val="004068F2"/>
    <w:rsid w:val="0040697C"/>
    <w:rsid w:val="004069F0"/>
    <w:rsid w:val="00406B13"/>
    <w:rsid w:val="00406D1E"/>
    <w:rsid w:val="00406DEB"/>
    <w:rsid w:val="00406F02"/>
    <w:rsid w:val="00406FFF"/>
    <w:rsid w:val="00407158"/>
    <w:rsid w:val="004072E7"/>
    <w:rsid w:val="0040739D"/>
    <w:rsid w:val="00407475"/>
    <w:rsid w:val="00407504"/>
    <w:rsid w:val="00407700"/>
    <w:rsid w:val="0040773C"/>
    <w:rsid w:val="00407811"/>
    <w:rsid w:val="00407A81"/>
    <w:rsid w:val="00407B86"/>
    <w:rsid w:val="00407DC7"/>
    <w:rsid w:val="00410064"/>
    <w:rsid w:val="0041056A"/>
    <w:rsid w:val="004105C5"/>
    <w:rsid w:val="00410604"/>
    <w:rsid w:val="004107B2"/>
    <w:rsid w:val="00410A2B"/>
    <w:rsid w:val="00410F65"/>
    <w:rsid w:val="00411268"/>
    <w:rsid w:val="0041162D"/>
    <w:rsid w:val="00411664"/>
    <w:rsid w:val="004116DA"/>
    <w:rsid w:val="00411706"/>
    <w:rsid w:val="00411ACA"/>
    <w:rsid w:val="00411E61"/>
    <w:rsid w:val="00412421"/>
    <w:rsid w:val="00412457"/>
    <w:rsid w:val="0041252D"/>
    <w:rsid w:val="004126BC"/>
    <w:rsid w:val="00412714"/>
    <w:rsid w:val="004127BC"/>
    <w:rsid w:val="0041298F"/>
    <w:rsid w:val="00412A85"/>
    <w:rsid w:val="00412AF7"/>
    <w:rsid w:val="00412E51"/>
    <w:rsid w:val="00412E87"/>
    <w:rsid w:val="00412F4D"/>
    <w:rsid w:val="00412F6A"/>
    <w:rsid w:val="00413078"/>
    <w:rsid w:val="004130A5"/>
    <w:rsid w:val="0041341A"/>
    <w:rsid w:val="00413497"/>
    <w:rsid w:val="0041363E"/>
    <w:rsid w:val="004137DD"/>
    <w:rsid w:val="00413A22"/>
    <w:rsid w:val="00413AEB"/>
    <w:rsid w:val="00413BE0"/>
    <w:rsid w:val="00413C37"/>
    <w:rsid w:val="00413C60"/>
    <w:rsid w:val="00413CB7"/>
    <w:rsid w:val="00413D77"/>
    <w:rsid w:val="00414024"/>
    <w:rsid w:val="00414303"/>
    <w:rsid w:val="004143CC"/>
    <w:rsid w:val="00414541"/>
    <w:rsid w:val="00414633"/>
    <w:rsid w:val="00414ABE"/>
    <w:rsid w:val="00414B53"/>
    <w:rsid w:val="00414CED"/>
    <w:rsid w:val="004150C4"/>
    <w:rsid w:val="004150EE"/>
    <w:rsid w:val="00415106"/>
    <w:rsid w:val="0041573F"/>
    <w:rsid w:val="0041583A"/>
    <w:rsid w:val="0041593D"/>
    <w:rsid w:val="00415AAA"/>
    <w:rsid w:val="00415C29"/>
    <w:rsid w:val="00415EA0"/>
    <w:rsid w:val="00415F94"/>
    <w:rsid w:val="00416131"/>
    <w:rsid w:val="0041616A"/>
    <w:rsid w:val="004161CC"/>
    <w:rsid w:val="004162BD"/>
    <w:rsid w:val="00416321"/>
    <w:rsid w:val="004167B3"/>
    <w:rsid w:val="00416983"/>
    <w:rsid w:val="0041699D"/>
    <w:rsid w:val="004169E8"/>
    <w:rsid w:val="00416A75"/>
    <w:rsid w:val="00416ADB"/>
    <w:rsid w:val="00416CA1"/>
    <w:rsid w:val="00416CC4"/>
    <w:rsid w:val="00416F16"/>
    <w:rsid w:val="0041721C"/>
    <w:rsid w:val="004173EC"/>
    <w:rsid w:val="0041744A"/>
    <w:rsid w:val="00417557"/>
    <w:rsid w:val="004177AA"/>
    <w:rsid w:val="004177D1"/>
    <w:rsid w:val="00417AFB"/>
    <w:rsid w:val="00417CE0"/>
    <w:rsid w:val="00417E99"/>
    <w:rsid w:val="00417EB7"/>
    <w:rsid w:val="0042027C"/>
    <w:rsid w:val="0042049F"/>
    <w:rsid w:val="00420681"/>
    <w:rsid w:val="004208EF"/>
    <w:rsid w:val="0042099C"/>
    <w:rsid w:val="00420AF1"/>
    <w:rsid w:val="00420AFD"/>
    <w:rsid w:val="00420BAC"/>
    <w:rsid w:val="00420CC2"/>
    <w:rsid w:val="00420DCB"/>
    <w:rsid w:val="00420E26"/>
    <w:rsid w:val="00420FE4"/>
    <w:rsid w:val="00421056"/>
    <w:rsid w:val="0042108E"/>
    <w:rsid w:val="0042170C"/>
    <w:rsid w:val="004217EF"/>
    <w:rsid w:val="00421889"/>
    <w:rsid w:val="004218F5"/>
    <w:rsid w:val="00421A0E"/>
    <w:rsid w:val="00421A64"/>
    <w:rsid w:val="00421C0A"/>
    <w:rsid w:val="00421CF1"/>
    <w:rsid w:val="00421E6B"/>
    <w:rsid w:val="00421EA8"/>
    <w:rsid w:val="00422022"/>
    <w:rsid w:val="00422093"/>
    <w:rsid w:val="004220C9"/>
    <w:rsid w:val="00422116"/>
    <w:rsid w:val="00422193"/>
    <w:rsid w:val="0042234F"/>
    <w:rsid w:val="0042273E"/>
    <w:rsid w:val="00422853"/>
    <w:rsid w:val="0042289F"/>
    <w:rsid w:val="004228A1"/>
    <w:rsid w:val="004228E9"/>
    <w:rsid w:val="0042290D"/>
    <w:rsid w:val="004229A6"/>
    <w:rsid w:val="00422A1C"/>
    <w:rsid w:val="00422B5E"/>
    <w:rsid w:val="00422BF0"/>
    <w:rsid w:val="00422D4F"/>
    <w:rsid w:val="004231AA"/>
    <w:rsid w:val="00423222"/>
    <w:rsid w:val="004232BD"/>
    <w:rsid w:val="0042342C"/>
    <w:rsid w:val="0042363C"/>
    <w:rsid w:val="0042370E"/>
    <w:rsid w:val="00423841"/>
    <w:rsid w:val="004238CD"/>
    <w:rsid w:val="00423DA3"/>
    <w:rsid w:val="00423E3E"/>
    <w:rsid w:val="00424011"/>
    <w:rsid w:val="00424430"/>
    <w:rsid w:val="00424C20"/>
    <w:rsid w:val="00424FA6"/>
    <w:rsid w:val="004251DC"/>
    <w:rsid w:val="004252FD"/>
    <w:rsid w:val="00425317"/>
    <w:rsid w:val="004255F5"/>
    <w:rsid w:val="00425619"/>
    <w:rsid w:val="0042566C"/>
    <w:rsid w:val="00425730"/>
    <w:rsid w:val="00425986"/>
    <w:rsid w:val="004259A6"/>
    <w:rsid w:val="00425E37"/>
    <w:rsid w:val="0042615E"/>
    <w:rsid w:val="00426544"/>
    <w:rsid w:val="00426567"/>
    <w:rsid w:val="00426745"/>
    <w:rsid w:val="004267D5"/>
    <w:rsid w:val="004268DF"/>
    <w:rsid w:val="00426C64"/>
    <w:rsid w:val="00426E6D"/>
    <w:rsid w:val="00426F32"/>
    <w:rsid w:val="004272EB"/>
    <w:rsid w:val="00427392"/>
    <w:rsid w:val="0042749D"/>
    <w:rsid w:val="0042755A"/>
    <w:rsid w:val="00427596"/>
    <w:rsid w:val="004275EA"/>
    <w:rsid w:val="0042763F"/>
    <w:rsid w:val="0042790C"/>
    <w:rsid w:val="00427F5B"/>
    <w:rsid w:val="0043006B"/>
    <w:rsid w:val="00430278"/>
    <w:rsid w:val="0043032D"/>
    <w:rsid w:val="004303E1"/>
    <w:rsid w:val="00430555"/>
    <w:rsid w:val="004306CF"/>
    <w:rsid w:val="004307E9"/>
    <w:rsid w:val="00430BF2"/>
    <w:rsid w:val="00430DE8"/>
    <w:rsid w:val="00430F1E"/>
    <w:rsid w:val="00430F23"/>
    <w:rsid w:val="00430F37"/>
    <w:rsid w:val="00430F3E"/>
    <w:rsid w:val="0043107C"/>
    <w:rsid w:val="004311E6"/>
    <w:rsid w:val="004313DB"/>
    <w:rsid w:val="004313F0"/>
    <w:rsid w:val="004316B0"/>
    <w:rsid w:val="004318AC"/>
    <w:rsid w:val="00431933"/>
    <w:rsid w:val="00431AED"/>
    <w:rsid w:val="00431C4C"/>
    <w:rsid w:val="00431FEB"/>
    <w:rsid w:val="00432313"/>
    <w:rsid w:val="0043233F"/>
    <w:rsid w:val="00432594"/>
    <w:rsid w:val="004325D0"/>
    <w:rsid w:val="004329D9"/>
    <w:rsid w:val="00432C6C"/>
    <w:rsid w:val="00432F23"/>
    <w:rsid w:val="00432FB8"/>
    <w:rsid w:val="00432FED"/>
    <w:rsid w:val="00433138"/>
    <w:rsid w:val="00433401"/>
    <w:rsid w:val="004334F6"/>
    <w:rsid w:val="0043367D"/>
    <w:rsid w:val="00433715"/>
    <w:rsid w:val="004337C1"/>
    <w:rsid w:val="004339F1"/>
    <w:rsid w:val="00433A0A"/>
    <w:rsid w:val="00433A44"/>
    <w:rsid w:val="00433B4E"/>
    <w:rsid w:val="00433B61"/>
    <w:rsid w:val="00433C12"/>
    <w:rsid w:val="00433C55"/>
    <w:rsid w:val="00433DDB"/>
    <w:rsid w:val="004341A8"/>
    <w:rsid w:val="004344B2"/>
    <w:rsid w:val="00434846"/>
    <w:rsid w:val="00434A26"/>
    <w:rsid w:val="00434B4A"/>
    <w:rsid w:val="00434C2E"/>
    <w:rsid w:val="00434C9D"/>
    <w:rsid w:val="00434CBA"/>
    <w:rsid w:val="00434CEE"/>
    <w:rsid w:val="0043512A"/>
    <w:rsid w:val="004352FE"/>
    <w:rsid w:val="00435365"/>
    <w:rsid w:val="004353C4"/>
    <w:rsid w:val="00435425"/>
    <w:rsid w:val="00435532"/>
    <w:rsid w:val="00435609"/>
    <w:rsid w:val="00435986"/>
    <w:rsid w:val="00435BCA"/>
    <w:rsid w:val="00435BF8"/>
    <w:rsid w:val="00435C8C"/>
    <w:rsid w:val="00435F70"/>
    <w:rsid w:val="00436187"/>
    <w:rsid w:val="00436194"/>
    <w:rsid w:val="0043636B"/>
    <w:rsid w:val="00436668"/>
    <w:rsid w:val="00436A59"/>
    <w:rsid w:val="00436A77"/>
    <w:rsid w:val="00436B4E"/>
    <w:rsid w:val="00436BB4"/>
    <w:rsid w:val="00436D84"/>
    <w:rsid w:val="00436E4F"/>
    <w:rsid w:val="00436EEC"/>
    <w:rsid w:val="004371CC"/>
    <w:rsid w:val="004373B2"/>
    <w:rsid w:val="00437674"/>
    <w:rsid w:val="00437732"/>
    <w:rsid w:val="004377D4"/>
    <w:rsid w:val="0043788B"/>
    <w:rsid w:val="0043799A"/>
    <w:rsid w:val="00437E1D"/>
    <w:rsid w:val="00437F8D"/>
    <w:rsid w:val="00440088"/>
    <w:rsid w:val="00440322"/>
    <w:rsid w:val="0044035D"/>
    <w:rsid w:val="0044048A"/>
    <w:rsid w:val="0044051F"/>
    <w:rsid w:val="0044062E"/>
    <w:rsid w:val="00440762"/>
    <w:rsid w:val="004408AC"/>
    <w:rsid w:val="004408CA"/>
    <w:rsid w:val="00440903"/>
    <w:rsid w:val="0044092E"/>
    <w:rsid w:val="00440968"/>
    <w:rsid w:val="00440D17"/>
    <w:rsid w:val="00440D40"/>
    <w:rsid w:val="00440DF0"/>
    <w:rsid w:val="0044167F"/>
    <w:rsid w:val="00441692"/>
    <w:rsid w:val="004416DB"/>
    <w:rsid w:val="004417E0"/>
    <w:rsid w:val="00441841"/>
    <w:rsid w:val="00441AD6"/>
    <w:rsid w:val="00441B57"/>
    <w:rsid w:val="00441CBD"/>
    <w:rsid w:val="00441D48"/>
    <w:rsid w:val="0044233A"/>
    <w:rsid w:val="00442396"/>
    <w:rsid w:val="004424E5"/>
    <w:rsid w:val="00442631"/>
    <w:rsid w:val="004427C2"/>
    <w:rsid w:val="004429FA"/>
    <w:rsid w:val="00442A02"/>
    <w:rsid w:val="00442C34"/>
    <w:rsid w:val="00442C96"/>
    <w:rsid w:val="00442CF0"/>
    <w:rsid w:val="00442DBC"/>
    <w:rsid w:val="00442DDE"/>
    <w:rsid w:val="00442E93"/>
    <w:rsid w:val="00442F35"/>
    <w:rsid w:val="00443006"/>
    <w:rsid w:val="00443406"/>
    <w:rsid w:val="004436F9"/>
    <w:rsid w:val="004439BB"/>
    <w:rsid w:val="00443AAF"/>
    <w:rsid w:val="00443AC6"/>
    <w:rsid w:val="00443B05"/>
    <w:rsid w:val="00443B16"/>
    <w:rsid w:val="00443EC4"/>
    <w:rsid w:val="00443F7D"/>
    <w:rsid w:val="004440AD"/>
    <w:rsid w:val="004441E6"/>
    <w:rsid w:val="0044420D"/>
    <w:rsid w:val="0044427F"/>
    <w:rsid w:val="0044447E"/>
    <w:rsid w:val="00444718"/>
    <w:rsid w:val="004448A9"/>
    <w:rsid w:val="0044498A"/>
    <w:rsid w:val="00444A2B"/>
    <w:rsid w:val="00444C06"/>
    <w:rsid w:val="00444C0C"/>
    <w:rsid w:val="00444E47"/>
    <w:rsid w:val="00444E91"/>
    <w:rsid w:val="00444EA8"/>
    <w:rsid w:val="00444FA3"/>
    <w:rsid w:val="00444FBF"/>
    <w:rsid w:val="0044500F"/>
    <w:rsid w:val="00445172"/>
    <w:rsid w:val="004451E9"/>
    <w:rsid w:val="00445661"/>
    <w:rsid w:val="00445681"/>
    <w:rsid w:val="004458BC"/>
    <w:rsid w:val="004458DB"/>
    <w:rsid w:val="00445B24"/>
    <w:rsid w:val="00445B30"/>
    <w:rsid w:val="00445B78"/>
    <w:rsid w:val="00445CF8"/>
    <w:rsid w:val="0044677F"/>
    <w:rsid w:val="00446CA2"/>
    <w:rsid w:val="00446E23"/>
    <w:rsid w:val="00446FF7"/>
    <w:rsid w:val="00446FF8"/>
    <w:rsid w:val="004470AE"/>
    <w:rsid w:val="004472C5"/>
    <w:rsid w:val="0044736A"/>
    <w:rsid w:val="004477B8"/>
    <w:rsid w:val="0044789F"/>
    <w:rsid w:val="0044799A"/>
    <w:rsid w:val="00447DAE"/>
    <w:rsid w:val="0045009B"/>
    <w:rsid w:val="00450138"/>
    <w:rsid w:val="0045018A"/>
    <w:rsid w:val="00450961"/>
    <w:rsid w:val="00450A3F"/>
    <w:rsid w:val="00450C8F"/>
    <w:rsid w:val="00450F3D"/>
    <w:rsid w:val="004510CA"/>
    <w:rsid w:val="0045116A"/>
    <w:rsid w:val="004511CB"/>
    <w:rsid w:val="00451213"/>
    <w:rsid w:val="00451284"/>
    <w:rsid w:val="004512C9"/>
    <w:rsid w:val="0045134A"/>
    <w:rsid w:val="0045154E"/>
    <w:rsid w:val="00451639"/>
    <w:rsid w:val="00451678"/>
    <w:rsid w:val="004516C9"/>
    <w:rsid w:val="004517A2"/>
    <w:rsid w:val="004517FE"/>
    <w:rsid w:val="00451AF6"/>
    <w:rsid w:val="00451B77"/>
    <w:rsid w:val="00451D47"/>
    <w:rsid w:val="00451D61"/>
    <w:rsid w:val="00451D71"/>
    <w:rsid w:val="00451D80"/>
    <w:rsid w:val="0045221D"/>
    <w:rsid w:val="004523EB"/>
    <w:rsid w:val="00452666"/>
    <w:rsid w:val="0045268B"/>
    <w:rsid w:val="004526D9"/>
    <w:rsid w:val="00452877"/>
    <w:rsid w:val="00452B40"/>
    <w:rsid w:val="00452C06"/>
    <w:rsid w:val="00452D3E"/>
    <w:rsid w:val="00452EE3"/>
    <w:rsid w:val="0045330D"/>
    <w:rsid w:val="00453506"/>
    <w:rsid w:val="00453545"/>
    <w:rsid w:val="004536C8"/>
    <w:rsid w:val="0045379C"/>
    <w:rsid w:val="004537F4"/>
    <w:rsid w:val="0045394B"/>
    <w:rsid w:val="00453C60"/>
    <w:rsid w:val="00453D96"/>
    <w:rsid w:val="00453EB7"/>
    <w:rsid w:val="00453ED1"/>
    <w:rsid w:val="00453ED9"/>
    <w:rsid w:val="00453F10"/>
    <w:rsid w:val="00453F99"/>
    <w:rsid w:val="00454104"/>
    <w:rsid w:val="00454215"/>
    <w:rsid w:val="0045422C"/>
    <w:rsid w:val="004543E6"/>
    <w:rsid w:val="00454720"/>
    <w:rsid w:val="0045487D"/>
    <w:rsid w:val="00454B30"/>
    <w:rsid w:val="00454E1F"/>
    <w:rsid w:val="00454E94"/>
    <w:rsid w:val="004550B1"/>
    <w:rsid w:val="00455117"/>
    <w:rsid w:val="00455574"/>
    <w:rsid w:val="00455641"/>
    <w:rsid w:val="00455921"/>
    <w:rsid w:val="00455984"/>
    <w:rsid w:val="00455A38"/>
    <w:rsid w:val="00455B33"/>
    <w:rsid w:val="00455CBF"/>
    <w:rsid w:val="00455EA1"/>
    <w:rsid w:val="004560EC"/>
    <w:rsid w:val="00456260"/>
    <w:rsid w:val="004563FD"/>
    <w:rsid w:val="004564D1"/>
    <w:rsid w:val="004566AE"/>
    <w:rsid w:val="004567A8"/>
    <w:rsid w:val="004567C7"/>
    <w:rsid w:val="0045685C"/>
    <w:rsid w:val="0045685E"/>
    <w:rsid w:val="00456A81"/>
    <w:rsid w:val="00456E70"/>
    <w:rsid w:val="00456F23"/>
    <w:rsid w:val="004571A1"/>
    <w:rsid w:val="004572E6"/>
    <w:rsid w:val="00457489"/>
    <w:rsid w:val="0045750F"/>
    <w:rsid w:val="00457772"/>
    <w:rsid w:val="0045793A"/>
    <w:rsid w:val="004579F1"/>
    <w:rsid w:val="00457A07"/>
    <w:rsid w:val="00457A32"/>
    <w:rsid w:val="00457D0B"/>
    <w:rsid w:val="00457DF5"/>
    <w:rsid w:val="00457E5F"/>
    <w:rsid w:val="0046029D"/>
    <w:rsid w:val="004605C5"/>
    <w:rsid w:val="00460965"/>
    <w:rsid w:val="00460C64"/>
    <w:rsid w:val="00460DD3"/>
    <w:rsid w:val="00460E20"/>
    <w:rsid w:val="00461054"/>
    <w:rsid w:val="004610A9"/>
    <w:rsid w:val="004610FA"/>
    <w:rsid w:val="0046131F"/>
    <w:rsid w:val="004613E7"/>
    <w:rsid w:val="004614A5"/>
    <w:rsid w:val="004614D0"/>
    <w:rsid w:val="004616B9"/>
    <w:rsid w:val="004617DD"/>
    <w:rsid w:val="00461A0B"/>
    <w:rsid w:val="004620C6"/>
    <w:rsid w:val="00462238"/>
    <w:rsid w:val="00462352"/>
    <w:rsid w:val="0046235E"/>
    <w:rsid w:val="004626D1"/>
    <w:rsid w:val="0046275E"/>
    <w:rsid w:val="00462ABA"/>
    <w:rsid w:val="00462B93"/>
    <w:rsid w:val="00462DA2"/>
    <w:rsid w:val="00462E6B"/>
    <w:rsid w:val="0046310A"/>
    <w:rsid w:val="00463136"/>
    <w:rsid w:val="00463187"/>
    <w:rsid w:val="004631E8"/>
    <w:rsid w:val="00463246"/>
    <w:rsid w:val="00463388"/>
    <w:rsid w:val="004635E7"/>
    <w:rsid w:val="00463636"/>
    <w:rsid w:val="00463705"/>
    <w:rsid w:val="00463798"/>
    <w:rsid w:val="004637E2"/>
    <w:rsid w:val="00463815"/>
    <w:rsid w:val="004638E0"/>
    <w:rsid w:val="004639F7"/>
    <w:rsid w:val="00463AEB"/>
    <w:rsid w:val="00463B43"/>
    <w:rsid w:val="00463C5A"/>
    <w:rsid w:val="00463FED"/>
    <w:rsid w:val="004643D5"/>
    <w:rsid w:val="00464A67"/>
    <w:rsid w:val="00464A80"/>
    <w:rsid w:val="00464B62"/>
    <w:rsid w:val="00465127"/>
    <w:rsid w:val="004651FE"/>
    <w:rsid w:val="0046545E"/>
    <w:rsid w:val="00465536"/>
    <w:rsid w:val="004655B8"/>
    <w:rsid w:val="00465657"/>
    <w:rsid w:val="004657B0"/>
    <w:rsid w:val="004657C0"/>
    <w:rsid w:val="0046581A"/>
    <w:rsid w:val="0046582B"/>
    <w:rsid w:val="00465907"/>
    <w:rsid w:val="00465E44"/>
    <w:rsid w:val="0046651C"/>
    <w:rsid w:val="004666A7"/>
    <w:rsid w:val="00466BBB"/>
    <w:rsid w:val="00466D00"/>
    <w:rsid w:val="00466E19"/>
    <w:rsid w:val="00466F81"/>
    <w:rsid w:val="00466F9F"/>
    <w:rsid w:val="004670DF"/>
    <w:rsid w:val="00467299"/>
    <w:rsid w:val="004673AE"/>
    <w:rsid w:val="00467724"/>
    <w:rsid w:val="00467A16"/>
    <w:rsid w:val="00467A99"/>
    <w:rsid w:val="00467ADC"/>
    <w:rsid w:val="00467EFE"/>
    <w:rsid w:val="004701A4"/>
    <w:rsid w:val="004703FB"/>
    <w:rsid w:val="00470792"/>
    <w:rsid w:val="004708E2"/>
    <w:rsid w:val="00470921"/>
    <w:rsid w:val="00470A82"/>
    <w:rsid w:val="00470AC2"/>
    <w:rsid w:val="00470CC4"/>
    <w:rsid w:val="00470D22"/>
    <w:rsid w:val="00470EED"/>
    <w:rsid w:val="00470F3A"/>
    <w:rsid w:val="004710BE"/>
    <w:rsid w:val="004714C7"/>
    <w:rsid w:val="00471740"/>
    <w:rsid w:val="00471764"/>
    <w:rsid w:val="0047178F"/>
    <w:rsid w:val="004718E9"/>
    <w:rsid w:val="004718FB"/>
    <w:rsid w:val="00471C12"/>
    <w:rsid w:val="00471C2F"/>
    <w:rsid w:val="00471CEF"/>
    <w:rsid w:val="00471D7D"/>
    <w:rsid w:val="00471E90"/>
    <w:rsid w:val="00471EFA"/>
    <w:rsid w:val="0047201E"/>
    <w:rsid w:val="0047237E"/>
    <w:rsid w:val="0047246E"/>
    <w:rsid w:val="0047248D"/>
    <w:rsid w:val="0047271A"/>
    <w:rsid w:val="00472846"/>
    <w:rsid w:val="00472A06"/>
    <w:rsid w:val="00472AD1"/>
    <w:rsid w:val="00472ADD"/>
    <w:rsid w:val="00472B61"/>
    <w:rsid w:val="00472C19"/>
    <w:rsid w:val="00472E20"/>
    <w:rsid w:val="00473180"/>
    <w:rsid w:val="004731F8"/>
    <w:rsid w:val="00473201"/>
    <w:rsid w:val="004732D4"/>
    <w:rsid w:val="004737A1"/>
    <w:rsid w:val="004739E4"/>
    <w:rsid w:val="00473BCF"/>
    <w:rsid w:val="00473BF1"/>
    <w:rsid w:val="00473FDB"/>
    <w:rsid w:val="004740C8"/>
    <w:rsid w:val="00474280"/>
    <w:rsid w:val="00474528"/>
    <w:rsid w:val="0047458C"/>
    <w:rsid w:val="00474699"/>
    <w:rsid w:val="00474777"/>
    <w:rsid w:val="00474D20"/>
    <w:rsid w:val="00474D3D"/>
    <w:rsid w:val="0047504F"/>
    <w:rsid w:val="004751F3"/>
    <w:rsid w:val="00475286"/>
    <w:rsid w:val="0047569D"/>
    <w:rsid w:val="004756D4"/>
    <w:rsid w:val="004759AA"/>
    <w:rsid w:val="004759E2"/>
    <w:rsid w:val="00475BB5"/>
    <w:rsid w:val="00475BBF"/>
    <w:rsid w:val="00475BF7"/>
    <w:rsid w:val="00475EBC"/>
    <w:rsid w:val="00475EF7"/>
    <w:rsid w:val="00476328"/>
    <w:rsid w:val="00476394"/>
    <w:rsid w:val="00476438"/>
    <w:rsid w:val="004769CC"/>
    <w:rsid w:val="00476BAB"/>
    <w:rsid w:val="00476D7F"/>
    <w:rsid w:val="00476DD8"/>
    <w:rsid w:val="00476E58"/>
    <w:rsid w:val="00476E95"/>
    <w:rsid w:val="00476EF3"/>
    <w:rsid w:val="004771E8"/>
    <w:rsid w:val="00477385"/>
    <w:rsid w:val="00477427"/>
    <w:rsid w:val="004777AB"/>
    <w:rsid w:val="004779ED"/>
    <w:rsid w:val="00477AF2"/>
    <w:rsid w:val="00477B60"/>
    <w:rsid w:val="00477D03"/>
    <w:rsid w:val="00477D22"/>
    <w:rsid w:val="00477D5E"/>
    <w:rsid w:val="00477DC7"/>
    <w:rsid w:val="00480183"/>
    <w:rsid w:val="004801A9"/>
    <w:rsid w:val="004801CE"/>
    <w:rsid w:val="00480300"/>
    <w:rsid w:val="004804EA"/>
    <w:rsid w:val="004806AF"/>
    <w:rsid w:val="00480870"/>
    <w:rsid w:val="00480906"/>
    <w:rsid w:val="0048110E"/>
    <w:rsid w:val="0048115F"/>
    <w:rsid w:val="004812BB"/>
    <w:rsid w:val="00481532"/>
    <w:rsid w:val="0048157F"/>
    <w:rsid w:val="0048176E"/>
    <w:rsid w:val="004817A6"/>
    <w:rsid w:val="00481846"/>
    <w:rsid w:val="00481A13"/>
    <w:rsid w:val="00481BF2"/>
    <w:rsid w:val="00481E7B"/>
    <w:rsid w:val="00481EC5"/>
    <w:rsid w:val="00481FBF"/>
    <w:rsid w:val="0048207D"/>
    <w:rsid w:val="00482351"/>
    <w:rsid w:val="004823C2"/>
    <w:rsid w:val="0048259E"/>
    <w:rsid w:val="004826C0"/>
    <w:rsid w:val="00482764"/>
    <w:rsid w:val="00482778"/>
    <w:rsid w:val="00482807"/>
    <w:rsid w:val="0048295F"/>
    <w:rsid w:val="00482A30"/>
    <w:rsid w:val="00482B71"/>
    <w:rsid w:val="00482E01"/>
    <w:rsid w:val="00482E85"/>
    <w:rsid w:val="00482E9B"/>
    <w:rsid w:val="00482EB3"/>
    <w:rsid w:val="00482FE3"/>
    <w:rsid w:val="0048302E"/>
    <w:rsid w:val="004831AC"/>
    <w:rsid w:val="0048321B"/>
    <w:rsid w:val="0048333F"/>
    <w:rsid w:val="00483372"/>
    <w:rsid w:val="004834D4"/>
    <w:rsid w:val="004834EA"/>
    <w:rsid w:val="004834EE"/>
    <w:rsid w:val="00483526"/>
    <w:rsid w:val="0048353F"/>
    <w:rsid w:val="004836B6"/>
    <w:rsid w:val="00483915"/>
    <w:rsid w:val="00483A97"/>
    <w:rsid w:val="00483AE3"/>
    <w:rsid w:val="00483B06"/>
    <w:rsid w:val="00483CBF"/>
    <w:rsid w:val="00483DA7"/>
    <w:rsid w:val="0048406F"/>
    <w:rsid w:val="004840AE"/>
    <w:rsid w:val="0048413C"/>
    <w:rsid w:val="0048420A"/>
    <w:rsid w:val="00484371"/>
    <w:rsid w:val="00484409"/>
    <w:rsid w:val="00484452"/>
    <w:rsid w:val="00484456"/>
    <w:rsid w:val="004844A7"/>
    <w:rsid w:val="00484C30"/>
    <w:rsid w:val="00484CDA"/>
    <w:rsid w:val="00484E71"/>
    <w:rsid w:val="00484F68"/>
    <w:rsid w:val="0048500A"/>
    <w:rsid w:val="0048500C"/>
    <w:rsid w:val="00485014"/>
    <w:rsid w:val="00485094"/>
    <w:rsid w:val="004854C6"/>
    <w:rsid w:val="004854D6"/>
    <w:rsid w:val="00485566"/>
    <w:rsid w:val="00485786"/>
    <w:rsid w:val="00485790"/>
    <w:rsid w:val="0048583E"/>
    <w:rsid w:val="00485852"/>
    <w:rsid w:val="004858CC"/>
    <w:rsid w:val="00485921"/>
    <w:rsid w:val="00485B7B"/>
    <w:rsid w:val="00485B98"/>
    <w:rsid w:val="00485C34"/>
    <w:rsid w:val="00485DB3"/>
    <w:rsid w:val="00486086"/>
    <w:rsid w:val="00486161"/>
    <w:rsid w:val="00486185"/>
    <w:rsid w:val="0048624A"/>
    <w:rsid w:val="00486458"/>
    <w:rsid w:val="0048646A"/>
    <w:rsid w:val="004865B3"/>
    <w:rsid w:val="0048662A"/>
    <w:rsid w:val="00486657"/>
    <w:rsid w:val="004869CC"/>
    <w:rsid w:val="004869F9"/>
    <w:rsid w:val="00486B9F"/>
    <w:rsid w:val="00486C43"/>
    <w:rsid w:val="00486E8A"/>
    <w:rsid w:val="00486F94"/>
    <w:rsid w:val="00486FE2"/>
    <w:rsid w:val="004870DD"/>
    <w:rsid w:val="004871F5"/>
    <w:rsid w:val="00487281"/>
    <w:rsid w:val="00487318"/>
    <w:rsid w:val="004873D8"/>
    <w:rsid w:val="00487610"/>
    <w:rsid w:val="00487685"/>
    <w:rsid w:val="0048778F"/>
    <w:rsid w:val="0048783C"/>
    <w:rsid w:val="0048798A"/>
    <w:rsid w:val="00487A3A"/>
    <w:rsid w:val="00487D2B"/>
    <w:rsid w:val="00490341"/>
    <w:rsid w:val="0049038D"/>
    <w:rsid w:val="0049053A"/>
    <w:rsid w:val="004906A1"/>
    <w:rsid w:val="0049074D"/>
    <w:rsid w:val="004908D9"/>
    <w:rsid w:val="004909E4"/>
    <w:rsid w:val="00490C97"/>
    <w:rsid w:val="00490D24"/>
    <w:rsid w:val="00490DB6"/>
    <w:rsid w:val="0049103C"/>
    <w:rsid w:val="00491161"/>
    <w:rsid w:val="004913BE"/>
    <w:rsid w:val="004914EE"/>
    <w:rsid w:val="004916AA"/>
    <w:rsid w:val="00491960"/>
    <w:rsid w:val="00491CF1"/>
    <w:rsid w:val="00491D8B"/>
    <w:rsid w:val="00491EAD"/>
    <w:rsid w:val="00491F83"/>
    <w:rsid w:val="00492059"/>
    <w:rsid w:val="0049208D"/>
    <w:rsid w:val="0049231F"/>
    <w:rsid w:val="00492324"/>
    <w:rsid w:val="00492387"/>
    <w:rsid w:val="0049246B"/>
    <w:rsid w:val="00492695"/>
    <w:rsid w:val="00492932"/>
    <w:rsid w:val="00492961"/>
    <w:rsid w:val="00492999"/>
    <w:rsid w:val="004929B5"/>
    <w:rsid w:val="00492BD1"/>
    <w:rsid w:val="00492FF4"/>
    <w:rsid w:val="0049312D"/>
    <w:rsid w:val="00493137"/>
    <w:rsid w:val="00493159"/>
    <w:rsid w:val="004931CD"/>
    <w:rsid w:val="004931FE"/>
    <w:rsid w:val="004933EA"/>
    <w:rsid w:val="00493689"/>
    <w:rsid w:val="00493832"/>
    <w:rsid w:val="0049384A"/>
    <w:rsid w:val="00493A1F"/>
    <w:rsid w:val="00493F2B"/>
    <w:rsid w:val="00493F73"/>
    <w:rsid w:val="004941A7"/>
    <w:rsid w:val="0049420B"/>
    <w:rsid w:val="004942D0"/>
    <w:rsid w:val="0049449E"/>
    <w:rsid w:val="00494711"/>
    <w:rsid w:val="00494777"/>
    <w:rsid w:val="0049479D"/>
    <w:rsid w:val="0049490B"/>
    <w:rsid w:val="004950FE"/>
    <w:rsid w:val="004957F9"/>
    <w:rsid w:val="0049593D"/>
    <w:rsid w:val="00495A99"/>
    <w:rsid w:val="00495BB0"/>
    <w:rsid w:val="00495D59"/>
    <w:rsid w:val="00495DB3"/>
    <w:rsid w:val="00495DFB"/>
    <w:rsid w:val="00495E61"/>
    <w:rsid w:val="00496052"/>
    <w:rsid w:val="004961A8"/>
    <w:rsid w:val="004966DF"/>
    <w:rsid w:val="004966E6"/>
    <w:rsid w:val="0049694E"/>
    <w:rsid w:val="00496978"/>
    <w:rsid w:val="00496CDC"/>
    <w:rsid w:val="00496EF4"/>
    <w:rsid w:val="00496F2F"/>
    <w:rsid w:val="00496F7D"/>
    <w:rsid w:val="0049731A"/>
    <w:rsid w:val="004976E9"/>
    <w:rsid w:val="00497BC0"/>
    <w:rsid w:val="00497BF6"/>
    <w:rsid w:val="00497D25"/>
    <w:rsid w:val="00497DB2"/>
    <w:rsid w:val="004A0157"/>
    <w:rsid w:val="004A095D"/>
    <w:rsid w:val="004A0A8E"/>
    <w:rsid w:val="004A0B99"/>
    <w:rsid w:val="004A0C48"/>
    <w:rsid w:val="004A0CF8"/>
    <w:rsid w:val="004A0D88"/>
    <w:rsid w:val="004A1212"/>
    <w:rsid w:val="004A123E"/>
    <w:rsid w:val="004A1289"/>
    <w:rsid w:val="004A1498"/>
    <w:rsid w:val="004A1650"/>
    <w:rsid w:val="004A190E"/>
    <w:rsid w:val="004A19F0"/>
    <w:rsid w:val="004A1C4A"/>
    <w:rsid w:val="004A1C54"/>
    <w:rsid w:val="004A1C8D"/>
    <w:rsid w:val="004A1FB0"/>
    <w:rsid w:val="004A2055"/>
    <w:rsid w:val="004A21DE"/>
    <w:rsid w:val="004A22B9"/>
    <w:rsid w:val="004A254A"/>
    <w:rsid w:val="004A280A"/>
    <w:rsid w:val="004A2AAC"/>
    <w:rsid w:val="004A2E88"/>
    <w:rsid w:val="004A2F1A"/>
    <w:rsid w:val="004A2F59"/>
    <w:rsid w:val="004A2FAB"/>
    <w:rsid w:val="004A2FD8"/>
    <w:rsid w:val="004A2FEA"/>
    <w:rsid w:val="004A3468"/>
    <w:rsid w:val="004A3739"/>
    <w:rsid w:val="004A3913"/>
    <w:rsid w:val="004A39B8"/>
    <w:rsid w:val="004A39D7"/>
    <w:rsid w:val="004A3A08"/>
    <w:rsid w:val="004A3D35"/>
    <w:rsid w:val="004A3E70"/>
    <w:rsid w:val="004A3EC9"/>
    <w:rsid w:val="004A407E"/>
    <w:rsid w:val="004A4440"/>
    <w:rsid w:val="004A45C9"/>
    <w:rsid w:val="004A46B7"/>
    <w:rsid w:val="004A474B"/>
    <w:rsid w:val="004A4965"/>
    <w:rsid w:val="004A4B9D"/>
    <w:rsid w:val="004A4E6F"/>
    <w:rsid w:val="004A4E88"/>
    <w:rsid w:val="004A4F95"/>
    <w:rsid w:val="004A507C"/>
    <w:rsid w:val="004A5113"/>
    <w:rsid w:val="004A52FD"/>
    <w:rsid w:val="004A556D"/>
    <w:rsid w:val="004A5627"/>
    <w:rsid w:val="004A5C18"/>
    <w:rsid w:val="004A5CE9"/>
    <w:rsid w:val="004A5D6C"/>
    <w:rsid w:val="004A5DCB"/>
    <w:rsid w:val="004A5E6B"/>
    <w:rsid w:val="004A635D"/>
    <w:rsid w:val="004A63E1"/>
    <w:rsid w:val="004A63E5"/>
    <w:rsid w:val="004A6763"/>
    <w:rsid w:val="004A6ADE"/>
    <w:rsid w:val="004A6B8D"/>
    <w:rsid w:val="004A6BF3"/>
    <w:rsid w:val="004A6D03"/>
    <w:rsid w:val="004A6DF4"/>
    <w:rsid w:val="004A6E1B"/>
    <w:rsid w:val="004A6E49"/>
    <w:rsid w:val="004A7016"/>
    <w:rsid w:val="004A7162"/>
    <w:rsid w:val="004A7258"/>
    <w:rsid w:val="004A73BD"/>
    <w:rsid w:val="004A73C1"/>
    <w:rsid w:val="004A75E2"/>
    <w:rsid w:val="004A7B33"/>
    <w:rsid w:val="004A7B3B"/>
    <w:rsid w:val="004A7BE4"/>
    <w:rsid w:val="004A7C60"/>
    <w:rsid w:val="004A7D66"/>
    <w:rsid w:val="004A7D67"/>
    <w:rsid w:val="004B0170"/>
    <w:rsid w:val="004B0188"/>
    <w:rsid w:val="004B0617"/>
    <w:rsid w:val="004B061A"/>
    <w:rsid w:val="004B0949"/>
    <w:rsid w:val="004B0BEC"/>
    <w:rsid w:val="004B0DCE"/>
    <w:rsid w:val="004B0DE8"/>
    <w:rsid w:val="004B0DFB"/>
    <w:rsid w:val="004B0E49"/>
    <w:rsid w:val="004B112E"/>
    <w:rsid w:val="004B1161"/>
    <w:rsid w:val="004B1248"/>
    <w:rsid w:val="004B1291"/>
    <w:rsid w:val="004B12A9"/>
    <w:rsid w:val="004B1787"/>
    <w:rsid w:val="004B19B6"/>
    <w:rsid w:val="004B1DD6"/>
    <w:rsid w:val="004B1FE7"/>
    <w:rsid w:val="004B20D0"/>
    <w:rsid w:val="004B239A"/>
    <w:rsid w:val="004B2491"/>
    <w:rsid w:val="004B25B2"/>
    <w:rsid w:val="004B2658"/>
    <w:rsid w:val="004B2679"/>
    <w:rsid w:val="004B2BE0"/>
    <w:rsid w:val="004B2D32"/>
    <w:rsid w:val="004B2E33"/>
    <w:rsid w:val="004B2E89"/>
    <w:rsid w:val="004B2F38"/>
    <w:rsid w:val="004B2F60"/>
    <w:rsid w:val="004B2F63"/>
    <w:rsid w:val="004B3175"/>
    <w:rsid w:val="004B34FE"/>
    <w:rsid w:val="004B356C"/>
    <w:rsid w:val="004B35AF"/>
    <w:rsid w:val="004B3733"/>
    <w:rsid w:val="004B399B"/>
    <w:rsid w:val="004B3A51"/>
    <w:rsid w:val="004B3B0C"/>
    <w:rsid w:val="004B3C80"/>
    <w:rsid w:val="004B3E4B"/>
    <w:rsid w:val="004B3EBC"/>
    <w:rsid w:val="004B3EF5"/>
    <w:rsid w:val="004B427A"/>
    <w:rsid w:val="004B42F9"/>
    <w:rsid w:val="004B4411"/>
    <w:rsid w:val="004B444F"/>
    <w:rsid w:val="004B44EA"/>
    <w:rsid w:val="004B471E"/>
    <w:rsid w:val="004B4747"/>
    <w:rsid w:val="004B4993"/>
    <w:rsid w:val="004B4A15"/>
    <w:rsid w:val="004B4B16"/>
    <w:rsid w:val="004B4BC0"/>
    <w:rsid w:val="004B4CA5"/>
    <w:rsid w:val="004B4CDB"/>
    <w:rsid w:val="004B4E70"/>
    <w:rsid w:val="004B4F3B"/>
    <w:rsid w:val="004B5089"/>
    <w:rsid w:val="004B5790"/>
    <w:rsid w:val="004B588F"/>
    <w:rsid w:val="004B5B3A"/>
    <w:rsid w:val="004B5BA4"/>
    <w:rsid w:val="004B5CB2"/>
    <w:rsid w:val="004B5D7F"/>
    <w:rsid w:val="004B5E5B"/>
    <w:rsid w:val="004B6169"/>
    <w:rsid w:val="004B6203"/>
    <w:rsid w:val="004B6235"/>
    <w:rsid w:val="004B6289"/>
    <w:rsid w:val="004B64B9"/>
    <w:rsid w:val="004B6582"/>
    <w:rsid w:val="004B660D"/>
    <w:rsid w:val="004B6A4B"/>
    <w:rsid w:val="004B6A8A"/>
    <w:rsid w:val="004B6B15"/>
    <w:rsid w:val="004B6D79"/>
    <w:rsid w:val="004B6EA7"/>
    <w:rsid w:val="004B718F"/>
    <w:rsid w:val="004B71B4"/>
    <w:rsid w:val="004B767A"/>
    <w:rsid w:val="004B775D"/>
    <w:rsid w:val="004B782E"/>
    <w:rsid w:val="004B7BA3"/>
    <w:rsid w:val="004B7DBC"/>
    <w:rsid w:val="004B7EF5"/>
    <w:rsid w:val="004C01B1"/>
    <w:rsid w:val="004C02A8"/>
    <w:rsid w:val="004C02AF"/>
    <w:rsid w:val="004C064A"/>
    <w:rsid w:val="004C0773"/>
    <w:rsid w:val="004C07D6"/>
    <w:rsid w:val="004C0865"/>
    <w:rsid w:val="004C087B"/>
    <w:rsid w:val="004C0B07"/>
    <w:rsid w:val="004C0CA9"/>
    <w:rsid w:val="004C1203"/>
    <w:rsid w:val="004C1291"/>
    <w:rsid w:val="004C149A"/>
    <w:rsid w:val="004C154F"/>
    <w:rsid w:val="004C158C"/>
    <w:rsid w:val="004C1864"/>
    <w:rsid w:val="004C18B1"/>
    <w:rsid w:val="004C1A8C"/>
    <w:rsid w:val="004C1AE3"/>
    <w:rsid w:val="004C1B07"/>
    <w:rsid w:val="004C1CE9"/>
    <w:rsid w:val="004C1DB0"/>
    <w:rsid w:val="004C1DE0"/>
    <w:rsid w:val="004C1DF9"/>
    <w:rsid w:val="004C1EC6"/>
    <w:rsid w:val="004C2147"/>
    <w:rsid w:val="004C21CD"/>
    <w:rsid w:val="004C257E"/>
    <w:rsid w:val="004C280E"/>
    <w:rsid w:val="004C2A05"/>
    <w:rsid w:val="004C2A39"/>
    <w:rsid w:val="004C2ADA"/>
    <w:rsid w:val="004C2C01"/>
    <w:rsid w:val="004C2F5D"/>
    <w:rsid w:val="004C30B3"/>
    <w:rsid w:val="004C31F8"/>
    <w:rsid w:val="004C32E6"/>
    <w:rsid w:val="004C3305"/>
    <w:rsid w:val="004C3388"/>
    <w:rsid w:val="004C3480"/>
    <w:rsid w:val="004C383C"/>
    <w:rsid w:val="004C38A5"/>
    <w:rsid w:val="004C38B9"/>
    <w:rsid w:val="004C38EA"/>
    <w:rsid w:val="004C3A9A"/>
    <w:rsid w:val="004C3D72"/>
    <w:rsid w:val="004C3F33"/>
    <w:rsid w:val="004C3FE5"/>
    <w:rsid w:val="004C41C1"/>
    <w:rsid w:val="004C41F7"/>
    <w:rsid w:val="004C4405"/>
    <w:rsid w:val="004C44EC"/>
    <w:rsid w:val="004C4591"/>
    <w:rsid w:val="004C45C2"/>
    <w:rsid w:val="004C46AB"/>
    <w:rsid w:val="004C47E0"/>
    <w:rsid w:val="004C4AED"/>
    <w:rsid w:val="004C4C74"/>
    <w:rsid w:val="004C525B"/>
    <w:rsid w:val="004C559B"/>
    <w:rsid w:val="004C58B6"/>
    <w:rsid w:val="004C5941"/>
    <w:rsid w:val="004C59D6"/>
    <w:rsid w:val="004C5DE5"/>
    <w:rsid w:val="004C5F66"/>
    <w:rsid w:val="004C5F6B"/>
    <w:rsid w:val="004C6031"/>
    <w:rsid w:val="004C609F"/>
    <w:rsid w:val="004C64C1"/>
    <w:rsid w:val="004C6515"/>
    <w:rsid w:val="004C6688"/>
    <w:rsid w:val="004C6751"/>
    <w:rsid w:val="004C6913"/>
    <w:rsid w:val="004C6BFC"/>
    <w:rsid w:val="004C6E83"/>
    <w:rsid w:val="004C6EE3"/>
    <w:rsid w:val="004C6F95"/>
    <w:rsid w:val="004C6FCB"/>
    <w:rsid w:val="004C71C3"/>
    <w:rsid w:val="004C7403"/>
    <w:rsid w:val="004C7557"/>
    <w:rsid w:val="004C762D"/>
    <w:rsid w:val="004C7AFA"/>
    <w:rsid w:val="004C7F22"/>
    <w:rsid w:val="004D0057"/>
    <w:rsid w:val="004D011A"/>
    <w:rsid w:val="004D0194"/>
    <w:rsid w:val="004D02A1"/>
    <w:rsid w:val="004D02B8"/>
    <w:rsid w:val="004D0572"/>
    <w:rsid w:val="004D0671"/>
    <w:rsid w:val="004D0794"/>
    <w:rsid w:val="004D079D"/>
    <w:rsid w:val="004D0949"/>
    <w:rsid w:val="004D0A57"/>
    <w:rsid w:val="004D0A5F"/>
    <w:rsid w:val="004D0C34"/>
    <w:rsid w:val="004D0E14"/>
    <w:rsid w:val="004D0EF3"/>
    <w:rsid w:val="004D10E7"/>
    <w:rsid w:val="004D11AB"/>
    <w:rsid w:val="004D1237"/>
    <w:rsid w:val="004D12E5"/>
    <w:rsid w:val="004D1613"/>
    <w:rsid w:val="004D1754"/>
    <w:rsid w:val="004D1814"/>
    <w:rsid w:val="004D19BD"/>
    <w:rsid w:val="004D19C0"/>
    <w:rsid w:val="004D1AD9"/>
    <w:rsid w:val="004D1E7A"/>
    <w:rsid w:val="004D2045"/>
    <w:rsid w:val="004D20D3"/>
    <w:rsid w:val="004D221A"/>
    <w:rsid w:val="004D221F"/>
    <w:rsid w:val="004D229C"/>
    <w:rsid w:val="004D233A"/>
    <w:rsid w:val="004D234E"/>
    <w:rsid w:val="004D2398"/>
    <w:rsid w:val="004D24C5"/>
    <w:rsid w:val="004D272A"/>
    <w:rsid w:val="004D2BE9"/>
    <w:rsid w:val="004D2C0D"/>
    <w:rsid w:val="004D2C46"/>
    <w:rsid w:val="004D2C81"/>
    <w:rsid w:val="004D2DD8"/>
    <w:rsid w:val="004D2ED7"/>
    <w:rsid w:val="004D3191"/>
    <w:rsid w:val="004D32E1"/>
    <w:rsid w:val="004D3446"/>
    <w:rsid w:val="004D35C2"/>
    <w:rsid w:val="004D3747"/>
    <w:rsid w:val="004D38CA"/>
    <w:rsid w:val="004D38DB"/>
    <w:rsid w:val="004D3C0F"/>
    <w:rsid w:val="004D3F2B"/>
    <w:rsid w:val="004D47AF"/>
    <w:rsid w:val="004D4885"/>
    <w:rsid w:val="004D4DC5"/>
    <w:rsid w:val="004D4F19"/>
    <w:rsid w:val="004D4F1D"/>
    <w:rsid w:val="004D508D"/>
    <w:rsid w:val="004D5A2C"/>
    <w:rsid w:val="004D5AB4"/>
    <w:rsid w:val="004D5BE1"/>
    <w:rsid w:val="004D62B3"/>
    <w:rsid w:val="004D62D2"/>
    <w:rsid w:val="004D63E8"/>
    <w:rsid w:val="004D6558"/>
    <w:rsid w:val="004D6611"/>
    <w:rsid w:val="004D673A"/>
    <w:rsid w:val="004D69CE"/>
    <w:rsid w:val="004D6B38"/>
    <w:rsid w:val="004D6D25"/>
    <w:rsid w:val="004D6D5C"/>
    <w:rsid w:val="004D6F24"/>
    <w:rsid w:val="004D6FC0"/>
    <w:rsid w:val="004D710F"/>
    <w:rsid w:val="004D7393"/>
    <w:rsid w:val="004D73FC"/>
    <w:rsid w:val="004D74C4"/>
    <w:rsid w:val="004D74D7"/>
    <w:rsid w:val="004D74FF"/>
    <w:rsid w:val="004D7A42"/>
    <w:rsid w:val="004D7A83"/>
    <w:rsid w:val="004D7CF2"/>
    <w:rsid w:val="004E01A2"/>
    <w:rsid w:val="004E024B"/>
    <w:rsid w:val="004E080D"/>
    <w:rsid w:val="004E0A6E"/>
    <w:rsid w:val="004E0C5F"/>
    <w:rsid w:val="004E0D3A"/>
    <w:rsid w:val="004E0E5B"/>
    <w:rsid w:val="004E0F50"/>
    <w:rsid w:val="004E12B8"/>
    <w:rsid w:val="004E1404"/>
    <w:rsid w:val="004E14A4"/>
    <w:rsid w:val="004E15E8"/>
    <w:rsid w:val="004E164C"/>
    <w:rsid w:val="004E17F0"/>
    <w:rsid w:val="004E1AA9"/>
    <w:rsid w:val="004E1B2F"/>
    <w:rsid w:val="004E1F67"/>
    <w:rsid w:val="004E1F98"/>
    <w:rsid w:val="004E2006"/>
    <w:rsid w:val="004E269B"/>
    <w:rsid w:val="004E2723"/>
    <w:rsid w:val="004E2948"/>
    <w:rsid w:val="004E2CE7"/>
    <w:rsid w:val="004E2D81"/>
    <w:rsid w:val="004E3171"/>
    <w:rsid w:val="004E31AC"/>
    <w:rsid w:val="004E325E"/>
    <w:rsid w:val="004E3442"/>
    <w:rsid w:val="004E3508"/>
    <w:rsid w:val="004E357D"/>
    <w:rsid w:val="004E360C"/>
    <w:rsid w:val="004E376E"/>
    <w:rsid w:val="004E3798"/>
    <w:rsid w:val="004E37AF"/>
    <w:rsid w:val="004E38D0"/>
    <w:rsid w:val="004E39CF"/>
    <w:rsid w:val="004E3D63"/>
    <w:rsid w:val="004E4247"/>
    <w:rsid w:val="004E42B2"/>
    <w:rsid w:val="004E4395"/>
    <w:rsid w:val="004E43F1"/>
    <w:rsid w:val="004E4526"/>
    <w:rsid w:val="004E454C"/>
    <w:rsid w:val="004E472A"/>
    <w:rsid w:val="004E4767"/>
    <w:rsid w:val="004E4776"/>
    <w:rsid w:val="004E4A89"/>
    <w:rsid w:val="004E4BE5"/>
    <w:rsid w:val="004E4CB0"/>
    <w:rsid w:val="004E4D7D"/>
    <w:rsid w:val="004E4D7E"/>
    <w:rsid w:val="004E5798"/>
    <w:rsid w:val="004E57E3"/>
    <w:rsid w:val="004E5861"/>
    <w:rsid w:val="004E5978"/>
    <w:rsid w:val="004E5C28"/>
    <w:rsid w:val="004E5CB3"/>
    <w:rsid w:val="004E5D67"/>
    <w:rsid w:val="004E61A9"/>
    <w:rsid w:val="004E62D4"/>
    <w:rsid w:val="004E6405"/>
    <w:rsid w:val="004E642F"/>
    <w:rsid w:val="004E64E5"/>
    <w:rsid w:val="004E66B0"/>
    <w:rsid w:val="004E67D2"/>
    <w:rsid w:val="004E6946"/>
    <w:rsid w:val="004E70F6"/>
    <w:rsid w:val="004E7377"/>
    <w:rsid w:val="004E740D"/>
    <w:rsid w:val="004E7864"/>
    <w:rsid w:val="004E7911"/>
    <w:rsid w:val="004E7989"/>
    <w:rsid w:val="004E798F"/>
    <w:rsid w:val="004E7997"/>
    <w:rsid w:val="004E7B00"/>
    <w:rsid w:val="004E7BA1"/>
    <w:rsid w:val="004E7D17"/>
    <w:rsid w:val="004E7EAE"/>
    <w:rsid w:val="004F0136"/>
    <w:rsid w:val="004F0145"/>
    <w:rsid w:val="004F0286"/>
    <w:rsid w:val="004F030E"/>
    <w:rsid w:val="004F03AC"/>
    <w:rsid w:val="004F0765"/>
    <w:rsid w:val="004F0C2D"/>
    <w:rsid w:val="004F0C61"/>
    <w:rsid w:val="004F0CB6"/>
    <w:rsid w:val="004F0D0B"/>
    <w:rsid w:val="004F0EF3"/>
    <w:rsid w:val="004F0F6B"/>
    <w:rsid w:val="004F1135"/>
    <w:rsid w:val="004F12D3"/>
    <w:rsid w:val="004F1454"/>
    <w:rsid w:val="004F14C6"/>
    <w:rsid w:val="004F1B74"/>
    <w:rsid w:val="004F1CE5"/>
    <w:rsid w:val="004F1F3F"/>
    <w:rsid w:val="004F22FA"/>
    <w:rsid w:val="004F2719"/>
    <w:rsid w:val="004F27BC"/>
    <w:rsid w:val="004F2921"/>
    <w:rsid w:val="004F2931"/>
    <w:rsid w:val="004F29E4"/>
    <w:rsid w:val="004F2A72"/>
    <w:rsid w:val="004F2CEB"/>
    <w:rsid w:val="004F2D1F"/>
    <w:rsid w:val="004F2FE5"/>
    <w:rsid w:val="004F30A8"/>
    <w:rsid w:val="004F31BB"/>
    <w:rsid w:val="004F3322"/>
    <w:rsid w:val="004F336E"/>
    <w:rsid w:val="004F35F8"/>
    <w:rsid w:val="004F3752"/>
    <w:rsid w:val="004F3A11"/>
    <w:rsid w:val="004F3A49"/>
    <w:rsid w:val="004F3A5A"/>
    <w:rsid w:val="004F3C31"/>
    <w:rsid w:val="004F3D32"/>
    <w:rsid w:val="004F3FED"/>
    <w:rsid w:val="004F40F6"/>
    <w:rsid w:val="004F4161"/>
    <w:rsid w:val="004F4293"/>
    <w:rsid w:val="004F4826"/>
    <w:rsid w:val="004F4B63"/>
    <w:rsid w:val="004F4CC6"/>
    <w:rsid w:val="004F4D22"/>
    <w:rsid w:val="004F5099"/>
    <w:rsid w:val="004F5195"/>
    <w:rsid w:val="004F51A6"/>
    <w:rsid w:val="004F5503"/>
    <w:rsid w:val="004F5930"/>
    <w:rsid w:val="004F59F1"/>
    <w:rsid w:val="004F5B1A"/>
    <w:rsid w:val="004F5C97"/>
    <w:rsid w:val="004F5CBC"/>
    <w:rsid w:val="004F5D1D"/>
    <w:rsid w:val="004F5D57"/>
    <w:rsid w:val="004F612C"/>
    <w:rsid w:val="004F6535"/>
    <w:rsid w:val="004F65D4"/>
    <w:rsid w:val="004F6623"/>
    <w:rsid w:val="004F6B08"/>
    <w:rsid w:val="004F6DF1"/>
    <w:rsid w:val="004F7340"/>
    <w:rsid w:val="004F7397"/>
    <w:rsid w:val="004F760A"/>
    <w:rsid w:val="004F77F9"/>
    <w:rsid w:val="004F78E2"/>
    <w:rsid w:val="004F78F1"/>
    <w:rsid w:val="004F7935"/>
    <w:rsid w:val="004F7970"/>
    <w:rsid w:val="004F7C6B"/>
    <w:rsid w:val="004F7D75"/>
    <w:rsid w:val="0050005C"/>
    <w:rsid w:val="0050032F"/>
    <w:rsid w:val="005003D5"/>
    <w:rsid w:val="0050043D"/>
    <w:rsid w:val="0050063C"/>
    <w:rsid w:val="005006AB"/>
    <w:rsid w:val="005006DF"/>
    <w:rsid w:val="0050090F"/>
    <w:rsid w:val="00500B41"/>
    <w:rsid w:val="00500D8A"/>
    <w:rsid w:val="00500EC6"/>
    <w:rsid w:val="00500FE5"/>
    <w:rsid w:val="0050111D"/>
    <w:rsid w:val="00501133"/>
    <w:rsid w:val="005012DC"/>
    <w:rsid w:val="00501422"/>
    <w:rsid w:val="0050148E"/>
    <w:rsid w:val="00501642"/>
    <w:rsid w:val="005016D4"/>
    <w:rsid w:val="00501807"/>
    <w:rsid w:val="005018D9"/>
    <w:rsid w:val="00501933"/>
    <w:rsid w:val="00501944"/>
    <w:rsid w:val="00501952"/>
    <w:rsid w:val="00501B28"/>
    <w:rsid w:val="00501E22"/>
    <w:rsid w:val="00501E25"/>
    <w:rsid w:val="00501F58"/>
    <w:rsid w:val="00501FA4"/>
    <w:rsid w:val="00501FE7"/>
    <w:rsid w:val="00502050"/>
    <w:rsid w:val="0050210F"/>
    <w:rsid w:val="00502208"/>
    <w:rsid w:val="00502260"/>
    <w:rsid w:val="005023A2"/>
    <w:rsid w:val="0050244B"/>
    <w:rsid w:val="005024AE"/>
    <w:rsid w:val="0050256F"/>
    <w:rsid w:val="00502589"/>
    <w:rsid w:val="005027B9"/>
    <w:rsid w:val="005027EB"/>
    <w:rsid w:val="0050284D"/>
    <w:rsid w:val="00502A0D"/>
    <w:rsid w:val="00502B1E"/>
    <w:rsid w:val="00502B3D"/>
    <w:rsid w:val="00502BA2"/>
    <w:rsid w:val="00502D8F"/>
    <w:rsid w:val="00503015"/>
    <w:rsid w:val="00503384"/>
    <w:rsid w:val="005034DB"/>
    <w:rsid w:val="0050352A"/>
    <w:rsid w:val="005036BB"/>
    <w:rsid w:val="0050379C"/>
    <w:rsid w:val="0050392E"/>
    <w:rsid w:val="00503BAE"/>
    <w:rsid w:val="00503CA0"/>
    <w:rsid w:val="00503CB0"/>
    <w:rsid w:val="00503D3E"/>
    <w:rsid w:val="00503F04"/>
    <w:rsid w:val="00503F28"/>
    <w:rsid w:val="005040DC"/>
    <w:rsid w:val="005043FC"/>
    <w:rsid w:val="00504454"/>
    <w:rsid w:val="005045F3"/>
    <w:rsid w:val="005048B4"/>
    <w:rsid w:val="00504BC8"/>
    <w:rsid w:val="00504C19"/>
    <w:rsid w:val="00504CC6"/>
    <w:rsid w:val="00504CFC"/>
    <w:rsid w:val="00504FE3"/>
    <w:rsid w:val="00505031"/>
    <w:rsid w:val="00505121"/>
    <w:rsid w:val="00505323"/>
    <w:rsid w:val="0050548A"/>
    <w:rsid w:val="0050562B"/>
    <w:rsid w:val="0050564F"/>
    <w:rsid w:val="005057DA"/>
    <w:rsid w:val="00505AC5"/>
    <w:rsid w:val="00505BD7"/>
    <w:rsid w:val="00505C2D"/>
    <w:rsid w:val="00505E09"/>
    <w:rsid w:val="00505E82"/>
    <w:rsid w:val="00506116"/>
    <w:rsid w:val="005061AD"/>
    <w:rsid w:val="005061B1"/>
    <w:rsid w:val="00506333"/>
    <w:rsid w:val="0050648A"/>
    <w:rsid w:val="005064ED"/>
    <w:rsid w:val="0050668A"/>
    <w:rsid w:val="00506790"/>
    <w:rsid w:val="00506A25"/>
    <w:rsid w:val="00506A68"/>
    <w:rsid w:val="00506B01"/>
    <w:rsid w:val="00507023"/>
    <w:rsid w:val="00507108"/>
    <w:rsid w:val="005071D9"/>
    <w:rsid w:val="00507207"/>
    <w:rsid w:val="005076C1"/>
    <w:rsid w:val="00507718"/>
    <w:rsid w:val="00507828"/>
    <w:rsid w:val="00507B42"/>
    <w:rsid w:val="00507C50"/>
    <w:rsid w:val="00507D56"/>
    <w:rsid w:val="00507D7F"/>
    <w:rsid w:val="00507D82"/>
    <w:rsid w:val="0050EE25"/>
    <w:rsid w:val="00510256"/>
    <w:rsid w:val="005102B2"/>
    <w:rsid w:val="005106BA"/>
    <w:rsid w:val="005109C8"/>
    <w:rsid w:val="00510C53"/>
    <w:rsid w:val="00510F42"/>
    <w:rsid w:val="0051117E"/>
    <w:rsid w:val="00511265"/>
    <w:rsid w:val="00511386"/>
    <w:rsid w:val="005113AF"/>
    <w:rsid w:val="005113E7"/>
    <w:rsid w:val="0051167A"/>
    <w:rsid w:val="00511A57"/>
    <w:rsid w:val="00511B5F"/>
    <w:rsid w:val="00511B79"/>
    <w:rsid w:val="00511D94"/>
    <w:rsid w:val="00512024"/>
    <w:rsid w:val="00512184"/>
    <w:rsid w:val="005123B9"/>
    <w:rsid w:val="0051250D"/>
    <w:rsid w:val="0051251C"/>
    <w:rsid w:val="00512847"/>
    <w:rsid w:val="00512987"/>
    <w:rsid w:val="00512B0B"/>
    <w:rsid w:val="00512C4D"/>
    <w:rsid w:val="00512C77"/>
    <w:rsid w:val="00512CCC"/>
    <w:rsid w:val="00512DC4"/>
    <w:rsid w:val="00512F0A"/>
    <w:rsid w:val="00512F37"/>
    <w:rsid w:val="00512FC6"/>
    <w:rsid w:val="00513002"/>
    <w:rsid w:val="00513340"/>
    <w:rsid w:val="0051337F"/>
    <w:rsid w:val="00513809"/>
    <w:rsid w:val="005138C0"/>
    <w:rsid w:val="00513AE5"/>
    <w:rsid w:val="00513BEE"/>
    <w:rsid w:val="00513E26"/>
    <w:rsid w:val="00513F9E"/>
    <w:rsid w:val="0051409D"/>
    <w:rsid w:val="00514178"/>
    <w:rsid w:val="0051444A"/>
    <w:rsid w:val="005144EE"/>
    <w:rsid w:val="0051454F"/>
    <w:rsid w:val="005147F1"/>
    <w:rsid w:val="00514984"/>
    <w:rsid w:val="00514998"/>
    <w:rsid w:val="00514B16"/>
    <w:rsid w:val="00514C7C"/>
    <w:rsid w:val="00514CCF"/>
    <w:rsid w:val="00514CFB"/>
    <w:rsid w:val="00514D15"/>
    <w:rsid w:val="00514E78"/>
    <w:rsid w:val="00514F51"/>
    <w:rsid w:val="00515068"/>
    <w:rsid w:val="005154D0"/>
    <w:rsid w:val="00515695"/>
    <w:rsid w:val="005156C9"/>
    <w:rsid w:val="00515956"/>
    <w:rsid w:val="005159CC"/>
    <w:rsid w:val="00515C4C"/>
    <w:rsid w:val="00515F96"/>
    <w:rsid w:val="00516125"/>
    <w:rsid w:val="00516961"/>
    <w:rsid w:val="00516A17"/>
    <w:rsid w:val="00516A2F"/>
    <w:rsid w:val="00516C06"/>
    <w:rsid w:val="00516CC0"/>
    <w:rsid w:val="00516D83"/>
    <w:rsid w:val="00516DA1"/>
    <w:rsid w:val="00516DA2"/>
    <w:rsid w:val="00516E3D"/>
    <w:rsid w:val="00517138"/>
    <w:rsid w:val="00517190"/>
    <w:rsid w:val="005173B0"/>
    <w:rsid w:val="00517519"/>
    <w:rsid w:val="0051751D"/>
    <w:rsid w:val="00517604"/>
    <w:rsid w:val="00517725"/>
    <w:rsid w:val="00517738"/>
    <w:rsid w:val="005178A3"/>
    <w:rsid w:val="00517936"/>
    <w:rsid w:val="00517A30"/>
    <w:rsid w:val="00517C54"/>
    <w:rsid w:val="00517F26"/>
    <w:rsid w:val="00517F69"/>
    <w:rsid w:val="00517FAC"/>
    <w:rsid w:val="00520019"/>
    <w:rsid w:val="00520082"/>
    <w:rsid w:val="005200A2"/>
    <w:rsid w:val="00520149"/>
    <w:rsid w:val="0052029E"/>
    <w:rsid w:val="005202A1"/>
    <w:rsid w:val="00520600"/>
    <w:rsid w:val="00520A74"/>
    <w:rsid w:val="00520FD3"/>
    <w:rsid w:val="00521071"/>
    <w:rsid w:val="005212BB"/>
    <w:rsid w:val="00521437"/>
    <w:rsid w:val="0052144D"/>
    <w:rsid w:val="00521529"/>
    <w:rsid w:val="005216C8"/>
    <w:rsid w:val="0052170D"/>
    <w:rsid w:val="00521724"/>
    <w:rsid w:val="0052198D"/>
    <w:rsid w:val="00521A48"/>
    <w:rsid w:val="00521C77"/>
    <w:rsid w:val="00521EA0"/>
    <w:rsid w:val="00521F41"/>
    <w:rsid w:val="00521F6F"/>
    <w:rsid w:val="00521FAC"/>
    <w:rsid w:val="00522133"/>
    <w:rsid w:val="00522285"/>
    <w:rsid w:val="005225AD"/>
    <w:rsid w:val="005227BC"/>
    <w:rsid w:val="00522902"/>
    <w:rsid w:val="00522D79"/>
    <w:rsid w:val="00522DE8"/>
    <w:rsid w:val="00522ED8"/>
    <w:rsid w:val="0052300B"/>
    <w:rsid w:val="0052304B"/>
    <w:rsid w:val="0052309A"/>
    <w:rsid w:val="00523126"/>
    <w:rsid w:val="0052317A"/>
    <w:rsid w:val="00523293"/>
    <w:rsid w:val="0052345D"/>
    <w:rsid w:val="00523519"/>
    <w:rsid w:val="005236A4"/>
    <w:rsid w:val="00523A55"/>
    <w:rsid w:val="00523B1E"/>
    <w:rsid w:val="00523B56"/>
    <w:rsid w:val="00523FC7"/>
    <w:rsid w:val="00524014"/>
    <w:rsid w:val="00524089"/>
    <w:rsid w:val="00524254"/>
    <w:rsid w:val="00524360"/>
    <w:rsid w:val="0052470E"/>
    <w:rsid w:val="0052485A"/>
    <w:rsid w:val="0052498F"/>
    <w:rsid w:val="00524A40"/>
    <w:rsid w:val="00524A96"/>
    <w:rsid w:val="00524A9F"/>
    <w:rsid w:val="00524B3D"/>
    <w:rsid w:val="00524BE1"/>
    <w:rsid w:val="00524C7B"/>
    <w:rsid w:val="00524D0A"/>
    <w:rsid w:val="00524DF6"/>
    <w:rsid w:val="00524EFD"/>
    <w:rsid w:val="005250EE"/>
    <w:rsid w:val="00525186"/>
    <w:rsid w:val="00525249"/>
    <w:rsid w:val="00525266"/>
    <w:rsid w:val="00525282"/>
    <w:rsid w:val="00525393"/>
    <w:rsid w:val="00525827"/>
    <w:rsid w:val="0052592F"/>
    <w:rsid w:val="00525B75"/>
    <w:rsid w:val="00525C8A"/>
    <w:rsid w:val="00525E96"/>
    <w:rsid w:val="00525EB2"/>
    <w:rsid w:val="00525F99"/>
    <w:rsid w:val="00526073"/>
    <w:rsid w:val="005260DA"/>
    <w:rsid w:val="005262B0"/>
    <w:rsid w:val="00526597"/>
    <w:rsid w:val="005266D8"/>
    <w:rsid w:val="0052671B"/>
    <w:rsid w:val="005267F1"/>
    <w:rsid w:val="0052680B"/>
    <w:rsid w:val="005268D0"/>
    <w:rsid w:val="005268E5"/>
    <w:rsid w:val="00526BB9"/>
    <w:rsid w:val="00526DFE"/>
    <w:rsid w:val="00526E79"/>
    <w:rsid w:val="005270D3"/>
    <w:rsid w:val="0052711D"/>
    <w:rsid w:val="00527230"/>
    <w:rsid w:val="005273F6"/>
    <w:rsid w:val="00527574"/>
    <w:rsid w:val="0052758E"/>
    <w:rsid w:val="005275BC"/>
    <w:rsid w:val="005277E5"/>
    <w:rsid w:val="0052786A"/>
    <w:rsid w:val="005279CF"/>
    <w:rsid w:val="00527A7B"/>
    <w:rsid w:val="00527AB1"/>
    <w:rsid w:val="00527B9A"/>
    <w:rsid w:val="00530290"/>
    <w:rsid w:val="00530376"/>
    <w:rsid w:val="005304E1"/>
    <w:rsid w:val="005305E6"/>
    <w:rsid w:val="00530826"/>
    <w:rsid w:val="00530B19"/>
    <w:rsid w:val="00530B50"/>
    <w:rsid w:val="00530F77"/>
    <w:rsid w:val="00531075"/>
    <w:rsid w:val="005311F1"/>
    <w:rsid w:val="0053172B"/>
    <w:rsid w:val="0053196D"/>
    <w:rsid w:val="005319C7"/>
    <w:rsid w:val="00531FEE"/>
    <w:rsid w:val="005321A4"/>
    <w:rsid w:val="00532273"/>
    <w:rsid w:val="005323D9"/>
    <w:rsid w:val="00532EBC"/>
    <w:rsid w:val="005331E2"/>
    <w:rsid w:val="005333C4"/>
    <w:rsid w:val="00533419"/>
    <w:rsid w:val="005334CF"/>
    <w:rsid w:val="0053360A"/>
    <w:rsid w:val="00533690"/>
    <w:rsid w:val="005338AF"/>
    <w:rsid w:val="005338D9"/>
    <w:rsid w:val="0053395F"/>
    <w:rsid w:val="00533BFC"/>
    <w:rsid w:val="00533C22"/>
    <w:rsid w:val="00533C82"/>
    <w:rsid w:val="00533DE7"/>
    <w:rsid w:val="00533F0D"/>
    <w:rsid w:val="00534003"/>
    <w:rsid w:val="00534185"/>
    <w:rsid w:val="00534209"/>
    <w:rsid w:val="0053425F"/>
    <w:rsid w:val="00534310"/>
    <w:rsid w:val="00534570"/>
    <w:rsid w:val="00534763"/>
    <w:rsid w:val="00534878"/>
    <w:rsid w:val="00534A48"/>
    <w:rsid w:val="00534B8D"/>
    <w:rsid w:val="00534C1A"/>
    <w:rsid w:val="00534DF0"/>
    <w:rsid w:val="00534E70"/>
    <w:rsid w:val="00535179"/>
    <w:rsid w:val="00535420"/>
    <w:rsid w:val="00535716"/>
    <w:rsid w:val="0053579D"/>
    <w:rsid w:val="005359CB"/>
    <w:rsid w:val="00535C6F"/>
    <w:rsid w:val="00535D21"/>
    <w:rsid w:val="00535D5B"/>
    <w:rsid w:val="00535D76"/>
    <w:rsid w:val="00535F42"/>
    <w:rsid w:val="00536002"/>
    <w:rsid w:val="005363CB"/>
    <w:rsid w:val="005364CF"/>
    <w:rsid w:val="005367E6"/>
    <w:rsid w:val="0053698E"/>
    <w:rsid w:val="00536F4C"/>
    <w:rsid w:val="00537197"/>
    <w:rsid w:val="00537221"/>
    <w:rsid w:val="00537431"/>
    <w:rsid w:val="00537AE3"/>
    <w:rsid w:val="00537B09"/>
    <w:rsid w:val="00537B0F"/>
    <w:rsid w:val="00537B84"/>
    <w:rsid w:val="00537D89"/>
    <w:rsid w:val="00537D96"/>
    <w:rsid w:val="00537E8D"/>
    <w:rsid w:val="005402E1"/>
    <w:rsid w:val="0054060C"/>
    <w:rsid w:val="0054074C"/>
    <w:rsid w:val="00540757"/>
    <w:rsid w:val="00540798"/>
    <w:rsid w:val="005407F4"/>
    <w:rsid w:val="005407F8"/>
    <w:rsid w:val="00540C37"/>
    <w:rsid w:val="00540C69"/>
    <w:rsid w:val="00540D0E"/>
    <w:rsid w:val="00540EC7"/>
    <w:rsid w:val="00541180"/>
    <w:rsid w:val="00541216"/>
    <w:rsid w:val="005412F2"/>
    <w:rsid w:val="005413B3"/>
    <w:rsid w:val="00541613"/>
    <w:rsid w:val="0054163A"/>
    <w:rsid w:val="00541663"/>
    <w:rsid w:val="0054185F"/>
    <w:rsid w:val="00541B10"/>
    <w:rsid w:val="00541B14"/>
    <w:rsid w:val="00541C0C"/>
    <w:rsid w:val="00541DF0"/>
    <w:rsid w:val="00541E1A"/>
    <w:rsid w:val="00541EB5"/>
    <w:rsid w:val="00541F7B"/>
    <w:rsid w:val="00542002"/>
    <w:rsid w:val="00542372"/>
    <w:rsid w:val="0054270B"/>
    <w:rsid w:val="005428FC"/>
    <w:rsid w:val="00542A3A"/>
    <w:rsid w:val="00542BD6"/>
    <w:rsid w:val="00542FCC"/>
    <w:rsid w:val="005430E1"/>
    <w:rsid w:val="0054314B"/>
    <w:rsid w:val="005431D6"/>
    <w:rsid w:val="00543232"/>
    <w:rsid w:val="0054326B"/>
    <w:rsid w:val="00543370"/>
    <w:rsid w:val="00543466"/>
    <w:rsid w:val="00543647"/>
    <w:rsid w:val="00543651"/>
    <w:rsid w:val="0054382B"/>
    <w:rsid w:val="005438A9"/>
    <w:rsid w:val="0054399E"/>
    <w:rsid w:val="00543A9F"/>
    <w:rsid w:val="005443AE"/>
    <w:rsid w:val="005443FF"/>
    <w:rsid w:val="00544588"/>
    <w:rsid w:val="005448C6"/>
    <w:rsid w:val="00544951"/>
    <w:rsid w:val="00544C51"/>
    <w:rsid w:val="00544F03"/>
    <w:rsid w:val="00545440"/>
    <w:rsid w:val="0054547D"/>
    <w:rsid w:val="0054557C"/>
    <w:rsid w:val="005458A3"/>
    <w:rsid w:val="00545901"/>
    <w:rsid w:val="00545A49"/>
    <w:rsid w:val="00545BBC"/>
    <w:rsid w:val="00545CC9"/>
    <w:rsid w:val="00545CE1"/>
    <w:rsid w:val="005462BD"/>
    <w:rsid w:val="0054635B"/>
    <w:rsid w:val="005466CF"/>
    <w:rsid w:val="00546769"/>
    <w:rsid w:val="005467D1"/>
    <w:rsid w:val="00546DF2"/>
    <w:rsid w:val="0054702B"/>
    <w:rsid w:val="005470B0"/>
    <w:rsid w:val="0054724E"/>
    <w:rsid w:val="00547260"/>
    <w:rsid w:val="00547331"/>
    <w:rsid w:val="00547366"/>
    <w:rsid w:val="00547390"/>
    <w:rsid w:val="00547517"/>
    <w:rsid w:val="00547702"/>
    <w:rsid w:val="00547812"/>
    <w:rsid w:val="00547851"/>
    <w:rsid w:val="0054788E"/>
    <w:rsid w:val="005479DD"/>
    <w:rsid w:val="00547AAF"/>
    <w:rsid w:val="00547AEB"/>
    <w:rsid w:val="00547FB0"/>
    <w:rsid w:val="00550036"/>
    <w:rsid w:val="005500CF"/>
    <w:rsid w:val="0055053A"/>
    <w:rsid w:val="0055055E"/>
    <w:rsid w:val="00550612"/>
    <w:rsid w:val="00550686"/>
    <w:rsid w:val="005506D1"/>
    <w:rsid w:val="0055076E"/>
    <w:rsid w:val="005507BE"/>
    <w:rsid w:val="00550ACE"/>
    <w:rsid w:val="00550BD8"/>
    <w:rsid w:val="00550C22"/>
    <w:rsid w:val="00550D1F"/>
    <w:rsid w:val="00550F8A"/>
    <w:rsid w:val="0055123D"/>
    <w:rsid w:val="00551340"/>
    <w:rsid w:val="0055136A"/>
    <w:rsid w:val="0055137E"/>
    <w:rsid w:val="00551896"/>
    <w:rsid w:val="00551CCB"/>
    <w:rsid w:val="00551D32"/>
    <w:rsid w:val="00551DCA"/>
    <w:rsid w:val="00551F13"/>
    <w:rsid w:val="00551F67"/>
    <w:rsid w:val="00552018"/>
    <w:rsid w:val="005520E0"/>
    <w:rsid w:val="0055219E"/>
    <w:rsid w:val="00552219"/>
    <w:rsid w:val="00552257"/>
    <w:rsid w:val="005522AB"/>
    <w:rsid w:val="005524A9"/>
    <w:rsid w:val="00552692"/>
    <w:rsid w:val="00552CD4"/>
    <w:rsid w:val="00552CE4"/>
    <w:rsid w:val="00552CF1"/>
    <w:rsid w:val="00552E2A"/>
    <w:rsid w:val="00552E86"/>
    <w:rsid w:val="00552F4B"/>
    <w:rsid w:val="005531E5"/>
    <w:rsid w:val="00553311"/>
    <w:rsid w:val="0055331E"/>
    <w:rsid w:val="005534A2"/>
    <w:rsid w:val="00553887"/>
    <w:rsid w:val="00553A1A"/>
    <w:rsid w:val="00553B46"/>
    <w:rsid w:val="00553D24"/>
    <w:rsid w:val="00553DCF"/>
    <w:rsid w:val="005540CE"/>
    <w:rsid w:val="005540F4"/>
    <w:rsid w:val="00554150"/>
    <w:rsid w:val="0055420C"/>
    <w:rsid w:val="0055422A"/>
    <w:rsid w:val="005543AC"/>
    <w:rsid w:val="0055447E"/>
    <w:rsid w:val="0055473D"/>
    <w:rsid w:val="0055499A"/>
    <w:rsid w:val="00554A5F"/>
    <w:rsid w:val="00554ACF"/>
    <w:rsid w:val="00554B37"/>
    <w:rsid w:val="00554C06"/>
    <w:rsid w:val="00554CF0"/>
    <w:rsid w:val="00554F37"/>
    <w:rsid w:val="0055517E"/>
    <w:rsid w:val="00555243"/>
    <w:rsid w:val="00555368"/>
    <w:rsid w:val="005553BE"/>
    <w:rsid w:val="00555431"/>
    <w:rsid w:val="00555573"/>
    <w:rsid w:val="005557B6"/>
    <w:rsid w:val="005557F8"/>
    <w:rsid w:val="005558B8"/>
    <w:rsid w:val="0055597A"/>
    <w:rsid w:val="00555A00"/>
    <w:rsid w:val="00555C62"/>
    <w:rsid w:val="0055616A"/>
    <w:rsid w:val="00556177"/>
    <w:rsid w:val="0055620E"/>
    <w:rsid w:val="0055632A"/>
    <w:rsid w:val="00556398"/>
    <w:rsid w:val="00556541"/>
    <w:rsid w:val="00556581"/>
    <w:rsid w:val="0055669B"/>
    <w:rsid w:val="005567B4"/>
    <w:rsid w:val="00556821"/>
    <w:rsid w:val="00556917"/>
    <w:rsid w:val="00556A42"/>
    <w:rsid w:val="00556AB8"/>
    <w:rsid w:val="00556AEF"/>
    <w:rsid w:val="00557102"/>
    <w:rsid w:val="0055724D"/>
    <w:rsid w:val="005573D8"/>
    <w:rsid w:val="005574BA"/>
    <w:rsid w:val="005574C9"/>
    <w:rsid w:val="00557665"/>
    <w:rsid w:val="005576D4"/>
    <w:rsid w:val="00557888"/>
    <w:rsid w:val="00557D5C"/>
    <w:rsid w:val="0056007D"/>
    <w:rsid w:val="005600C3"/>
    <w:rsid w:val="005602A3"/>
    <w:rsid w:val="0056040F"/>
    <w:rsid w:val="005604F6"/>
    <w:rsid w:val="0056057E"/>
    <w:rsid w:val="005607D3"/>
    <w:rsid w:val="00560877"/>
    <w:rsid w:val="00560D17"/>
    <w:rsid w:val="005610B4"/>
    <w:rsid w:val="005615DC"/>
    <w:rsid w:val="0056180C"/>
    <w:rsid w:val="00561861"/>
    <w:rsid w:val="00561890"/>
    <w:rsid w:val="005618B1"/>
    <w:rsid w:val="00561D80"/>
    <w:rsid w:val="00561DDC"/>
    <w:rsid w:val="00561DDF"/>
    <w:rsid w:val="005623A5"/>
    <w:rsid w:val="005623B2"/>
    <w:rsid w:val="0056245D"/>
    <w:rsid w:val="0056260E"/>
    <w:rsid w:val="005629C4"/>
    <w:rsid w:val="00562A5F"/>
    <w:rsid w:val="00562BC9"/>
    <w:rsid w:val="00562F78"/>
    <w:rsid w:val="00563335"/>
    <w:rsid w:val="0056334F"/>
    <w:rsid w:val="005633B8"/>
    <w:rsid w:val="005633EC"/>
    <w:rsid w:val="0056361B"/>
    <w:rsid w:val="00563688"/>
    <w:rsid w:val="0056369B"/>
    <w:rsid w:val="00563799"/>
    <w:rsid w:val="005637F8"/>
    <w:rsid w:val="00563A83"/>
    <w:rsid w:val="00563C85"/>
    <w:rsid w:val="00563D94"/>
    <w:rsid w:val="00563E5D"/>
    <w:rsid w:val="00563F2A"/>
    <w:rsid w:val="00563F76"/>
    <w:rsid w:val="00563FD7"/>
    <w:rsid w:val="00564360"/>
    <w:rsid w:val="00564419"/>
    <w:rsid w:val="00564531"/>
    <w:rsid w:val="005646D4"/>
    <w:rsid w:val="00564792"/>
    <w:rsid w:val="0056491F"/>
    <w:rsid w:val="00564A82"/>
    <w:rsid w:val="00564A84"/>
    <w:rsid w:val="00564B16"/>
    <w:rsid w:val="00564E18"/>
    <w:rsid w:val="00564E74"/>
    <w:rsid w:val="00564FF7"/>
    <w:rsid w:val="00565150"/>
    <w:rsid w:val="00565177"/>
    <w:rsid w:val="005651A7"/>
    <w:rsid w:val="0056524F"/>
    <w:rsid w:val="0056534C"/>
    <w:rsid w:val="00565447"/>
    <w:rsid w:val="005655DC"/>
    <w:rsid w:val="00565801"/>
    <w:rsid w:val="00565879"/>
    <w:rsid w:val="005659FE"/>
    <w:rsid w:val="00565A25"/>
    <w:rsid w:val="00565AC6"/>
    <w:rsid w:val="00565B2A"/>
    <w:rsid w:val="00565B65"/>
    <w:rsid w:val="00565BC4"/>
    <w:rsid w:val="00565E77"/>
    <w:rsid w:val="00565EED"/>
    <w:rsid w:val="00565F02"/>
    <w:rsid w:val="00565F29"/>
    <w:rsid w:val="00566226"/>
    <w:rsid w:val="0056623A"/>
    <w:rsid w:val="005662D4"/>
    <w:rsid w:val="005663DF"/>
    <w:rsid w:val="00566525"/>
    <w:rsid w:val="005665B4"/>
    <w:rsid w:val="00566812"/>
    <w:rsid w:val="00566AD0"/>
    <w:rsid w:val="00566AE6"/>
    <w:rsid w:val="00566BEA"/>
    <w:rsid w:val="00566CBF"/>
    <w:rsid w:val="00566EBD"/>
    <w:rsid w:val="00566EE4"/>
    <w:rsid w:val="005672B4"/>
    <w:rsid w:val="0056743E"/>
    <w:rsid w:val="005675C2"/>
    <w:rsid w:val="00567925"/>
    <w:rsid w:val="00567A0E"/>
    <w:rsid w:val="00567AF2"/>
    <w:rsid w:val="00567B01"/>
    <w:rsid w:val="00567CB4"/>
    <w:rsid w:val="00567DAC"/>
    <w:rsid w:val="00567E09"/>
    <w:rsid w:val="00567F96"/>
    <w:rsid w:val="00567FC3"/>
    <w:rsid w:val="0057077E"/>
    <w:rsid w:val="00570939"/>
    <w:rsid w:val="00570B04"/>
    <w:rsid w:val="00570B27"/>
    <w:rsid w:val="00570C05"/>
    <w:rsid w:val="00570CAF"/>
    <w:rsid w:val="00570D8E"/>
    <w:rsid w:val="00570F55"/>
    <w:rsid w:val="00571064"/>
    <w:rsid w:val="00571120"/>
    <w:rsid w:val="00571458"/>
    <w:rsid w:val="005715CB"/>
    <w:rsid w:val="005715D9"/>
    <w:rsid w:val="005715DF"/>
    <w:rsid w:val="00571692"/>
    <w:rsid w:val="0057176D"/>
    <w:rsid w:val="005717D5"/>
    <w:rsid w:val="005718F2"/>
    <w:rsid w:val="0057193B"/>
    <w:rsid w:val="005719AC"/>
    <w:rsid w:val="005719FE"/>
    <w:rsid w:val="00571BEA"/>
    <w:rsid w:val="00571E44"/>
    <w:rsid w:val="00571F42"/>
    <w:rsid w:val="00571F54"/>
    <w:rsid w:val="005720B1"/>
    <w:rsid w:val="00572195"/>
    <w:rsid w:val="005723B8"/>
    <w:rsid w:val="0057240E"/>
    <w:rsid w:val="00572509"/>
    <w:rsid w:val="00572570"/>
    <w:rsid w:val="005725B0"/>
    <w:rsid w:val="0057276D"/>
    <w:rsid w:val="005727F3"/>
    <w:rsid w:val="005728DF"/>
    <w:rsid w:val="00572BDC"/>
    <w:rsid w:val="00572C6F"/>
    <w:rsid w:val="00572E5F"/>
    <w:rsid w:val="005730FB"/>
    <w:rsid w:val="005733FB"/>
    <w:rsid w:val="005735EC"/>
    <w:rsid w:val="005736E6"/>
    <w:rsid w:val="005738DE"/>
    <w:rsid w:val="00573B51"/>
    <w:rsid w:val="00573D53"/>
    <w:rsid w:val="00573D79"/>
    <w:rsid w:val="00573E1D"/>
    <w:rsid w:val="00573EDC"/>
    <w:rsid w:val="00573F1A"/>
    <w:rsid w:val="00574118"/>
    <w:rsid w:val="00574177"/>
    <w:rsid w:val="00574300"/>
    <w:rsid w:val="00574478"/>
    <w:rsid w:val="005744DA"/>
    <w:rsid w:val="00574553"/>
    <w:rsid w:val="00574851"/>
    <w:rsid w:val="005748DC"/>
    <w:rsid w:val="00574B16"/>
    <w:rsid w:val="00574E27"/>
    <w:rsid w:val="00574F1E"/>
    <w:rsid w:val="00574F94"/>
    <w:rsid w:val="005750FE"/>
    <w:rsid w:val="00575160"/>
    <w:rsid w:val="00575162"/>
    <w:rsid w:val="005751EA"/>
    <w:rsid w:val="0057531C"/>
    <w:rsid w:val="005753F7"/>
    <w:rsid w:val="00575417"/>
    <w:rsid w:val="00575779"/>
    <w:rsid w:val="00575794"/>
    <w:rsid w:val="00575817"/>
    <w:rsid w:val="00575822"/>
    <w:rsid w:val="00575B1B"/>
    <w:rsid w:val="00575D67"/>
    <w:rsid w:val="0057621E"/>
    <w:rsid w:val="0057625A"/>
    <w:rsid w:val="005762EF"/>
    <w:rsid w:val="00576663"/>
    <w:rsid w:val="005769C0"/>
    <w:rsid w:val="00576B6C"/>
    <w:rsid w:val="00576D50"/>
    <w:rsid w:val="00576ED6"/>
    <w:rsid w:val="00576FF0"/>
    <w:rsid w:val="00577014"/>
    <w:rsid w:val="005770FA"/>
    <w:rsid w:val="005771DE"/>
    <w:rsid w:val="00577249"/>
    <w:rsid w:val="005772AE"/>
    <w:rsid w:val="005772EC"/>
    <w:rsid w:val="005775B9"/>
    <w:rsid w:val="00577D97"/>
    <w:rsid w:val="00577D9C"/>
    <w:rsid w:val="00580023"/>
    <w:rsid w:val="0058004B"/>
    <w:rsid w:val="005801CE"/>
    <w:rsid w:val="005802DE"/>
    <w:rsid w:val="005802E7"/>
    <w:rsid w:val="005803FC"/>
    <w:rsid w:val="0058042B"/>
    <w:rsid w:val="0058047D"/>
    <w:rsid w:val="005804F0"/>
    <w:rsid w:val="00580585"/>
    <w:rsid w:val="00580742"/>
    <w:rsid w:val="005808CD"/>
    <w:rsid w:val="00580BFA"/>
    <w:rsid w:val="00580C08"/>
    <w:rsid w:val="00580C9C"/>
    <w:rsid w:val="0058154C"/>
    <w:rsid w:val="005815E8"/>
    <w:rsid w:val="00581DAD"/>
    <w:rsid w:val="00581DC7"/>
    <w:rsid w:val="00581E3C"/>
    <w:rsid w:val="00581EA8"/>
    <w:rsid w:val="00582136"/>
    <w:rsid w:val="00582427"/>
    <w:rsid w:val="0058264E"/>
    <w:rsid w:val="00582743"/>
    <w:rsid w:val="00582C73"/>
    <w:rsid w:val="00582E3F"/>
    <w:rsid w:val="00582F05"/>
    <w:rsid w:val="00582F0B"/>
    <w:rsid w:val="00583157"/>
    <w:rsid w:val="0058323D"/>
    <w:rsid w:val="0058327C"/>
    <w:rsid w:val="00583285"/>
    <w:rsid w:val="005832B3"/>
    <w:rsid w:val="00583742"/>
    <w:rsid w:val="00583888"/>
    <w:rsid w:val="005839C7"/>
    <w:rsid w:val="00583BC1"/>
    <w:rsid w:val="00583D21"/>
    <w:rsid w:val="00583F0E"/>
    <w:rsid w:val="00583F2C"/>
    <w:rsid w:val="005840A1"/>
    <w:rsid w:val="005840AB"/>
    <w:rsid w:val="005843AD"/>
    <w:rsid w:val="00584501"/>
    <w:rsid w:val="005848A7"/>
    <w:rsid w:val="005848B6"/>
    <w:rsid w:val="00584A83"/>
    <w:rsid w:val="00584B31"/>
    <w:rsid w:val="00584C03"/>
    <w:rsid w:val="00584C6A"/>
    <w:rsid w:val="00584CF4"/>
    <w:rsid w:val="00584E84"/>
    <w:rsid w:val="0058515A"/>
    <w:rsid w:val="00585271"/>
    <w:rsid w:val="0058549D"/>
    <w:rsid w:val="0058557B"/>
    <w:rsid w:val="00585B5D"/>
    <w:rsid w:val="00585BB2"/>
    <w:rsid w:val="00585DEB"/>
    <w:rsid w:val="005865A5"/>
    <w:rsid w:val="005865DE"/>
    <w:rsid w:val="005865FE"/>
    <w:rsid w:val="00586663"/>
    <w:rsid w:val="00586784"/>
    <w:rsid w:val="005867B1"/>
    <w:rsid w:val="00586AAF"/>
    <w:rsid w:val="00586F43"/>
    <w:rsid w:val="0058702E"/>
    <w:rsid w:val="005872B7"/>
    <w:rsid w:val="00587785"/>
    <w:rsid w:val="005877DD"/>
    <w:rsid w:val="00587917"/>
    <w:rsid w:val="00587A9F"/>
    <w:rsid w:val="00587B90"/>
    <w:rsid w:val="00587DFE"/>
    <w:rsid w:val="00587ED7"/>
    <w:rsid w:val="00587F04"/>
    <w:rsid w:val="0059009F"/>
    <w:rsid w:val="0059029B"/>
    <w:rsid w:val="005903EA"/>
    <w:rsid w:val="0059046C"/>
    <w:rsid w:val="005904E2"/>
    <w:rsid w:val="0059059E"/>
    <w:rsid w:val="005909E6"/>
    <w:rsid w:val="00590A1A"/>
    <w:rsid w:val="00590B7C"/>
    <w:rsid w:val="00590CDE"/>
    <w:rsid w:val="00590EE6"/>
    <w:rsid w:val="00591188"/>
    <w:rsid w:val="0059134D"/>
    <w:rsid w:val="005913CE"/>
    <w:rsid w:val="00591659"/>
    <w:rsid w:val="00591671"/>
    <w:rsid w:val="005916B6"/>
    <w:rsid w:val="005918C3"/>
    <w:rsid w:val="00591A14"/>
    <w:rsid w:val="00591B82"/>
    <w:rsid w:val="00591B94"/>
    <w:rsid w:val="00591C51"/>
    <w:rsid w:val="00591CAB"/>
    <w:rsid w:val="00591DC7"/>
    <w:rsid w:val="00591E39"/>
    <w:rsid w:val="005922C6"/>
    <w:rsid w:val="005922EE"/>
    <w:rsid w:val="005925A0"/>
    <w:rsid w:val="00592706"/>
    <w:rsid w:val="005928A4"/>
    <w:rsid w:val="00592D7A"/>
    <w:rsid w:val="00592D91"/>
    <w:rsid w:val="00592E70"/>
    <w:rsid w:val="0059314D"/>
    <w:rsid w:val="0059318E"/>
    <w:rsid w:val="00593215"/>
    <w:rsid w:val="0059330E"/>
    <w:rsid w:val="00593362"/>
    <w:rsid w:val="00593488"/>
    <w:rsid w:val="0059351C"/>
    <w:rsid w:val="005936FC"/>
    <w:rsid w:val="0059371F"/>
    <w:rsid w:val="00593983"/>
    <w:rsid w:val="00593AC0"/>
    <w:rsid w:val="00593B7F"/>
    <w:rsid w:val="00593C4B"/>
    <w:rsid w:val="00594110"/>
    <w:rsid w:val="0059418D"/>
    <w:rsid w:val="0059451A"/>
    <w:rsid w:val="00594573"/>
    <w:rsid w:val="00594954"/>
    <w:rsid w:val="005949C9"/>
    <w:rsid w:val="00594A72"/>
    <w:rsid w:val="00594D48"/>
    <w:rsid w:val="005951BB"/>
    <w:rsid w:val="0059525D"/>
    <w:rsid w:val="0059528C"/>
    <w:rsid w:val="00595311"/>
    <w:rsid w:val="00595317"/>
    <w:rsid w:val="00595594"/>
    <w:rsid w:val="0059560D"/>
    <w:rsid w:val="005958A3"/>
    <w:rsid w:val="00595962"/>
    <w:rsid w:val="0059651C"/>
    <w:rsid w:val="0059651E"/>
    <w:rsid w:val="0059675A"/>
    <w:rsid w:val="005967C3"/>
    <w:rsid w:val="00596A0C"/>
    <w:rsid w:val="00596DC9"/>
    <w:rsid w:val="00596E14"/>
    <w:rsid w:val="00596E94"/>
    <w:rsid w:val="00596F1A"/>
    <w:rsid w:val="005971B7"/>
    <w:rsid w:val="00597B5F"/>
    <w:rsid w:val="00597D22"/>
    <w:rsid w:val="00597DDE"/>
    <w:rsid w:val="005A00AF"/>
    <w:rsid w:val="005A019F"/>
    <w:rsid w:val="005A0254"/>
    <w:rsid w:val="005A0495"/>
    <w:rsid w:val="005A0E87"/>
    <w:rsid w:val="005A11F8"/>
    <w:rsid w:val="005A1870"/>
    <w:rsid w:val="005A19D0"/>
    <w:rsid w:val="005A1B59"/>
    <w:rsid w:val="005A1BAF"/>
    <w:rsid w:val="005A1BC3"/>
    <w:rsid w:val="005A1BF2"/>
    <w:rsid w:val="005A1C19"/>
    <w:rsid w:val="005A1CB5"/>
    <w:rsid w:val="005A1CD6"/>
    <w:rsid w:val="005A1E4C"/>
    <w:rsid w:val="005A2357"/>
    <w:rsid w:val="005A24BA"/>
    <w:rsid w:val="005A24F6"/>
    <w:rsid w:val="005A2A5A"/>
    <w:rsid w:val="005A2C09"/>
    <w:rsid w:val="005A2D53"/>
    <w:rsid w:val="005A2DB2"/>
    <w:rsid w:val="005A2E70"/>
    <w:rsid w:val="005A3140"/>
    <w:rsid w:val="005A360B"/>
    <w:rsid w:val="005A36A0"/>
    <w:rsid w:val="005A3871"/>
    <w:rsid w:val="005A38BB"/>
    <w:rsid w:val="005A3AA1"/>
    <w:rsid w:val="005A3E95"/>
    <w:rsid w:val="005A3FB1"/>
    <w:rsid w:val="005A41FC"/>
    <w:rsid w:val="005A4276"/>
    <w:rsid w:val="005A42FC"/>
    <w:rsid w:val="005A43DA"/>
    <w:rsid w:val="005A43ED"/>
    <w:rsid w:val="005A4456"/>
    <w:rsid w:val="005A45B9"/>
    <w:rsid w:val="005A462B"/>
    <w:rsid w:val="005A4C03"/>
    <w:rsid w:val="005A4DDD"/>
    <w:rsid w:val="005A5516"/>
    <w:rsid w:val="005A5566"/>
    <w:rsid w:val="005A558A"/>
    <w:rsid w:val="005A589D"/>
    <w:rsid w:val="005A59DF"/>
    <w:rsid w:val="005A59EE"/>
    <w:rsid w:val="005A5AE4"/>
    <w:rsid w:val="005A5C25"/>
    <w:rsid w:val="005A5D0F"/>
    <w:rsid w:val="005A5D61"/>
    <w:rsid w:val="005A5FEA"/>
    <w:rsid w:val="005A60DD"/>
    <w:rsid w:val="005A60E9"/>
    <w:rsid w:val="005A6100"/>
    <w:rsid w:val="005A615E"/>
    <w:rsid w:val="005A6210"/>
    <w:rsid w:val="005A638A"/>
    <w:rsid w:val="005A654B"/>
    <w:rsid w:val="005A65E6"/>
    <w:rsid w:val="005A6659"/>
    <w:rsid w:val="005A6864"/>
    <w:rsid w:val="005A6A6E"/>
    <w:rsid w:val="005A6C54"/>
    <w:rsid w:val="005A6C57"/>
    <w:rsid w:val="005A6DAE"/>
    <w:rsid w:val="005A6F04"/>
    <w:rsid w:val="005A714F"/>
    <w:rsid w:val="005A726C"/>
    <w:rsid w:val="005A72FD"/>
    <w:rsid w:val="005A7498"/>
    <w:rsid w:val="005A76F6"/>
    <w:rsid w:val="005A7839"/>
    <w:rsid w:val="005A7A73"/>
    <w:rsid w:val="005A7BA0"/>
    <w:rsid w:val="005A7BDA"/>
    <w:rsid w:val="005A7C93"/>
    <w:rsid w:val="005B01AB"/>
    <w:rsid w:val="005B02FD"/>
    <w:rsid w:val="005B0304"/>
    <w:rsid w:val="005B042F"/>
    <w:rsid w:val="005B0536"/>
    <w:rsid w:val="005B0707"/>
    <w:rsid w:val="005B08D7"/>
    <w:rsid w:val="005B08E5"/>
    <w:rsid w:val="005B094D"/>
    <w:rsid w:val="005B0C3C"/>
    <w:rsid w:val="005B0D8F"/>
    <w:rsid w:val="005B0F62"/>
    <w:rsid w:val="005B0FB4"/>
    <w:rsid w:val="005B10EF"/>
    <w:rsid w:val="005B1242"/>
    <w:rsid w:val="005B16E9"/>
    <w:rsid w:val="005B170F"/>
    <w:rsid w:val="005B1A38"/>
    <w:rsid w:val="005B1B14"/>
    <w:rsid w:val="005B1D89"/>
    <w:rsid w:val="005B1EFF"/>
    <w:rsid w:val="005B2068"/>
    <w:rsid w:val="005B2096"/>
    <w:rsid w:val="005B21DF"/>
    <w:rsid w:val="005B2311"/>
    <w:rsid w:val="005B2423"/>
    <w:rsid w:val="005B24E5"/>
    <w:rsid w:val="005B252C"/>
    <w:rsid w:val="005B2AAF"/>
    <w:rsid w:val="005B2B13"/>
    <w:rsid w:val="005B2B6A"/>
    <w:rsid w:val="005B2BA9"/>
    <w:rsid w:val="005B2C56"/>
    <w:rsid w:val="005B2E65"/>
    <w:rsid w:val="005B2EB7"/>
    <w:rsid w:val="005B2FB0"/>
    <w:rsid w:val="005B3041"/>
    <w:rsid w:val="005B3056"/>
    <w:rsid w:val="005B31C8"/>
    <w:rsid w:val="005B38FE"/>
    <w:rsid w:val="005B3926"/>
    <w:rsid w:val="005B39DE"/>
    <w:rsid w:val="005B4391"/>
    <w:rsid w:val="005B4392"/>
    <w:rsid w:val="005B45BE"/>
    <w:rsid w:val="005B469E"/>
    <w:rsid w:val="005B47E1"/>
    <w:rsid w:val="005B48E1"/>
    <w:rsid w:val="005B4C74"/>
    <w:rsid w:val="005B4DDE"/>
    <w:rsid w:val="005B4DE8"/>
    <w:rsid w:val="005B4F2D"/>
    <w:rsid w:val="005B5061"/>
    <w:rsid w:val="005B506C"/>
    <w:rsid w:val="005B51D9"/>
    <w:rsid w:val="005B5299"/>
    <w:rsid w:val="005B52C1"/>
    <w:rsid w:val="005B5300"/>
    <w:rsid w:val="005B5466"/>
    <w:rsid w:val="005B54DE"/>
    <w:rsid w:val="005B5523"/>
    <w:rsid w:val="005B59A8"/>
    <w:rsid w:val="005B5C29"/>
    <w:rsid w:val="005B5CFE"/>
    <w:rsid w:val="005B5D97"/>
    <w:rsid w:val="005B5E87"/>
    <w:rsid w:val="005B5F42"/>
    <w:rsid w:val="005B5F55"/>
    <w:rsid w:val="005B5F6D"/>
    <w:rsid w:val="005B6037"/>
    <w:rsid w:val="005B611B"/>
    <w:rsid w:val="005B623D"/>
    <w:rsid w:val="005B6594"/>
    <w:rsid w:val="005B6951"/>
    <w:rsid w:val="005B6C4C"/>
    <w:rsid w:val="005B6D7C"/>
    <w:rsid w:val="005B6DAD"/>
    <w:rsid w:val="005B6EF4"/>
    <w:rsid w:val="005B6F7E"/>
    <w:rsid w:val="005B7005"/>
    <w:rsid w:val="005B71EA"/>
    <w:rsid w:val="005B73AE"/>
    <w:rsid w:val="005B7775"/>
    <w:rsid w:val="005B79CC"/>
    <w:rsid w:val="005B7A42"/>
    <w:rsid w:val="005B7F7C"/>
    <w:rsid w:val="005C0050"/>
    <w:rsid w:val="005C034B"/>
    <w:rsid w:val="005C038B"/>
    <w:rsid w:val="005C03A5"/>
    <w:rsid w:val="005C03D5"/>
    <w:rsid w:val="005C0434"/>
    <w:rsid w:val="005C0956"/>
    <w:rsid w:val="005C0BF0"/>
    <w:rsid w:val="005C0D38"/>
    <w:rsid w:val="005C0EF1"/>
    <w:rsid w:val="005C0FEA"/>
    <w:rsid w:val="005C11F1"/>
    <w:rsid w:val="005C1493"/>
    <w:rsid w:val="005C18ED"/>
    <w:rsid w:val="005C1BFF"/>
    <w:rsid w:val="005C1C08"/>
    <w:rsid w:val="005C1D09"/>
    <w:rsid w:val="005C1D6F"/>
    <w:rsid w:val="005C20DB"/>
    <w:rsid w:val="005C23B9"/>
    <w:rsid w:val="005C25E8"/>
    <w:rsid w:val="005C28E5"/>
    <w:rsid w:val="005C2BA8"/>
    <w:rsid w:val="005C2D5E"/>
    <w:rsid w:val="005C2E48"/>
    <w:rsid w:val="005C2EE2"/>
    <w:rsid w:val="005C2FB9"/>
    <w:rsid w:val="005C3531"/>
    <w:rsid w:val="005C35D8"/>
    <w:rsid w:val="005C378C"/>
    <w:rsid w:val="005C3AE9"/>
    <w:rsid w:val="005C4081"/>
    <w:rsid w:val="005C411B"/>
    <w:rsid w:val="005C415C"/>
    <w:rsid w:val="005C44F1"/>
    <w:rsid w:val="005C4671"/>
    <w:rsid w:val="005C46F5"/>
    <w:rsid w:val="005C4783"/>
    <w:rsid w:val="005C4AAD"/>
    <w:rsid w:val="005C4C42"/>
    <w:rsid w:val="005C4D46"/>
    <w:rsid w:val="005C4DA4"/>
    <w:rsid w:val="005C4F4F"/>
    <w:rsid w:val="005C4F99"/>
    <w:rsid w:val="005C50B2"/>
    <w:rsid w:val="005C5219"/>
    <w:rsid w:val="005C552E"/>
    <w:rsid w:val="005C55AD"/>
    <w:rsid w:val="005C56BB"/>
    <w:rsid w:val="005C56BF"/>
    <w:rsid w:val="005C5836"/>
    <w:rsid w:val="005C5AF7"/>
    <w:rsid w:val="005C5D74"/>
    <w:rsid w:val="005C5E75"/>
    <w:rsid w:val="005C5EF2"/>
    <w:rsid w:val="005C5F12"/>
    <w:rsid w:val="005C6031"/>
    <w:rsid w:val="005C62A3"/>
    <w:rsid w:val="005C6670"/>
    <w:rsid w:val="005C66A1"/>
    <w:rsid w:val="005C6769"/>
    <w:rsid w:val="005C67DA"/>
    <w:rsid w:val="005C6A0C"/>
    <w:rsid w:val="005C6BD7"/>
    <w:rsid w:val="005C6C8D"/>
    <w:rsid w:val="005C6DDE"/>
    <w:rsid w:val="005C6DF5"/>
    <w:rsid w:val="005C6DFA"/>
    <w:rsid w:val="005C71A9"/>
    <w:rsid w:val="005C73E8"/>
    <w:rsid w:val="005C7441"/>
    <w:rsid w:val="005C746C"/>
    <w:rsid w:val="005C7855"/>
    <w:rsid w:val="005C7A95"/>
    <w:rsid w:val="005C7D9D"/>
    <w:rsid w:val="005C7DD1"/>
    <w:rsid w:val="005C7FA3"/>
    <w:rsid w:val="005D005D"/>
    <w:rsid w:val="005D00AF"/>
    <w:rsid w:val="005D0184"/>
    <w:rsid w:val="005D01E1"/>
    <w:rsid w:val="005D031D"/>
    <w:rsid w:val="005D032C"/>
    <w:rsid w:val="005D06C9"/>
    <w:rsid w:val="005D0709"/>
    <w:rsid w:val="005D0A28"/>
    <w:rsid w:val="005D0D62"/>
    <w:rsid w:val="005D0E07"/>
    <w:rsid w:val="005D10BE"/>
    <w:rsid w:val="005D1444"/>
    <w:rsid w:val="005D1463"/>
    <w:rsid w:val="005D15D4"/>
    <w:rsid w:val="005D1708"/>
    <w:rsid w:val="005D1773"/>
    <w:rsid w:val="005D18F6"/>
    <w:rsid w:val="005D1ADA"/>
    <w:rsid w:val="005D1AF8"/>
    <w:rsid w:val="005D1DAC"/>
    <w:rsid w:val="005D1FB7"/>
    <w:rsid w:val="005D2B41"/>
    <w:rsid w:val="005D2B5D"/>
    <w:rsid w:val="005D2B93"/>
    <w:rsid w:val="005D2EDA"/>
    <w:rsid w:val="005D2FDC"/>
    <w:rsid w:val="005D30F9"/>
    <w:rsid w:val="005D3288"/>
    <w:rsid w:val="005D32B3"/>
    <w:rsid w:val="005D33B7"/>
    <w:rsid w:val="005D35D8"/>
    <w:rsid w:val="005D3887"/>
    <w:rsid w:val="005D388B"/>
    <w:rsid w:val="005D3DD6"/>
    <w:rsid w:val="005D3F11"/>
    <w:rsid w:val="005D3FFF"/>
    <w:rsid w:val="005D440C"/>
    <w:rsid w:val="005D4709"/>
    <w:rsid w:val="005D47C9"/>
    <w:rsid w:val="005D48E0"/>
    <w:rsid w:val="005D48E7"/>
    <w:rsid w:val="005D4913"/>
    <w:rsid w:val="005D4D22"/>
    <w:rsid w:val="005D4E34"/>
    <w:rsid w:val="005D4F70"/>
    <w:rsid w:val="005D4FBC"/>
    <w:rsid w:val="005D4FEC"/>
    <w:rsid w:val="005D4FFC"/>
    <w:rsid w:val="005D5054"/>
    <w:rsid w:val="005D512C"/>
    <w:rsid w:val="005D539D"/>
    <w:rsid w:val="005D559E"/>
    <w:rsid w:val="005D55CB"/>
    <w:rsid w:val="005D5619"/>
    <w:rsid w:val="005D5B25"/>
    <w:rsid w:val="005D5BD0"/>
    <w:rsid w:val="005D5CA5"/>
    <w:rsid w:val="005D5CE3"/>
    <w:rsid w:val="005D5D1E"/>
    <w:rsid w:val="005D6353"/>
    <w:rsid w:val="005D654B"/>
    <w:rsid w:val="005D66A8"/>
    <w:rsid w:val="005D66BF"/>
    <w:rsid w:val="005D66FB"/>
    <w:rsid w:val="005D6BAC"/>
    <w:rsid w:val="005D6F7C"/>
    <w:rsid w:val="005D7032"/>
    <w:rsid w:val="005D7117"/>
    <w:rsid w:val="005D711D"/>
    <w:rsid w:val="005D72AE"/>
    <w:rsid w:val="005D73F8"/>
    <w:rsid w:val="005D7520"/>
    <w:rsid w:val="005D75F9"/>
    <w:rsid w:val="005D769B"/>
    <w:rsid w:val="005D79C3"/>
    <w:rsid w:val="005D7A66"/>
    <w:rsid w:val="005D7B8E"/>
    <w:rsid w:val="005D7E4D"/>
    <w:rsid w:val="005D7EEC"/>
    <w:rsid w:val="005D7F23"/>
    <w:rsid w:val="005D7F9A"/>
    <w:rsid w:val="005E0016"/>
    <w:rsid w:val="005E0037"/>
    <w:rsid w:val="005E01F8"/>
    <w:rsid w:val="005E027D"/>
    <w:rsid w:val="005E0417"/>
    <w:rsid w:val="005E05D0"/>
    <w:rsid w:val="005E079F"/>
    <w:rsid w:val="005E08C7"/>
    <w:rsid w:val="005E0AAD"/>
    <w:rsid w:val="005E0BBC"/>
    <w:rsid w:val="005E0BC3"/>
    <w:rsid w:val="005E0ED6"/>
    <w:rsid w:val="005E1159"/>
    <w:rsid w:val="005E1285"/>
    <w:rsid w:val="005E1484"/>
    <w:rsid w:val="005E1616"/>
    <w:rsid w:val="005E17CA"/>
    <w:rsid w:val="005E1860"/>
    <w:rsid w:val="005E1937"/>
    <w:rsid w:val="005E1A1D"/>
    <w:rsid w:val="005E1A87"/>
    <w:rsid w:val="005E1BC8"/>
    <w:rsid w:val="005E1C90"/>
    <w:rsid w:val="005E1DFD"/>
    <w:rsid w:val="005E1F37"/>
    <w:rsid w:val="005E200C"/>
    <w:rsid w:val="005E2209"/>
    <w:rsid w:val="005E2490"/>
    <w:rsid w:val="005E25E6"/>
    <w:rsid w:val="005E26ED"/>
    <w:rsid w:val="005E2859"/>
    <w:rsid w:val="005E28A2"/>
    <w:rsid w:val="005E2C08"/>
    <w:rsid w:val="005E2C95"/>
    <w:rsid w:val="005E2DE0"/>
    <w:rsid w:val="005E30D2"/>
    <w:rsid w:val="005E31EF"/>
    <w:rsid w:val="005E32CB"/>
    <w:rsid w:val="005E36B0"/>
    <w:rsid w:val="005E389F"/>
    <w:rsid w:val="005E38B5"/>
    <w:rsid w:val="005E38F4"/>
    <w:rsid w:val="005E4472"/>
    <w:rsid w:val="005E45E7"/>
    <w:rsid w:val="005E484D"/>
    <w:rsid w:val="005E4B53"/>
    <w:rsid w:val="005E4C08"/>
    <w:rsid w:val="005E4FA8"/>
    <w:rsid w:val="005E5114"/>
    <w:rsid w:val="005E5447"/>
    <w:rsid w:val="005E5616"/>
    <w:rsid w:val="005E574F"/>
    <w:rsid w:val="005E5854"/>
    <w:rsid w:val="005E5D5D"/>
    <w:rsid w:val="005E5FED"/>
    <w:rsid w:val="005E6528"/>
    <w:rsid w:val="005E6818"/>
    <w:rsid w:val="005E6B3B"/>
    <w:rsid w:val="005E6B72"/>
    <w:rsid w:val="005E6CE0"/>
    <w:rsid w:val="005E7084"/>
    <w:rsid w:val="005E710E"/>
    <w:rsid w:val="005E7413"/>
    <w:rsid w:val="005E7587"/>
    <w:rsid w:val="005E7ACB"/>
    <w:rsid w:val="005E7B5C"/>
    <w:rsid w:val="005E7E9B"/>
    <w:rsid w:val="005E7F6D"/>
    <w:rsid w:val="005F0120"/>
    <w:rsid w:val="005F02EE"/>
    <w:rsid w:val="005F06D3"/>
    <w:rsid w:val="005F0701"/>
    <w:rsid w:val="005F0744"/>
    <w:rsid w:val="005F085B"/>
    <w:rsid w:val="005F0886"/>
    <w:rsid w:val="005F08C3"/>
    <w:rsid w:val="005F0944"/>
    <w:rsid w:val="005F0B0C"/>
    <w:rsid w:val="005F0D81"/>
    <w:rsid w:val="005F0DF2"/>
    <w:rsid w:val="005F1004"/>
    <w:rsid w:val="005F10F6"/>
    <w:rsid w:val="005F1248"/>
    <w:rsid w:val="005F145E"/>
    <w:rsid w:val="005F1601"/>
    <w:rsid w:val="005F169F"/>
    <w:rsid w:val="005F1AC8"/>
    <w:rsid w:val="005F1B5E"/>
    <w:rsid w:val="005F1CBA"/>
    <w:rsid w:val="005F1E46"/>
    <w:rsid w:val="005F1FC7"/>
    <w:rsid w:val="005F2140"/>
    <w:rsid w:val="005F24C5"/>
    <w:rsid w:val="005F260A"/>
    <w:rsid w:val="005F2663"/>
    <w:rsid w:val="005F2956"/>
    <w:rsid w:val="005F2982"/>
    <w:rsid w:val="005F2BFC"/>
    <w:rsid w:val="005F2C65"/>
    <w:rsid w:val="005F2F50"/>
    <w:rsid w:val="005F30C9"/>
    <w:rsid w:val="005F3128"/>
    <w:rsid w:val="005F33E4"/>
    <w:rsid w:val="005F34E1"/>
    <w:rsid w:val="005F38A9"/>
    <w:rsid w:val="005F3B69"/>
    <w:rsid w:val="005F3BB7"/>
    <w:rsid w:val="005F3C70"/>
    <w:rsid w:val="005F3CC7"/>
    <w:rsid w:val="005F3D87"/>
    <w:rsid w:val="005F3E4C"/>
    <w:rsid w:val="005F3E64"/>
    <w:rsid w:val="005F3E83"/>
    <w:rsid w:val="005F4531"/>
    <w:rsid w:val="005F46BF"/>
    <w:rsid w:val="005F48E2"/>
    <w:rsid w:val="005F4993"/>
    <w:rsid w:val="005F4B57"/>
    <w:rsid w:val="005F4F67"/>
    <w:rsid w:val="005F50AB"/>
    <w:rsid w:val="005F51A4"/>
    <w:rsid w:val="005F52CA"/>
    <w:rsid w:val="005F5680"/>
    <w:rsid w:val="005F57D8"/>
    <w:rsid w:val="005F5900"/>
    <w:rsid w:val="005F5992"/>
    <w:rsid w:val="005F5A2E"/>
    <w:rsid w:val="005F5A44"/>
    <w:rsid w:val="005F5A57"/>
    <w:rsid w:val="005F5BF8"/>
    <w:rsid w:val="005F5CD4"/>
    <w:rsid w:val="005F5DA8"/>
    <w:rsid w:val="005F5DC9"/>
    <w:rsid w:val="005F5E94"/>
    <w:rsid w:val="005F5ECD"/>
    <w:rsid w:val="005F5F2F"/>
    <w:rsid w:val="005F5F67"/>
    <w:rsid w:val="005F6183"/>
    <w:rsid w:val="005F6202"/>
    <w:rsid w:val="005F62C8"/>
    <w:rsid w:val="005F63C9"/>
    <w:rsid w:val="005F645C"/>
    <w:rsid w:val="005F65EC"/>
    <w:rsid w:val="005F6609"/>
    <w:rsid w:val="005F67E1"/>
    <w:rsid w:val="005F6D5A"/>
    <w:rsid w:val="005F6FC2"/>
    <w:rsid w:val="005F732E"/>
    <w:rsid w:val="005F7357"/>
    <w:rsid w:val="005F7613"/>
    <w:rsid w:val="005F76AE"/>
    <w:rsid w:val="005F774D"/>
    <w:rsid w:val="005F788D"/>
    <w:rsid w:val="005F78D4"/>
    <w:rsid w:val="005F79C9"/>
    <w:rsid w:val="005F7A9F"/>
    <w:rsid w:val="005F7B4B"/>
    <w:rsid w:val="005F7D71"/>
    <w:rsid w:val="005F7D8E"/>
    <w:rsid w:val="005F7E33"/>
    <w:rsid w:val="00600096"/>
    <w:rsid w:val="006004FA"/>
    <w:rsid w:val="006009B6"/>
    <w:rsid w:val="00600A70"/>
    <w:rsid w:val="00600A74"/>
    <w:rsid w:val="00600C15"/>
    <w:rsid w:val="00600DBF"/>
    <w:rsid w:val="006010C7"/>
    <w:rsid w:val="006012C1"/>
    <w:rsid w:val="006013FD"/>
    <w:rsid w:val="00601617"/>
    <w:rsid w:val="00601666"/>
    <w:rsid w:val="006018EB"/>
    <w:rsid w:val="00601A2A"/>
    <w:rsid w:val="00601AEB"/>
    <w:rsid w:val="00601B21"/>
    <w:rsid w:val="00601E99"/>
    <w:rsid w:val="00601FA1"/>
    <w:rsid w:val="0060220A"/>
    <w:rsid w:val="006025B2"/>
    <w:rsid w:val="0060264C"/>
    <w:rsid w:val="00602718"/>
    <w:rsid w:val="006029A2"/>
    <w:rsid w:val="00602D98"/>
    <w:rsid w:val="00602E65"/>
    <w:rsid w:val="00602FAB"/>
    <w:rsid w:val="00603326"/>
    <w:rsid w:val="006033B0"/>
    <w:rsid w:val="006035C6"/>
    <w:rsid w:val="006039C5"/>
    <w:rsid w:val="00603A50"/>
    <w:rsid w:val="00603C11"/>
    <w:rsid w:val="00603E44"/>
    <w:rsid w:val="006040BD"/>
    <w:rsid w:val="00604632"/>
    <w:rsid w:val="006046B5"/>
    <w:rsid w:val="00604775"/>
    <w:rsid w:val="006048E0"/>
    <w:rsid w:val="00604A0E"/>
    <w:rsid w:val="0060509B"/>
    <w:rsid w:val="0060516B"/>
    <w:rsid w:val="00605667"/>
    <w:rsid w:val="006057D8"/>
    <w:rsid w:val="00605805"/>
    <w:rsid w:val="00605C21"/>
    <w:rsid w:val="00605C56"/>
    <w:rsid w:val="00605DFE"/>
    <w:rsid w:val="00605EE5"/>
    <w:rsid w:val="00605F3A"/>
    <w:rsid w:val="00606092"/>
    <w:rsid w:val="006062C8"/>
    <w:rsid w:val="006062DC"/>
    <w:rsid w:val="00606356"/>
    <w:rsid w:val="00606514"/>
    <w:rsid w:val="0060687A"/>
    <w:rsid w:val="006068C8"/>
    <w:rsid w:val="006068CB"/>
    <w:rsid w:val="00606AB7"/>
    <w:rsid w:val="00606ACE"/>
    <w:rsid w:val="00606AE3"/>
    <w:rsid w:val="00606CF5"/>
    <w:rsid w:val="00606EDD"/>
    <w:rsid w:val="00606F0F"/>
    <w:rsid w:val="00606FE5"/>
    <w:rsid w:val="00607372"/>
    <w:rsid w:val="00607603"/>
    <w:rsid w:val="0060764C"/>
    <w:rsid w:val="0060766D"/>
    <w:rsid w:val="00607744"/>
    <w:rsid w:val="006078A1"/>
    <w:rsid w:val="006078F7"/>
    <w:rsid w:val="0060790B"/>
    <w:rsid w:val="00607A15"/>
    <w:rsid w:val="00607C9D"/>
    <w:rsid w:val="00607D12"/>
    <w:rsid w:val="00610276"/>
    <w:rsid w:val="006105B9"/>
    <w:rsid w:val="006108C0"/>
    <w:rsid w:val="00610E23"/>
    <w:rsid w:val="00610E2D"/>
    <w:rsid w:val="00610F4E"/>
    <w:rsid w:val="006112AF"/>
    <w:rsid w:val="00611734"/>
    <w:rsid w:val="0061182E"/>
    <w:rsid w:val="00611A6B"/>
    <w:rsid w:val="00611B4C"/>
    <w:rsid w:val="00611FCE"/>
    <w:rsid w:val="00612046"/>
    <w:rsid w:val="006126EA"/>
    <w:rsid w:val="0061277F"/>
    <w:rsid w:val="006127A8"/>
    <w:rsid w:val="006129F7"/>
    <w:rsid w:val="00612B18"/>
    <w:rsid w:val="00612BCA"/>
    <w:rsid w:val="00612D18"/>
    <w:rsid w:val="00612E9D"/>
    <w:rsid w:val="00613188"/>
    <w:rsid w:val="006131B7"/>
    <w:rsid w:val="006131FC"/>
    <w:rsid w:val="00613306"/>
    <w:rsid w:val="00613321"/>
    <w:rsid w:val="00613397"/>
    <w:rsid w:val="00613510"/>
    <w:rsid w:val="006135D9"/>
    <w:rsid w:val="0061364B"/>
    <w:rsid w:val="00613A65"/>
    <w:rsid w:val="00613CFE"/>
    <w:rsid w:val="00613DFA"/>
    <w:rsid w:val="00613E9D"/>
    <w:rsid w:val="00614094"/>
    <w:rsid w:val="0061429F"/>
    <w:rsid w:val="006142EF"/>
    <w:rsid w:val="00614345"/>
    <w:rsid w:val="0061442E"/>
    <w:rsid w:val="0061464E"/>
    <w:rsid w:val="0061473F"/>
    <w:rsid w:val="006149C9"/>
    <w:rsid w:val="006149F5"/>
    <w:rsid w:val="00614CE7"/>
    <w:rsid w:val="00614D08"/>
    <w:rsid w:val="00614D0A"/>
    <w:rsid w:val="00614F14"/>
    <w:rsid w:val="00614FB3"/>
    <w:rsid w:val="00615444"/>
    <w:rsid w:val="0061546F"/>
    <w:rsid w:val="0061556A"/>
    <w:rsid w:val="0061578C"/>
    <w:rsid w:val="006158AB"/>
    <w:rsid w:val="00615998"/>
    <w:rsid w:val="00615B63"/>
    <w:rsid w:val="00616180"/>
    <w:rsid w:val="006161DA"/>
    <w:rsid w:val="0061626F"/>
    <w:rsid w:val="00616317"/>
    <w:rsid w:val="006165AB"/>
    <w:rsid w:val="006167BC"/>
    <w:rsid w:val="00616B09"/>
    <w:rsid w:val="00616C5F"/>
    <w:rsid w:val="00616CCC"/>
    <w:rsid w:val="006170E0"/>
    <w:rsid w:val="0061754C"/>
    <w:rsid w:val="0061787F"/>
    <w:rsid w:val="00617C82"/>
    <w:rsid w:val="0062036C"/>
    <w:rsid w:val="006205BC"/>
    <w:rsid w:val="00620816"/>
    <w:rsid w:val="0062092D"/>
    <w:rsid w:val="00620A58"/>
    <w:rsid w:val="00620B90"/>
    <w:rsid w:val="00620C14"/>
    <w:rsid w:val="00620CC2"/>
    <w:rsid w:val="00620D2C"/>
    <w:rsid w:val="0062103A"/>
    <w:rsid w:val="006212E9"/>
    <w:rsid w:val="00621591"/>
    <w:rsid w:val="00621726"/>
    <w:rsid w:val="00621766"/>
    <w:rsid w:val="00621BCB"/>
    <w:rsid w:val="00621CD3"/>
    <w:rsid w:val="006220EA"/>
    <w:rsid w:val="0062210F"/>
    <w:rsid w:val="00622291"/>
    <w:rsid w:val="00622314"/>
    <w:rsid w:val="0062231A"/>
    <w:rsid w:val="00622464"/>
    <w:rsid w:val="00622600"/>
    <w:rsid w:val="00622819"/>
    <w:rsid w:val="00622988"/>
    <w:rsid w:val="0062299D"/>
    <w:rsid w:val="00622B2A"/>
    <w:rsid w:val="00622B5F"/>
    <w:rsid w:val="00622C72"/>
    <w:rsid w:val="00622C7F"/>
    <w:rsid w:val="00622E27"/>
    <w:rsid w:val="00623006"/>
    <w:rsid w:val="00623295"/>
    <w:rsid w:val="006234C3"/>
    <w:rsid w:val="0062350D"/>
    <w:rsid w:val="0062364D"/>
    <w:rsid w:val="006238CA"/>
    <w:rsid w:val="0062392F"/>
    <w:rsid w:val="00623B92"/>
    <w:rsid w:val="00623BD6"/>
    <w:rsid w:val="00623F19"/>
    <w:rsid w:val="00623FB2"/>
    <w:rsid w:val="0062404D"/>
    <w:rsid w:val="006240CF"/>
    <w:rsid w:val="00624125"/>
    <w:rsid w:val="0062415B"/>
    <w:rsid w:val="00624327"/>
    <w:rsid w:val="00624709"/>
    <w:rsid w:val="006247D2"/>
    <w:rsid w:val="006248A7"/>
    <w:rsid w:val="00624B1D"/>
    <w:rsid w:val="00624EC3"/>
    <w:rsid w:val="00625004"/>
    <w:rsid w:val="00625113"/>
    <w:rsid w:val="00625311"/>
    <w:rsid w:val="00625341"/>
    <w:rsid w:val="0062545D"/>
    <w:rsid w:val="00625D9F"/>
    <w:rsid w:val="0062605C"/>
    <w:rsid w:val="00626336"/>
    <w:rsid w:val="006264B8"/>
    <w:rsid w:val="006266B8"/>
    <w:rsid w:val="00626800"/>
    <w:rsid w:val="006268B9"/>
    <w:rsid w:val="006268D1"/>
    <w:rsid w:val="00626C4A"/>
    <w:rsid w:val="00626E29"/>
    <w:rsid w:val="00626E36"/>
    <w:rsid w:val="006270F1"/>
    <w:rsid w:val="006272BC"/>
    <w:rsid w:val="00627442"/>
    <w:rsid w:val="006275F9"/>
    <w:rsid w:val="0062773B"/>
    <w:rsid w:val="006277D0"/>
    <w:rsid w:val="0062780F"/>
    <w:rsid w:val="00627A66"/>
    <w:rsid w:val="00627AE8"/>
    <w:rsid w:val="00627B4F"/>
    <w:rsid w:val="00627DCD"/>
    <w:rsid w:val="00627F27"/>
    <w:rsid w:val="00630121"/>
    <w:rsid w:val="0063019C"/>
    <w:rsid w:val="006303E7"/>
    <w:rsid w:val="00630738"/>
    <w:rsid w:val="006308F6"/>
    <w:rsid w:val="00630935"/>
    <w:rsid w:val="006309A8"/>
    <w:rsid w:val="00630BE9"/>
    <w:rsid w:val="00630CA4"/>
    <w:rsid w:val="00630F83"/>
    <w:rsid w:val="006311F3"/>
    <w:rsid w:val="00631558"/>
    <w:rsid w:val="00631574"/>
    <w:rsid w:val="006318DA"/>
    <w:rsid w:val="00631AD2"/>
    <w:rsid w:val="00631B2E"/>
    <w:rsid w:val="006320BA"/>
    <w:rsid w:val="00632303"/>
    <w:rsid w:val="00632408"/>
    <w:rsid w:val="0063257B"/>
    <w:rsid w:val="006325C2"/>
    <w:rsid w:val="00632628"/>
    <w:rsid w:val="00632677"/>
    <w:rsid w:val="00632749"/>
    <w:rsid w:val="006328BB"/>
    <w:rsid w:val="00632967"/>
    <w:rsid w:val="00632A2B"/>
    <w:rsid w:val="00632DB2"/>
    <w:rsid w:val="00632F53"/>
    <w:rsid w:val="0063319B"/>
    <w:rsid w:val="0063344F"/>
    <w:rsid w:val="00633546"/>
    <w:rsid w:val="00633676"/>
    <w:rsid w:val="006337F7"/>
    <w:rsid w:val="0063393F"/>
    <w:rsid w:val="006339ED"/>
    <w:rsid w:val="00633ECD"/>
    <w:rsid w:val="00634365"/>
    <w:rsid w:val="0063475C"/>
    <w:rsid w:val="00634A69"/>
    <w:rsid w:val="00634AF9"/>
    <w:rsid w:val="00634B3D"/>
    <w:rsid w:val="00634B5B"/>
    <w:rsid w:val="00634B6A"/>
    <w:rsid w:val="00634EEF"/>
    <w:rsid w:val="006350ED"/>
    <w:rsid w:val="006356C8"/>
    <w:rsid w:val="006356F2"/>
    <w:rsid w:val="006357CB"/>
    <w:rsid w:val="0063588C"/>
    <w:rsid w:val="00635AC2"/>
    <w:rsid w:val="00635BCB"/>
    <w:rsid w:val="00635D06"/>
    <w:rsid w:val="00635D3B"/>
    <w:rsid w:val="00635D79"/>
    <w:rsid w:val="00635DA2"/>
    <w:rsid w:val="00636654"/>
    <w:rsid w:val="00636AA0"/>
    <w:rsid w:val="00636E0A"/>
    <w:rsid w:val="00636E15"/>
    <w:rsid w:val="00636E2E"/>
    <w:rsid w:val="0063727F"/>
    <w:rsid w:val="0063738F"/>
    <w:rsid w:val="006374BB"/>
    <w:rsid w:val="00637735"/>
    <w:rsid w:val="006377CF"/>
    <w:rsid w:val="006378B8"/>
    <w:rsid w:val="00637973"/>
    <w:rsid w:val="00637A09"/>
    <w:rsid w:val="00637B0C"/>
    <w:rsid w:val="00637E72"/>
    <w:rsid w:val="00637FF6"/>
    <w:rsid w:val="00640082"/>
    <w:rsid w:val="006401FE"/>
    <w:rsid w:val="006403AA"/>
    <w:rsid w:val="0064055E"/>
    <w:rsid w:val="00640663"/>
    <w:rsid w:val="00640770"/>
    <w:rsid w:val="006407A8"/>
    <w:rsid w:val="00640841"/>
    <w:rsid w:val="00640A5C"/>
    <w:rsid w:val="00640ACF"/>
    <w:rsid w:val="00640B9A"/>
    <w:rsid w:val="00640BAF"/>
    <w:rsid w:val="00640CA4"/>
    <w:rsid w:val="00640F95"/>
    <w:rsid w:val="00641026"/>
    <w:rsid w:val="0064104F"/>
    <w:rsid w:val="0064120F"/>
    <w:rsid w:val="006413C1"/>
    <w:rsid w:val="00641609"/>
    <w:rsid w:val="006416F2"/>
    <w:rsid w:val="006417AA"/>
    <w:rsid w:val="0064191A"/>
    <w:rsid w:val="00641F0E"/>
    <w:rsid w:val="00641F5F"/>
    <w:rsid w:val="006420D0"/>
    <w:rsid w:val="00642105"/>
    <w:rsid w:val="006423AA"/>
    <w:rsid w:val="0064261D"/>
    <w:rsid w:val="006426C4"/>
    <w:rsid w:val="00642912"/>
    <w:rsid w:val="00642BD2"/>
    <w:rsid w:val="00642D4F"/>
    <w:rsid w:val="00643146"/>
    <w:rsid w:val="00643159"/>
    <w:rsid w:val="006431A1"/>
    <w:rsid w:val="006434FE"/>
    <w:rsid w:val="006435D6"/>
    <w:rsid w:val="00643607"/>
    <w:rsid w:val="0064368D"/>
    <w:rsid w:val="006437E6"/>
    <w:rsid w:val="00643867"/>
    <w:rsid w:val="00643882"/>
    <w:rsid w:val="0064389E"/>
    <w:rsid w:val="00643A5C"/>
    <w:rsid w:val="00643AA0"/>
    <w:rsid w:val="00643BE1"/>
    <w:rsid w:val="00643C6E"/>
    <w:rsid w:val="00643D7D"/>
    <w:rsid w:val="00643E26"/>
    <w:rsid w:val="00644264"/>
    <w:rsid w:val="006442D7"/>
    <w:rsid w:val="006442D8"/>
    <w:rsid w:val="00644444"/>
    <w:rsid w:val="00644487"/>
    <w:rsid w:val="006446A1"/>
    <w:rsid w:val="006446CB"/>
    <w:rsid w:val="006446F6"/>
    <w:rsid w:val="00644C13"/>
    <w:rsid w:val="00644D15"/>
    <w:rsid w:val="00645204"/>
    <w:rsid w:val="0064523A"/>
    <w:rsid w:val="00645492"/>
    <w:rsid w:val="00645518"/>
    <w:rsid w:val="0064560F"/>
    <w:rsid w:val="006456E9"/>
    <w:rsid w:val="006457F1"/>
    <w:rsid w:val="00645A1C"/>
    <w:rsid w:val="00645A82"/>
    <w:rsid w:val="00645C23"/>
    <w:rsid w:val="00645C39"/>
    <w:rsid w:val="00645CC6"/>
    <w:rsid w:val="00645CF7"/>
    <w:rsid w:val="00645EBA"/>
    <w:rsid w:val="00645FC2"/>
    <w:rsid w:val="00646162"/>
    <w:rsid w:val="00646256"/>
    <w:rsid w:val="00646433"/>
    <w:rsid w:val="006464B6"/>
    <w:rsid w:val="0064672A"/>
    <w:rsid w:val="00646969"/>
    <w:rsid w:val="00646971"/>
    <w:rsid w:val="006469A1"/>
    <w:rsid w:val="00646C35"/>
    <w:rsid w:val="00646CC6"/>
    <w:rsid w:val="00646D66"/>
    <w:rsid w:val="00646DFD"/>
    <w:rsid w:val="006470EF"/>
    <w:rsid w:val="0064717A"/>
    <w:rsid w:val="0064733D"/>
    <w:rsid w:val="006474FE"/>
    <w:rsid w:val="00647512"/>
    <w:rsid w:val="006475E5"/>
    <w:rsid w:val="006476C7"/>
    <w:rsid w:val="00647793"/>
    <w:rsid w:val="00647829"/>
    <w:rsid w:val="00647908"/>
    <w:rsid w:val="00647DF1"/>
    <w:rsid w:val="00647E74"/>
    <w:rsid w:val="00647ED5"/>
    <w:rsid w:val="006502EE"/>
    <w:rsid w:val="00650806"/>
    <w:rsid w:val="0065085E"/>
    <w:rsid w:val="006509C4"/>
    <w:rsid w:val="00650BD5"/>
    <w:rsid w:val="00650BF4"/>
    <w:rsid w:val="00650DAD"/>
    <w:rsid w:val="00650E38"/>
    <w:rsid w:val="006510BC"/>
    <w:rsid w:val="006510EA"/>
    <w:rsid w:val="006511A2"/>
    <w:rsid w:val="006511B8"/>
    <w:rsid w:val="00651248"/>
    <w:rsid w:val="00651321"/>
    <w:rsid w:val="0065142E"/>
    <w:rsid w:val="006515C2"/>
    <w:rsid w:val="00651820"/>
    <w:rsid w:val="00651847"/>
    <w:rsid w:val="00651880"/>
    <w:rsid w:val="00651AD9"/>
    <w:rsid w:val="00651D93"/>
    <w:rsid w:val="00651EB5"/>
    <w:rsid w:val="006520F6"/>
    <w:rsid w:val="006521B9"/>
    <w:rsid w:val="00652242"/>
    <w:rsid w:val="00652397"/>
    <w:rsid w:val="006523C9"/>
    <w:rsid w:val="006527B4"/>
    <w:rsid w:val="0065286F"/>
    <w:rsid w:val="006528A7"/>
    <w:rsid w:val="00652C6D"/>
    <w:rsid w:val="00652D33"/>
    <w:rsid w:val="00652DD7"/>
    <w:rsid w:val="00653017"/>
    <w:rsid w:val="006531F0"/>
    <w:rsid w:val="0065324B"/>
    <w:rsid w:val="00653412"/>
    <w:rsid w:val="006534C3"/>
    <w:rsid w:val="006535E2"/>
    <w:rsid w:val="00653C87"/>
    <w:rsid w:val="00654040"/>
    <w:rsid w:val="00654182"/>
    <w:rsid w:val="00654194"/>
    <w:rsid w:val="00654266"/>
    <w:rsid w:val="0065490D"/>
    <w:rsid w:val="00654A29"/>
    <w:rsid w:val="00654A6E"/>
    <w:rsid w:val="00654AC2"/>
    <w:rsid w:val="00654B03"/>
    <w:rsid w:val="00654C7C"/>
    <w:rsid w:val="00654EB9"/>
    <w:rsid w:val="0065503B"/>
    <w:rsid w:val="0065508F"/>
    <w:rsid w:val="006550F3"/>
    <w:rsid w:val="0065533D"/>
    <w:rsid w:val="00655640"/>
    <w:rsid w:val="0065565B"/>
    <w:rsid w:val="00655675"/>
    <w:rsid w:val="0065568F"/>
    <w:rsid w:val="00655810"/>
    <w:rsid w:val="00655870"/>
    <w:rsid w:val="006559F3"/>
    <w:rsid w:val="006559FA"/>
    <w:rsid w:val="00655AE2"/>
    <w:rsid w:val="00655F4B"/>
    <w:rsid w:val="00655F7C"/>
    <w:rsid w:val="00656197"/>
    <w:rsid w:val="00656484"/>
    <w:rsid w:val="00656953"/>
    <w:rsid w:val="00656DD0"/>
    <w:rsid w:val="0065706E"/>
    <w:rsid w:val="00657663"/>
    <w:rsid w:val="006578B1"/>
    <w:rsid w:val="00657A27"/>
    <w:rsid w:val="00657A97"/>
    <w:rsid w:val="00657C4F"/>
    <w:rsid w:val="00657E0A"/>
    <w:rsid w:val="00657E5E"/>
    <w:rsid w:val="00657F3D"/>
    <w:rsid w:val="00657F7F"/>
    <w:rsid w:val="00660462"/>
    <w:rsid w:val="00660613"/>
    <w:rsid w:val="00660667"/>
    <w:rsid w:val="006608F6"/>
    <w:rsid w:val="0066097C"/>
    <w:rsid w:val="00660B8C"/>
    <w:rsid w:val="00660BA9"/>
    <w:rsid w:val="00660E57"/>
    <w:rsid w:val="006610F9"/>
    <w:rsid w:val="0066115A"/>
    <w:rsid w:val="006611E5"/>
    <w:rsid w:val="0066128A"/>
    <w:rsid w:val="006613E7"/>
    <w:rsid w:val="00661476"/>
    <w:rsid w:val="0066151D"/>
    <w:rsid w:val="00661609"/>
    <w:rsid w:val="00661649"/>
    <w:rsid w:val="006616E5"/>
    <w:rsid w:val="006617E9"/>
    <w:rsid w:val="006618BD"/>
    <w:rsid w:val="006618FD"/>
    <w:rsid w:val="00661964"/>
    <w:rsid w:val="006619FF"/>
    <w:rsid w:val="00661BC2"/>
    <w:rsid w:val="00661CAF"/>
    <w:rsid w:val="00661EFD"/>
    <w:rsid w:val="0066208E"/>
    <w:rsid w:val="006620FB"/>
    <w:rsid w:val="00662130"/>
    <w:rsid w:val="006623B3"/>
    <w:rsid w:val="0066264A"/>
    <w:rsid w:val="00662659"/>
    <w:rsid w:val="00662FC1"/>
    <w:rsid w:val="0066322E"/>
    <w:rsid w:val="006632BB"/>
    <w:rsid w:val="006636BC"/>
    <w:rsid w:val="00663834"/>
    <w:rsid w:val="0066395F"/>
    <w:rsid w:val="00663C5D"/>
    <w:rsid w:val="00663D25"/>
    <w:rsid w:val="00663DE3"/>
    <w:rsid w:val="006641A9"/>
    <w:rsid w:val="00664360"/>
    <w:rsid w:val="00664548"/>
    <w:rsid w:val="006646AC"/>
    <w:rsid w:val="0066488C"/>
    <w:rsid w:val="006648A0"/>
    <w:rsid w:val="00664A3A"/>
    <w:rsid w:val="00664AC9"/>
    <w:rsid w:val="00664ADB"/>
    <w:rsid w:val="00664BF4"/>
    <w:rsid w:val="00664DB8"/>
    <w:rsid w:val="00664E51"/>
    <w:rsid w:val="00664F09"/>
    <w:rsid w:val="0066504A"/>
    <w:rsid w:val="00665058"/>
    <w:rsid w:val="006650FD"/>
    <w:rsid w:val="0066519A"/>
    <w:rsid w:val="0066530F"/>
    <w:rsid w:val="006653E8"/>
    <w:rsid w:val="0066548A"/>
    <w:rsid w:val="006655EA"/>
    <w:rsid w:val="00665653"/>
    <w:rsid w:val="0066569C"/>
    <w:rsid w:val="00665D3B"/>
    <w:rsid w:val="00665DAD"/>
    <w:rsid w:val="00665DE7"/>
    <w:rsid w:val="00666445"/>
    <w:rsid w:val="006668D3"/>
    <w:rsid w:val="0066696A"/>
    <w:rsid w:val="00666AA0"/>
    <w:rsid w:val="00667250"/>
    <w:rsid w:val="006673F1"/>
    <w:rsid w:val="0066745B"/>
    <w:rsid w:val="006674A2"/>
    <w:rsid w:val="006675AD"/>
    <w:rsid w:val="006675E2"/>
    <w:rsid w:val="006676C5"/>
    <w:rsid w:val="00667869"/>
    <w:rsid w:val="0066786C"/>
    <w:rsid w:val="00667911"/>
    <w:rsid w:val="00667A4B"/>
    <w:rsid w:val="00667B8C"/>
    <w:rsid w:val="00667B9A"/>
    <w:rsid w:val="00667C88"/>
    <w:rsid w:val="00667DAF"/>
    <w:rsid w:val="00667DC3"/>
    <w:rsid w:val="0066B0C7"/>
    <w:rsid w:val="00670376"/>
    <w:rsid w:val="0067042D"/>
    <w:rsid w:val="00670547"/>
    <w:rsid w:val="00670586"/>
    <w:rsid w:val="006705D9"/>
    <w:rsid w:val="006706E3"/>
    <w:rsid w:val="00670702"/>
    <w:rsid w:val="006708AC"/>
    <w:rsid w:val="006708FE"/>
    <w:rsid w:val="00670D3B"/>
    <w:rsid w:val="00670D84"/>
    <w:rsid w:val="00670F70"/>
    <w:rsid w:val="0067105B"/>
    <w:rsid w:val="006712BF"/>
    <w:rsid w:val="006712C2"/>
    <w:rsid w:val="0067166E"/>
    <w:rsid w:val="00671AA2"/>
    <w:rsid w:val="00672072"/>
    <w:rsid w:val="00672153"/>
    <w:rsid w:val="0067235C"/>
    <w:rsid w:val="00672367"/>
    <w:rsid w:val="00672394"/>
    <w:rsid w:val="0067268E"/>
    <w:rsid w:val="006726BD"/>
    <w:rsid w:val="00672983"/>
    <w:rsid w:val="006729C9"/>
    <w:rsid w:val="00672BD4"/>
    <w:rsid w:val="00672CAF"/>
    <w:rsid w:val="00672D2C"/>
    <w:rsid w:val="00672ED5"/>
    <w:rsid w:val="00673143"/>
    <w:rsid w:val="00673268"/>
    <w:rsid w:val="00673745"/>
    <w:rsid w:val="0067379D"/>
    <w:rsid w:val="006739B5"/>
    <w:rsid w:val="00673B79"/>
    <w:rsid w:val="00673BD8"/>
    <w:rsid w:val="00673D02"/>
    <w:rsid w:val="00673DA8"/>
    <w:rsid w:val="00673E4D"/>
    <w:rsid w:val="0067405A"/>
    <w:rsid w:val="006740B4"/>
    <w:rsid w:val="006743CA"/>
    <w:rsid w:val="006744DD"/>
    <w:rsid w:val="0067457C"/>
    <w:rsid w:val="006745F1"/>
    <w:rsid w:val="006745FB"/>
    <w:rsid w:val="0067472A"/>
    <w:rsid w:val="0067482F"/>
    <w:rsid w:val="006748FD"/>
    <w:rsid w:val="00674960"/>
    <w:rsid w:val="006749B2"/>
    <w:rsid w:val="00674AFE"/>
    <w:rsid w:val="00674C8E"/>
    <w:rsid w:val="00674DBD"/>
    <w:rsid w:val="00674E98"/>
    <w:rsid w:val="00674FBD"/>
    <w:rsid w:val="00675257"/>
    <w:rsid w:val="0067535C"/>
    <w:rsid w:val="00675843"/>
    <w:rsid w:val="00675861"/>
    <w:rsid w:val="006758A2"/>
    <w:rsid w:val="006759AF"/>
    <w:rsid w:val="00675C97"/>
    <w:rsid w:val="00675F11"/>
    <w:rsid w:val="0067606F"/>
    <w:rsid w:val="00676129"/>
    <w:rsid w:val="006761AF"/>
    <w:rsid w:val="006761B6"/>
    <w:rsid w:val="006763FF"/>
    <w:rsid w:val="0067645D"/>
    <w:rsid w:val="006764DD"/>
    <w:rsid w:val="0067661F"/>
    <w:rsid w:val="006766F1"/>
    <w:rsid w:val="00676A1B"/>
    <w:rsid w:val="00676FE2"/>
    <w:rsid w:val="0067719F"/>
    <w:rsid w:val="006774B9"/>
    <w:rsid w:val="00677708"/>
    <w:rsid w:val="00677971"/>
    <w:rsid w:val="00677A41"/>
    <w:rsid w:val="00677C2F"/>
    <w:rsid w:val="00677C8C"/>
    <w:rsid w:val="00677F0B"/>
    <w:rsid w:val="00677F61"/>
    <w:rsid w:val="0068023D"/>
    <w:rsid w:val="00680299"/>
    <w:rsid w:val="00680798"/>
    <w:rsid w:val="0068080D"/>
    <w:rsid w:val="006809FE"/>
    <w:rsid w:val="00680C0F"/>
    <w:rsid w:val="00680C94"/>
    <w:rsid w:val="00680DAB"/>
    <w:rsid w:val="00681015"/>
    <w:rsid w:val="0068105B"/>
    <w:rsid w:val="006813CD"/>
    <w:rsid w:val="00681A41"/>
    <w:rsid w:val="00681C71"/>
    <w:rsid w:val="0068219F"/>
    <w:rsid w:val="0068238A"/>
    <w:rsid w:val="00682539"/>
    <w:rsid w:val="00682697"/>
    <w:rsid w:val="006826BC"/>
    <w:rsid w:val="00682756"/>
    <w:rsid w:val="0068286C"/>
    <w:rsid w:val="006829E8"/>
    <w:rsid w:val="00682B44"/>
    <w:rsid w:val="00682D20"/>
    <w:rsid w:val="00682E39"/>
    <w:rsid w:val="0068310B"/>
    <w:rsid w:val="00683171"/>
    <w:rsid w:val="00683231"/>
    <w:rsid w:val="00683446"/>
    <w:rsid w:val="006834FC"/>
    <w:rsid w:val="00683664"/>
    <w:rsid w:val="006839F8"/>
    <w:rsid w:val="00683CC4"/>
    <w:rsid w:val="00683D3F"/>
    <w:rsid w:val="00683EFE"/>
    <w:rsid w:val="00684041"/>
    <w:rsid w:val="00684053"/>
    <w:rsid w:val="0068408F"/>
    <w:rsid w:val="006841C7"/>
    <w:rsid w:val="00684217"/>
    <w:rsid w:val="006842CE"/>
    <w:rsid w:val="00684408"/>
    <w:rsid w:val="00684578"/>
    <w:rsid w:val="006848C4"/>
    <w:rsid w:val="00684AA6"/>
    <w:rsid w:val="00684D4E"/>
    <w:rsid w:val="00684DAE"/>
    <w:rsid w:val="00684FE7"/>
    <w:rsid w:val="0068506A"/>
    <w:rsid w:val="00685268"/>
    <w:rsid w:val="00685616"/>
    <w:rsid w:val="006857D0"/>
    <w:rsid w:val="00685867"/>
    <w:rsid w:val="00685AA3"/>
    <w:rsid w:val="00685B6B"/>
    <w:rsid w:val="00685D6F"/>
    <w:rsid w:val="00685D84"/>
    <w:rsid w:val="006863E3"/>
    <w:rsid w:val="00686506"/>
    <w:rsid w:val="0068668B"/>
    <w:rsid w:val="00686874"/>
    <w:rsid w:val="0068702D"/>
    <w:rsid w:val="006872ED"/>
    <w:rsid w:val="00687308"/>
    <w:rsid w:val="00687D1E"/>
    <w:rsid w:val="00687F04"/>
    <w:rsid w:val="00690184"/>
    <w:rsid w:val="00690273"/>
    <w:rsid w:val="006902AD"/>
    <w:rsid w:val="006905B0"/>
    <w:rsid w:val="006908EB"/>
    <w:rsid w:val="00690A7E"/>
    <w:rsid w:val="00690D88"/>
    <w:rsid w:val="00690DC6"/>
    <w:rsid w:val="00690DCF"/>
    <w:rsid w:val="006912F4"/>
    <w:rsid w:val="006913DF"/>
    <w:rsid w:val="0069172C"/>
    <w:rsid w:val="00691751"/>
    <w:rsid w:val="006918D5"/>
    <w:rsid w:val="006919A3"/>
    <w:rsid w:val="00691ADC"/>
    <w:rsid w:val="00691BDC"/>
    <w:rsid w:val="00691C2D"/>
    <w:rsid w:val="00691CB9"/>
    <w:rsid w:val="0069228B"/>
    <w:rsid w:val="006923FC"/>
    <w:rsid w:val="006924D5"/>
    <w:rsid w:val="006927A9"/>
    <w:rsid w:val="006929C6"/>
    <w:rsid w:val="006929E9"/>
    <w:rsid w:val="00692B01"/>
    <w:rsid w:val="00692E02"/>
    <w:rsid w:val="00692E95"/>
    <w:rsid w:val="006935E8"/>
    <w:rsid w:val="0069362B"/>
    <w:rsid w:val="006936C6"/>
    <w:rsid w:val="00693E2E"/>
    <w:rsid w:val="00694032"/>
    <w:rsid w:val="00694591"/>
    <w:rsid w:val="00694BEB"/>
    <w:rsid w:val="00694C82"/>
    <w:rsid w:val="00694E04"/>
    <w:rsid w:val="00694E05"/>
    <w:rsid w:val="00694F1B"/>
    <w:rsid w:val="006950E7"/>
    <w:rsid w:val="006952C8"/>
    <w:rsid w:val="00695402"/>
    <w:rsid w:val="006954C3"/>
    <w:rsid w:val="00695790"/>
    <w:rsid w:val="00695957"/>
    <w:rsid w:val="00695EE1"/>
    <w:rsid w:val="0069609F"/>
    <w:rsid w:val="00696249"/>
    <w:rsid w:val="0069627A"/>
    <w:rsid w:val="00696595"/>
    <w:rsid w:val="006966D7"/>
    <w:rsid w:val="0069677F"/>
    <w:rsid w:val="006968CC"/>
    <w:rsid w:val="006969FA"/>
    <w:rsid w:val="00696B43"/>
    <w:rsid w:val="00696B6C"/>
    <w:rsid w:val="00696B70"/>
    <w:rsid w:val="00696B8F"/>
    <w:rsid w:val="00696C4F"/>
    <w:rsid w:val="00696CE1"/>
    <w:rsid w:val="00696E30"/>
    <w:rsid w:val="00696F08"/>
    <w:rsid w:val="00697314"/>
    <w:rsid w:val="0069747E"/>
    <w:rsid w:val="00697621"/>
    <w:rsid w:val="006979F0"/>
    <w:rsid w:val="00697BD3"/>
    <w:rsid w:val="00697C0B"/>
    <w:rsid w:val="00697C18"/>
    <w:rsid w:val="006A0011"/>
    <w:rsid w:val="006A01CF"/>
    <w:rsid w:val="006A03CF"/>
    <w:rsid w:val="006A0703"/>
    <w:rsid w:val="006A0934"/>
    <w:rsid w:val="006A09C6"/>
    <w:rsid w:val="006A0D9A"/>
    <w:rsid w:val="006A0E94"/>
    <w:rsid w:val="006A0EDF"/>
    <w:rsid w:val="006A0F56"/>
    <w:rsid w:val="006A0FCA"/>
    <w:rsid w:val="006A1388"/>
    <w:rsid w:val="006A16BF"/>
    <w:rsid w:val="006A1B75"/>
    <w:rsid w:val="006A1E61"/>
    <w:rsid w:val="006A20F9"/>
    <w:rsid w:val="006A22E7"/>
    <w:rsid w:val="006A231F"/>
    <w:rsid w:val="006A239F"/>
    <w:rsid w:val="006A2573"/>
    <w:rsid w:val="006A25C8"/>
    <w:rsid w:val="006A270E"/>
    <w:rsid w:val="006A2855"/>
    <w:rsid w:val="006A28BD"/>
    <w:rsid w:val="006A29BA"/>
    <w:rsid w:val="006A2C43"/>
    <w:rsid w:val="006A2D2C"/>
    <w:rsid w:val="006A2F05"/>
    <w:rsid w:val="006A2F96"/>
    <w:rsid w:val="006A312E"/>
    <w:rsid w:val="006A322A"/>
    <w:rsid w:val="006A323B"/>
    <w:rsid w:val="006A3250"/>
    <w:rsid w:val="006A34BF"/>
    <w:rsid w:val="006A3975"/>
    <w:rsid w:val="006A3BBD"/>
    <w:rsid w:val="006A3EF1"/>
    <w:rsid w:val="006A3F10"/>
    <w:rsid w:val="006A3F7E"/>
    <w:rsid w:val="006A402E"/>
    <w:rsid w:val="006A41F8"/>
    <w:rsid w:val="006A4234"/>
    <w:rsid w:val="006A456E"/>
    <w:rsid w:val="006A49AA"/>
    <w:rsid w:val="006A4BDF"/>
    <w:rsid w:val="006A4BFD"/>
    <w:rsid w:val="006A4C34"/>
    <w:rsid w:val="006A4DB1"/>
    <w:rsid w:val="006A5114"/>
    <w:rsid w:val="006A522B"/>
    <w:rsid w:val="006A5230"/>
    <w:rsid w:val="006A5376"/>
    <w:rsid w:val="006A59DE"/>
    <w:rsid w:val="006A5E82"/>
    <w:rsid w:val="006A5FEA"/>
    <w:rsid w:val="006A6088"/>
    <w:rsid w:val="006A60A6"/>
    <w:rsid w:val="006A60F4"/>
    <w:rsid w:val="006A6197"/>
    <w:rsid w:val="006A63BF"/>
    <w:rsid w:val="006A65AD"/>
    <w:rsid w:val="006A667A"/>
    <w:rsid w:val="006A67D0"/>
    <w:rsid w:val="006A681A"/>
    <w:rsid w:val="006A68C9"/>
    <w:rsid w:val="006A68F8"/>
    <w:rsid w:val="006A6ADD"/>
    <w:rsid w:val="006A6B65"/>
    <w:rsid w:val="006A7002"/>
    <w:rsid w:val="006A703B"/>
    <w:rsid w:val="006A7264"/>
    <w:rsid w:val="006A72E4"/>
    <w:rsid w:val="006A736F"/>
    <w:rsid w:val="006A7609"/>
    <w:rsid w:val="006A7661"/>
    <w:rsid w:val="006A77E6"/>
    <w:rsid w:val="006A7AB7"/>
    <w:rsid w:val="006A7AC0"/>
    <w:rsid w:val="006A7EEA"/>
    <w:rsid w:val="006B0333"/>
    <w:rsid w:val="006B0346"/>
    <w:rsid w:val="006B03C1"/>
    <w:rsid w:val="006B0524"/>
    <w:rsid w:val="006B063B"/>
    <w:rsid w:val="006B0742"/>
    <w:rsid w:val="006B0963"/>
    <w:rsid w:val="006B0BE6"/>
    <w:rsid w:val="006B0C65"/>
    <w:rsid w:val="006B0D82"/>
    <w:rsid w:val="006B0E2F"/>
    <w:rsid w:val="006B0E89"/>
    <w:rsid w:val="006B0F69"/>
    <w:rsid w:val="006B117B"/>
    <w:rsid w:val="006B1539"/>
    <w:rsid w:val="006B15D5"/>
    <w:rsid w:val="006B16C6"/>
    <w:rsid w:val="006B16D8"/>
    <w:rsid w:val="006B16E4"/>
    <w:rsid w:val="006B16F5"/>
    <w:rsid w:val="006B17E0"/>
    <w:rsid w:val="006B1CCF"/>
    <w:rsid w:val="006B1CFD"/>
    <w:rsid w:val="006B1DA2"/>
    <w:rsid w:val="006B207A"/>
    <w:rsid w:val="006B235F"/>
    <w:rsid w:val="006B23F8"/>
    <w:rsid w:val="006B2434"/>
    <w:rsid w:val="006B2558"/>
    <w:rsid w:val="006B283E"/>
    <w:rsid w:val="006B2B05"/>
    <w:rsid w:val="006B2CBA"/>
    <w:rsid w:val="006B2CEF"/>
    <w:rsid w:val="006B2F9B"/>
    <w:rsid w:val="006B3053"/>
    <w:rsid w:val="006B3070"/>
    <w:rsid w:val="006B3341"/>
    <w:rsid w:val="006B3409"/>
    <w:rsid w:val="006B38ED"/>
    <w:rsid w:val="006B39F9"/>
    <w:rsid w:val="006B3B3B"/>
    <w:rsid w:val="006B3BFD"/>
    <w:rsid w:val="006B3EEE"/>
    <w:rsid w:val="006B45D3"/>
    <w:rsid w:val="006B47A3"/>
    <w:rsid w:val="006B49F5"/>
    <w:rsid w:val="006B4D3C"/>
    <w:rsid w:val="006B4F3D"/>
    <w:rsid w:val="006B502F"/>
    <w:rsid w:val="006B50A8"/>
    <w:rsid w:val="006B5260"/>
    <w:rsid w:val="006B53FF"/>
    <w:rsid w:val="006B540A"/>
    <w:rsid w:val="006B58EC"/>
    <w:rsid w:val="006B593B"/>
    <w:rsid w:val="006B5A5F"/>
    <w:rsid w:val="006B5B5C"/>
    <w:rsid w:val="006B610F"/>
    <w:rsid w:val="006B62A8"/>
    <w:rsid w:val="006B6625"/>
    <w:rsid w:val="006B6652"/>
    <w:rsid w:val="006B66F2"/>
    <w:rsid w:val="006B6769"/>
    <w:rsid w:val="006B6C40"/>
    <w:rsid w:val="006B7047"/>
    <w:rsid w:val="006B74AA"/>
    <w:rsid w:val="006B7612"/>
    <w:rsid w:val="006B7AE2"/>
    <w:rsid w:val="006B7BB2"/>
    <w:rsid w:val="006B7BF2"/>
    <w:rsid w:val="006B7D45"/>
    <w:rsid w:val="006B7E52"/>
    <w:rsid w:val="006B7E77"/>
    <w:rsid w:val="006B7EF1"/>
    <w:rsid w:val="006B7FB3"/>
    <w:rsid w:val="006C026C"/>
    <w:rsid w:val="006C0454"/>
    <w:rsid w:val="006C06E3"/>
    <w:rsid w:val="006C0D14"/>
    <w:rsid w:val="006C0DE5"/>
    <w:rsid w:val="006C14CB"/>
    <w:rsid w:val="006C15FA"/>
    <w:rsid w:val="006C1615"/>
    <w:rsid w:val="006C1646"/>
    <w:rsid w:val="006C1B62"/>
    <w:rsid w:val="006C1C8C"/>
    <w:rsid w:val="006C1D7F"/>
    <w:rsid w:val="006C1F63"/>
    <w:rsid w:val="006C23C2"/>
    <w:rsid w:val="006C260B"/>
    <w:rsid w:val="006C296B"/>
    <w:rsid w:val="006C2987"/>
    <w:rsid w:val="006C2A53"/>
    <w:rsid w:val="006C2DC3"/>
    <w:rsid w:val="006C2DE6"/>
    <w:rsid w:val="006C3199"/>
    <w:rsid w:val="006C35D5"/>
    <w:rsid w:val="006C3765"/>
    <w:rsid w:val="006C38A7"/>
    <w:rsid w:val="006C39A9"/>
    <w:rsid w:val="006C3AA1"/>
    <w:rsid w:val="006C3C20"/>
    <w:rsid w:val="006C419D"/>
    <w:rsid w:val="006C41C4"/>
    <w:rsid w:val="006C4247"/>
    <w:rsid w:val="006C42CC"/>
    <w:rsid w:val="006C44E2"/>
    <w:rsid w:val="006C44E3"/>
    <w:rsid w:val="006C4718"/>
    <w:rsid w:val="006C49D0"/>
    <w:rsid w:val="006C4B21"/>
    <w:rsid w:val="006C4E14"/>
    <w:rsid w:val="006C504E"/>
    <w:rsid w:val="006C5273"/>
    <w:rsid w:val="006C5D86"/>
    <w:rsid w:val="006C6392"/>
    <w:rsid w:val="006C63C8"/>
    <w:rsid w:val="006C64D7"/>
    <w:rsid w:val="006C6878"/>
    <w:rsid w:val="006C6BFC"/>
    <w:rsid w:val="006C6D71"/>
    <w:rsid w:val="006C6D73"/>
    <w:rsid w:val="006C6E55"/>
    <w:rsid w:val="006C6FDD"/>
    <w:rsid w:val="006C7000"/>
    <w:rsid w:val="006C722A"/>
    <w:rsid w:val="006C7288"/>
    <w:rsid w:val="006C72D0"/>
    <w:rsid w:val="006C749D"/>
    <w:rsid w:val="006C756D"/>
    <w:rsid w:val="006C7594"/>
    <w:rsid w:val="006C7692"/>
    <w:rsid w:val="006C7737"/>
    <w:rsid w:val="006C798A"/>
    <w:rsid w:val="006C7EC0"/>
    <w:rsid w:val="006D0063"/>
    <w:rsid w:val="006D0671"/>
    <w:rsid w:val="006D06D2"/>
    <w:rsid w:val="006D088A"/>
    <w:rsid w:val="006D0A02"/>
    <w:rsid w:val="006D0AAA"/>
    <w:rsid w:val="006D0BC2"/>
    <w:rsid w:val="006D0C43"/>
    <w:rsid w:val="006D0D85"/>
    <w:rsid w:val="006D0DE3"/>
    <w:rsid w:val="006D0DF8"/>
    <w:rsid w:val="006D0E61"/>
    <w:rsid w:val="006D0FD8"/>
    <w:rsid w:val="006D1264"/>
    <w:rsid w:val="006D133C"/>
    <w:rsid w:val="006D15E6"/>
    <w:rsid w:val="006D17CD"/>
    <w:rsid w:val="006D1807"/>
    <w:rsid w:val="006D194F"/>
    <w:rsid w:val="006D1A13"/>
    <w:rsid w:val="006D1B0E"/>
    <w:rsid w:val="006D1D0F"/>
    <w:rsid w:val="006D1D44"/>
    <w:rsid w:val="006D1D94"/>
    <w:rsid w:val="006D23C8"/>
    <w:rsid w:val="006D248A"/>
    <w:rsid w:val="006D257F"/>
    <w:rsid w:val="006D267E"/>
    <w:rsid w:val="006D2ECD"/>
    <w:rsid w:val="006D3020"/>
    <w:rsid w:val="006D3042"/>
    <w:rsid w:val="006D33F8"/>
    <w:rsid w:val="006D3402"/>
    <w:rsid w:val="006D3430"/>
    <w:rsid w:val="006D371D"/>
    <w:rsid w:val="006D37A0"/>
    <w:rsid w:val="006D383D"/>
    <w:rsid w:val="006D3A15"/>
    <w:rsid w:val="006D3AC4"/>
    <w:rsid w:val="006D3D48"/>
    <w:rsid w:val="006D3E4F"/>
    <w:rsid w:val="006D3E77"/>
    <w:rsid w:val="006D440F"/>
    <w:rsid w:val="006D475D"/>
    <w:rsid w:val="006D47C2"/>
    <w:rsid w:val="006D48D2"/>
    <w:rsid w:val="006D48FB"/>
    <w:rsid w:val="006D4CBA"/>
    <w:rsid w:val="006D4D6A"/>
    <w:rsid w:val="006D4FCD"/>
    <w:rsid w:val="006D5128"/>
    <w:rsid w:val="006D52D7"/>
    <w:rsid w:val="006D577D"/>
    <w:rsid w:val="006D5C2E"/>
    <w:rsid w:val="006D5FF0"/>
    <w:rsid w:val="006D6008"/>
    <w:rsid w:val="006D6606"/>
    <w:rsid w:val="006D6628"/>
    <w:rsid w:val="006D662B"/>
    <w:rsid w:val="006D66AE"/>
    <w:rsid w:val="006D673E"/>
    <w:rsid w:val="006D6770"/>
    <w:rsid w:val="006D6990"/>
    <w:rsid w:val="006D6ACB"/>
    <w:rsid w:val="006D6B64"/>
    <w:rsid w:val="006D6F1A"/>
    <w:rsid w:val="006D7035"/>
    <w:rsid w:val="006D711B"/>
    <w:rsid w:val="006D748D"/>
    <w:rsid w:val="006D767E"/>
    <w:rsid w:val="006D7AEA"/>
    <w:rsid w:val="006D7B08"/>
    <w:rsid w:val="006D7B83"/>
    <w:rsid w:val="006D7BC6"/>
    <w:rsid w:val="006D7D24"/>
    <w:rsid w:val="006D7D92"/>
    <w:rsid w:val="006D7F45"/>
    <w:rsid w:val="006E016F"/>
    <w:rsid w:val="006E033A"/>
    <w:rsid w:val="006E05B4"/>
    <w:rsid w:val="006E05EB"/>
    <w:rsid w:val="006E0614"/>
    <w:rsid w:val="006E0664"/>
    <w:rsid w:val="006E08AD"/>
    <w:rsid w:val="006E0A16"/>
    <w:rsid w:val="006E0D4D"/>
    <w:rsid w:val="006E0DBE"/>
    <w:rsid w:val="006E0EAB"/>
    <w:rsid w:val="006E1087"/>
    <w:rsid w:val="006E10D7"/>
    <w:rsid w:val="006E15A1"/>
    <w:rsid w:val="006E1765"/>
    <w:rsid w:val="006E181B"/>
    <w:rsid w:val="006E1911"/>
    <w:rsid w:val="006E1AF8"/>
    <w:rsid w:val="006E1C01"/>
    <w:rsid w:val="006E1DF7"/>
    <w:rsid w:val="006E1E3E"/>
    <w:rsid w:val="006E214F"/>
    <w:rsid w:val="006E2583"/>
    <w:rsid w:val="006E26DC"/>
    <w:rsid w:val="006E2899"/>
    <w:rsid w:val="006E2B03"/>
    <w:rsid w:val="006E2DC8"/>
    <w:rsid w:val="006E2F38"/>
    <w:rsid w:val="006E301C"/>
    <w:rsid w:val="006E3146"/>
    <w:rsid w:val="006E32E8"/>
    <w:rsid w:val="006E32F6"/>
    <w:rsid w:val="006E341D"/>
    <w:rsid w:val="006E3778"/>
    <w:rsid w:val="006E397F"/>
    <w:rsid w:val="006E3C0E"/>
    <w:rsid w:val="006E3CE9"/>
    <w:rsid w:val="006E3D38"/>
    <w:rsid w:val="006E3D86"/>
    <w:rsid w:val="006E3DFA"/>
    <w:rsid w:val="006E40C3"/>
    <w:rsid w:val="006E43B3"/>
    <w:rsid w:val="006E43DD"/>
    <w:rsid w:val="006E4518"/>
    <w:rsid w:val="006E468B"/>
    <w:rsid w:val="006E469B"/>
    <w:rsid w:val="006E47AA"/>
    <w:rsid w:val="006E4857"/>
    <w:rsid w:val="006E49D7"/>
    <w:rsid w:val="006E4A51"/>
    <w:rsid w:val="006E4B92"/>
    <w:rsid w:val="006E4DE3"/>
    <w:rsid w:val="006E4EDF"/>
    <w:rsid w:val="006E51AE"/>
    <w:rsid w:val="006E5211"/>
    <w:rsid w:val="006E5371"/>
    <w:rsid w:val="006E555E"/>
    <w:rsid w:val="006E55D3"/>
    <w:rsid w:val="006E57D6"/>
    <w:rsid w:val="006E57FE"/>
    <w:rsid w:val="006E58C6"/>
    <w:rsid w:val="006E5926"/>
    <w:rsid w:val="006E5A26"/>
    <w:rsid w:val="006E5B3F"/>
    <w:rsid w:val="006E5C1A"/>
    <w:rsid w:val="006E5DCE"/>
    <w:rsid w:val="006E5DDF"/>
    <w:rsid w:val="006E5F8F"/>
    <w:rsid w:val="006E5FD2"/>
    <w:rsid w:val="006E5FFA"/>
    <w:rsid w:val="006E6234"/>
    <w:rsid w:val="006E637E"/>
    <w:rsid w:val="006E657A"/>
    <w:rsid w:val="006E65E1"/>
    <w:rsid w:val="006E6958"/>
    <w:rsid w:val="006E6A6D"/>
    <w:rsid w:val="006E6C0D"/>
    <w:rsid w:val="006E6F24"/>
    <w:rsid w:val="006E6F76"/>
    <w:rsid w:val="006E7032"/>
    <w:rsid w:val="006E715F"/>
    <w:rsid w:val="006E72BF"/>
    <w:rsid w:val="006E72CE"/>
    <w:rsid w:val="006E7740"/>
    <w:rsid w:val="006E7774"/>
    <w:rsid w:val="006E7787"/>
    <w:rsid w:val="006E7C16"/>
    <w:rsid w:val="006E7C9A"/>
    <w:rsid w:val="006E7CB5"/>
    <w:rsid w:val="006E7D62"/>
    <w:rsid w:val="006E7DD9"/>
    <w:rsid w:val="006E7ED3"/>
    <w:rsid w:val="006F03A3"/>
    <w:rsid w:val="006F0406"/>
    <w:rsid w:val="006F041B"/>
    <w:rsid w:val="006F0508"/>
    <w:rsid w:val="006F0757"/>
    <w:rsid w:val="006F077B"/>
    <w:rsid w:val="006F0785"/>
    <w:rsid w:val="006F0AA5"/>
    <w:rsid w:val="006F0AEE"/>
    <w:rsid w:val="006F0B14"/>
    <w:rsid w:val="006F0ECC"/>
    <w:rsid w:val="006F10B4"/>
    <w:rsid w:val="006F10BA"/>
    <w:rsid w:val="006F1171"/>
    <w:rsid w:val="006F15FD"/>
    <w:rsid w:val="006F1626"/>
    <w:rsid w:val="006F1636"/>
    <w:rsid w:val="006F1841"/>
    <w:rsid w:val="006F1BBC"/>
    <w:rsid w:val="006F1C06"/>
    <w:rsid w:val="006F1C07"/>
    <w:rsid w:val="006F1EA5"/>
    <w:rsid w:val="006F1F06"/>
    <w:rsid w:val="006F20C0"/>
    <w:rsid w:val="006F22A4"/>
    <w:rsid w:val="006F2818"/>
    <w:rsid w:val="006F2899"/>
    <w:rsid w:val="006F2C4A"/>
    <w:rsid w:val="006F2C96"/>
    <w:rsid w:val="006F2CD4"/>
    <w:rsid w:val="006F2E4E"/>
    <w:rsid w:val="006F2F20"/>
    <w:rsid w:val="006F30E3"/>
    <w:rsid w:val="006F33AD"/>
    <w:rsid w:val="006F3506"/>
    <w:rsid w:val="006F3656"/>
    <w:rsid w:val="006F36FB"/>
    <w:rsid w:val="006F3774"/>
    <w:rsid w:val="006F3A5A"/>
    <w:rsid w:val="006F3AAF"/>
    <w:rsid w:val="006F3C27"/>
    <w:rsid w:val="006F3C70"/>
    <w:rsid w:val="006F3C97"/>
    <w:rsid w:val="006F3D5E"/>
    <w:rsid w:val="006F3D6A"/>
    <w:rsid w:val="006F3EC8"/>
    <w:rsid w:val="006F3FD6"/>
    <w:rsid w:val="006F4254"/>
    <w:rsid w:val="006F42F5"/>
    <w:rsid w:val="006F43A1"/>
    <w:rsid w:val="006F44B5"/>
    <w:rsid w:val="006F4717"/>
    <w:rsid w:val="006F47F2"/>
    <w:rsid w:val="006F49D9"/>
    <w:rsid w:val="006F4C7C"/>
    <w:rsid w:val="006F4D2F"/>
    <w:rsid w:val="006F4D85"/>
    <w:rsid w:val="006F4E20"/>
    <w:rsid w:val="006F4F09"/>
    <w:rsid w:val="006F4F50"/>
    <w:rsid w:val="006F4F79"/>
    <w:rsid w:val="006F4FD4"/>
    <w:rsid w:val="006F5026"/>
    <w:rsid w:val="006F55A9"/>
    <w:rsid w:val="006F57F8"/>
    <w:rsid w:val="006F5837"/>
    <w:rsid w:val="006F5A7E"/>
    <w:rsid w:val="006F5E4B"/>
    <w:rsid w:val="006F5F75"/>
    <w:rsid w:val="006F6534"/>
    <w:rsid w:val="006F65AF"/>
    <w:rsid w:val="006F691B"/>
    <w:rsid w:val="006F69D8"/>
    <w:rsid w:val="006F6FB1"/>
    <w:rsid w:val="006F706D"/>
    <w:rsid w:val="006F70DD"/>
    <w:rsid w:val="006F7386"/>
    <w:rsid w:val="006F73F1"/>
    <w:rsid w:val="006F77CF"/>
    <w:rsid w:val="006F7898"/>
    <w:rsid w:val="006F7A00"/>
    <w:rsid w:val="006F7BD9"/>
    <w:rsid w:val="006F7C9D"/>
    <w:rsid w:val="006FBA4F"/>
    <w:rsid w:val="007000F9"/>
    <w:rsid w:val="0070026C"/>
    <w:rsid w:val="00700315"/>
    <w:rsid w:val="007006CF"/>
    <w:rsid w:val="007006DE"/>
    <w:rsid w:val="0070072F"/>
    <w:rsid w:val="007007CD"/>
    <w:rsid w:val="0070084E"/>
    <w:rsid w:val="00700934"/>
    <w:rsid w:val="00700AEF"/>
    <w:rsid w:val="00700F92"/>
    <w:rsid w:val="00700FE1"/>
    <w:rsid w:val="0070108F"/>
    <w:rsid w:val="00701112"/>
    <w:rsid w:val="007012A6"/>
    <w:rsid w:val="007013C5"/>
    <w:rsid w:val="00701574"/>
    <w:rsid w:val="007017E8"/>
    <w:rsid w:val="00701876"/>
    <w:rsid w:val="007018AA"/>
    <w:rsid w:val="00701A31"/>
    <w:rsid w:val="00701B4E"/>
    <w:rsid w:val="00701C66"/>
    <w:rsid w:val="007020DF"/>
    <w:rsid w:val="00702168"/>
    <w:rsid w:val="007023E3"/>
    <w:rsid w:val="007026BA"/>
    <w:rsid w:val="007026C0"/>
    <w:rsid w:val="00702A40"/>
    <w:rsid w:val="00702B94"/>
    <w:rsid w:val="00702C43"/>
    <w:rsid w:val="00702E12"/>
    <w:rsid w:val="00702E35"/>
    <w:rsid w:val="00702F10"/>
    <w:rsid w:val="0070329D"/>
    <w:rsid w:val="007036FD"/>
    <w:rsid w:val="00703983"/>
    <w:rsid w:val="00703B9A"/>
    <w:rsid w:val="00703C85"/>
    <w:rsid w:val="00703C8B"/>
    <w:rsid w:val="00703CBD"/>
    <w:rsid w:val="00703E6B"/>
    <w:rsid w:val="00703F58"/>
    <w:rsid w:val="007041A3"/>
    <w:rsid w:val="00704487"/>
    <w:rsid w:val="00704A3F"/>
    <w:rsid w:val="00704E0D"/>
    <w:rsid w:val="007051BA"/>
    <w:rsid w:val="0070533C"/>
    <w:rsid w:val="007053A1"/>
    <w:rsid w:val="00705453"/>
    <w:rsid w:val="00705460"/>
    <w:rsid w:val="007055E6"/>
    <w:rsid w:val="007057ED"/>
    <w:rsid w:val="0070587A"/>
    <w:rsid w:val="007058E2"/>
    <w:rsid w:val="00705A3F"/>
    <w:rsid w:val="00705A71"/>
    <w:rsid w:val="00705B64"/>
    <w:rsid w:val="00705B78"/>
    <w:rsid w:val="007060D6"/>
    <w:rsid w:val="007061E4"/>
    <w:rsid w:val="007063DD"/>
    <w:rsid w:val="007065E5"/>
    <w:rsid w:val="0070661B"/>
    <w:rsid w:val="00706671"/>
    <w:rsid w:val="0070667C"/>
    <w:rsid w:val="007067C5"/>
    <w:rsid w:val="00706846"/>
    <w:rsid w:val="0070696C"/>
    <w:rsid w:val="00706A71"/>
    <w:rsid w:val="00706ADB"/>
    <w:rsid w:val="00706B68"/>
    <w:rsid w:val="00706E2B"/>
    <w:rsid w:val="00706E6A"/>
    <w:rsid w:val="0070722B"/>
    <w:rsid w:val="007073A1"/>
    <w:rsid w:val="00707509"/>
    <w:rsid w:val="007077A5"/>
    <w:rsid w:val="0070782A"/>
    <w:rsid w:val="00707842"/>
    <w:rsid w:val="007079E2"/>
    <w:rsid w:val="00707CA9"/>
    <w:rsid w:val="00707E50"/>
    <w:rsid w:val="00707ECF"/>
    <w:rsid w:val="00707F3C"/>
    <w:rsid w:val="0071006A"/>
    <w:rsid w:val="007100C1"/>
    <w:rsid w:val="0071046F"/>
    <w:rsid w:val="007104FE"/>
    <w:rsid w:val="00710680"/>
    <w:rsid w:val="00710791"/>
    <w:rsid w:val="007108DC"/>
    <w:rsid w:val="00710BA5"/>
    <w:rsid w:val="00710BCF"/>
    <w:rsid w:val="00710D88"/>
    <w:rsid w:val="00710EA6"/>
    <w:rsid w:val="00710EF3"/>
    <w:rsid w:val="00710F8E"/>
    <w:rsid w:val="007110D0"/>
    <w:rsid w:val="0071116C"/>
    <w:rsid w:val="00711275"/>
    <w:rsid w:val="007112B9"/>
    <w:rsid w:val="0071154F"/>
    <w:rsid w:val="00711612"/>
    <w:rsid w:val="00711E67"/>
    <w:rsid w:val="00711F35"/>
    <w:rsid w:val="00711FDE"/>
    <w:rsid w:val="00711FDF"/>
    <w:rsid w:val="00712250"/>
    <w:rsid w:val="0071251D"/>
    <w:rsid w:val="00712714"/>
    <w:rsid w:val="00712B44"/>
    <w:rsid w:val="00712B80"/>
    <w:rsid w:val="00712D30"/>
    <w:rsid w:val="00712E02"/>
    <w:rsid w:val="00712E22"/>
    <w:rsid w:val="00712E89"/>
    <w:rsid w:val="00712F29"/>
    <w:rsid w:val="00712F85"/>
    <w:rsid w:val="00712FD3"/>
    <w:rsid w:val="0071311F"/>
    <w:rsid w:val="00713386"/>
    <w:rsid w:val="0071360D"/>
    <w:rsid w:val="00713786"/>
    <w:rsid w:val="00713980"/>
    <w:rsid w:val="00713B6A"/>
    <w:rsid w:val="0071428D"/>
    <w:rsid w:val="00714386"/>
    <w:rsid w:val="00714387"/>
    <w:rsid w:val="00714464"/>
    <w:rsid w:val="0071466F"/>
    <w:rsid w:val="00714815"/>
    <w:rsid w:val="00714C17"/>
    <w:rsid w:val="007150C5"/>
    <w:rsid w:val="007150E7"/>
    <w:rsid w:val="007154DE"/>
    <w:rsid w:val="007155C8"/>
    <w:rsid w:val="00715675"/>
    <w:rsid w:val="0071570A"/>
    <w:rsid w:val="007157EC"/>
    <w:rsid w:val="0071584B"/>
    <w:rsid w:val="007158E5"/>
    <w:rsid w:val="00715A56"/>
    <w:rsid w:val="00715A58"/>
    <w:rsid w:val="00715CBC"/>
    <w:rsid w:val="00715D25"/>
    <w:rsid w:val="00715E89"/>
    <w:rsid w:val="007162F3"/>
    <w:rsid w:val="00716356"/>
    <w:rsid w:val="007165A7"/>
    <w:rsid w:val="0071663C"/>
    <w:rsid w:val="00716679"/>
    <w:rsid w:val="00716ABE"/>
    <w:rsid w:val="00716B58"/>
    <w:rsid w:val="00716EEE"/>
    <w:rsid w:val="00717241"/>
    <w:rsid w:val="00717C9C"/>
    <w:rsid w:val="00717CA6"/>
    <w:rsid w:val="00717CF8"/>
    <w:rsid w:val="00717ED1"/>
    <w:rsid w:val="00720079"/>
    <w:rsid w:val="0072009D"/>
    <w:rsid w:val="007200C8"/>
    <w:rsid w:val="00720149"/>
    <w:rsid w:val="007204A0"/>
    <w:rsid w:val="007205A2"/>
    <w:rsid w:val="00720601"/>
    <w:rsid w:val="007209C5"/>
    <w:rsid w:val="00720BF7"/>
    <w:rsid w:val="00720F2E"/>
    <w:rsid w:val="00720F33"/>
    <w:rsid w:val="00721143"/>
    <w:rsid w:val="007213A0"/>
    <w:rsid w:val="007213EC"/>
    <w:rsid w:val="0072140A"/>
    <w:rsid w:val="007215FC"/>
    <w:rsid w:val="00721958"/>
    <w:rsid w:val="007219EC"/>
    <w:rsid w:val="00721D05"/>
    <w:rsid w:val="00721DF4"/>
    <w:rsid w:val="007220CD"/>
    <w:rsid w:val="00722348"/>
    <w:rsid w:val="007223F3"/>
    <w:rsid w:val="0072250D"/>
    <w:rsid w:val="00722766"/>
    <w:rsid w:val="00722BBD"/>
    <w:rsid w:val="00722D08"/>
    <w:rsid w:val="00723032"/>
    <w:rsid w:val="00723051"/>
    <w:rsid w:val="00723429"/>
    <w:rsid w:val="0072346A"/>
    <w:rsid w:val="00723713"/>
    <w:rsid w:val="00723731"/>
    <w:rsid w:val="00723BD8"/>
    <w:rsid w:val="00723C79"/>
    <w:rsid w:val="00723C8C"/>
    <w:rsid w:val="00723D98"/>
    <w:rsid w:val="00723EBE"/>
    <w:rsid w:val="00724296"/>
    <w:rsid w:val="007242EA"/>
    <w:rsid w:val="007243BB"/>
    <w:rsid w:val="00724649"/>
    <w:rsid w:val="00724839"/>
    <w:rsid w:val="00724B68"/>
    <w:rsid w:val="00724CD9"/>
    <w:rsid w:val="007250CB"/>
    <w:rsid w:val="007251E8"/>
    <w:rsid w:val="007253A4"/>
    <w:rsid w:val="007253C7"/>
    <w:rsid w:val="00725442"/>
    <w:rsid w:val="00725584"/>
    <w:rsid w:val="007256D6"/>
    <w:rsid w:val="007257D4"/>
    <w:rsid w:val="00725C58"/>
    <w:rsid w:val="00725E28"/>
    <w:rsid w:val="00725E7E"/>
    <w:rsid w:val="00725ECB"/>
    <w:rsid w:val="00725ED7"/>
    <w:rsid w:val="00725F75"/>
    <w:rsid w:val="00726292"/>
    <w:rsid w:val="0072644D"/>
    <w:rsid w:val="0072660A"/>
    <w:rsid w:val="0072694D"/>
    <w:rsid w:val="00726ACC"/>
    <w:rsid w:val="00726B64"/>
    <w:rsid w:val="00726B69"/>
    <w:rsid w:val="00726CA6"/>
    <w:rsid w:val="00726CD9"/>
    <w:rsid w:val="00726E4F"/>
    <w:rsid w:val="0072716A"/>
    <w:rsid w:val="00727323"/>
    <w:rsid w:val="00727566"/>
    <w:rsid w:val="00727622"/>
    <w:rsid w:val="00727704"/>
    <w:rsid w:val="007279E0"/>
    <w:rsid w:val="00727C7C"/>
    <w:rsid w:val="00727D22"/>
    <w:rsid w:val="00727FE3"/>
    <w:rsid w:val="0072CE4C"/>
    <w:rsid w:val="00730012"/>
    <w:rsid w:val="0073008E"/>
    <w:rsid w:val="007300FD"/>
    <w:rsid w:val="00730120"/>
    <w:rsid w:val="007304F1"/>
    <w:rsid w:val="00730636"/>
    <w:rsid w:val="007307A0"/>
    <w:rsid w:val="007308C2"/>
    <w:rsid w:val="00730CB4"/>
    <w:rsid w:val="00730D93"/>
    <w:rsid w:val="00730F3D"/>
    <w:rsid w:val="00731001"/>
    <w:rsid w:val="00731071"/>
    <w:rsid w:val="00731163"/>
    <w:rsid w:val="007311C2"/>
    <w:rsid w:val="007311FC"/>
    <w:rsid w:val="0073127D"/>
    <w:rsid w:val="00731303"/>
    <w:rsid w:val="0073138C"/>
    <w:rsid w:val="007313C0"/>
    <w:rsid w:val="0073167C"/>
    <w:rsid w:val="00731AA2"/>
    <w:rsid w:val="00731ADE"/>
    <w:rsid w:val="00731C7D"/>
    <w:rsid w:val="00731C81"/>
    <w:rsid w:val="00731E0D"/>
    <w:rsid w:val="00732024"/>
    <w:rsid w:val="007320AA"/>
    <w:rsid w:val="00732175"/>
    <w:rsid w:val="007322A6"/>
    <w:rsid w:val="007324C2"/>
    <w:rsid w:val="00732526"/>
    <w:rsid w:val="00732695"/>
    <w:rsid w:val="00732A35"/>
    <w:rsid w:val="00732AEF"/>
    <w:rsid w:val="00732D39"/>
    <w:rsid w:val="00732D4C"/>
    <w:rsid w:val="00732D55"/>
    <w:rsid w:val="00732F51"/>
    <w:rsid w:val="00733208"/>
    <w:rsid w:val="0073342E"/>
    <w:rsid w:val="0073343E"/>
    <w:rsid w:val="0073347B"/>
    <w:rsid w:val="0073348A"/>
    <w:rsid w:val="0073356D"/>
    <w:rsid w:val="0073359E"/>
    <w:rsid w:val="0073379F"/>
    <w:rsid w:val="00733854"/>
    <w:rsid w:val="007338A1"/>
    <w:rsid w:val="007339D6"/>
    <w:rsid w:val="007339EC"/>
    <w:rsid w:val="007339EF"/>
    <w:rsid w:val="00733AB0"/>
    <w:rsid w:val="00733C1D"/>
    <w:rsid w:val="00733CDE"/>
    <w:rsid w:val="00733D7E"/>
    <w:rsid w:val="00734006"/>
    <w:rsid w:val="00734254"/>
    <w:rsid w:val="0073427C"/>
    <w:rsid w:val="00734615"/>
    <w:rsid w:val="0073467D"/>
    <w:rsid w:val="007346A7"/>
    <w:rsid w:val="007346C7"/>
    <w:rsid w:val="00734731"/>
    <w:rsid w:val="00734734"/>
    <w:rsid w:val="00734786"/>
    <w:rsid w:val="00734A25"/>
    <w:rsid w:val="00734A7F"/>
    <w:rsid w:val="00734C07"/>
    <w:rsid w:val="00734C35"/>
    <w:rsid w:val="00734F52"/>
    <w:rsid w:val="00735055"/>
    <w:rsid w:val="007351F9"/>
    <w:rsid w:val="0073522A"/>
    <w:rsid w:val="0073537D"/>
    <w:rsid w:val="007355AF"/>
    <w:rsid w:val="0073585D"/>
    <w:rsid w:val="0073598D"/>
    <w:rsid w:val="00735C70"/>
    <w:rsid w:val="00735F6C"/>
    <w:rsid w:val="00735FE5"/>
    <w:rsid w:val="00736166"/>
    <w:rsid w:val="00736240"/>
    <w:rsid w:val="00736377"/>
    <w:rsid w:val="00736431"/>
    <w:rsid w:val="0073650B"/>
    <w:rsid w:val="00736564"/>
    <w:rsid w:val="00736747"/>
    <w:rsid w:val="007368C2"/>
    <w:rsid w:val="00736B87"/>
    <w:rsid w:val="00736EDC"/>
    <w:rsid w:val="00736F17"/>
    <w:rsid w:val="007371AD"/>
    <w:rsid w:val="00737209"/>
    <w:rsid w:val="00737218"/>
    <w:rsid w:val="00737272"/>
    <w:rsid w:val="00737282"/>
    <w:rsid w:val="007373FC"/>
    <w:rsid w:val="007374CB"/>
    <w:rsid w:val="007375ED"/>
    <w:rsid w:val="00737834"/>
    <w:rsid w:val="00737911"/>
    <w:rsid w:val="00737A66"/>
    <w:rsid w:val="00737ACF"/>
    <w:rsid w:val="00737D6C"/>
    <w:rsid w:val="00737E3F"/>
    <w:rsid w:val="00737F7D"/>
    <w:rsid w:val="00737FB4"/>
    <w:rsid w:val="00740152"/>
    <w:rsid w:val="007402AF"/>
    <w:rsid w:val="007403F8"/>
    <w:rsid w:val="00740652"/>
    <w:rsid w:val="0074069B"/>
    <w:rsid w:val="00740774"/>
    <w:rsid w:val="007407E2"/>
    <w:rsid w:val="0074096C"/>
    <w:rsid w:val="00740990"/>
    <w:rsid w:val="00740ADA"/>
    <w:rsid w:val="00740C0F"/>
    <w:rsid w:val="00740D68"/>
    <w:rsid w:val="00740F16"/>
    <w:rsid w:val="00740FE8"/>
    <w:rsid w:val="00741009"/>
    <w:rsid w:val="0074128B"/>
    <w:rsid w:val="00741769"/>
    <w:rsid w:val="007417B8"/>
    <w:rsid w:val="007418D9"/>
    <w:rsid w:val="0074193D"/>
    <w:rsid w:val="007419FA"/>
    <w:rsid w:val="00741D00"/>
    <w:rsid w:val="00741E03"/>
    <w:rsid w:val="00741E6A"/>
    <w:rsid w:val="00741E71"/>
    <w:rsid w:val="00742128"/>
    <w:rsid w:val="0074234E"/>
    <w:rsid w:val="0074251B"/>
    <w:rsid w:val="007429BD"/>
    <w:rsid w:val="00742DA4"/>
    <w:rsid w:val="00742DBE"/>
    <w:rsid w:val="00743163"/>
    <w:rsid w:val="007434AD"/>
    <w:rsid w:val="00743738"/>
    <w:rsid w:val="00743777"/>
    <w:rsid w:val="007439C9"/>
    <w:rsid w:val="00743D92"/>
    <w:rsid w:val="00744185"/>
    <w:rsid w:val="0074441A"/>
    <w:rsid w:val="00744B37"/>
    <w:rsid w:val="00744BB9"/>
    <w:rsid w:val="00744DA8"/>
    <w:rsid w:val="00744E07"/>
    <w:rsid w:val="00744EF3"/>
    <w:rsid w:val="007453E0"/>
    <w:rsid w:val="0074542B"/>
    <w:rsid w:val="007454B7"/>
    <w:rsid w:val="007454FD"/>
    <w:rsid w:val="007455F9"/>
    <w:rsid w:val="00745732"/>
    <w:rsid w:val="00745740"/>
    <w:rsid w:val="007458B0"/>
    <w:rsid w:val="007459F6"/>
    <w:rsid w:val="00745C4E"/>
    <w:rsid w:val="00745C60"/>
    <w:rsid w:val="00745C8E"/>
    <w:rsid w:val="00745E0F"/>
    <w:rsid w:val="00745E3B"/>
    <w:rsid w:val="00745E95"/>
    <w:rsid w:val="00746089"/>
    <w:rsid w:val="007460C0"/>
    <w:rsid w:val="007461C5"/>
    <w:rsid w:val="00746207"/>
    <w:rsid w:val="00746707"/>
    <w:rsid w:val="0074686D"/>
    <w:rsid w:val="00746875"/>
    <w:rsid w:val="0074687C"/>
    <w:rsid w:val="007468D6"/>
    <w:rsid w:val="00746C3E"/>
    <w:rsid w:val="00746D6B"/>
    <w:rsid w:val="00746DD1"/>
    <w:rsid w:val="007470DC"/>
    <w:rsid w:val="0074712C"/>
    <w:rsid w:val="00747534"/>
    <w:rsid w:val="007479E5"/>
    <w:rsid w:val="00747C9F"/>
    <w:rsid w:val="00747D8F"/>
    <w:rsid w:val="00747EA2"/>
    <w:rsid w:val="0075008A"/>
    <w:rsid w:val="0075012C"/>
    <w:rsid w:val="00750160"/>
    <w:rsid w:val="007501A8"/>
    <w:rsid w:val="007502DE"/>
    <w:rsid w:val="007505B7"/>
    <w:rsid w:val="0075097A"/>
    <w:rsid w:val="00750A44"/>
    <w:rsid w:val="00750C04"/>
    <w:rsid w:val="007510A4"/>
    <w:rsid w:val="00751128"/>
    <w:rsid w:val="0075119A"/>
    <w:rsid w:val="00751366"/>
    <w:rsid w:val="0075149A"/>
    <w:rsid w:val="007514DF"/>
    <w:rsid w:val="0075157E"/>
    <w:rsid w:val="007515CE"/>
    <w:rsid w:val="00751846"/>
    <w:rsid w:val="00751922"/>
    <w:rsid w:val="00751D19"/>
    <w:rsid w:val="00751DE2"/>
    <w:rsid w:val="007521F4"/>
    <w:rsid w:val="007522CF"/>
    <w:rsid w:val="007522F7"/>
    <w:rsid w:val="007523C4"/>
    <w:rsid w:val="0075240E"/>
    <w:rsid w:val="00752477"/>
    <w:rsid w:val="007525FE"/>
    <w:rsid w:val="007526B4"/>
    <w:rsid w:val="0075275F"/>
    <w:rsid w:val="007528BE"/>
    <w:rsid w:val="007528FF"/>
    <w:rsid w:val="00752E91"/>
    <w:rsid w:val="00752E95"/>
    <w:rsid w:val="0075332D"/>
    <w:rsid w:val="0075339C"/>
    <w:rsid w:val="00753492"/>
    <w:rsid w:val="007535EA"/>
    <w:rsid w:val="00753B7F"/>
    <w:rsid w:val="00754316"/>
    <w:rsid w:val="00754419"/>
    <w:rsid w:val="007544BD"/>
    <w:rsid w:val="00754694"/>
    <w:rsid w:val="007546F6"/>
    <w:rsid w:val="00754743"/>
    <w:rsid w:val="00754836"/>
    <w:rsid w:val="007548D5"/>
    <w:rsid w:val="00754937"/>
    <w:rsid w:val="00754CBB"/>
    <w:rsid w:val="00754E27"/>
    <w:rsid w:val="00754FB4"/>
    <w:rsid w:val="00755166"/>
    <w:rsid w:val="00755432"/>
    <w:rsid w:val="007558AC"/>
    <w:rsid w:val="00755ADC"/>
    <w:rsid w:val="00755B3F"/>
    <w:rsid w:val="00755C5B"/>
    <w:rsid w:val="00755C9D"/>
    <w:rsid w:val="00755EC7"/>
    <w:rsid w:val="00755F11"/>
    <w:rsid w:val="00755F3C"/>
    <w:rsid w:val="00756067"/>
    <w:rsid w:val="007560E2"/>
    <w:rsid w:val="007560E8"/>
    <w:rsid w:val="0075620E"/>
    <w:rsid w:val="00756561"/>
    <w:rsid w:val="0075696B"/>
    <w:rsid w:val="00756F35"/>
    <w:rsid w:val="00756F4C"/>
    <w:rsid w:val="00757017"/>
    <w:rsid w:val="0075733D"/>
    <w:rsid w:val="007573A0"/>
    <w:rsid w:val="00757522"/>
    <w:rsid w:val="00757544"/>
    <w:rsid w:val="00757563"/>
    <w:rsid w:val="00757652"/>
    <w:rsid w:val="00757863"/>
    <w:rsid w:val="00757A4A"/>
    <w:rsid w:val="00757ACB"/>
    <w:rsid w:val="00757D4C"/>
    <w:rsid w:val="00757ED5"/>
    <w:rsid w:val="0076011D"/>
    <w:rsid w:val="007604E8"/>
    <w:rsid w:val="007605AE"/>
    <w:rsid w:val="00760BD2"/>
    <w:rsid w:val="00760C2C"/>
    <w:rsid w:val="00760C4C"/>
    <w:rsid w:val="00761047"/>
    <w:rsid w:val="00761239"/>
    <w:rsid w:val="007616A2"/>
    <w:rsid w:val="007616EE"/>
    <w:rsid w:val="00761A0B"/>
    <w:rsid w:val="00761A89"/>
    <w:rsid w:val="00761C1F"/>
    <w:rsid w:val="00761DB4"/>
    <w:rsid w:val="00761E56"/>
    <w:rsid w:val="0076241C"/>
    <w:rsid w:val="007624ED"/>
    <w:rsid w:val="007624FA"/>
    <w:rsid w:val="007625E4"/>
    <w:rsid w:val="00762660"/>
    <w:rsid w:val="00762B28"/>
    <w:rsid w:val="00762BA3"/>
    <w:rsid w:val="00762F81"/>
    <w:rsid w:val="007630CF"/>
    <w:rsid w:val="00763167"/>
    <w:rsid w:val="007633FE"/>
    <w:rsid w:val="007635A0"/>
    <w:rsid w:val="007637FB"/>
    <w:rsid w:val="00763A65"/>
    <w:rsid w:val="00763B51"/>
    <w:rsid w:val="00763D18"/>
    <w:rsid w:val="00763E60"/>
    <w:rsid w:val="00763EE2"/>
    <w:rsid w:val="0076417A"/>
    <w:rsid w:val="0076429E"/>
    <w:rsid w:val="007642A3"/>
    <w:rsid w:val="00764303"/>
    <w:rsid w:val="0076436A"/>
    <w:rsid w:val="00764401"/>
    <w:rsid w:val="0076450F"/>
    <w:rsid w:val="00764591"/>
    <w:rsid w:val="00764645"/>
    <w:rsid w:val="00764A42"/>
    <w:rsid w:val="00764A57"/>
    <w:rsid w:val="00764A8A"/>
    <w:rsid w:val="00764CF3"/>
    <w:rsid w:val="00764E42"/>
    <w:rsid w:val="007650C5"/>
    <w:rsid w:val="0076534A"/>
    <w:rsid w:val="00765604"/>
    <w:rsid w:val="0076581F"/>
    <w:rsid w:val="007658C3"/>
    <w:rsid w:val="00765AFC"/>
    <w:rsid w:val="00765C0F"/>
    <w:rsid w:val="00765D3D"/>
    <w:rsid w:val="00765DF1"/>
    <w:rsid w:val="00766119"/>
    <w:rsid w:val="0076612B"/>
    <w:rsid w:val="00766512"/>
    <w:rsid w:val="00766728"/>
    <w:rsid w:val="007668D4"/>
    <w:rsid w:val="00766A83"/>
    <w:rsid w:val="00766E28"/>
    <w:rsid w:val="00766E76"/>
    <w:rsid w:val="00766EA8"/>
    <w:rsid w:val="00766FB1"/>
    <w:rsid w:val="00767974"/>
    <w:rsid w:val="00767C7E"/>
    <w:rsid w:val="0077007A"/>
    <w:rsid w:val="00770133"/>
    <w:rsid w:val="00770182"/>
    <w:rsid w:val="007702C0"/>
    <w:rsid w:val="007702F0"/>
    <w:rsid w:val="0077037D"/>
    <w:rsid w:val="00770726"/>
    <w:rsid w:val="0077077C"/>
    <w:rsid w:val="007707AA"/>
    <w:rsid w:val="007709C9"/>
    <w:rsid w:val="007711A4"/>
    <w:rsid w:val="007711E1"/>
    <w:rsid w:val="007712D3"/>
    <w:rsid w:val="00771535"/>
    <w:rsid w:val="00771700"/>
    <w:rsid w:val="00771C33"/>
    <w:rsid w:val="00771FB1"/>
    <w:rsid w:val="00772024"/>
    <w:rsid w:val="00772208"/>
    <w:rsid w:val="007722CD"/>
    <w:rsid w:val="007724A5"/>
    <w:rsid w:val="00772694"/>
    <w:rsid w:val="007727C4"/>
    <w:rsid w:val="00772895"/>
    <w:rsid w:val="00772A46"/>
    <w:rsid w:val="00772AE1"/>
    <w:rsid w:val="00772B94"/>
    <w:rsid w:val="00772D12"/>
    <w:rsid w:val="00772DBF"/>
    <w:rsid w:val="00773014"/>
    <w:rsid w:val="007731B0"/>
    <w:rsid w:val="007731BD"/>
    <w:rsid w:val="0077321B"/>
    <w:rsid w:val="0077347F"/>
    <w:rsid w:val="0077350C"/>
    <w:rsid w:val="0077374B"/>
    <w:rsid w:val="00773903"/>
    <w:rsid w:val="00773A31"/>
    <w:rsid w:val="00773ECD"/>
    <w:rsid w:val="00773F08"/>
    <w:rsid w:val="00773FCC"/>
    <w:rsid w:val="00774023"/>
    <w:rsid w:val="00774147"/>
    <w:rsid w:val="00774209"/>
    <w:rsid w:val="0077432A"/>
    <w:rsid w:val="007745C2"/>
    <w:rsid w:val="00774747"/>
    <w:rsid w:val="0077499A"/>
    <w:rsid w:val="00774BE2"/>
    <w:rsid w:val="00774FD2"/>
    <w:rsid w:val="007753D3"/>
    <w:rsid w:val="007758B6"/>
    <w:rsid w:val="007758C8"/>
    <w:rsid w:val="007758D7"/>
    <w:rsid w:val="007759ED"/>
    <w:rsid w:val="00775A48"/>
    <w:rsid w:val="00775A52"/>
    <w:rsid w:val="00775A99"/>
    <w:rsid w:val="00775B1A"/>
    <w:rsid w:val="00775CA9"/>
    <w:rsid w:val="00775DD0"/>
    <w:rsid w:val="00775E5F"/>
    <w:rsid w:val="00775FDF"/>
    <w:rsid w:val="00776140"/>
    <w:rsid w:val="00776166"/>
    <w:rsid w:val="00776276"/>
    <w:rsid w:val="007762C9"/>
    <w:rsid w:val="007763AE"/>
    <w:rsid w:val="0077641D"/>
    <w:rsid w:val="00776795"/>
    <w:rsid w:val="00776B9F"/>
    <w:rsid w:val="00776C12"/>
    <w:rsid w:val="00776C92"/>
    <w:rsid w:val="0077710E"/>
    <w:rsid w:val="00777115"/>
    <w:rsid w:val="00777256"/>
    <w:rsid w:val="00777545"/>
    <w:rsid w:val="0077785E"/>
    <w:rsid w:val="00777923"/>
    <w:rsid w:val="007779BF"/>
    <w:rsid w:val="00777D1A"/>
    <w:rsid w:val="00777D80"/>
    <w:rsid w:val="00780154"/>
    <w:rsid w:val="00780272"/>
    <w:rsid w:val="00780424"/>
    <w:rsid w:val="00780703"/>
    <w:rsid w:val="00780796"/>
    <w:rsid w:val="00780D1A"/>
    <w:rsid w:val="00780D94"/>
    <w:rsid w:val="00780F9D"/>
    <w:rsid w:val="00781366"/>
    <w:rsid w:val="007815DE"/>
    <w:rsid w:val="0078171B"/>
    <w:rsid w:val="00781A4E"/>
    <w:rsid w:val="00781B6E"/>
    <w:rsid w:val="00781D48"/>
    <w:rsid w:val="00781E17"/>
    <w:rsid w:val="00782498"/>
    <w:rsid w:val="007824BE"/>
    <w:rsid w:val="0078261A"/>
    <w:rsid w:val="00782769"/>
    <w:rsid w:val="00782870"/>
    <w:rsid w:val="007828BB"/>
    <w:rsid w:val="00782BAF"/>
    <w:rsid w:val="00782BEC"/>
    <w:rsid w:val="00782C57"/>
    <w:rsid w:val="00782CAD"/>
    <w:rsid w:val="00782F08"/>
    <w:rsid w:val="00782FE9"/>
    <w:rsid w:val="007830B1"/>
    <w:rsid w:val="00783108"/>
    <w:rsid w:val="0078327E"/>
    <w:rsid w:val="007832AE"/>
    <w:rsid w:val="00783395"/>
    <w:rsid w:val="007839D9"/>
    <w:rsid w:val="00783B6D"/>
    <w:rsid w:val="00783E7D"/>
    <w:rsid w:val="00783F1E"/>
    <w:rsid w:val="00784151"/>
    <w:rsid w:val="00784386"/>
    <w:rsid w:val="0078448A"/>
    <w:rsid w:val="00784629"/>
    <w:rsid w:val="00784654"/>
    <w:rsid w:val="007846BB"/>
    <w:rsid w:val="0078476F"/>
    <w:rsid w:val="007848B1"/>
    <w:rsid w:val="00784DF2"/>
    <w:rsid w:val="00784E09"/>
    <w:rsid w:val="0078508B"/>
    <w:rsid w:val="007852DD"/>
    <w:rsid w:val="00785593"/>
    <w:rsid w:val="007855CD"/>
    <w:rsid w:val="007856D6"/>
    <w:rsid w:val="00785705"/>
    <w:rsid w:val="00785848"/>
    <w:rsid w:val="00785AFE"/>
    <w:rsid w:val="00785CA1"/>
    <w:rsid w:val="00785CAF"/>
    <w:rsid w:val="00785E87"/>
    <w:rsid w:val="00786005"/>
    <w:rsid w:val="007860C0"/>
    <w:rsid w:val="007861EB"/>
    <w:rsid w:val="007863BE"/>
    <w:rsid w:val="007864B2"/>
    <w:rsid w:val="007867ED"/>
    <w:rsid w:val="00786840"/>
    <w:rsid w:val="0078687F"/>
    <w:rsid w:val="00786B0C"/>
    <w:rsid w:val="00786B0D"/>
    <w:rsid w:val="00786CF6"/>
    <w:rsid w:val="00786D09"/>
    <w:rsid w:val="00786E05"/>
    <w:rsid w:val="00786E45"/>
    <w:rsid w:val="00786FF7"/>
    <w:rsid w:val="00787017"/>
    <w:rsid w:val="007870FB"/>
    <w:rsid w:val="007871BC"/>
    <w:rsid w:val="007875FB"/>
    <w:rsid w:val="00787617"/>
    <w:rsid w:val="0078F6D0"/>
    <w:rsid w:val="0079027D"/>
    <w:rsid w:val="0079033F"/>
    <w:rsid w:val="00790431"/>
    <w:rsid w:val="00790B08"/>
    <w:rsid w:val="00790CAF"/>
    <w:rsid w:val="00790E03"/>
    <w:rsid w:val="00790FC1"/>
    <w:rsid w:val="00791487"/>
    <w:rsid w:val="0079149D"/>
    <w:rsid w:val="00791611"/>
    <w:rsid w:val="00791646"/>
    <w:rsid w:val="00791652"/>
    <w:rsid w:val="0079186A"/>
    <w:rsid w:val="007918AD"/>
    <w:rsid w:val="00791B72"/>
    <w:rsid w:val="00791DCF"/>
    <w:rsid w:val="00791F1D"/>
    <w:rsid w:val="007923BA"/>
    <w:rsid w:val="00792668"/>
    <w:rsid w:val="00792810"/>
    <w:rsid w:val="007929EC"/>
    <w:rsid w:val="00792A2B"/>
    <w:rsid w:val="00792BAA"/>
    <w:rsid w:val="00793250"/>
    <w:rsid w:val="00793263"/>
    <w:rsid w:val="00793565"/>
    <w:rsid w:val="0079365B"/>
    <w:rsid w:val="00793669"/>
    <w:rsid w:val="007939B8"/>
    <w:rsid w:val="00793A11"/>
    <w:rsid w:val="00793B39"/>
    <w:rsid w:val="00793D93"/>
    <w:rsid w:val="00793E6C"/>
    <w:rsid w:val="0079401D"/>
    <w:rsid w:val="00794155"/>
    <w:rsid w:val="0079419C"/>
    <w:rsid w:val="00794367"/>
    <w:rsid w:val="0079473B"/>
    <w:rsid w:val="00794800"/>
    <w:rsid w:val="00794C5B"/>
    <w:rsid w:val="00794DD7"/>
    <w:rsid w:val="00794F3E"/>
    <w:rsid w:val="00795061"/>
    <w:rsid w:val="007952B7"/>
    <w:rsid w:val="00795502"/>
    <w:rsid w:val="007955BC"/>
    <w:rsid w:val="00795714"/>
    <w:rsid w:val="0079571D"/>
    <w:rsid w:val="00795898"/>
    <w:rsid w:val="00795A87"/>
    <w:rsid w:val="00795C9A"/>
    <w:rsid w:val="00795D29"/>
    <w:rsid w:val="00795DEF"/>
    <w:rsid w:val="00795E99"/>
    <w:rsid w:val="00795EB6"/>
    <w:rsid w:val="0079615A"/>
    <w:rsid w:val="0079622D"/>
    <w:rsid w:val="00796409"/>
    <w:rsid w:val="00796433"/>
    <w:rsid w:val="0079645C"/>
    <w:rsid w:val="007968D4"/>
    <w:rsid w:val="00796A69"/>
    <w:rsid w:val="00796CF8"/>
    <w:rsid w:val="00796E33"/>
    <w:rsid w:val="00796FB9"/>
    <w:rsid w:val="00796FF3"/>
    <w:rsid w:val="00797275"/>
    <w:rsid w:val="00797376"/>
    <w:rsid w:val="00797829"/>
    <w:rsid w:val="00797896"/>
    <w:rsid w:val="0079799B"/>
    <w:rsid w:val="00797AB3"/>
    <w:rsid w:val="00797ACC"/>
    <w:rsid w:val="00797BCA"/>
    <w:rsid w:val="00797BE2"/>
    <w:rsid w:val="00797DD9"/>
    <w:rsid w:val="00797E44"/>
    <w:rsid w:val="00797F1B"/>
    <w:rsid w:val="007A0012"/>
    <w:rsid w:val="007A0425"/>
    <w:rsid w:val="007A0525"/>
    <w:rsid w:val="007A0660"/>
    <w:rsid w:val="007A07D3"/>
    <w:rsid w:val="007A0B87"/>
    <w:rsid w:val="007A0D3C"/>
    <w:rsid w:val="007A0D59"/>
    <w:rsid w:val="007A0F58"/>
    <w:rsid w:val="007A0FBE"/>
    <w:rsid w:val="007A0FC3"/>
    <w:rsid w:val="007A11CF"/>
    <w:rsid w:val="007A12E5"/>
    <w:rsid w:val="007A142D"/>
    <w:rsid w:val="007A144B"/>
    <w:rsid w:val="007A1551"/>
    <w:rsid w:val="007A15AF"/>
    <w:rsid w:val="007A15F8"/>
    <w:rsid w:val="007A16A9"/>
    <w:rsid w:val="007A174A"/>
    <w:rsid w:val="007A17C8"/>
    <w:rsid w:val="007A1830"/>
    <w:rsid w:val="007A1861"/>
    <w:rsid w:val="007A1956"/>
    <w:rsid w:val="007A1AAE"/>
    <w:rsid w:val="007A1C66"/>
    <w:rsid w:val="007A1E01"/>
    <w:rsid w:val="007A2066"/>
    <w:rsid w:val="007A2069"/>
    <w:rsid w:val="007A2127"/>
    <w:rsid w:val="007A2826"/>
    <w:rsid w:val="007A2A0F"/>
    <w:rsid w:val="007A2AC4"/>
    <w:rsid w:val="007A2DC4"/>
    <w:rsid w:val="007A2FBC"/>
    <w:rsid w:val="007A3269"/>
    <w:rsid w:val="007A32F5"/>
    <w:rsid w:val="007A34D3"/>
    <w:rsid w:val="007A371D"/>
    <w:rsid w:val="007A38CA"/>
    <w:rsid w:val="007A3FA3"/>
    <w:rsid w:val="007A4015"/>
    <w:rsid w:val="007A4058"/>
    <w:rsid w:val="007A4267"/>
    <w:rsid w:val="007A4290"/>
    <w:rsid w:val="007A4496"/>
    <w:rsid w:val="007A44C0"/>
    <w:rsid w:val="007A4607"/>
    <w:rsid w:val="007A470B"/>
    <w:rsid w:val="007A4A9C"/>
    <w:rsid w:val="007A4DFE"/>
    <w:rsid w:val="007A4EED"/>
    <w:rsid w:val="007A53DF"/>
    <w:rsid w:val="007A559B"/>
    <w:rsid w:val="007A55F7"/>
    <w:rsid w:val="007A56DB"/>
    <w:rsid w:val="007A5711"/>
    <w:rsid w:val="007A5A68"/>
    <w:rsid w:val="007A5CF0"/>
    <w:rsid w:val="007A5F15"/>
    <w:rsid w:val="007A5F9F"/>
    <w:rsid w:val="007A6022"/>
    <w:rsid w:val="007A6135"/>
    <w:rsid w:val="007A634C"/>
    <w:rsid w:val="007A64C4"/>
    <w:rsid w:val="007A65A5"/>
    <w:rsid w:val="007A65DC"/>
    <w:rsid w:val="007A65E5"/>
    <w:rsid w:val="007A6878"/>
    <w:rsid w:val="007A6953"/>
    <w:rsid w:val="007A6B18"/>
    <w:rsid w:val="007A6C83"/>
    <w:rsid w:val="007A6CD9"/>
    <w:rsid w:val="007A6D22"/>
    <w:rsid w:val="007A6D2A"/>
    <w:rsid w:val="007A6D5B"/>
    <w:rsid w:val="007A6F93"/>
    <w:rsid w:val="007A7077"/>
    <w:rsid w:val="007A70F5"/>
    <w:rsid w:val="007A740E"/>
    <w:rsid w:val="007A748E"/>
    <w:rsid w:val="007A7604"/>
    <w:rsid w:val="007A76B2"/>
    <w:rsid w:val="007A7752"/>
    <w:rsid w:val="007A781E"/>
    <w:rsid w:val="007A7B92"/>
    <w:rsid w:val="007A7C30"/>
    <w:rsid w:val="007A7C3B"/>
    <w:rsid w:val="007A7C82"/>
    <w:rsid w:val="007A7EAD"/>
    <w:rsid w:val="007A7EF2"/>
    <w:rsid w:val="007A7F77"/>
    <w:rsid w:val="007A7F8D"/>
    <w:rsid w:val="007B01A5"/>
    <w:rsid w:val="007B01B0"/>
    <w:rsid w:val="007B01FD"/>
    <w:rsid w:val="007B02A3"/>
    <w:rsid w:val="007B0435"/>
    <w:rsid w:val="007B04E3"/>
    <w:rsid w:val="007B0703"/>
    <w:rsid w:val="007B099A"/>
    <w:rsid w:val="007B09CC"/>
    <w:rsid w:val="007B0E63"/>
    <w:rsid w:val="007B10E8"/>
    <w:rsid w:val="007B1100"/>
    <w:rsid w:val="007B12DD"/>
    <w:rsid w:val="007B1528"/>
    <w:rsid w:val="007B1562"/>
    <w:rsid w:val="007B15A3"/>
    <w:rsid w:val="007B1843"/>
    <w:rsid w:val="007B1957"/>
    <w:rsid w:val="007B19A0"/>
    <w:rsid w:val="007B1A62"/>
    <w:rsid w:val="007B1D65"/>
    <w:rsid w:val="007B1FE9"/>
    <w:rsid w:val="007B242E"/>
    <w:rsid w:val="007B25AF"/>
    <w:rsid w:val="007B2652"/>
    <w:rsid w:val="007B2BC7"/>
    <w:rsid w:val="007B2BC9"/>
    <w:rsid w:val="007B2C65"/>
    <w:rsid w:val="007B2CFD"/>
    <w:rsid w:val="007B3106"/>
    <w:rsid w:val="007B3229"/>
    <w:rsid w:val="007B32C3"/>
    <w:rsid w:val="007B337A"/>
    <w:rsid w:val="007B341B"/>
    <w:rsid w:val="007B345E"/>
    <w:rsid w:val="007B3492"/>
    <w:rsid w:val="007B3504"/>
    <w:rsid w:val="007B3566"/>
    <w:rsid w:val="007B35E7"/>
    <w:rsid w:val="007B37A9"/>
    <w:rsid w:val="007B3A10"/>
    <w:rsid w:val="007B3D55"/>
    <w:rsid w:val="007B3F7E"/>
    <w:rsid w:val="007B4054"/>
    <w:rsid w:val="007B4171"/>
    <w:rsid w:val="007B4554"/>
    <w:rsid w:val="007B46F6"/>
    <w:rsid w:val="007B4875"/>
    <w:rsid w:val="007B49D0"/>
    <w:rsid w:val="007B4B76"/>
    <w:rsid w:val="007B4BD8"/>
    <w:rsid w:val="007B4EC1"/>
    <w:rsid w:val="007B4F98"/>
    <w:rsid w:val="007B5125"/>
    <w:rsid w:val="007B5183"/>
    <w:rsid w:val="007B53D1"/>
    <w:rsid w:val="007B5514"/>
    <w:rsid w:val="007B5785"/>
    <w:rsid w:val="007B5833"/>
    <w:rsid w:val="007B58E1"/>
    <w:rsid w:val="007B5908"/>
    <w:rsid w:val="007B5999"/>
    <w:rsid w:val="007B5A34"/>
    <w:rsid w:val="007B5A57"/>
    <w:rsid w:val="007B5B9F"/>
    <w:rsid w:val="007B63D3"/>
    <w:rsid w:val="007B641D"/>
    <w:rsid w:val="007B65A6"/>
    <w:rsid w:val="007B67B3"/>
    <w:rsid w:val="007B695E"/>
    <w:rsid w:val="007B69E8"/>
    <w:rsid w:val="007B6B17"/>
    <w:rsid w:val="007B6F82"/>
    <w:rsid w:val="007B7058"/>
    <w:rsid w:val="007B71C6"/>
    <w:rsid w:val="007B71DF"/>
    <w:rsid w:val="007B728A"/>
    <w:rsid w:val="007B7291"/>
    <w:rsid w:val="007B746E"/>
    <w:rsid w:val="007B7760"/>
    <w:rsid w:val="007B7C47"/>
    <w:rsid w:val="007B7D7F"/>
    <w:rsid w:val="007B7ECA"/>
    <w:rsid w:val="007B7F86"/>
    <w:rsid w:val="007C0276"/>
    <w:rsid w:val="007C04D2"/>
    <w:rsid w:val="007C0550"/>
    <w:rsid w:val="007C0743"/>
    <w:rsid w:val="007C080A"/>
    <w:rsid w:val="007C08C5"/>
    <w:rsid w:val="007C08E9"/>
    <w:rsid w:val="007C0B02"/>
    <w:rsid w:val="007C0B06"/>
    <w:rsid w:val="007C0B3D"/>
    <w:rsid w:val="007C0B73"/>
    <w:rsid w:val="007C0BC4"/>
    <w:rsid w:val="007C0BC5"/>
    <w:rsid w:val="007C0BDB"/>
    <w:rsid w:val="007C0C38"/>
    <w:rsid w:val="007C0CD2"/>
    <w:rsid w:val="007C0E67"/>
    <w:rsid w:val="007C117E"/>
    <w:rsid w:val="007C1181"/>
    <w:rsid w:val="007C13D8"/>
    <w:rsid w:val="007C162C"/>
    <w:rsid w:val="007C1641"/>
    <w:rsid w:val="007C1869"/>
    <w:rsid w:val="007C1F8A"/>
    <w:rsid w:val="007C2206"/>
    <w:rsid w:val="007C2922"/>
    <w:rsid w:val="007C2BAD"/>
    <w:rsid w:val="007C2E53"/>
    <w:rsid w:val="007C2EF9"/>
    <w:rsid w:val="007C30EC"/>
    <w:rsid w:val="007C3119"/>
    <w:rsid w:val="007C331D"/>
    <w:rsid w:val="007C33BB"/>
    <w:rsid w:val="007C3629"/>
    <w:rsid w:val="007C37C7"/>
    <w:rsid w:val="007C3AEF"/>
    <w:rsid w:val="007C3BA3"/>
    <w:rsid w:val="007C3EE3"/>
    <w:rsid w:val="007C3F8D"/>
    <w:rsid w:val="007C3FD3"/>
    <w:rsid w:val="007C4186"/>
    <w:rsid w:val="007C4284"/>
    <w:rsid w:val="007C430D"/>
    <w:rsid w:val="007C43B2"/>
    <w:rsid w:val="007C4582"/>
    <w:rsid w:val="007C45D3"/>
    <w:rsid w:val="007C4666"/>
    <w:rsid w:val="007C4979"/>
    <w:rsid w:val="007C49BA"/>
    <w:rsid w:val="007C4A77"/>
    <w:rsid w:val="007C4D79"/>
    <w:rsid w:val="007C4D81"/>
    <w:rsid w:val="007C4EBD"/>
    <w:rsid w:val="007C4FC2"/>
    <w:rsid w:val="007C4FEB"/>
    <w:rsid w:val="007C4FEE"/>
    <w:rsid w:val="007C51A5"/>
    <w:rsid w:val="007C54F2"/>
    <w:rsid w:val="007C55BE"/>
    <w:rsid w:val="007C562D"/>
    <w:rsid w:val="007C582B"/>
    <w:rsid w:val="007C5BC3"/>
    <w:rsid w:val="007C5C26"/>
    <w:rsid w:val="007C5D35"/>
    <w:rsid w:val="007C5E58"/>
    <w:rsid w:val="007C608B"/>
    <w:rsid w:val="007C60D4"/>
    <w:rsid w:val="007C6603"/>
    <w:rsid w:val="007C6623"/>
    <w:rsid w:val="007C6800"/>
    <w:rsid w:val="007C6B75"/>
    <w:rsid w:val="007C6CB7"/>
    <w:rsid w:val="007C6CEC"/>
    <w:rsid w:val="007C6D2F"/>
    <w:rsid w:val="007C6D62"/>
    <w:rsid w:val="007C6D90"/>
    <w:rsid w:val="007C6EEE"/>
    <w:rsid w:val="007C7121"/>
    <w:rsid w:val="007C724E"/>
    <w:rsid w:val="007C7322"/>
    <w:rsid w:val="007C74B7"/>
    <w:rsid w:val="007C762D"/>
    <w:rsid w:val="007C7810"/>
    <w:rsid w:val="007C78CF"/>
    <w:rsid w:val="007C7AD4"/>
    <w:rsid w:val="007C7C94"/>
    <w:rsid w:val="007C7D00"/>
    <w:rsid w:val="007D0079"/>
    <w:rsid w:val="007D05BB"/>
    <w:rsid w:val="007D0842"/>
    <w:rsid w:val="007D0DAD"/>
    <w:rsid w:val="007D0E11"/>
    <w:rsid w:val="007D0FED"/>
    <w:rsid w:val="007D10CA"/>
    <w:rsid w:val="007D1384"/>
    <w:rsid w:val="007D13D0"/>
    <w:rsid w:val="007D15B8"/>
    <w:rsid w:val="007D17A0"/>
    <w:rsid w:val="007D1858"/>
    <w:rsid w:val="007D188F"/>
    <w:rsid w:val="007D1938"/>
    <w:rsid w:val="007D1970"/>
    <w:rsid w:val="007D1A77"/>
    <w:rsid w:val="007D1A94"/>
    <w:rsid w:val="007D1CFE"/>
    <w:rsid w:val="007D2161"/>
    <w:rsid w:val="007D21C2"/>
    <w:rsid w:val="007D2224"/>
    <w:rsid w:val="007D2297"/>
    <w:rsid w:val="007D24AA"/>
    <w:rsid w:val="007D26A3"/>
    <w:rsid w:val="007D26D0"/>
    <w:rsid w:val="007D2917"/>
    <w:rsid w:val="007D2A89"/>
    <w:rsid w:val="007D2C4A"/>
    <w:rsid w:val="007D2DEA"/>
    <w:rsid w:val="007D2E47"/>
    <w:rsid w:val="007D2FB4"/>
    <w:rsid w:val="007D2FE5"/>
    <w:rsid w:val="007D30D2"/>
    <w:rsid w:val="007D3418"/>
    <w:rsid w:val="007D3456"/>
    <w:rsid w:val="007D34E6"/>
    <w:rsid w:val="007D3537"/>
    <w:rsid w:val="007D35A9"/>
    <w:rsid w:val="007D382A"/>
    <w:rsid w:val="007D3AF0"/>
    <w:rsid w:val="007D3B44"/>
    <w:rsid w:val="007D3E5B"/>
    <w:rsid w:val="007D41C4"/>
    <w:rsid w:val="007D42CD"/>
    <w:rsid w:val="007D42F4"/>
    <w:rsid w:val="007D43FC"/>
    <w:rsid w:val="007D4895"/>
    <w:rsid w:val="007D4977"/>
    <w:rsid w:val="007D4A4C"/>
    <w:rsid w:val="007D4BB0"/>
    <w:rsid w:val="007D4D33"/>
    <w:rsid w:val="007D4D3D"/>
    <w:rsid w:val="007D4D5B"/>
    <w:rsid w:val="007D4EBD"/>
    <w:rsid w:val="007D5081"/>
    <w:rsid w:val="007D50D8"/>
    <w:rsid w:val="007D516B"/>
    <w:rsid w:val="007D52C0"/>
    <w:rsid w:val="007D56C9"/>
    <w:rsid w:val="007D5780"/>
    <w:rsid w:val="007D587C"/>
    <w:rsid w:val="007D59AB"/>
    <w:rsid w:val="007D5B7D"/>
    <w:rsid w:val="007D5C69"/>
    <w:rsid w:val="007D5CFE"/>
    <w:rsid w:val="007D5D9F"/>
    <w:rsid w:val="007D5DDB"/>
    <w:rsid w:val="007D60F4"/>
    <w:rsid w:val="007D6557"/>
    <w:rsid w:val="007D660A"/>
    <w:rsid w:val="007D6640"/>
    <w:rsid w:val="007D66CC"/>
    <w:rsid w:val="007D6813"/>
    <w:rsid w:val="007D69B6"/>
    <w:rsid w:val="007D6BDE"/>
    <w:rsid w:val="007D6D25"/>
    <w:rsid w:val="007D6E6F"/>
    <w:rsid w:val="007D705A"/>
    <w:rsid w:val="007D708E"/>
    <w:rsid w:val="007D70BB"/>
    <w:rsid w:val="007D724A"/>
    <w:rsid w:val="007D726B"/>
    <w:rsid w:val="007D7574"/>
    <w:rsid w:val="007D79B8"/>
    <w:rsid w:val="007D7A37"/>
    <w:rsid w:val="007D7C31"/>
    <w:rsid w:val="007D7FF9"/>
    <w:rsid w:val="007E0AB4"/>
    <w:rsid w:val="007E0B1E"/>
    <w:rsid w:val="007E0C15"/>
    <w:rsid w:val="007E0E06"/>
    <w:rsid w:val="007E0EB9"/>
    <w:rsid w:val="007E0F95"/>
    <w:rsid w:val="007E1356"/>
    <w:rsid w:val="007E193B"/>
    <w:rsid w:val="007E1AE7"/>
    <w:rsid w:val="007E1D89"/>
    <w:rsid w:val="007E1E35"/>
    <w:rsid w:val="007E1ED6"/>
    <w:rsid w:val="007E1F21"/>
    <w:rsid w:val="007E2064"/>
    <w:rsid w:val="007E22AD"/>
    <w:rsid w:val="007E29B3"/>
    <w:rsid w:val="007E3273"/>
    <w:rsid w:val="007E34CC"/>
    <w:rsid w:val="007E3FFF"/>
    <w:rsid w:val="007E41BD"/>
    <w:rsid w:val="007E42F9"/>
    <w:rsid w:val="007E43A5"/>
    <w:rsid w:val="007E477B"/>
    <w:rsid w:val="007E492E"/>
    <w:rsid w:val="007E4B95"/>
    <w:rsid w:val="007E4E79"/>
    <w:rsid w:val="007E4FB1"/>
    <w:rsid w:val="007E545F"/>
    <w:rsid w:val="007E5515"/>
    <w:rsid w:val="007E57BD"/>
    <w:rsid w:val="007E5803"/>
    <w:rsid w:val="007E5A42"/>
    <w:rsid w:val="007E5EF9"/>
    <w:rsid w:val="007E5F1A"/>
    <w:rsid w:val="007E5F66"/>
    <w:rsid w:val="007E60C3"/>
    <w:rsid w:val="007E62BA"/>
    <w:rsid w:val="007E6748"/>
    <w:rsid w:val="007E67FD"/>
    <w:rsid w:val="007E68E5"/>
    <w:rsid w:val="007E695F"/>
    <w:rsid w:val="007E6A22"/>
    <w:rsid w:val="007E6A84"/>
    <w:rsid w:val="007E6C0A"/>
    <w:rsid w:val="007E6C30"/>
    <w:rsid w:val="007E714C"/>
    <w:rsid w:val="007E71F5"/>
    <w:rsid w:val="007E71F7"/>
    <w:rsid w:val="007E720E"/>
    <w:rsid w:val="007E732D"/>
    <w:rsid w:val="007E7463"/>
    <w:rsid w:val="007E764C"/>
    <w:rsid w:val="007E7661"/>
    <w:rsid w:val="007E770D"/>
    <w:rsid w:val="007E778D"/>
    <w:rsid w:val="007E7866"/>
    <w:rsid w:val="007E7ADD"/>
    <w:rsid w:val="007E7AF1"/>
    <w:rsid w:val="007E7B13"/>
    <w:rsid w:val="007E7B94"/>
    <w:rsid w:val="007E7D2D"/>
    <w:rsid w:val="007E7DB8"/>
    <w:rsid w:val="007E7E29"/>
    <w:rsid w:val="007F025D"/>
    <w:rsid w:val="007F028D"/>
    <w:rsid w:val="007F03C7"/>
    <w:rsid w:val="007F04E7"/>
    <w:rsid w:val="007F06C8"/>
    <w:rsid w:val="007F07DA"/>
    <w:rsid w:val="007F088F"/>
    <w:rsid w:val="007F08BB"/>
    <w:rsid w:val="007F08EB"/>
    <w:rsid w:val="007F09A8"/>
    <w:rsid w:val="007F0A1B"/>
    <w:rsid w:val="007F0B28"/>
    <w:rsid w:val="007F0D26"/>
    <w:rsid w:val="007F0D8B"/>
    <w:rsid w:val="007F0F15"/>
    <w:rsid w:val="007F10C4"/>
    <w:rsid w:val="007F1158"/>
    <w:rsid w:val="007F1323"/>
    <w:rsid w:val="007F1474"/>
    <w:rsid w:val="007F1AC1"/>
    <w:rsid w:val="007F1D2B"/>
    <w:rsid w:val="007F1DDC"/>
    <w:rsid w:val="007F1E0D"/>
    <w:rsid w:val="007F1E23"/>
    <w:rsid w:val="007F1EF9"/>
    <w:rsid w:val="007F1FB5"/>
    <w:rsid w:val="007F1FDE"/>
    <w:rsid w:val="007F1FF1"/>
    <w:rsid w:val="007F23E0"/>
    <w:rsid w:val="007F24D0"/>
    <w:rsid w:val="007F253A"/>
    <w:rsid w:val="007F28FE"/>
    <w:rsid w:val="007F2A50"/>
    <w:rsid w:val="007F2BB2"/>
    <w:rsid w:val="007F2BF8"/>
    <w:rsid w:val="007F2CEB"/>
    <w:rsid w:val="007F2F1E"/>
    <w:rsid w:val="007F309B"/>
    <w:rsid w:val="007F3317"/>
    <w:rsid w:val="007F333B"/>
    <w:rsid w:val="007F34CA"/>
    <w:rsid w:val="007F3555"/>
    <w:rsid w:val="007F3A78"/>
    <w:rsid w:val="007F3AC9"/>
    <w:rsid w:val="007F3BE7"/>
    <w:rsid w:val="007F3CA1"/>
    <w:rsid w:val="007F3D95"/>
    <w:rsid w:val="007F3EB5"/>
    <w:rsid w:val="007F4255"/>
    <w:rsid w:val="007F4415"/>
    <w:rsid w:val="007F4493"/>
    <w:rsid w:val="007F4516"/>
    <w:rsid w:val="007F4579"/>
    <w:rsid w:val="007F45E1"/>
    <w:rsid w:val="007F46EF"/>
    <w:rsid w:val="007F470A"/>
    <w:rsid w:val="007F4A98"/>
    <w:rsid w:val="007F4C1E"/>
    <w:rsid w:val="007F4D0C"/>
    <w:rsid w:val="007F4D3D"/>
    <w:rsid w:val="007F5207"/>
    <w:rsid w:val="007F55DC"/>
    <w:rsid w:val="007F56F1"/>
    <w:rsid w:val="007F599F"/>
    <w:rsid w:val="007F5A18"/>
    <w:rsid w:val="007F5CC2"/>
    <w:rsid w:val="007F5E87"/>
    <w:rsid w:val="007F5F03"/>
    <w:rsid w:val="007F60AD"/>
    <w:rsid w:val="007F62E1"/>
    <w:rsid w:val="007F630F"/>
    <w:rsid w:val="007F6903"/>
    <w:rsid w:val="007F6A74"/>
    <w:rsid w:val="007F6BB2"/>
    <w:rsid w:val="007F6D0B"/>
    <w:rsid w:val="007F6DE2"/>
    <w:rsid w:val="007F71CE"/>
    <w:rsid w:val="007F73A5"/>
    <w:rsid w:val="007F74A8"/>
    <w:rsid w:val="007F77FF"/>
    <w:rsid w:val="007F791F"/>
    <w:rsid w:val="007F7A57"/>
    <w:rsid w:val="007F7A6B"/>
    <w:rsid w:val="007F7B9F"/>
    <w:rsid w:val="007F7CA9"/>
    <w:rsid w:val="007F7D78"/>
    <w:rsid w:val="007F7F31"/>
    <w:rsid w:val="007F7F98"/>
    <w:rsid w:val="00800100"/>
    <w:rsid w:val="0080025D"/>
    <w:rsid w:val="008004F5"/>
    <w:rsid w:val="008006D3"/>
    <w:rsid w:val="00800734"/>
    <w:rsid w:val="00800CD7"/>
    <w:rsid w:val="00800CEB"/>
    <w:rsid w:val="0080117E"/>
    <w:rsid w:val="008018E2"/>
    <w:rsid w:val="00801978"/>
    <w:rsid w:val="00801CE1"/>
    <w:rsid w:val="00801D9A"/>
    <w:rsid w:val="00801DCF"/>
    <w:rsid w:val="00802191"/>
    <w:rsid w:val="0080273C"/>
    <w:rsid w:val="00802831"/>
    <w:rsid w:val="0080283F"/>
    <w:rsid w:val="008029FD"/>
    <w:rsid w:val="00802C5D"/>
    <w:rsid w:val="00802E23"/>
    <w:rsid w:val="00803070"/>
    <w:rsid w:val="00803333"/>
    <w:rsid w:val="00803362"/>
    <w:rsid w:val="00803553"/>
    <w:rsid w:val="008037B1"/>
    <w:rsid w:val="0080392C"/>
    <w:rsid w:val="0080394A"/>
    <w:rsid w:val="008039AE"/>
    <w:rsid w:val="00803C28"/>
    <w:rsid w:val="0080409F"/>
    <w:rsid w:val="00804404"/>
    <w:rsid w:val="0080467E"/>
    <w:rsid w:val="008048EB"/>
    <w:rsid w:val="00804961"/>
    <w:rsid w:val="008049FA"/>
    <w:rsid w:val="00804AFF"/>
    <w:rsid w:val="00804B3A"/>
    <w:rsid w:val="00804BA3"/>
    <w:rsid w:val="00804E4F"/>
    <w:rsid w:val="00804EB9"/>
    <w:rsid w:val="00804ED1"/>
    <w:rsid w:val="00804F32"/>
    <w:rsid w:val="00805018"/>
    <w:rsid w:val="0080501E"/>
    <w:rsid w:val="00805149"/>
    <w:rsid w:val="008051A9"/>
    <w:rsid w:val="00805210"/>
    <w:rsid w:val="008053A3"/>
    <w:rsid w:val="0080550A"/>
    <w:rsid w:val="00805530"/>
    <w:rsid w:val="008055D0"/>
    <w:rsid w:val="00805624"/>
    <w:rsid w:val="00805740"/>
    <w:rsid w:val="00805B2D"/>
    <w:rsid w:val="00805E95"/>
    <w:rsid w:val="0080617D"/>
    <w:rsid w:val="00806196"/>
    <w:rsid w:val="008061D0"/>
    <w:rsid w:val="008064BD"/>
    <w:rsid w:val="008068A6"/>
    <w:rsid w:val="00806AA8"/>
    <w:rsid w:val="00806B8C"/>
    <w:rsid w:val="00806D9B"/>
    <w:rsid w:val="00806E3C"/>
    <w:rsid w:val="00807231"/>
    <w:rsid w:val="00807287"/>
    <w:rsid w:val="008075FD"/>
    <w:rsid w:val="00807A57"/>
    <w:rsid w:val="00807C3E"/>
    <w:rsid w:val="00807C44"/>
    <w:rsid w:val="00807CEC"/>
    <w:rsid w:val="00807E3F"/>
    <w:rsid w:val="00810A6D"/>
    <w:rsid w:val="00810A82"/>
    <w:rsid w:val="00810D4C"/>
    <w:rsid w:val="00810DC6"/>
    <w:rsid w:val="00810E55"/>
    <w:rsid w:val="00810F9F"/>
    <w:rsid w:val="00810FE4"/>
    <w:rsid w:val="0081113E"/>
    <w:rsid w:val="008113CA"/>
    <w:rsid w:val="00811435"/>
    <w:rsid w:val="008114F8"/>
    <w:rsid w:val="008118FE"/>
    <w:rsid w:val="00811AB3"/>
    <w:rsid w:val="00811BDC"/>
    <w:rsid w:val="00811C96"/>
    <w:rsid w:val="00811EE0"/>
    <w:rsid w:val="00812383"/>
    <w:rsid w:val="0081261C"/>
    <w:rsid w:val="00812691"/>
    <w:rsid w:val="00812980"/>
    <w:rsid w:val="00812A4A"/>
    <w:rsid w:val="00812DD9"/>
    <w:rsid w:val="008134C0"/>
    <w:rsid w:val="00813890"/>
    <w:rsid w:val="00813914"/>
    <w:rsid w:val="00813AFD"/>
    <w:rsid w:val="00813B15"/>
    <w:rsid w:val="00813C9E"/>
    <w:rsid w:val="00813E2C"/>
    <w:rsid w:val="0081405C"/>
    <w:rsid w:val="008141EC"/>
    <w:rsid w:val="0081421E"/>
    <w:rsid w:val="00814230"/>
    <w:rsid w:val="008142A1"/>
    <w:rsid w:val="00814356"/>
    <w:rsid w:val="00814474"/>
    <w:rsid w:val="008144D3"/>
    <w:rsid w:val="00814767"/>
    <w:rsid w:val="00814892"/>
    <w:rsid w:val="00814C84"/>
    <w:rsid w:val="00815474"/>
    <w:rsid w:val="00815720"/>
    <w:rsid w:val="00815890"/>
    <w:rsid w:val="008158F3"/>
    <w:rsid w:val="00815DE5"/>
    <w:rsid w:val="00815E9A"/>
    <w:rsid w:val="00815F34"/>
    <w:rsid w:val="00815FA6"/>
    <w:rsid w:val="00815FC0"/>
    <w:rsid w:val="0081606D"/>
    <w:rsid w:val="008161B2"/>
    <w:rsid w:val="008161E9"/>
    <w:rsid w:val="0081623E"/>
    <w:rsid w:val="00816298"/>
    <w:rsid w:val="008163C5"/>
    <w:rsid w:val="00816537"/>
    <w:rsid w:val="0081661B"/>
    <w:rsid w:val="008167A3"/>
    <w:rsid w:val="008168AB"/>
    <w:rsid w:val="00816AA3"/>
    <w:rsid w:val="00816AE1"/>
    <w:rsid w:val="00816B1B"/>
    <w:rsid w:val="00816BAE"/>
    <w:rsid w:val="00817010"/>
    <w:rsid w:val="00817013"/>
    <w:rsid w:val="008173E2"/>
    <w:rsid w:val="0081740F"/>
    <w:rsid w:val="008176F7"/>
    <w:rsid w:val="00817DEF"/>
    <w:rsid w:val="00817F42"/>
    <w:rsid w:val="00817FCA"/>
    <w:rsid w:val="0082001E"/>
    <w:rsid w:val="00820664"/>
    <w:rsid w:val="00820818"/>
    <w:rsid w:val="00820B0B"/>
    <w:rsid w:val="00820C1B"/>
    <w:rsid w:val="00820C2E"/>
    <w:rsid w:val="00820CD9"/>
    <w:rsid w:val="00820E09"/>
    <w:rsid w:val="00820E72"/>
    <w:rsid w:val="008215E7"/>
    <w:rsid w:val="0082187F"/>
    <w:rsid w:val="00821960"/>
    <w:rsid w:val="00821C7E"/>
    <w:rsid w:val="00822060"/>
    <w:rsid w:val="00822304"/>
    <w:rsid w:val="008223C6"/>
    <w:rsid w:val="0082244B"/>
    <w:rsid w:val="008225E1"/>
    <w:rsid w:val="0082260E"/>
    <w:rsid w:val="0082270D"/>
    <w:rsid w:val="00822909"/>
    <w:rsid w:val="00822A83"/>
    <w:rsid w:val="00822BBF"/>
    <w:rsid w:val="00822C43"/>
    <w:rsid w:val="00823174"/>
    <w:rsid w:val="00823486"/>
    <w:rsid w:val="00823701"/>
    <w:rsid w:val="008238B2"/>
    <w:rsid w:val="00823A39"/>
    <w:rsid w:val="00823AB7"/>
    <w:rsid w:val="00823BBE"/>
    <w:rsid w:val="00823CA7"/>
    <w:rsid w:val="00823D6D"/>
    <w:rsid w:val="00823FD1"/>
    <w:rsid w:val="00823FE8"/>
    <w:rsid w:val="00824025"/>
    <w:rsid w:val="0082402D"/>
    <w:rsid w:val="008241B2"/>
    <w:rsid w:val="0082438F"/>
    <w:rsid w:val="00824401"/>
    <w:rsid w:val="0082467C"/>
    <w:rsid w:val="008248D1"/>
    <w:rsid w:val="0082499A"/>
    <w:rsid w:val="00824B52"/>
    <w:rsid w:val="00824C40"/>
    <w:rsid w:val="00824CCD"/>
    <w:rsid w:val="00824D3A"/>
    <w:rsid w:val="00824E6E"/>
    <w:rsid w:val="00824EC3"/>
    <w:rsid w:val="00824F59"/>
    <w:rsid w:val="00824F81"/>
    <w:rsid w:val="00825007"/>
    <w:rsid w:val="008251C9"/>
    <w:rsid w:val="0082544B"/>
    <w:rsid w:val="00825549"/>
    <w:rsid w:val="0082570E"/>
    <w:rsid w:val="00825AFD"/>
    <w:rsid w:val="0082600C"/>
    <w:rsid w:val="00826030"/>
    <w:rsid w:val="008261F6"/>
    <w:rsid w:val="00826218"/>
    <w:rsid w:val="00826220"/>
    <w:rsid w:val="00826228"/>
    <w:rsid w:val="00826247"/>
    <w:rsid w:val="00826333"/>
    <w:rsid w:val="0082655B"/>
    <w:rsid w:val="00826713"/>
    <w:rsid w:val="00826A05"/>
    <w:rsid w:val="00826BC1"/>
    <w:rsid w:val="00826CFA"/>
    <w:rsid w:val="00826DB6"/>
    <w:rsid w:val="00826EB4"/>
    <w:rsid w:val="00827067"/>
    <w:rsid w:val="00827228"/>
    <w:rsid w:val="00827333"/>
    <w:rsid w:val="008273FC"/>
    <w:rsid w:val="00827640"/>
    <w:rsid w:val="00827772"/>
    <w:rsid w:val="0082796A"/>
    <w:rsid w:val="00827A55"/>
    <w:rsid w:val="00827A79"/>
    <w:rsid w:val="00827BAA"/>
    <w:rsid w:val="00827DE4"/>
    <w:rsid w:val="00827DF9"/>
    <w:rsid w:val="00827F61"/>
    <w:rsid w:val="00830007"/>
    <w:rsid w:val="008301E1"/>
    <w:rsid w:val="0083028E"/>
    <w:rsid w:val="0083050B"/>
    <w:rsid w:val="00830522"/>
    <w:rsid w:val="0083072A"/>
    <w:rsid w:val="0083086C"/>
    <w:rsid w:val="00830A6E"/>
    <w:rsid w:val="00830C1A"/>
    <w:rsid w:val="00830C83"/>
    <w:rsid w:val="00830D72"/>
    <w:rsid w:val="00830E96"/>
    <w:rsid w:val="0083139C"/>
    <w:rsid w:val="0083145A"/>
    <w:rsid w:val="00831688"/>
    <w:rsid w:val="0083172D"/>
    <w:rsid w:val="00831780"/>
    <w:rsid w:val="0083183E"/>
    <w:rsid w:val="00831AD4"/>
    <w:rsid w:val="00831AE9"/>
    <w:rsid w:val="00831D4D"/>
    <w:rsid w:val="00831EC4"/>
    <w:rsid w:val="00831F96"/>
    <w:rsid w:val="00832032"/>
    <w:rsid w:val="008324E6"/>
    <w:rsid w:val="008329AF"/>
    <w:rsid w:val="008329CE"/>
    <w:rsid w:val="00832B03"/>
    <w:rsid w:val="00832D08"/>
    <w:rsid w:val="00832D4D"/>
    <w:rsid w:val="00833073"/>
    <w:rsid w:val="008330E6"/>
    <w:rsid w:val="0083320A"/>
    <w:rsid w:val="00833265"/>
    <w:rsid w:val="00833291"/>
    <w:rsid w:val="0083334F"/>
    <w:rsid w:val="0083367F"/>
    <w:rsid w:val="00833777"/>
    <w:rsid w:val="008338B1"/>
    <w:rsid w:val="00833FA1"/>
    <w:rsid w:val="0083401C"/>
    <w:rsid w:val="00834026"/>
    <w:rsid w:val="008340EB"/>
    <w:rsid w:val="008342A7"/>
    <w:rsid w:val="008342C4"/>
    <w:rsid w:val="008343B4"/>
    <w:rsid w:val="00834533"/>
    <w:rsid w:val="0083456E"/>
    <w:rsid w:val="008345C5"/>
    <w:rsid w:val="00834765"/>
    <w:rsid w:val="008348CB"/>
    <w:rsid w:val="00834A29"/>
    <w:rsid w:val="00834B1E"/>
    <w:rsid w:val="00834D1C"/>
    <w:rsid w:val="00834D37"/>
    <w:rsid w:val="00834E7A"/>
    <w:rsid w:val="00834F55"/>
    <w:rsid w:val="00835376"/>
    <w:rsid w:val="00835504"/>
    <w:rsid w:val="008355D0"/>
    <w:rsid w:val="008357A2"/>
    <w:rsid w:val="00835CDA"/>
    <w:rsid w:val="00835D43"/>
    <w:rsid w:val="008361D6"/>
    <w:rsid w:val="00836666"/>
    <w:rsid w:val="0083691E"/>
    <w:rsid w:val="0083692A"/>
    <w:rsid w:val="00836B2B"/>
    <w:rsid w:val="00836C41"/>
    <w:rsid w:val="008371D5"/>
    <w:rsid w:val="008372DA"/>
    <w:rsid w:val="008403F5"/>
    <w:rsid w:val="00840408"/>
    <w:rsid w:val="00840595"/>
    <w:rsid w:val="008405F2"/>
    <w:rsid w:val="00840671"/>
    <w:rsid w:val="008406DB"/>
    <w:rsid w:val="00840941"/>
    <w:rsid w:val="00840C6D"/>
    <w:rsid w:val="00840D22"/>
    <w:rsid w:val="00840D8A"/>
    <w:rsid w:val="00840E46"/>
    <w:rsid w:val="00840E6D"/>
    <w:rsid w:val="00840F23"/>
    <w:rsid w:val="00841360"/>
    <w:rsid w:val="00841372"/>
    <w:rsid w:val="00841384"/>
    <w:rsid w:val="008416A7"/>
    <w:rsid w:val="00842468"/>
    <w:rsid w:val="00842514"/>
    <w:rsid w:val="0084251E"/>
    <w:rsid w:val="008428B4"/>
    <w:rsid w:val="008428F8"/>
    <w:rsid w:val="00842CA3"/>
    <w:rsid w:val="00842FED"/>
    <w:rsid w:val="00843167"/>
    <w:rsid w:val="008431A4"/>
    <w:rsid w:val="00843311"/>
    <w:rsid w:val="008434F1"/>
    <w:rsid w:val="008435F5"/>
    <w:rsid w:val="00843871"/>
    <w:rsid w:val="008438F0"/>
    <w:rsid w:val="0084393E"/>
    <w:rsid w:val="00843A38"/>
    <w:rsid w:val="00843B67"/>
    <w:rsid w:val="00843BA6"/>
    <w:rsid w:val="00843C00"/>
    <w:rsid w:val="00843D40"/>
    <w:rsid w:val="00843E6E"/>
    <w:rsid w:val="00843F3B"/>
    <w:rsid w:val="00843FA9"/>
    <w:rsid w:val="00844119"/>
    <w:rsid w:val="008443EE"/>
    <w:rsid w:val="008446CE"/>
    <w:rsid w:val="00844784"/>
    <w:rsid w:val="0084479C"/>
    <w:rsid w:val="008447D0"/>
    <w:rsid w:val="00844D14"/>
    <w:rsid w:val="00844DCE"/>
    <w:rsid w:val="00845091"/>
    <w:rsid w:val="008452A1"/>
    <w:rsid w:val="00845304"/>
    <w:rsid w:val="00845428"/>
    <w:rsid w:val="00845AE3"/>
    <w:rsid w:val="00845B8F"/>
    <w:rsid w:val="00845FF7"/>
    <w:rsid w:val="008460AC"/>
    <w:rsid w:val="008463DE"/>
    <w:rsid w:val="00846530"/>
    <w:rsid w:val="008465F9"/>
    <w:rsid w:val="008466FE"/>
    <w:rsid w:val="00846921"/>
    <w:rsid w:val="00846A97"/>
    <w:rsid w:val="00846CAF"/>
    <w:rsid w:val="00846D3E"/>
    <w:rsid w:val="00846F16"/>
    <w:rsid w:val="008470ED"/>
    <w:rsid w:val="0084746D"/>
    <w:rsid w:val="00847633"/>
    <w:rsid w:val="008476CF"/>
    <w:rsid w:val="00847936"/>
    <w:rsid w:val="00847985"/>
    <w:rsid w:val="008479E4"/>
    <w:rsid w:val="00850611"/>
    <w:rsid w:val="008506C1"/>
    <w:rsid w:val="008507E1"/>
    <w:rsid w:val="0085086D"/>
    <w:rsid w:val="00850CC3"/>
    <w:rsid w:val="00850D51"/>
    <w:rsid w:val="00850D79"/>
    <w:rsid w:val="00850E11"/>
    <w:rsid w:val="00850E82"/>
    <w:rsid w:val="00851319"/>
    <w:rsid w:val="008515D7"/>
    <w:rsid w:val="0085171E"/>
    <w:rsid w:val="0085186D"/>
    <w:rsid w:val="008518BC"/>
    <w:rsid w:val="00851AFB"/>
    <w:rsid w:val="00851D46"/>
    <w:rsid w:val="00851E2D"/>
    <w:rsid w:val="00851E40"/>
    <w:rsid w:val="00851E5E"/>
    <w:rsid w:val="00851E91"/>
    <w:rsid w:val="00851F7D"/>
    <w:rsid w:val="00851FE9"/>
    <w:rsid w:val="00851FF6"/>
    <w:rsid w:val="0085206C"/>
    <w:rsid w:val="008520E7"/>
    <w:rsid w:val="008521D6"/>
    <w:rsid w:val="008524D9"/>
    <w:rsid w:val="008524DF"/>
    <w:rsid w:val="00852543"/>
    <w:rsid w:val="008525EF"/>
    <w:rsid w:val="00852727"/>
    <w:rsid w:val="00852870"/>
    <w:rsid w:val="00852973"/>
    <w:rsid w:val="00852D22"/>
    <w:rsid w:val="00852DDB"/>
    <w:rsid w:val="00852FC6"/>
    <w:rsid w:val="00853372"/>
    <w:rsid w:val="00853520"/>
    <w:rsid w:val="00853526"/>
    <w:rsid w:val="00853677"/>
    <w:rsid w:val="00853829"/>
    <w:rsid w:val="008539E5"/>
    <w:rsid w:val="00853ACC"/>
    <w:rsid w:val="00853C42"/>
    <w:rsid w:val="00853C5D"/>
    <w:rsid w:val="0085411D"/>
    <w:rsid w:val="00854134"/>
    <w:rsid w:val="008545C4"/>
    <w:rsid w:val="00854716"/>
    <w:rsid w:val="0085493C"/>
    <w:rsid w:val="00854A58"/>
    <w:rsid w:val="00854A64"/>
    <w:rsid w:val="00854C72"/>
    <w:rsid w:val="00854CB8"/>
    <w:rsid w:val="00854EDB"/>
    <w:rsid w:val="0085502C"/>
    <w:rsid w:val="00855369"/>
    <w:rsid w:val="008553CB"/>
    <w:rsid w:val="00855684"/>
    <w:rsid w:val="008558B4"/>
    <w:rsid w:val="00855982"/>
    <w:rsid w:val="008559FE"/>
    <w:rsid w:val="00855A35"/>
    <w:rsid w:val="00855DB8"/>
    <w:rsid w:val="00855E34"/>
    <w:rsid w:val="00855F4D"/>
    <w:rsid w:val="0085601C"/>
    <w:rsid w:val="0085607D"/>
    <w:rsid w:val="008562CF"/>
    <w:rsid w:val="008567B9"/>
    <w:rsid w:val="008567BB"/>
    <w:rsid w:val="00856B91"/>
    <w:rsid w:val="00856E3B"/>
    <w:rsid w:val="00856E74"/>
    <w:rsid w:val="00856EDA"/>
    <w:rsid w:val="0085722E"/>
    <w:rsid w:val="008576A6"/>
    <w:rsid w:val="008576E4"/>
    <w:rsid w:val="008577BF"/>
    <w:rsid w:val="00857890"/>
    <w:rsid w:val="008578BD"/>
    <w:rsid w:val="008579D7"/>
    <w:rsid w:val="00857C8E"/>
    <w:rsid w:val="0086019B"/>
    <w:rsid w:val="00860203"/>
    <w:rsid w:val="00860242"/>
    <w:rsid w:val="00860931"/>
    <w:rsid w:val="00860B24"/>
    <w:rsid w:val="00860E8A"/>
    <w:rsid w:val="00860FD1"/>
    <w:rsid w:val="00861019"/>
    <w:rsid w:val="0086109D"/>
    <w:rsid w:val="0086109F"/>
    <w:rsid w:val="00861131"/>
    <w:rsid w:val="008611A8"/>
    <w:rsid w:val="00861417"/>
    <w:rsid w:val="00861701"/>
    <w:rsid w:val="00861726"/>
    <w:rsid w:val="008618BD"/>
    <w:rsid w:val="00861973"/>
    <w:rsid w:val="00861977"/>
    <w:rsid w:val="00861BBE"/>
    <w:rsid w:val="00861BEB"/>
    <w:rsid w:val="00861EA8"/>
    <w:rsid w:val="008620A9"/>
    <w:rsid w:val="00862435"/>
    <w:rsid w:val="0086248E"/>
    <w:rsid w:val="00862817"/>
    <w:rsid w:val="00862AB0"/>
    <w:rsid w:val="00862B1B"/>
    <w:rsid w:val="00862C80"/>
    <w:rsid w:val="00862E7E"/>
    <w:rsid w:val="00862F62"/>
    <w:rsid w:val="008631B6"/>
    <w:rsid w:val="00863208"/>
    <w:rsid w:val="0086335B"/>
    <w:rsid w:val="008633F5"/>
    <w:rsid w:val="00863480"/>
    <w:rsid w:val="00863554"/>
    <w:rsid w:val="008636D6"/>
    <w:rsid w:val="00863751"/>
    <w:rsid w:val="00863CCE"/>
    <w:rsid w:val="00863F8A"/>
    <w:rsid w:val="00863F9C"/>
    <w:rsid w:val="008642DE"/>
    <w:rsid w:val="0086430F"/>
    <w:rsid w:val="00864588"/>
    <w:rsid w:val="008645C6"/>
    <w:rsid w:val="008649FA"/>
    <w:rsid w:val="00864BF8"/>
    <w:rsid w:val="00864C3D"/>
    <w:rsid w:val="00864C66"/>
    <w:rsid w:val="00864D66"/>
    <w:rsid w:val="00864FA9"/>
    <w:rsid w:val="00864FB9"/>
    <w:rsid w:val="00864FD2"/>
    <w:rsid w:val="00865150"/>
    <w:rsid w:val="00865195"/>
    <w:rsid w:val="008653D8"/>
    <w:rsid w:val="008654FE"/>
    <w:rsid w:val="00865507"/>
    <w:rsid w:val="00865812"/>
    <w:rsid w:val="00865A26"/>
    <w:rsid w:val="00865A89"/>
    <w:rsid w:val="00865B93"/>
    <w:rsid w:val="00865BB3"/>
    <w:rsid w:val="00865DF9"/>
    <w:rsid w:val="00865F00"/>
    <w:rsid w:val="0086603B"/>
    <w:rsid w:val="0086609D"/>
    <w:rsid w:val="00866627"/>
    <w:rsid w:val="00866866"/>
    <w:rsid w:val="008669A0"/>
    <w:rsid w:val="00866AEE"/>
    <w:rsid w:val="00866BEB"/>
    <w:rsid w:val="00866C58"/>
    <w:rsid w:val="00866CB3"/>
    <w:rsid w:val="00866ECA"/>
    <w:rsid w:val="008670D9"/>
    <w:rsid w:val="0086729C"/>
    <w:rsid w:val="008672E5"/>
    <w:rsid w:val="008673EA"/>
    <w:rsid w:val="008678F2"/>
    <w:rsid w:val="008701C1"/>
    <w:rsid w:val="00870215"/>
    <w:rsid w:val="008702B7"/>
    <w:rsid w:val="008703E4"/>
    <w:rsid w:val="008705BA"/>
    <w:rsid w:val="00870769"/>
    <w:rsid w:val="008708D7"/>
    <w:rsid w:val="00870B3A"/>
    <w:rsid w:val="00870BCB"/>
    <w:rsid w:val="00870C3D"/>
    <w:rsid w:val="00870CDC"/>
    <w:rsid w:val="00870F19"/>
    <w:rsid w:val="00870F3B"/>
    <w:rsid w:val="00870F82"/>
    <w:rsid w:val="0087114A"/>
    <w:rsid w:val="00871244"/>
    <w:rsid w:val="00871269"/>
    <w:rsid w:val="008712A6"/>
    <w:rsid w:val="008712FA"/>
    <w:rsid w:val="00871336"/>
    <w:rsid w:val="00871432"/>
    <w:rsid w:val="00871456"/>
    <w:rsid w:val="0087156D"/>
    <w:rsid w:val="0087175F"/>
    <w:rsid w:val="008717DD"/>
    <w:rsid w:val="00871EFC"/>
    <w:rsid w:val="00871F4A"/>
    <w:rsid w:val="0087222C"/>
    <w:rsid w:val="00872238"/>
    <w:rsid w:val="0087240A"/>
    <w:rsid w:val="00872518"/>
    <w:rsid w:val="00872698"/>
    <w:rsid w:val="00872773"/>
    <w:rsid w:val="008727D3"/>
    <w:rsid w:val="008727F5"/>
    <w:rsid w:val="00872979"/>
    <w:rsid w:val="00872BCD"/>
    <w:rsid w:val="00872CDB"/>
    <w:rsid w:val="00872DB5"/>
    <w:rsid w:val="00872E93"/>
    <w:rsid w:val="00872F8A"/>
    <w:rsid w:val="008731AF"/>
    <w:rsid w:val="00873266"/>
    <w:rsid w:val="00873A3F"/>
    <w:rsid w:val="00873C1E"/>
    <w:rsid w:val="00873FCA"/>
    <w:rsid w:val="00874192"/>
    <w:rsid w:val="0087464A"/>
    <w:rsid w:val="008746E0"/>
    <w:rsid w:val="00874A0D"/>
    <w:rsid w:val="00874C00"/>
    <w:rsid w:val="0087510F"/>
    <w:rsid w:val="00875312"/>
    <w:rsid w:val="008753F4"/>
    <w:rsid w:val="00875634"/>
    <w:rsid w:val="0087568E"/>
    <w:rsid w:val="008759D0"/>
    <w:rsid w:val="00875AEE"/>
    <w:rsid w:val="00875B37"/>
    <w:rsid w:val="00875BD1"/>
    <w:rsid w:val="00875F9A"/>
    <w:rsid w:val="00875FA9"/>
    <w:rsid w:val="00875FAF"/>
    <w:rsid w:val="00875FF7"/>
    <w:rsid w:val="00876064"/>
    <w:rsid w:val="0087607C"/>
    <w:rsid w:val="008761E4"/>
    <w:rsid w:val="008762C3"/>
    <w:rsid w:val="008762E7"/>
    <w:rsid w:val="00876461"/>
    <w:rsid w:val="00876646"/>
    <w:rsid w:val="0087667B"/>
    <w:rsid w:val="00876963"/>
    <w:rsid w:val="00876991"/>
    <w:rsid w:val="00876C79"/>
    <w:rsid w:val="00876CC6"/>
    <w:rsid w:val="008770ED"/>
    <w:rsid w:val="0087721B"/>
    <w:rsid w:val="008778B1"/>
    <w:rsid w:val="008779E2"/>
    <w:rsid w:val="008779E6"/>
    <w:rsid w:val="00877A59"/>
    <w:rsid w:val="00877B41"/>
    <w:rsid w:val="00880070"/>
    <w:rsid w:val="00880138"/>
    <w:rsid w:val="0088019C"/>
    <w:rsid w:val="008802AA"/>
    <w:rsid w:val="00880396"/>
    <w:rsid w:val="008803A9"/>
    <w:rsid w:val="008803BC"/>
    <w:rsid w:val="00880449"/>
    <w:rsid w:val="008807D6"/>
    <w:rsid w:val="008808EB"/>
    <w:rsid w:val="00880AA9"/>
    <w:rsid w:val="00880B06"/>
    <w:rsid w:val="00880B87"/>
    <w:rsid w:val="00880FEC"/>
    <w:rsid w:val="008813AC"/>
    <w:rsid w:val="008814C1"/>
    <w:rsid w:val="00881686"/>
    <w:rsid w:val="008816CB"/>
    <w:rsid w:val="00881758"/>
    <w:rsid w:val="00881931"/>
    <w:rsid w:val="00881AB2"/>
    <w:rsid w:val="00881ADF"/>
    <w:rsid w:val="00881EA9"/>
    <w:rsid w:val="00881F3C"/>
    <w:rsid w:val="00881F75"/>
    <w:rsid w:val="008820A6"/>
    <w:rsid w:val="008821A5"/>
    <w:rsid w:val="008824EF"/>
    <w:rsid w:val="00882530"/>
    <w:rsid w:val="00882546"/>
    <w:rsid w:val="008826DD"/>
    <w:rsid w:val="008829B9"/>
    <w:rsid w:val="00882A2E"/>
    <w:rsid w:val="00882BC6"/>
    <w:rsid w:val="00882C13"/>
    <w:rsid w:val="00882FE9"/>
    <w:rsid w:val="0088308B"/>
    <w:rsid w:val="008830F2"/>
    <w:rsid w:val="0088346D"/>
    <w:rsid w:val="00883507"/>
    <w:rsid w:val="00883B68"/>
    <w:rsid w:val="00883D65"/>
    <w:rsid w:val="00883FF0"/>
    <w:rsid w:val="00884168"/>
    <w:rsid w:val="008842F0"/>
    <w:rsid w:val="0088458B"/>
    <w:rsid w:val="00884851"/>
    <w:rsid w:val="00884BBC"/>
    <w:rsid w:val="00884D18"/>
    <w:rsid w:val="0088500F"/>
    <w:rsid w:val="00885116"/>
    <w:rsid w:val="00885168"/>
    <w:rsid w:val="0088550B"/>
    <w:rsid w:val="00885571"/>
    <w:rsid w:val="008859A3"/>
    <w:rsid w:val="00885A5A"/>
    <w:rsid w:val="00885C6A"/>
    <w:rsid w:val="00885D4E"/>
    <w:rsid w:val="0088614B"/>
    <w:rsid w:val="00886265"/>
    <w:rsid w:val="008862BD"/>
    <w:rsid w:val="0088637B"/>
    <w:rsid w:val="00886524"/>
    <w:rsid w:val="00886640"/>
    <w:rsid w:val="008868D0"/>
    <w:rsid w:val="0088697F"/>
    <w:rsid w:val="008869A9"/>
    <w:rsid w:val="00886D3D"/>
    <w:rsid w:val="00886D42"/>
    <w:rsid w:val="008870C0"/>
    <w:rsid w:val="008871AC"/>
    <w:rsid w:val="008872C9"/>
    <w:rsid w:val="0088736A"/>
    <w:rsid w:val="008874FE"/>
    <w:rsid w:val="00887579"/>
    <w:rsid w:val="008877C1"/>
    <w:rsid w:val="0088791A"/>
    <w:rsid w:val="0088793C"/>
    <w:rsid w:val="0088798B"/>
    <w:rsid w:val="0088799E"/>
    <w:rsid w:val="008879A0"/>
    <w:rsid w:val="00887A39"/>
    <w:rsid w:val="00887B70"/>
    <w:rsid w:val="00887D01"/>
    <w:rsid w:val="00887D3C"/>
    <w:rsid w:val="00887E8B"/>
    <w:rsid w:val="008901C4"/>
    <w:rsid w:val="00890297"/>
    <w:rsid w:val="0089060F"/>
    <w:rsid w:val="008909BC"/>
    <w:rsid w:val="00890A5D"/>
    <w:rsid w:val="00890B2B"/>
    <w:rsid w:val="00890B72"/>
    <w:rsid w:val="00890C11"/>
    <w:rsid w:val="00890C7D"/>
    <w:rsid w:val="00890F5E"/>
    <w:rsid w:val="00891054"/>
    <w:rsid w:val="00891086"/>
    <w:rsid w:val="0089120A"/>
    <w:rsid w:val="008914F5"/>
    <w:rsid w:val="008915D7"/>
    <w:rsid w:val="00891621"/>
    <w:rsid w:val="00891943"/>
    <w:rsid w:val="008919AD"/>
    <w:rsid w:val="008919B6"/>
    <w:rsid w:val="00891CA1"/>
    <w:rsid w:val="00892234"/>
    <w:rsid w:val="00892349"/>
    <w:rsid w:val="0089251A"/>
    <w:rsid w:val="008925F1"/>
    <w:rsid w:val="00892613"/>
    <w:rsid w:val="00892910"/>
    <w:rsid w:val="0089294A"/>
    <w:rsid w:val="00892964"/>
    <w:rsid w:val="00892E9E"/>
    <w:rsid w:val="00893024"/>
    <w:rsid w:val="008930ED"/>
    <w:rsid w:val="0089314A"/>
    <w:rsid w:val="008932C6"/>
    <w:rsid w:val="008932DF"/>
    <w:rsid w:val="008937C7"/>
    <w:rsid w:val="00893828"/>
    <w:rsid w:val="00893927"/>
    <w:rsid w:val="00893958"/>
    <w:rsid w:val="00893C42"/>
    <w:rsid w:val="00893D47"/>
    <w:rsid w:val="00893E48"/>
    <w:rsid w:val="008940D7"/>
    <w:rsid w:val="008944A0"/>
    <w:rsid w:val="00894754"/>
    <w:rsid w:val="0089475F"/>
    <w:rsid w:val="00894806"/>
    <w:rsid w:val="008949E7"/>
    <w:rsid w:val="00894A71"/>
    <w:rsid w:val="00894BE2"/>
    <w:rsid w:val="00894FAF"/>
    <w:rsid w:val="0089518C"/>
    <w:rsid w:val="008955DE"/>
    <w:rsid w:val="0089565D"/>
    <w:rsid w:val="00895662"/>
    <w:rsid w:val="00895702"/>
    <w:rsid w:val="008957C1"/>
    <w:rsid w:val="0089587A"/>
    <w:rsid w:val="0089599C"/>
    <w:rsid w:val="00895B19"/>
    <w:rsid w:val="00895C5E"/>
    <w:rsid w:val="00895CAE"/>
    <w:rsid w:val="00895D05"/>
    <w:rsid w:val="008961DE"/>
    <w:rsid w:val="00896241"/>
    <w:rsid w:val="008963C7"/>
    <w:rsid w:val="008963CE"/>
    <w:rsid w:val="00896834"/>
    <w:rsid w:val="008969AE"/>
    <w:rsid w:val="00896B25"/>
    <w:rsid w:val="00896BDB"/>
    <w:rsid w:val="00896C74"/>
    <w:rsid w:val="00896D59"/>
    <w:rsid w:val="00896F3A"/>
    <w:rsid w:val="00896F42"/>
    <w:rsid w:val="00897043"/>
    <w:rsid w:val="00897083"/>
    <w:rsid w:val="00897627"/>
    <w:rsid w:val="008976F6"/>
    <w:rsid w:val="00897BCE"/>
    <w:rsid w:val="00897C44"/>
    <w:rsid w:val="00897F84"/>
    <w:rsid w:val="0089C6B2"/>
    <w:rsid w:val="008A00E3"/>
    <w:rsid w:val="008A0488"/>
    <w:rsid w:val="008A054C"/>
    <w:rsid w:val="008A0637"/>
    <w:rsid w:val="008A063E"/>
    <w:rsid w:val="008A06CF"/>
    <w:rsid w:val="008A07C9"/>
    <w:rsid w:val="008A0864"/>
    <w:rsid w:val="008A0D87"/>
    <w:rsid w:val="008A0E94"/>
    <w:rsid w:val="008A121A"/>
    <w:rsid w:val="008A1912"/>
    <w:rsid w:val="008A1925"/>
    <w:rsid w:val="008A1A4A"/>
    <w:rsid w:val="008A1BB4"/>
    <w:rsid w:val="008A1CBA"/>
    <w:rsid w:val="008A23D0"/>
    <w:rsid w:val="008A2899"/>
    <w:rsid w:val="008A28ED"/>
    <w:rsid w:val="008A290B"/>
    <w:rsid w:val="008A2D01"/>
    <w:rsid w:val="008A2F27"/>
    <w:rsid w:val="008A3208"/>
    <w:rsid w:val="008A35F6"/>
    <w:rsid w:val="008A3682"/>
    <w:rsid w:val="008A369B"/>
    <w:rsid w:val="008A3730"/>
    <w:rsid w:val="008A37A5"/>
    <w:rsid w:val="008A3845"/>
    <w:rsid w:val="008A3B49"/>
    <w:rsid w:val="008A3D8B"/>
    <w:rsid w:val="008A41D5"/>
    <w:rsid w:val="008A428C"/>
    <w:rsid w:val="008A42FD"/>
    <w:rsid w:val="008A463F"/>
    <w:rsid w:val="008A4666"/>
    <w:rsid w:val="008A4861"/>
    <w:rsid w:val="008A4994"/>
    <w:rsid w:val="008A4BE9"/>
    <w:rsid w:val="008A4C35"/>
    <w:rsid w:val="008A51D1"/>
    <w:rsid w:val="008A52D4"/>
    <w:rsid w:val="008A5309"/>
    <w:rsid w:val="008A5834"/>
    <w:rsid w:val="008A5A70"/>
    <w:rsid w:val="008A5AEE"/>
    <w:rsid w:val="008A5C1D"/>
    <w:rsid w:val="008A5C3E"/>
    <w:rsid w:val="008A5CF1"/>
    <w:rsid w:val="008A5F61"/>
    <w:rsid w:val="008A5FBA"/>
    <w:rsid w:val="008A6388"/>
    <w:rsid w:val="008A64AE"/>
    <w:rsid w:val="008A6665"/>
    <w:rsid w:val="008A687B"/>
    <w:rsid w:val="008A69C1"/>
    <w:rsid w:val="008A6C05"/>
    <w:rsid w:val="008A6CC7"/>
    <w:rsid w:val="008A6D66"/>
    <w:rsid w:val="008A7065"/>
    <w:rsid w:val="008A719E"/>
    <w:rsid w:val="008A727F"/>
    <w:rsid w:val="008A7295"/>
    <w:rsid w:val="008A7453"/>
    <w:rsid w:val="008A7612"/>
    <w:rsid w:val="008A771D"/>
    <w:rsid w:val="008A7B2D"/>
    <w:rsid w:val="008A7E0C"/>
    <w:rsid w:val="008A7E11"/>
    <w:rsid w:val="008A7ED3"/>
    <w:rsid w:val="008A7FAC"/>
    <w:rsid w:val="008B01AE"/>
    <w:rsid w:val="008B0323"/>
    <w:rsid w:val="008B08E7"/>
    <w:rsid w:val="008B098C"/>
    <w:rsid w:val="008B0C87"/>
    <w:rsid w:val="008B0F05"/>
    <w:rsid w:val="008B1083"/>
    <w:rsid w:val="008B113C"/>
    <w:rsid w:val="008B129F"/>
    <w:rsid w:val="008B1362"/>
    <w:rsid w:val="008B15B7"/>
    <w:rsid w:val="008B17F7"/>
    <w:rsid w:val="008B180D"/>
    <w:rsid w:val="008B19AB"/>
    <w:rsid w:val="008B1C4E"/>
    <w:rsid w:val="008B1F59"/>
    <w:rsid w:val="008B2169"/>
    <w:rsid w:val="008B23BA"/>
    <w:rsid w:val="008B23BB"/>
    <w:rsid w:val="008B2578"/>
    <w:rsid w:val="008B25B1"/>
    <w:rsid w:val="008B2680"/>
    <w:rsid w:val="008B2B16"/>
    <w:rsid w:val="008B2B72"/>
    <w:rsid w:val="008B2BB7"/>
    <w:rsid w:val="008B2C49"/>
    <w:rsid w:val="008B2C4A"/>
    <w:rsid w:val="008B2D7C"/>
    <w:rsid w:val="008B3234"/>
    <w:rsid w:val="008B34A6"/>
    <w:rsid w:val="008B37FE"/>
    <w:rsid w:val="008B3BC6"/>
    <w:rsid w:val="008B3BEF"/>
    <w:rsid w:val="008B3C3F"/>
    <w:rsid w:val="008B408C"/>
    <w:rsid w:val="008B40A6"/>
    <w:rsid w:val="008B418B"/>
    <w:rsid w:val="008B41C2"/>
    <w:rsid w:val="008B4412"/>
    <w:rsid w:val="008B477B"/>
    <w:rsid w:val="008B4A2E"/>
    <w:rsid w:val="008B4A88"/>
    <w:rsid w:val="008B4C38"/>
    <w:rsid w:val="008B4C5E"/>
    <w:rsid w:val="008B4CA8"/>
    <w:rsid w:val="008B4EFE"/>
    <w:rsid w:val="008B53E9"/>
    <w:rsid w:val="008B55EA"/>
    <w:rsid w:val="008B57DD"/>
    <w:rsid w:val="008B58AB"/>
    <w:rsid w:val="008B5AD0"/>
    <w:rsid w:val="008B5B33"/>
    <w:rsid w:val="008B5C29"/>
    <w:rsid w:val="008B5DBE"/>
    <w:rsid w:val="008B5E5B"/>
    <w:rsid w:val="008B5EE4"/>
    <w:rsid w:val="008B625A"/>
    <w:rsid w:val="008B6468"/>
    <w:rsid w:val="008B67C5"/>
    <w:rsid w:val="008B68BF"/>
    <w:rsid w:val="008B68D6"/>
    <w:rsid w:val="008B69B5"/>
    <w:rsid w:val="008B6A2A"/>
    <w:rsid w:val="008B6ADB"/>
    <w:rsid w:val="008B6AEA"/>
    <w:rsid w:val="008B6AF4"/>
    <w:rsid w:val="008B6B11"/>
    <w:rsid w:val="008B6BBC"/>
    <w:rsid w:val="008B6FB6"/>
    <w:rsid w:val="008B73D8"/>
    <w:rsid w:val="008B75C2"/>
    <w:rsid w:val="008B7B59"/>
    <w:rsid w:val="008B7DF8"/>
    <w:rsid w:val="008B7F2C"/>
    <w:rsid w:val="008C0097"/>
    <w:rsid w:val="008C0523"/>
    <w:rsid w:val="008C057F"/>
    <w:rsid w:val="008C06E4"/>
    <w:rsid w:val="008C0708"/>
    <w:rsid w:val="008C0A78"/>
    <w:rsid w:val="008C0D3C"/>
    <w:rsid w:val="008C0FBD"/>
    <w:rsid w:val="008C10DF"/>
    <w:rsid w:val="008C1168"/>
    <w:rsid w:val="008C118B"/>
    <w:rsid w:val="008C11BC"/>
    <w:rsid w:val="008C1327"/>
    <w:rsid w:val="008C137C"/>
    <w:rsid w:val="008C1638"/>
    <w:rsid w:val="008C1A1A"/>
    <w:rsid w:val="008C1BD4"/>
    <w:rsid w:val="008C1BE2"/>
    <w:rsid w:val="008C1C68"/>
    <w:rsid w:val="008C1D61"/>
    <w:rsid w:val="008C1E07"/>
    <w:rsid w:val="008C1F9C"/>
    <w:rsid w:val="008C2511"/>
    <w:rsid w:val="008C270E"/>
    <w:rsid w:val="008C27AA"/>
    <w:rsid w:val="008C2936"/>
    <w:rsid w:val="008C29F6"/>
    <w:rsid w:val="008C2A92"/>
    <w:rsid w:val="008C2E0E"/>
    <w:rsid w:val="008C2FAB"/>
    <w:rsid w:val="008C2FEA"/>
    <w:rsid w:val="008C3433"/>
    <w:rsid w:val="008C34F0"/>
    <w:rsid w:val="008C35D6"/>
    <w:rsid w:val="008C365C"/>
    <w:rsid w:val="008C3683"/>
    <w:rsid w:val="008C37FD"/>
    <w:rsid w:val="008C3A43"/>
    <w:rsid w:val="008C3A67"/>
    <w:rsid w:val="008C3D81"/>
    <w:rsid w:val="008C3D9F"/>
    <w:rsid w:val="008C3DD1"/>
    <w:rsid w:val="008C3FA1"/>
    <w:rsid w:val="008C4074"/>
    <w:rsid w:val="008C421A"/>
    <w:rsid w:val="008C440F"/>
    <w:rsid w:val="008C441C"/>
    <w:rsid w:val="008C4524"/>
    <w:rsid w:val="008C4794"/>
    <w:rsid w:val="008C4A95"/>
    <w:rsid w:val="008C4B9F"/>
    <w:rsid w:val="008C4C0D"/>
    <w:rsid w:val="008C4CF3"/>
    <w:rsid w:val="008C4E3A"/>
    <w:rsid w:val="008C53B5"/>
    <w:rsid w:val="008C542D"/>
    <w:rsid w:val="008C5582"/>
    <w:rsid w:val="008C55F9"/>
    <w:rsid w:val="008C59EF"/>
    <w:rsid w:val="008C5B13"/>
    <w:rsid w:val="008C5CD2"/>
    <w:rsid w:val="008C6667"/>
    <w:rsid w:val="008C6BF9"/>
    <w:rsid w:val="008C6DF6"/>
    <w:rsid w:val="008C6E10"/>
    <w:rsid w:val="008C73E5"/>
    <w:rsid w:val="008C74BD"/>
    <w:rsid w:val="008C755A"/>
    <w:rsid w:val="008C7616"/>
    <w:rsid w:val="008C78D9"/>
    <w:rsid w:val="008C7AB8"/>
    <w:rsid w:val="008C7AEC"/>
    <w:rsid w:val="008C7AF0"/>
    <w:rsid w:val="008C7BD1"/>
    <w:rsid w:val="008C7C31"/>
    <w:rsid w:val="008D008A"/>
    <w:rsid w:val="008D024B"/>
    <w:rsid w:val="008D0366"/>
    <w:rsid w:val="008D05A3"/>
    <w:rsid w:val="008D05F6"/>
    <w:rsid w:val="008D06C6"/>
    <w:rsid w:val="008D072E"/>
    <w:rsid w:val="008D075C"/>
    <w:rsid w:val="008D07D6"/>
    <w:rsid w:val="008D0843"/>
    <w:rsid w:val="008D0A13"/>
    <w:rsid w:val="008D0B53"/>
    <w:rsid w:val="008D0C44"/>
    <w:rsid w:val="008D0D7E"/>
    <w:rsid w:val="008D1092"/>
    <w:rsid w:val="008D1133"/>
    <w:rsid w:val="008D136E"/>
    <w:rsid w:val="008D15C9"/>
    <w:rsid w:val="008D1797"/>
    <w:rsid w:val="008D184D"/>
    <w:rsid w:val="008D1A95"/>
    <w:rsid w:val="008D1B4C"/>
    <w:rsid w:val="008D1DCD"/>
    <w:rsid w:val="008D1E25"/>
    <w:rsid w:val="008D1E6C"/>
    <w:rsid w:val="008D1F3E"/>
    <w:rsid w:val="008D1FD8"/>
    <w:rsid w:val="008D2068"/>
    <w:rsid w:val="008D23AC"/>
    <w:rsid w:val="008D2459"/>
    <w:rsid w:val="008D249A"/>
    <w:rsid w:val="008D24C6"/>
    <w:rsid w:val="008D28FD"/>
    <w:rsid w:val="008D2B23"/>
    <w:rsid w:val="008D3309"/>
    <w:rsid w:val="008D3690"/>
    <w:rsid w:val="008D3770"/>
    <w:rsid w:val="008D37FD"/>
    <w:rsid w:val="008D384A"/>
    <w:rsid w:val="008D3A11"/>
    <w:rsid w:val="008D3A3B"/>
    <w:rsid w:val="008D3A91"/>
    <w:rsid w:val="008D3BA4"/>
    <w:rsid w:val="008D3C73"/>
    <w:rsid w:val="008D3E94"/>
    <w:rsid w:val="008D3EAE"/>
    <w:rsid w:val="008D3ED5"/>
    <w:rsid w:val="008D40CF"/>
    <w:rsid w:val="008D40E5"/>
    <w:rsid w:val="008D42CA"/>
    <w:rsid w:val="008D45CE"/>
    <w:rsid w:val="008D4804"/>
    <w:rsid w:val="008D480D"/>
    <w:rsid w:val="008D4A1C"/>
    <w:rsid w:val="008D4CC1"/>
    <w:rsid w:val="008D4DC9"/>
    <w:rsid w:val="008D5055"/>
    <w:rsid w:val="008D509E"/>
    <w:rsid w:val="008D5112"/>
    <w:rsid w:val="008D5120"/>
    <w:rsid w:val="008D51DA"/>
    <w:rsid w:val="008D559C"/>
    <w:rsid w:val="008D567A"/>
    <w:rsid w:val="008D56BF"/>
    <w:rsid w:val="008D5A88"/>
    <w:rsid w:val="008D5AF4"/>
    <w:rsid w:val="008D5C35"/>
    <w:rsid w:val="008D5F44"/>
    <w:rsid w:val="008D6859"/>
    <w:rsid w:val="008D687D"/>
    <w:rsid w:val="008D6AA4"/>
    <w:rsid w:val="008D6C16"/>
    <w:rsid w:val="008D6CDF"/>
    <w:rsid w:val="008D6E78"/>
    <w:rsid w:val="008D6F94"/>
    <w:rsid w:val="008D7046"/>
    <w:rsid w:val="008D7150"/>
    <w:rsid w:val="008D7432"/>
    <w:rsid w:val="008D7490"/>
    <w:rsid w:val="008D75A6"/>
    <w:rsid w:val="008D7799"/>
    <w:rsid w:val="008D77A7"/>
    <w:rsid w:val="008D77ED"/>
    <w:rsid w:val="008D7BC3"/>
    <w:rsid w:val="008D7CA6"/>
    <w:rsid w:val="008D7CCB"/>
    <w:rsid w:val="008D7F85"/>
    <w:rsid w:val="008E0868"/>
    <w:rsid w:val="008E0A11"/>
    <w:rsid w:val="008E0A82"/>
    <w:rsid w:val="008E0AFC"/>
    <w:rsid w:val="008E0B1D"/>
    <w:rsid w:val="008E0C23"/>
    <w:rsid w:val="008E0C90"/>
    <w:rsid w:val="008E0DB7"/>
    <w:rsid w:val="008E11A8"/>
    <w:rsid w:val="008E13D5"/>
    <w:rsid w:val="008E155C"/>
    <w:rsid w:val="008E165F"/>
    <w:rsid w:val="008E1678"/>
    <w:rsid w:val="008E17A7"/>
    <w:rsid w:val="008E18EF"/>
    <w:rsid w:val="008E196A"/>
    <w:rsid w:val="008E199C"/>
    <w:rsid w:val="008E19AE"/>
    <w:rsid w:val="008E1EF3"/>
    <w:rsid w:val="008E2162"/>
    <w:rsid w:val="008E21B9"/>
    <w:rsid w:val="008E25A3"/>
    <w:rsid w:val="008E25FE"/>
    <w:rsid w:val="008E27AE"/>
    <w:rsid w:val="008E27FF"/>
    <w:rsid w:val="008E28AF"/>
    <w:rsid w:val="008E2903"/>
    <w:rsid w:val="008E2957"/>
    <w:rsid w:val="008E2992"/>
    <w:rsid w:val="008E2B11"/>
    <w:rsid w:val="008E2B2D"/>
    <w:rsid w:val="008E2BA8"/>
    <w:rsid w:val="008E2CD9"/>
    <w:rsid w:val="008E2D2F"/>
    <w:rsid w:val="008E3051"/>
    <w:rsid w:val="008E3220"/>
    <w:rsid w:val="008E326C"/>
    <w:rsid w:val="008E335B"/>
    <w:rsid w:val="008E3511"/>
    <w:rsid w:val="008E37BD"/>
    <w:rsid w:val="008E37E6"/>
    <w:rsid w:val="008E3AC8"/>
    <w:rsid w:val="008E3B72"/>
    <w:rsid w:val="008E3D02"/>
    <w:rsid w:val="008E41CF"/>
    <w:rsid w:val="008E43BB"/>
    <w:rsid w:val="008E4650"/>
    <w:rsid w:val="008E46A8"/>
    <w:rsid w:val="008E4885"/>
    <w:rsid w:val="008E4971"/>
    <w:rsid w:val="008E4B20"/>
    <w:rsid w:val="008E4C74"/>
    <w:rsid w:val="008E4D71"/>
    <w:rsid w:val="008E4E32"/>
    <w:rsid w:val="008E4F3A"/>
    <w:rsid w:val="008E4F7D"/>
    <w:rsid w:val="008E4F8E"/>
    <w:rsid w:val="008E5111"/>
    <w:rsid w:val="008E527D"/>
    <w:rsid w:val="008E52E4"/>
    <w:rsid w:val="008E5408"/>
    <w:rsid w:val="008E55A1"/>
    <w:rsid w:val="008E5603"/>
    <w:rsid w:val="008E562F"/>
    <w:rsid w:val="008E5836"/>
    <w:rsid w:val="008E58C5"/>
    <w:rsid w:val="008E5BC2"/>
    <w:rsid w:val="008E5F9D"/>
    <w:rsid w:val="008E60F6"/>
    <w:rsid w:val="008E6332"/>
    <w:rsid w:val="008E6385"/>
    <w:rsid w:val="008E6447"/>
    <w:rsid w:val="008E6771"/>
    <w:rsid w:val="008E6824"/>
    <w:rsid w:val="008E69E8"/>
    <w:rsid w:val="008E71DA"/>
    <w:rsid w:val="008E71E6"/>
    <w:rsid w:val="008E7257"/>
    <w:rsid w:val="008E735C"/>
    <w:rsid w:val="008E757C"/>
    <w:rsid w:val="008E75DD"/>
    <w:rsid w:val="008E7811"/>
    <w:rsid w:val="008E79E7"/>
    <w:rsid w:val="008E7A26"/>
    <w:rsid w:val="008E7A35"/>
    <w:rsid w:val="008E7AB6"/>
    <w:rsid w:val="008E7EE9"/>
    <w:rsid w:val="008E7FDE"/>
    <w:rsid w:val="008F01AB"/>
    <w:rsid w:val="008F0815"/>
    <w:rsid w:val="008F083C"/>
    <w:rsid w:val="008F0891"/>
    <w:rsid w:val="008F08FA"/>
    <w:rsid w:val="008F09DA"/>
    <w:rsid w:val="008F0A48"/>
    <w:rsid w:val="008F0B22"/>
    <w:rsid w:val="008F0B4A"/>
    <w:rsid w:val="008F0DC9"/>
    <w:rsid w:val="008F101A"/>
    <w:rsid w:val="008F14DA"/>
    <w:rsid w:val="008F1526"/>
    <w:rsid w:val="008F1674"/>
    <w:rsid w:val="008F1ADF"/>
    <w:rsid w:val="008F1AED"/>
    <w:rsid w:val="008F1B7C"/>
    <w:rsid w:val="008F1CFF"/>
    <w:rsid w:val="008F1D9E"/>
    <w:rsid w:val="008F1FBB"/>
    <w:rsid w:val="008F1FDB"/>
    <w:rsid w:val="008F20D5"/>
    <w:rsid w:val="008F2227"/>
    <w:rsid w:val="008F2345"/>
    <w:rsid w:val="008F23D5"/>
    <w:rsid w:val="008F246A"/>
    <w:rsid w:val="008F259E"/>
    <w:rsid w:val="008F2BA6"/>
    <w:rsid w:val="008F2C75"/>
    <w:rsid w:val="008F30F6"/>
    <w:rsid w:val="008F3100"/>
    <w:rsid w:val="008F3341"/>
    <w:rsid w:val="008F35CE"/>
    <w:rsid w:val="008F394F"/>
    <w:rsid w:val="008F3980"/>
    <w:rsid w:val="008F3AE7"/>
    <w:rsid w:val="008F3E26"/>
    <w:rsid w:val="008F3EBA"/>
    <w:rsid w:val="008F413E"/>
    <w:rsid w:val="008F415F"/>
    <w:rsid w:val="008F41D9"/>
    <w:rsid w:val="008F43A7"/>
    <w:rsid w:val="008F4675"/>
    <w:rsid w:val="008F468A"/>
    <w:rsid w:val="008F46B3"/>
    <w:rsid w:val="008F46BD"/>
    <w:rsid w:val="008F4D2E"/>
    <w:rsid w:val="008F4FAD"/>
    <w:rsid w:val="008F4FD4"/>
    <w:rsid w:val="008F50B8"/>
    <w:rsid w:val="008F50E7"/>
    <w:rsid w:val="008F518D"/>
    <w:rsid w:val="008F51A0"/>
    <w:rsid w:val="008F52DB"/>
    <w:rsid w:val="008F5591"/>
    <w:rsid w:val="008F55E0"/>
    <w:rsid w:val="008F5641"/>
    <w:rsid w:val="008F5678"/>
    <w:rsid w:val="008F56A7"/>
    <w:rsid w:val="008F5760"/>
    <w:rsid w:val="008F581B"/>
    <w:rsid w:val="008F5A8F"/>
    <w:rsid w:val="008F5E7D"/>
    <w:rsid w:val="008F6042"/>
    <w:rsid w:val="008F60A8"/>
    <w:rsid w:val="008F61C3"/>
    <w:rsid w:val="008F62E9"/>
    <w:rsid w:val="008F64E2"/>
    <w:rsid w:val="008F64F7"/>
    <w:rsid w:val="008F654A"/>
    <w:rsid w:val="008F65A1"/>
    <w:rsid w:val="008F6764"/>
    <w:rsid w:val="008F67EE"/>
    <w:rsid w:val="008F6941"/>
    <w:rsid w:val="008F6EC2"/>
    <w:rsid w:val="008F6F74"/>
    <w:rsid w:val="008F6FEB"/>
    <w:rsid w:val="008F7125"/>
    <w:rsid w:val="008F71A4"/>
    <w:rsid w:val="008F721A"/>
    <w:rsid w:val="008F7229"/>
    <w:rsid w:val="008F731C"/>
    <w:rsid w:val="008F74B7"/>
    <w:rsid w:val="008F74B9"/>
    <w:rsid w:val="008F75AA"/>
    <w:rsid w:val="008F785D"/>
    <w:rsid w:val="008F7E5B"/>
    <w:rsid w:val="008F7EE8"/>
    <w:rsid w:val="008F7EFF"/>
    <w:rsid w:val="008F7F60"/>
    <w:rsid w:val="00900162"/>
    <w:rsid w:val="0090034D"/>
    <w:rsid w:val="00900427"/>
    <w:rsid w:val="00900687"/>
    <w:rsid w:val="009006F2"/>
    <w:rsid w:val="00900781"/>
    <w:rsid w:val="009007D3"/>
    <w:rsid w:val="009008DF"/>
    <w:rsid w:val="00900900"/>
    <w:rsid w:val="00900937"/>
    <w:rsid w:val="00900AB3"/>
    <w:rsid w:val="00900BE7"/>
    <w:rsid w:val="00900CCE"/>
    <w:rsid w:val="00900D4F"/>
    <w:rsid w:val="00900E5D"/>
    <w:rsid w:val="00900F2F"/>
    <w:rsid w:val="00901095"/>
    <w:rsid w:val="0090131E"/>
    <w:rsid w:val="00901440"/>
    <w:rsid w:val="0090148B"/>
    <w:rsid w:val="009014FA"/>
    <w:rsid w:val="00901579"/>
    <w:rsid w:val="00901B16"/>
    <w:rsid w:val="00901C0E"/>
    <w:rsid w:val="00901CA1"/>
    <w:rsid w:val="00901D2C"/>
    <w:rsid w:val="009021C3"/>
    <w:rsid w:val="0090222A"/>
    <w:rsid w:val="00902320"/>
    <w:rsid w:val="00902444"/>
    <w:rsid w:val="009025B0"/>
    <w:rsid w:val="00902665"/>
    <w:rsid w:val="0090270A"/>
    <w:rsid w:val="00902832"/>
    <w:rsid w:val="009028DB"/>
    <w:rsid w:val="00902BBF"/>
    <w:rsid w:val="00902FB7"/>
    <w:rsid w:val="009030FD"/>
    <w:rsid w:val="00903151"/>
    <w:rsid w:val="0090315B"/>
    <w:rsid w:val="0090316B"/>
    <w:rsid w:val="009032D1"/>
    <w:rsid w:val="009033E4"/>
    <w:rsid w:val="009034C2"/>
    <w:rsid w:val="009034EB"/>
    <w:rsid w:val="009034F0"/>
    <w:rsid w:val="0090358C"/>
    <w:rsid w:val="009036C3"/>
    <w:rsid w:val="00903A08"/>
    <w:rsid w:val="00903B13"/>
    <w:rsid w:val="00903FE9"/>
    <w:rsid w:val="0090403F"/>
    <w:rsid w:val="00904079"/>
    <w:rsid w:val="009041B3"/>
    <w:rsid w:val="00904212"/>
    <w:rsid w:val="009042F1"/>
    <w:rsid w:val="00904431"/>
    <w:rsid w:val="009045BE"/>
    <w:rsid w:val="009047B4"/>
    <w:rsid w:val="009047E6"/>
    <w:rsid w:val="00904A7E"/>
    <w:rsid w:val="00904AAF"/>
    <w:rsid w:val="00904BF4"/>
    <w:rsid w:val="00904C8E"/>
    <w:rsid w:val="00904CA4"/>
    <w:rsid w:val="00904D4A"/>
    <w:rsid w:val="00904DEC"/>
    <w:rsid w:val="00904E86"/>
    <w:rsid w:val="00905032"/>
    <w:rsid w:val="0090505C"/>
    <w:rsid w:val="00905125"/>
    <w:rsid w:val="009052B3"/>
    <w:rsid w:val="00905499"/>
    <w:rsid w:val="009058C5"/>
    <w:rsid w:val="00905952"/>
    <w:rsid w:val="009059AB"/>
    <w:rsid w:val="00905BF9"/>
    <w:rsid w:val="00905E8D"/>
    <w:rsid w:val="00905EBA"/>
    <w:rsid w:val="0090602D"/>
    <w:rsid w:val="009060E5"/>
    <w:rsid w:val="00906234"/>
    <w:rsid w:val="009064FB"/>
    <w:rsid w:val="00906618"/>
    <w:rsid w:val="0090665C"/>
    <w:rsid w:val="009068D3"/>
    <w:rsid w:val="00906A61"/>
    <w:rsid w:val="00906E02"/>
    <w:rsid w:val="00906E0F"/>
    <w:rsid w:val="00907009"/>
    <w:rsid w:val="00907548"/>
    <w:rsid w:val="00907742"/>
    <w:rsid w:val="00907916"/>
    <w:rsid w:val="0090791F"/>
    <w:rsid w:val="00907BC9"/>
    <w:rsid w:val="00907BD1"/>
    <w:rsid w:val="00907C15"/>
    <w:rsid w:val="00907C5F"/>
    <w:rsid w:val="00907C8D"/>
    <w:rsid w:val="00907D29"/>
    <w:rsid w:val="00907F58"/>
    <w:rsid w:val="009104E8"/>
    <w:rsid w:val="0091057F"/>
    <w:rsid w:val="009105B4"/>
    <w:rsid w:val="00910895"/>
    <w:rsid w:val="009108D3"/>
    <w:rsid w:val="0091091E"/>
    <w:rsid w:val="0091094B"/>
    <w:rsid w:val="00910AA5"/>
    <w:rsid w:val="00910CEB"/>
    <w:rsid w:val="00910D9F"/>
    <w:rsid w:val="00910F26"/>
    <w:rsid w:val="00911343"/>
    <w:rsid w:val="0091139D"/>
    <w:rsid w:val="00911416"/>
    <w:rsid w:val="00911478"/>
    <w:rsid w:val="00911616"/>
    <w:rsid w:val="00911677"/>
    <w:rsid w:val="0091169F"/>
    <w:rsid w:val="0091188F"/>
    <w:rsid w:val="00911A93"/>
    <w:rsid w:val="00911AF4"/>
    <w:rsid w:val="00911D13"/>
    <w:rsid w:val="00911D43"/>
    <w:rsid w:val="00911D61"/>
    <w:rsid w:val="00911E4E"/>
    <w:rsid w:val="00911FD8"/>
    <w:rsid w:val="00912288"/>
    <w:rsid w:val="009125F0"/>
    <w:rsid w:val="0091265D"/>
    <w:rsid w:val="0091274F"/>
    <w:rsid w:val="0091281A"/>
    <w:rsid w:val="0091283D"/>
    <w:rsid w:val="00912887"/>
    <w:rsid w:val="009129BB"/>
    <w:rsid w:val="009129FC"/>
    <w:rsid w:val="00912AC0"/>
    <w:rsid w:val="00912D2E"/>
    <w:rsid w:val="00912D3C"/>
    <w:rsid w:val="00912EB1"/>
    <w:rsid w:val="00913139"/>
    <w:rsid w:val="00913169"/>
    <w:rsid w:val="009131BF"/>
    <w:rsid w:val="00913359"/>
    <w:rsid w:val="009133B1"/>
    <w:rsid w:val="009133FA"/>
    <w:rsid w:val="00913411"/>
    <w:rsid w:val="00913516"/>
    <w:rsid w:val="0091353C"/>
    <w:rsid w:val="00913B2D"/>
    <w:rsid w:val="00913B9F"/>
    <w:rsid w:val="00913C25"/>
    <w:rsid w:val="009140EA"/>
    <w:rsid w:val="00914249"/>
    <w:rsid w:val="00914261"/>
    <w:rsid w:val="009142DE"/>
    <w:rsid w:val="0091444E"/>
    <w:rsid w:val="0091480C"/>
    <w:rsid w:val="00914951"/>
    <w:rsid w:val="00914A73"/>
    <w:rsid w:val="00914B46"/>
    <w:rsid w:val="00914BFA"/>
    <w:rsid w:val="00914C4C"/>
    <w:rsid w:val="00914C4E"/>
    <w:rsid w:val="00914D47"/>
    <w:rsid w:val="00914DFC"/>
    <w:rsid w:val="00915104"/>
    <w:rsid w:val="00915116"/>
    <w:rsid w:val="00915265"/>
    <w:rsid w:val="00915451"/>
    <w:rsid w:val="009155B3"/>
    <w:rsid w:val="009155D0"/>
    <w:rsid w:val="0091579C"/>
    <w:rsid w:val="0091584E"/>
    <w:rsid w:val="00915BC0"/>
    <w:rsid w:val="00915C29"/>
    <w:rsid w:val="00915EAC"/>
    <w:rsid w:val="00915EF2"/>
    <w:rsid w:val="00915FE8"/>
    <w:rsid w:val="00916239"/>
    <w:rsid w:val="0091630B"/>
    <w:rsid w:val="009164F2"/>
    <w:rsid w:val="009165AD"/>
    <w:rsid w:val="009165C7"/>
    <w:rsid w:val="00916610"/>
    <w:rsid w:val="00916717"/>
    <w:rsid w:val="00916812"/>
    <w:rsid w:val="009168C9"/>
    <w:rsid w:val="00916E36"/>
    <w:rsid w:val="00917061"/>
    <w:rsid w:val="009170CF"/>
    <w:rsid w:val="009172A8"/>
    <w:rsid w:val="009172E8"/>
    <w:rsid w:val="009172ED"/>
    <w:rsid w:val="00917363"/>
    <w:rsid w:val="0091754E"/>
    <w:rsid w:val="00917ABE"/>
    <w:rsid w:val="00917B07"/>
    <w:rsid w:val="00917CF5"/>
    <w:rsid w:val="00917D34"/>
    <w:rsid w:val="00917F6F"/>
    <w:rsid w:val="0092014D"/>
    <w:rsid w:val="00920243"/>
    <w:rsid w:val="009202F4"/>
    <w:rsid w:val="00920472"/>
    <w:rsid w:val="009205A0"/>
    <w:rsid w:val="009205F8"/>
    <w:rsid w:val="00920679"/>
    <w:rsid w:val="0092073C"/>
    <w:rsid w:val="009209E1"/>
    <w:rsid w:val="00920BC8"/>
    <w:rsid w:val="00920C8A"/>
    <w:rsid w:val="00920CA5"/>
    <w:rsid w:val="00920E7B"/>
    <w:rsid w:val="00920F29"/>
    <w:rsid w:val="009214A5"/>
    <w:rsid w:val="0092175F"/>
    <w:rsid w:val="0092186A"/>
    <w:rsid w:val="0092191F"/>
    <w:rsid w:val="00921979"/>
    <w:rsid w:val="00921B53"/>
    <w:rsid w:val="00921D3A"/>
    <w:rsid w:val="00922025"/>
    <w:rsid w:val="009221E2"/>
    <w:rsid w:val="009223CF"/>
    <w:rsid w:val="0092245B"/>
    <w:rsid w:val="009225E2"/>
    <w:rsid w:val="009227D1"/>
    <w:rsid w:val="009227FB"/>
    <w:rsid w:val="009228FB"/>
    <w:rsid w:val="00922940"/>
    <w:rsid w:val="0092295F"/>
    <w:rsid w:val="009229F5"/>
    <w:rsid w:val="00922EDF"/>
    <w:rsid w:val="009233B9"/>
    <w:rsid w:val="009235EE"/>
    <w:rsid w:val="00923789"/>
    <w:rsid w:val="009237AA"/>
    <w:rsid w:val="0092389C"/>
    <w:rsid w:val="009238EE"/>
    <w:rsid w:val="00923982"/>
    <w:rsid w:val="00923992"/>
    <w:rsid w:val="009239F0"/>
    <w:rsid w:val="00923A17"/>
    <w:rsid w:val="00923B4D"/>
    <w:rsid w:val="00923BBC"/>
    <w:rsid w:val="00923E61"/>
    <w:rsid w:val="00923F04"/>
    <w:rsid w:val="0092411A"/>
    <w:rsid w:val="009242DF"/>
    <w:rsid w:val="009242E2"/>
    <w:rsid w:val="0092439D"/>
    <w:rsid w:val="00924772"/>
    <w:rsid w:val="009249C1"/>
    <w:rsid w:val="00924A2D"/>
    <w:rsid w:val="00924C01"/>
    <w:rsid w:val="00924C8B"/>
    <w:rsid w:val="00924E87"/>
    <w:rsid w:val="009253EA"/>
    <w:rsid w:val="00925539"/>
    <w:rsid w:val="009255FE"/>
    <w:rsid w:val="0092573F"/>
    <w:rsid w:val="00925A5E"/>
    <w:rsid w:val="00925B75"/>
    <w:rsid w:val="00925BC8"/>
    <w:rsid w:val="00925EDC"/>
    <w:rsid w:val="00926080"/>
    <w:rsid w:val="00926146"/>
    <w:rsid w:val="0092633B"/>
    <w:rsid w:val="009264E4"/>
    <w:rsid w:val="009268EC"/>
    <w:rsid w:val="0092691D"/>
    <w:rsid w:val="00926C70"/>
    <w:rsid w:val="00926D25"/>
    <w:rsid w:val="00926E4F"/>
    <w:rsid w:val="00926FC1"/>
    <w:rsid w:val="009270A3"/>
    <w:rsid w:val="00927153"/>
    <w:rsid w:val="0092724C"/>
    <w:rsid w:val="0092742C"/>
    <w:rsid w:val="009275F9"/>
    <w:rsid w:val="00927603"/>
    <w:rsid w:val="0092777D"/>
    <w:rsid w:val="009277CB"/>
    <w:rsid w:val="009277F6"/>
    <w:rsid w:val="00927887"/>
    <w:rsid w:val="00927A16"/>
    <w:rsid w:val="00927B5E"/>
    <w:rsid w:val="00927B63"/>
    <w:rsid w:val="00927BBE"/>
    <w:rsid w:val="00927C1D"/>
    <w:rsid w:val="00927FE5"/>
    <w:rsid w:val="0093004B"/>
    <w:rsid w:val="009300F6"/>
    <w:rsid w:val="009301BD"/>
    <w:rsid w:val="0093025B"/>
    <w:rsid w:val="00930272"/>
    <w:rsid w:val="00930297"/>
    <w:rsid w:val="0093041E"/>
    <w:rsid w:val="0093044A"/>
    <w:rsid w:val="00930454"/>
    <w:rsid w:val="00930456"/>
    <w:rsid w:val="009304D2"/>
    <w:rsid w:val="00930906"/>
    <w:rsid w:val="00930A74"/>
    <w:rsid w:val="00930A7E"/>
    <w:rsid w:val="00930A8F"/>
    <w:rsid w:val="00930C54"/>
    <w:rsid w:val="00930DA5"/>
    <w:rsid w:val="009310D2"/>
    <w:rsid w:val="00931200"/>
    <w:rsid w:val="009312C8"/>
    <w:rsid w:val="009313DA"/>
    <w:rsid w:val="0093166D"/>
    <w:rsid w:val="009316A6"/>
    <w:rsid w:val="009317ED"/>
    <w:rsid w:val="00931C9A"/>
    <w:rsid w:val="00931CAF"/>
    <w:rsid w:val="0093237E"/>
    <w:rsid w:val="00932437"/>
    <w:rsid w:val="00932512"/>
    <w:rsid w:val="00932A6A"/>
    <w:rsid w:val="00932F43"/>
    <w:rsid w:val="0093322B"/>
    <w:rsid w:val="009334FB"/>
    <w:rsid w:val="00933586"/>
    <w:rsid w:val="0093372C"/>
    <w:rsid w:val="0093382E"/>
    <w:rsid w:val="009338B1"/>
    <w:rsid w:val="00933900"/>
    <w:rsid w:val="00933988"/>
    <w:rsid w:val="00933BE3"/>
    <w:rsid w:val="00933C20"/>
    <w:rsid w:val="00933E8D"/>
    <w:rsid w:val="00933F1B"/>
    <w:rsid w:val="00933F95"/>
    <w:rsid w:val="00934052"/>
    <w:rsid w:val="009341B0"/>
    <w:rsid w:val="0093444C"/>
    <w:rsid w:val="009345A5"/>
    <w:rsid w:val="009345F4"/>
    <w:rsid w:val="0093469C"/>
    <w:rsid w:val="0093483A"/>
    <w:rsid w:val="00934A05"/>
    <w:rsid w:val="00934B05"/>
    <w:rsid w:val="00934C68"/>
    <w:rsid w:val="00934DF2"/>
    <w:rsid w:val="009351E0"/>
    <w:rsid w:val="00935657"/>
    <w:rsid w:val="009358FA"/>
    <w:rsid w:val="00935B74"/>
    <w:rsid w:val="00935BCD"/>
    <w:rsid w:val="00935CB1"/>
    <w:rsid w:val="00935CC1"/>
    <w:rsid w:val="009360F9"/>
    <w:rsid w:val="0093611D"/>
    <w:rsid w:val="00936285"/>
    <w:rsid w:val="0093636A"/>
    <w:rsid w:val="009367BE"/>
    <w:rsid w:val="0093691E"/>
    <w:rsid w:val="00936A05"/>
    <w:rsid w:val="00936BD8"/>
    <w:rsid w:val="00936D76"/>
    <w:rsid w:val="009374F2"/>
    <w:rsid w:val="009374FA"/>
    <w:rsid w:val="00937C4E"/>
    <w:rsid w:val="00937EA7"/>
    <w:rsid w:val="00937EB8"/>
    <w:rsid w:val="0094015D"/>
    <w:rsid w:val="0094018B"/>
    <w:rsid w:val="0094032D"/>
    <w:rsid w:val="00940444"/>
    <w:rsid w:val="009404C0"/>
    <w:rsid w:val="00940600"/>
    <w:rsid w:val="00940762"/>
    <w:rsid w:val="00940830"/>
    <w:rsid w:val="009408B7"/>
    <w:rsid w:val="00940AAE"/>
    <w:rsid w:val="00940D7A"/>
    <w:rsid w:val="00940E89"/>
    <w:rsid w:val="00940EC0"/>
    <w:rsid w:val="0094104E"/>
    <w:rsid w:val="00941129"/>
    <w:rsid w:val="009414F9"/>
    <w:rsid w:val="00941513"/>
    <w:rsid w:val="00941A9B"/>
    <w:rsid w:val="00941B35"/>
    <w:rsid w:val="00942038"/>
    <w:rsid w:val="009420A5"/>
    <w:rsid w:val="00942378"/>
    <w:rsid w:val="00942496"/>
    <w:rsid w:val="009426B5"/>
    <w:rsid w:val="009426ED"/>
    <w:rsid w:val="00942735"/>
    <w:rsid w:val="00942861"/>
    <w:rsid w:val="00942A89"/>
    <w:rsid w:val="00942BE9"/>
    <w:rsid w:val="00943020"/>
    <w:rsid w:val="009431C8"/>
    <w:rsid w:val="009433F0"/>
    <w:rsid w:val="009434B0"/>
    <w:rsid w:val="00943689"/>
    <w:rsid w:val="0094370E"/>
    <w:rsid w:val="0094385A"/>
    <w:rsid w:val="00943962"/>
    <w:rsid w:val="009439A8"/>
    <w:rsid w:val="00943A00"/>
    <w:rsid w:val="00943B7A"/>
    <w:rsid w:val="00943BF8"/>
    <w:rsid w:val="00943FEE"/>
    <w:rsid w:val="0094401B"/>
    <w:rsid w:val="0094420B"/>
    <w:rsid w:val="009443F5"/>
    <w:rsid w:val="00944423"/>
    <w:rsid w:val="00944586"/>
    <w:rsid w:val="00944C94"/>
    <w:rsid w:val="00944DE8"/>
    <w:rsid w:val="00944E73"/>
    <w:rsid w:val="00945049"/>
    <w:rsid w:val="00945069"/>
    <w:rsid w:val="009450CD"/>
    <w:rsid w:val="00945146"/>
    <w:rsid w:val="009452D5"/>
    <w:rsid w:val="00945396"/>
    <w:rsid w:val="00945592"/>
    <w:rsid w:val="009458FD"/>
    <w:rsid w:val="00945B98"/>
    <w:rsid w:val="00945C59"/>
    <w:rsid w:val="00945C7B"/>
    <w:rsid w:val="00945C7D"/>
    <w:rsid w:val="00945CFB"/>
    <w:rsid w:val="00945D09"/>
    <w:rsid w:val="0094625E"/>
    <w:rsid w:val="00946A7A"/>
    <w:rsid w:val="00946AF6"/>
    <w:rsid w:val="00946C20"/>
    <w:rsid w:val="00946CE8"/>
    <w:rsid w:val="00946EA5"/>
    <w:rsid w:val="00946F1B"/>
    <w:rsid w:val="00947183"/>
    <w:rsid w:val="00947767"/>
    <w:rsid w:val="00947910"/>
    <w:rsid w:val="00947B0C"/>
    <w:rsid w:val="00947F0C"/>
    <w:rsid w:val="00947F23"/>
    <w:rsid w:val="00947FD4"/>
    <w:rsid w:val="00950124"/>
    <w:rsid w:val="009501F0"/>
    <w:rsid w:val="009506DD"/>
    <w:rsid w:val="00950797"/>
    <w:rsid w:val="00950AE7"/>
    <w:rsid w:val="00950B8D"/>
    <w:rsid w:val="00950E0F"/>
    <w:rsid w:val="00950EC6"/>
    <w:rsid w:val="00950FC9"/>
    <w:rsid w:val="00951083"/>
    <w:rsid w:val="00951462"/>
    <w:rsid w:val="0095151E"/>
    <w:rsid w:val="00951636"/>
    <w:rsid w:val="00951760"/>
    <w:rsid w:val="009517BF"/>
    <w:rsid w:val="009518E4"/>
    <w:rsid w:val="0095196A"/>
    <w:rsid w:val="009519C4"/>
    <w:rsid w:val="00951D9F"/>
    <w:rsid w:val="00951EED"/>
    <w:rsid w:val="00952084"/>
    <w:rsid w:val="00952B80"/>
    <w:rsid w:val="00952D5D"/>
    <w:rsid w:val="00952DE9"/>
    <w:rsid w:val="00952FD4"/>
    <w:rsid w:val="009530A9"/>
    <w:rsid w:val="00953739"/>
    <w:rsid w:val="00953868"/>
    <w:rsid w:val="00953AAF"/>
    <w:rsid w:val="00953B5F"/>
    <w:rsid w:val="00954036"/>
    <w:rsid w:val="009540C3"/>
    <w:rsid w:val="009542F9"/>
    <w:rsid w:val="0095467E"/>
    <w:rsid w:val="009546A3"/>
    <w:rsid w:val="009546A8"/>
    <w:rsid w:val="009546F5"/>
    <w:rsid w:val="00954803"/>
    <w:rsid w:val="009548A4"/>
    <w:rsid w:val="009549DA"/>
    <w:rsid w:val="00954AEA"/>
    <w:rsid w:val="00954F57"/>
    <w:rsid w:val="0095502E"/>
    <w:rsid w:val="009550DF"/>
    <w:rsid w:val="009552E8"/>
    <w:rsid w:val="00955670"/>
    <w:rsid w:val="00955704"/>
    <w:rsid w:val="009558D4"/>
    <w:rsid w:val="009559AF"/>
    <w:rsid w:val="009559CB"/>
    <w:rsid w:val="00955D1F"/>
    <w:rsid w:val="00955D66"/>
    <w:rsid w:val="00955F65"/>
    <w:rsid w:val="0095611D"/>
    <w:rsid w:val="009566CA"/>
    <w:rsid w:val="00956829"/>
    <w:rsid w:val="0095689E"/>
    <w:rsid w:val="00956A7E"/>
    <w:rsid w:val="00956ADA"/>
    <w:rsid w:val="00956C71"/>
    <w:rsid w:val="00956C78"/>
    <w:rsid w:val="00956C7D"/>
    <w:rsid w:val="00956C8D"/>
    <w:rsid w:val="00956E66"/>
    <w:rsid w:val="00956FDC"/>
    <w:rsid w:val="00957027"/>
    <w:rsid w:val="0095707B"/>
    <w:rsid w:val="0095707E"/>
    <w:rsid w:val="009570A8"/>
    <w:rsid w:val="009573A5"/>
    <w:rsid w:val="009575AA"/>
    <w:rsid w:val="00957721"/>
    <w:rsid w:val="0095775A"/>
    <w:rsid w:val="00957A9E"/>
    <w:rsid w:val="00957AB1"/>
    <w:rsid w:val="00957AD4"/>
    <w:rsid w:val="00957C46"/>
    <w:rsid w:val="00957F5C"/>
    <w:rsid w:val="0096003E"/>
    <w:rsid w:val="00960260"/>
    <w:rsid w:val="00960595"/>
    <w:rsid w:val="00960A4B"/>
    <w:rsid w:val="00960A4F"/>
    <w:rsid w:val="00960C2F"/>
    <w:rsid w:val="00960E02"/>
    <w:rsid w:val="009612A9"/>
    <w:rsid w:val="00961433"/>
    <w:rsid w:val="009614B7"/>
    <w:rsid w:val="00961665"/>
    <w:rsid w:val="00961827"/>
    <w:rsid w:val="009618FA"/>
    <w:rsid w:val="00961932"/>
    <w:rsid w:val="00961DC1"/>
    <w:rsid w:val="00961F2A"/>
    <w:rsid w:val="00962090"/>
    <w:rsid w:val="00962640"/>
    <w:rsid w:val="0096273A"/>
    <w:rsid w:val="009627D9"/>
    <w:rsid w:val="009629EB"/>
    <w:rsid w:val="00962A61"/>
    <w:rsid w:val="00962A8B"/>
    <w:rsid w:val="00962E17"/>
    <w:rsid w:val="00962E26"/>
    <w:rsid w:val="00962F75"/>
    <w:rsid w:val="00962FDB"/>
    <w:rsid w:val="00963037"/>
    <w:rsid w:val="009631DF"/>
    <w:rsid w:val="00963282"/>
    <w:rsid w:val="00963377"/>
    <w:rsid w:val="00963411"/>
    <w:rsid w:val="00963484"/>
    <w:rsid w:val="00963598"/>
    <w:rsid w:val="00963698"/>
    <w:rsid w:val="0096380B"/>
    <w:rsid w:val="009638AD"/>
    <w:rsid w:val="009639A7"/>
    <w:rsid w:val="00963AD0"/>
    <w:rsid w:val="00963B7F"/>
    <w:rsid w:val="00963BFF"/>
    <w:rsid w:val="00963C07"/>
    <w:rsid w:val="00963F7B"/>
    <w:rsid w:val="009642F0"/>
    <w:rsid w:val="0096435E"/>
    <w:rsid w:val="0096484F"/>
    <w:rsid w:val="00964851"/>
    <w:rsid w:val="009648F8"/>
    <w:rsid w:val="00964924"/>
    <w:rsid w:val="009649BF"/>
    <w:rsid w:val="00964B0C"/>
    <w:rsid w:val="00964B37"/>
    <w:rsid w:val="00965219"/>
    <w:rsid w:val="009654E8"/>
    <w:rsid w:val="0096551C"/>
    <w:rsid w:val="0096560F"/>
    <w:rsid w:val="009656C8"/>
    <w:rsid w:val="0096578D"/>
    <w:rsid w:val="009658F0"/>
    <w:rsid w:val="00965C00"/>
    <w:rsid w:val="00965CB0"/>
    <w:rsid w:val="00965DDA"/>
    <w:rsid w:val="00965FBB"/>
    <w:rsid w:val="009661E1"/>
    <w:rsid w:val="00966529"/>
    <w:rsid w:val="0096658D"/>
    <w:rsid w:val="009669E6"/>
    <w:rsid w:val="00966A04"/>
    <w:rsid w:val="00966A68"/>
    <w:rsid w:val="00966BFF"/>
    <w:rsid w:val="00966D84"/>
    <w:rsid w:val="00966F43"/>
    <w:rsid w:val="00966FF5"/>
    <w:rsid w:val="0096706B"/>
    <w:rsid w:val="00967111"/>
    <w:rsid w:val="00967199"/>
    <w:rsid w:val="00967549"/>
    <w:rsid w:val="00967552"/>
    <w:rsid w:val="00967747"/>
    <w:rsid w:val="009677A5"/>
    <w:rsid w:val="0096790B"/>
    <w:rsid w:val="00967B49"/>
    <w:rsid w:val="00967D50"/>
    <w:rsid w:val="00967E23"/>
    <w:rsid w:val="00967E72"/>
    <w:rsid w:val="0097022E"/>
    <w:rsid w:val="009702AB"/>
    <w:rsid w:val="009702D1"/>
    <w:rsid w:val="00970373"/>
    <w:rsid w:val="0097038E"/>
    <w:rsid w:val="00970541"/>
    <w:rsid w:val="009705D4"/>
    <w:rsid w:val="0097081C"/>
    <w:rsid w:val="009709D1"/>
    <w:rsid w:val="00970B87"/>
    <w:rsid w:val="00970D91"/>
    <w:rsid w:val="00970DBF"/>
    <w:rsid w:val="00970EED"/>
    <w:rsid w:val="00970FE7"/>
    <w:rsid w:val="00971028"/>
    <w:rsid w:val="00971203"/>
    <w:rsid w:val="009714D6"/>
    <w:rsid w:val="00971671"/>
    <w:rsid w:val="00971772"/>
    <w:rsid w:val="0097181F"/>
    <w:rsid w:val="0097182F"/>
    <w:rsid w:val="009718CD"/>
    <w:rsid w:val="00971988"/>
    <w:rsid w:val="00971BE5"/>
    <w:rsid w:val="00971E24"/>
    <w:rsid w:val="00971F2D"/>
    <w:rsid w:val="00971F7D"/>
    <w:rsid w:val="009720F5"/>
    <w:rsid w:val="009721E6"/>
    <w:rsid w:val="0097229B"/>
    <w:rsid w:val="0097244C"/>
    <w:rsid w:val="00972725"/>
    <w:rsid w:val="00972809"/>
    <w:rsid w:val="009728FD"/>
    <w:rsid w:val="00972D20"/>
    <w:rsid w:val="009730C1"/>
    <w:rsid w:val="00973305"/>
    <w:rsid w:val="0097342D"/>
    <w:rsid w:val="009734F2"/>
    <w:rsid w:val="009736D0"/>
    <w:rsid w:val="009739A0"/>
    <w:rsid w:val="00973B8A"/>
    <w:rsid w:val="00973BB0"/>
    <w:rsid w:val="00973C86"/>
    <w:rsid w:val="00973E95"/>
    <w:rsid w:val="00973F65"/>
    <w:rsid w:val="009741A3"/>
    <w:rsid w:val="00974203"/>
    <w:rsid w:val="009743DE"/>
    <w:rsid w:val="00974575"/>
    <w:rsid w:val="00974691"/>
    <w:rsid w:val="00974885"/>
    <w:rsid w:val="00974B50"/>
    <w:rsid w:val="00975459"/>
    <w:rsid w:val="0097573E"/>
    <w:rsid w:val="0097581C"/>
    <w:rsid w:val="00975863"/>
    <w:rsid w:val="00975947"/>
    <w:rsid w:val="0097603E"/>
    <w:rsid w:val="0097607E"/>
    <w:rsid w:val="009760A2"/>
    <w:rsid w:val="00976242"/>
    <w:rsid w:val="0097633C"/>
    <w:rsid w:val="0097653C"/>
    <w:rsid w:val="009765AA"/>
    <w:rsid w:val="009765FF"/>
    <w:rsid w:val="00976A77"/>
    <w:rsid w:val="00976ADA"/>
    <w:rsid w:val="00976B38"/>
    <w:rsid w:val="009770A9"/>
    <w:rsid w:val="009771FD"/>
    <w:rsid w:val="0097735D"/>
    <w:rsid w:val="00977559"/>
    <w:rsid w:val="00977D67"/>
    <w:rsid w:val="00977DF8"/>
    <w:rsid w:val="00977F2D"/>
    <w:rsid w:val="00980311"/>
    <w:rsid w:val="00980420"/>
    <w:rsid w:val="00980457"/>
    <w:rsid w:val="00980536"/>
    <w:rsid w:val="00980690"/>
    <w:rsid w:val="00980AC7"/>
    <w:rsid w:val="00980B35"/>
    <w:rsid w:val="00980B40"/>
    <w:rsid w:val="00980C0D"/>
    <w:rsid w:val="009810AD"/>
    <w:rsid w:val="0098115C"/>
    <w:rsid w:val="009814D9"/>
    <w:rsid w:val="009814E7"/>
    <w:rsid w:val="0098154F"/>
    <w:rsid w:val="009818EC"/>
    <w:rsid w:val="00981B7F"/>
    <w:rsid w:val="00981C62"/>
    <w:rsid w:val="00981C64"/>
    <w:rsid w:val="00981ECA"/>
    <w:rsid w:val="00981F3B"/>
    <w:rsid w:val="00981FB3"/>
    <w:rsid w:val="009821C8"/>
    <w:rsid w:val="0098224D"/>
    <w:rsid w:val="0098226F"/>
    <w:rsid w:val="00982658"/>
    <w:rsid w:val="00982984"/>
    <w:rsid w:val="00982C8C"/>
    <w:rsid w:val="00982D3E"/>
    <w:rsid w:val="00982D6A"/>
    <w:rsid w:val="00982DEF"/>
    <w:rsid w:val="00982FFB"/>
    <w:rsid w:val="0098330A"/>
    <w:rsid w:val="009833E1"/>
    <w:rsid w:val="00983880"/>
    <w:rsid w:val="0098392F"/>
    <w:rsid w:val="00983B33"/>
    <w:rsid w:val="00983C82"/>
    <w:rsid w:val="00983E8C"/>
    <w:rsid w:val="00983F8C"/>
    <w:rsid w:val="00984073"/>
    <w:rsid w:val="009840EB"/>
    <w:rsid w:val="009845AF"/>
    <w:rsid w:val="00984749"/>
    <w:rsid w:val="009849BD"/>
    <w:rsid w:val="00984B3F"/>
    <w:rsid w:val="00984E0B"/>
    <w:rsid w:val="00985104"/>
    <w:rsid w:val="0098527A"/>
    <w:rsid w:val="0098527E"/>
    <w:rsid w:val="00985332"/>
    <w:rsid w:val="00985513"/>
    <w:rsid w:val="009855B3"/>
    <w:rsid w:val="00985680"/>
    <w:rsid w:val="0098594E"/>
    <w:rsid w:val="009859D1"/>
    <w:rsid w:val="00985A52"/>
    <w:rsid w:val="00985AD6"/>
    <w:rsid w:val="00985BCB"/>
    <w:rsid w:val="00985D9A"/>
    <w:rsid w:val="00985E47"/>
    <w:rsid w:val="00985EDC"/>
    <w:rsid w:val="009861A3"/>
    <w:rsid w:val="009861FB"/>
    <w:rsid w:val="00986382"/>
    <w:rsid w:val="00986387"/>
    <w:rsid w:val="0098647C"/>
    <w:rsid w:val="00986808"/>
    <w:rsid w:val="00986879"/>
    <w:rsid w:val="00986C24"/>
    <w:rsid w:val="00986C50"/>
    <w:rsid w:val="00986F07"/>
    <w:rsid w:val="009872A7"/>
    <w:rsid w:val="00987532"/>
    <w:rsid w:val="009875AF"/>
    <w:rsid w:val="009875D8"/>
    <w:rsid w:val="00987834"/>
    <w:rsid w:val="00987B07"/>
    <w:rsid w:val="00987C8C"/>
    <w:rsid w:val="00987D2F"/>
    <w:rsid w:val="00987E9D"/>
    <w:rsid w:val="00987EA6"/>
    <w:rsid w:val="00987FE0"/>
    <w:rsid w:val="00990193"/>
    <w:rsid w:val="00990195"/>
    <w:rsid w:val="0099032B"/>
    <w:rsid w:val="00990389"/>
    <w:rsid w:val="00990407"/>
    <w:rsid w:val="0099045A"/>
    <w:rsid w:val="009905EC"/>
    <w:rsid w:val="009906B2"/>
    <w:rsid w:val="0099071F"/>
    <w:rsid w:val="0099072A"/>
    <w:rsid w:val="00990824"/>
    <w:rsid w:val="00990908"/>
    <w:rsid w:val="00990DCD"/>
    <w:rsid w:val="00991201"/>
    <w:rsid w:val="00991487"/>
    <w:rsid w:val="009915DE"/>
    <w:rsid w:val="0099173E"/>
    <w:rsid w:val="00991A0D"/>
    <w:rsid w:val="00991AAD"/>
    <w:rsid w:val="00991AEE"/>
    <w:rsid w:val="00991B72"/>
    <w:rsid w:val="00991D2A"/>
    <w:rsid w:val="00991E0F"/>
    <w:rsid w:val="00992044"/>
    <w:rsid w:val="0099226E"/>
    <w:rsid w:val="00992321"/>
    <w:rsid w:val="009926BE"/>
    <w:rsid w:val="00992A28"/>
    <w:rsid w:val="00992A6E"/>
    <w:rsid w:val="00992AB5"/>
    <w:rsid w:val="00992B57"/>
    <w:rsid w:val="00992CA2"/>
    <w:rsid w:val="00992DB5"/>
    <w:rsid w:val="009930D6"/>
    <w:rsid w:val="00993148"/>
    <w:rsid w:val="009933F7"/>
    <w:rsid w:val="00993405"/>
    <w:rsid w:val="009935E8"/>
    <w:rsid w:val="009935FE"/>
    <w:rsid w:val="009936A1"/>
    <w:rsid w:val="0099393F"/>
    <w:rsid w:val="0099398A"/>
    <w:rsid w:val="00993A96"/>
    <w:rsid w:val="00994096"/>
    <w:rsid w:val="009942E7"/>
    <w:rsid w:val="009943C6"/>
    <w:rsid w:val="009943CF"/>
    <w:rsid w:val="00994A4A"/>
    <w:rsid w:val="00994A95"/>
    <w:rsid w:val="00994AF3"/>
    <w:rsid w:val="00994BF2"/>
    <w:rsid w:val="00994D37"/>
    <w:rsid w:val="00995072"/>
    <w:rsid w:val="00995423"/>
    <w:rsid w:val="009954B6"/>
    <w:rsid w:val="009954FB"/>
    <w:rsid w:val="009957BE"/>
    <w:rsid w:val="0099584A"/>
    <w:rsid w:val="0099593C"/>
    <w:rsid w:val="009959D6"/>
    <w:rsid w:val="00995A4B"/>
    <w:rsid w:val="00995B18"/>
    <w:rsid w:val="00995C79"/>
    <w:rsid w:val="00996628"/>
    <w:rsid w:val="00996711"/>
    <w:rsid w:val="0099692B"/>
    <w:rsid w:val="009969F7"/>
    <w:rsid w:val="00996FA6"/>
    <w:rsid w:val="00996FF1"/>
    <w:rsid w:val="00997137"/>
    <w:rsid w:val="0099726C"/>
    <w:rsid w:val="009974DE"/>
    <w:rsid w:val="009978A7"/>
    <w:rsid w:val="009979E5"/>
    <w:rsid w:val="00997A3C"/>
    <w:rsid w:val="00997C58"/>
    <w:rsid w:val="00997D95"/>
    <w:rsid w:val="00997DC3"/>
    <w:rsid w:val="00997DE4"/>
    <w:rsid w:val="009A0277"/>
    <w:rsid w:val="009A027C"/>
    <w:rsid w:val="009A057D"/>
    <w:rsid w:val="009A0674"/>
    <w:rsid w:val="009A0709"/>
    <w:rsid w:val="009A071B"/>
    <w:rsid w:val="009A07A2"/>
    <w:rsid w:val="009A0856"/>
    <w:rsid w:val="009A089B"/>
    <w:rsid w:val="009A09D7"/>
    <w:rsid w:val="009A09F5"/>
    <w:rsid w:val="009A0CAA"/>
    <w:rsid w:val="009A0DB7"/>
    <w:rsid w:val="009A0EE6"/>
    <w:rsid w:val="009A1066"/>
    <w:rsid w:val="009A119E"/>
    <w:rsid w:val="009A136A"/>
    <w:rsid w:val="009A1499"/>
    <w:rsid w:val="009A1510"/>
    <w:rsid w:val="009A15E3"/>
    <w:rsid w:val="009A18D8"/>
    <w:rsid w:val="009A199E"/>
    <w:rsid w:val="009A1A7C"/>
    <w:rsid w:val="009A1BF8"/>
    <w:rsid w:val="009A1CEE"/>
    <w:rsid w:val="009A1F8C"/>
    <w:rsid w:val="009A2296"/>
    <w:rsid w:val="009A2352"/>
    <w:rsid w:val="009A2482"/>
    <w:rsid w:val="009A26E1"/>
    <w:rsid w:val="009A27A0"/>
    <w:rsid w:val="009A2964"/>
    <w:rsid w:val="009A2C3E"/>
    <w:rsid w:val="009A2F7F"/>
    <w:rsid w:val="009A30AF"/>
    <w:rsid w:val="009A3485"/>
    <w:rsid w:val="009A34F7"/>
    <w:rsid w:val="009A362B"/>
    <w:rsid w:val="009A3645"/>
    <w:rsid w:val="009A36D2"/>
    <w:rsid w:val="009A3846"/>
    <w:rsid w:val="009A3934"/>
    <w:rsid w:val="009A3E3A"/>
    <w:rsid w:val="009A3FB3"/>
    <w:rsid w:val="009A3FE5"/>
    <w:rsid w:val="009A407E"/>
    <w:rsid w:val="009A4088"/>
    <w:rsid w:val="009A42DC"/>
    <w:rsid w:val="009A45D1"/>
    <w:rsid w:val="009A474D"/>
    <w:rsid w:val="009A4A00"/>
    <w:rsid w:val="009A4C40"/>
    <w:rsid w:val="009A4D6A"/>
    <w:rsid w:val="009A4DD8"/>
    <w:rsid w:val="009A4E55"/>
    <w:rsid w:val="009A4FF4"/>
    <w:rsid w:val="009A501B"/>
    <w:rsid w:val="009A516D"/>
    <w:rsid w:val="009A53D5"/>
    <w:rsid w:val="009A57CB"/>
    <w:rsid w:val="009A5A63"/>
    <w:rsid w:val="009A5DED"/>
    <w:rsid w:val="009A5E66"/>
    <w:rsid w:val="009A5EA7"/>
    <w:rsid w:val="009A5F49"/>
    <w:rsid w:val="009A6120"/>
    <w:rsid w:val="009A62BE"/>
    <w:rsid w:val="009A62F3"/>
    <w:rsid w:val="009A638E"/>
    <w:rsid w:val="009A6573"/>
    <w:rsid w:val="009A657A"/>
    <w:rsid w:val="009A65AC"/>
    <w:rsid w:val="009A662A"/>
    <w:rsid w:val="009A69BA"/>
    <w:rsid w:val="009A6A15"/>
    <w:rsid w:val="009A6C76"/>
    <w:rsid w:val="009A6F38"/>
    <w:rsid w:val="009A711F"/>
    <w:rsid w:val="009A719B"/>
    <w:rsid w:val="009A7226"/>
    <w:rsid w:val="009A75D9"/>
    <w:rsid w:val="009A77F2"/>
    <w:rsid w:val="009A7A05"/>
    <w:rsid w:val="009A7B55"/>
    <w:rsid w:val="009A7CCE"/>
    <w:rsid w:val="009A7D38"/>
    <w:rsid w:val="009A7DF7"/>
    <w:rsid w:val="009A7FB5"/>
    <w:rsid w:val="009B018C"/>
    <w:rsid w:val="009B0202"/>
    <w:rsid w:val="009B0415"/>
    <w:rsid w:val="009B04CA"/>
    <w:rsid w:val="009B0A97"/>
    <w:rsid w:val="009B0C54"/>
    <w:rsid w:val="009B0D68"/>
    <w:rsid w:val="009B0DB3"/>
    <w:rsid w:val="009B10F9"/>
    <w:rsid w:val="009B1134"/>
    <w:rsid w:val="009B143B"/>
    <w:rsid w:val="009B1587"/>
    <w:rsid w:val="009B170E"/>
    <w:rsid w:val="009B1739"/>
    <w:rsid w:val="009B19E5"/>
    <w:rsid w:val="009B19EE"/>
    <w:rsid w:val="009B1A00"/>
    <w:rsid w:val="009B1CFA"/>
    <w:rsid w:val="009B1DD5"/>
    <w:rsid w:val="009B1F15"/>
    <w:rsid w:val="009B1F2B"/>
    <w:rsid w:val="009B1FCC"/>
    <w:rsid w:val="009B2349"/>
    <w:rsid w:val="009B2647"/>
    <w:rsid w:val="009B26B8"/>
    <w:rsid w:val="009B26D6"/>
    <w:rsid w:val="009B2834"/>
    <w:rsid w:val="009B293C"/>
    <w:rsid w:val="009B2943"/>
    <w:rsid w:val="009B2D89"/>
    <w:rsid w:val="009B2E35"/>
    <w:rsid w:val="009B2FB0"/>
    <w:rsid w:val="009B3037"/>
    <w:rsid w:val="009B3179"/>
    <w:rsid w:val="009B356E"/>
    <w:rsid w:val="009B35ED"/>
    <w:rsid w:val="009B384F"/>
    <w:rsid w:val="009B38AC"/>
    <w:rsid w:val="009B3917"/>
    <w:rsid w:val="009B3ADC"/>
    <w:rsid w:val="009B3D3D"/>
    <w:rsid w:val="009B418A"/>
    <w:rsid w:val="009B4360"/>
    <w:rsid w:val="009B4442"/>
    <w:rsid w:val="009B468E"/>
    <w:rsid w:val="009B46FD"/>
    <w:rsid w:val="009B47DE"/>
    <w:rsid w:val="009B4CEF"/>
    <w:rsid w:val="009B4F04"/>
    <w:rsid w:val="009B4F6D"/>
    <w:rsid w:val="009B4FF1"/>
    <w:rsid w:val="009B56FC"/>
    <w:rsid w:val="009B5944"/>
    <w:rsid w:val="009B5953"/>
    <w:rsid w:val="009B5C78"/>
    <w:rsid w:val="009B5C94"/>
    <w:rsid w:val="009B5DAD"/>
    <w:rsid w:val="009B5EC1"/>
    <w:rsid w:val="009B60EC"/>
    <w:rsid w:val="009B63A1"/>
    <w:rsid w:val="009B664D"/>
    <w:rsid w:val="009B682A"/>
    <w:rsid w:val="009B696E"/>
    <w:rsid w:val="009B69D6"/>
    <w:rsid w:val="009B6B14"/>
    <w:rsid w:val="009B6B2A"/>
    <w:rsid w:val="009B6B50"/>
    <w:rsid w:val="009B6E24"/>
    <w:rsid w:val="009B6E6F"/>
    <w:rsid w:val="009B709F"/>
    <w:rsid w:val="009B70BA"/>
    <w:rsid w:val="009B70CD"/>
    <w:rsid w:val="009B7554"/>
    <w:rsid w:val="009B7727"/>
    <w:rsid w:val="009B779D"/>
    <w:rsid w:val="009B7A87"/>
    <w:rsid w:val="009B7D41"/>
    <w:rsid w:val="009B7DA7"/>
    <w:rsid w:val="009B7EFD"/>
    <w:rsid w:val="009B7F22"/>
    <w:rsid w:val="009B7FA5"/>
    <w:rsid w:val="009C0A02"/>
    <w:rsid w:val="009C0C49"/>
    <w:rsid w:val="009C1171"/>
    <w:rsid w:val="009C137D"/>
    <w:rsid w:val="009C1384"/>
    <w:rsid w:val="009C1AB8"/>
    <w:rsid w:val="009C1BA4"/>
    <w:rsid w:val="009C1F10"/>
    <w:rsid w:val="009C21DF"/>
    <w:rsid w:val="009C2363"/>
    <w:rsid w:val="009C23FB"/>
    <w:rsid w:val="009C24F1"/>
    <w:rsid w:val="009C2601"/>
    <w:rsid w:val="009C27CC"/>
    <w:rsid w:val="009C28C2"/>
    <w:rsid w:val="009C2A4C"/>
    <w:rsid w:val="009C2A4E"/>
    <w:rsid w:val="009C2EAA"/>
    <w:rsid w:val="009C2EB2"/>
    <w:rsid w:val="009C2FAC"/>
    <w:rsid w:val="009C2FCB"/>
    <w:rsid w:val="009C3034"/>
    <w:rsid w:val="009C3094"/>
    <w:rsid w:val="009C3131"/>
    <w:rsid w:val="009C335A"/>
    <w:rsid w:val="009C377F"/>
    <w:rsid w:val="009C3894"/>
    <w:rsid w:val="009C38D9"/>
    <w:rsid w:val="009C38EC"/>
    <w:rsid w:val="009C3B89"/>
    <w:rsid w:val="009C3E3B"/>
    <w:rsid w:val="009C4014"/>
    <w:rsid w:val="009C4105"/>
    <w:rsid w:val="009C413B"/>
    <w:rsid w:val="009C44BE"/>
    <w:rsid w:val="009C4BA6"/>
    <w:rsid w:val="009C4C94"/>
    <w:rsid w:val="009C4CF1"/>
    <w:rsid w:val="009C4D51"/>
    <w:rsid w:val="009C4EFF"/>
    <w:rsid w:val="009C4F0E"/>
    <w:rsid w:val="009C51DE"/>
    <w:rsid w:val="009C5347"/>
    <w:rsid w:val="009C536D"/>
    <w:rsid w:val="009C55F3"/>
    <w:rsid w:val="009C572D"/>
    <w:rsid w:val="009C5B93"/>
    <w:rsid w:val="009C5BE5"/>
    <w:rsid w:val="009C5C37"/>
    <w:rsid w:val="009C5EF4"/>
    <w:rsid w:val="009C5FD4"/>
    <w:rsid w:val="009C5FFC"/>
    <w:rsid w:val="009C601F"/>
    <w:rsid w:val="009C6385"/>
    <w:rsid w:val="009C6560"/>
    <w:rsid w:val="009C66A3"/>
    <w:rsid w:val="009C69E5"/>
    <w:rsid w:val="009C6A14"/>
    <w:rsid w:val="009C6AD3"/>
    <w:rsid w:val="009C6BFF"/>
    <w:rsid w:val="009C6FBE"/>
    <w:rsid w:val="009C74D9"/>
    <w:rsid w:val="009C75D6"/>
    <w:rsid w:val="009C7627"/>
    <w:rsid w:val="009C773F"/>
    <w:rsid w:val="009C7854"/>
    <w:rsid w:val="009C793B"/>
    <w:rsid w:val="009C7B4D"/>
    <w:rsid w:val="009C7B95"/>
    <w:rsid w:val="009C7CA0"/>
    <w:rsid w:val="009C7CA9"/>
    <w:rsid w:val="009C7CAB"/>
    <w:rsid w:val="009C7F82"/>
    <w:rsid w:val="009C7FEC"/>
    <w:rsid w:val="009D01A2"/>
    <w:rsid w:val="009D03DB"/>
    <w:rsid w:val="009D0742"/>
    <w:rsid w:val="009D07F8"/>
    <w:rsid w:val="009D091C"/>
    <w:rsid w:val="009D0A52"/>
    <w:rsid w:val="009D0B3C"/>
    <w:rsid w:val="009D0D1E"/>
    <w:rsid w:val="009D0DF8"/>
    <w:rsid w:val="009D0EC0"/>
    <w:rsid w:val="009D0F65"/>
    <w:rsid w:val="009D1014"/>
    <w:rsid w:val="009D1310"/>
    <w:rsid w:val="009D140C"/>
    <w:rsid w:val="009D169E"/>
    <w:rsid w:val="009D18B4"/>
    <w:rsid w:val="009D2351"/>
    <w:rsid w:val="009D2402"/>
    <w:rsid w:val="009D2487"/>
    <w:rsid w:val="009D257C"/>
    <w:rsid w:val="009D29EB"/>
    <w:rsid w:val="009D2D46"/>
    <w:rsid w:val="009D2DC9"/>
    <w:rsid w:val="009D2F9C"/>
    <w:rsid w:val="009D30BB"/>
    <w:rsid w:val="009D3504"/>
    <w:rsid w:val="009D3683"/>
    <w:rsid w:val="009D3C61"/>
    <w:rsid w:val="009D3DA5"/>
    <w:rsid w:val="009D4306"/>
    <w:rsid w:val="009D4393"/>
    <w:rsid w:val="009D4520"/>
    <w:rsid w:val="009D4539"/>
    <w:rsid w:val="009D478E"/>
    <w:rsid w:val="009D47CC"/>
    <w:rsid w:val="009D47F4"/>
    <w:rsid w:val="009D4891"/>
    <w:rsid w:val="009D4A98"/>
    <w:rsid w:val="009D4AAF"/>
    <w:rsid w:val="009D4D26"/>
    <w:rsid w:val="009D4D34"/>
    <w:rsid w:val="009D4D4B"/>
    <w:rsid w:val="009D4D65"/>
    <w:rsid w:val="009D4E57"/>
    <w:rsid w:val="009D5121"/>
    <w:rsid w:val="009D52EE"/>
    <w:rsid w:val="009D53E8"/>
    <w:rsid w:val="009D5518"/>
    <w:rsid w:val="009D5749"/>
    <w:rsid w:val="009D5A45"/>
    <w:rsid w:val="009D61E1"/>
    <w:rsid w:val="009D6324"/>
    <w:rsid w:val="009D64D7"/>
    <w:rsid w:val="009D681C"/>
    <w:rsid w:val="009D69A7"/>
    <w:rsid w:val="009D6AEF"/>
    <w:rsid w:val="009D6B0E"/>
    <w:rsid w:val="009D6F92"/>
    <w:rsid w:val="009D6FC4"/>
    <w:rsid w:val="009D6FD3"/>
    <w:rsid w:val="009D7046"/>
    <w:rsid w:val="009D726E"/>
    <w:rsid w:val="009D75BA"/>
    <w:rsid w:val="009D76DB"/>
    <w:rsid w:val="009D77A6"/>
    <w:rsid w:val="009D783D"/>
    <w:rsid w:val="009D7A63"/>
    <w:rsid w:val="009D7A6C"/>
    <w:rsid w:val="009D7BB4"/>
    <w:rsid w:val="009D7CCB"/>
    <w:rsid w:val="009D7EC3"/>
    <w:rsid w:val="009E016C"/>
    <w:rsid w:val="009E023C"/>
    <w:rsid w:val="009E0307"/>
    <w:rsid w:val="009E0388"/>
    <w:rsid w:val="009E03CB"/>
    <w:rsid w:val="009E03E2"/>
    <w:rsid w:val="009E049E"/>
    <w:rsid w:val="009E082E"/>
    <w:rsid w:val="009E0965"/>
    <w:rsid w:val="009E0D9D"/>
    <w:rsid w:val="009E0E86"/>
    <w:rsid w:val="009E1411"/>
    <w:rsid w:val="009E1641"/>
    <w:rsid w:val="009E173B"/>
    <w:rsid w:val="009E17B5"/>
    <w:rsid w:val="009E191A"/>
    <w:rsid w:val="009E1961"/>
    <w:rsid w:val="009E1A5F"/>
    <w:rsid w:val="009E1B13"/>
    <w:rsid w:val="009E1C64"/>
    <w:rsid w:val="009E1C69"/>
    <w:rsid w:val="009E1D67"/>
    <w:rsid w:val="009E1DFD"/>
    <w:rsid w:val="009E1E2D"/>
    <w:rsid w:val="009E1E7D"/>
    <w:rsid w:val="009E211C"/>
    <w:rsid w:val="009E21CA"/>
    <w:rsid w:val="009E2367"/>
    <w:rsid w:val="009E23B3"/>
    <w:rsid w:val="009E273D"/>
    <w:rsid w:val="009E283A"/>
    <w:rsid w:val="009E2846"/>
    <w:rsid w:val="009E2AFC"/>
    <w:rsid w:val="009E2D82"/>
    <w:rsid w:val="009E2EC9"/>
    <w:rsid w:val="009E319C"/>
    <w:rsid w:val="009E329E"/>
    <w:rsid w:val="009E3564"/>
    <w:rsid w:val="009E3805"/>
    <w:rsid w:val="009E38F3"/>
    <w:rsid w:val="009E3A31"/>
    <w:rsid w:val="009E3ACF"/>
    <w:rsid w:val="009E3B1F"/>
    <w:rsid w:val="009E3DF7"/>
    <w:rsid w:val="009E3E54"/>
    <w:rsid w:val="009E402E"/>
    <w:rsid w:val="009E409F"/>
    <w:rsid w:val="009E4126"/>
    <w:rsid w:val="009E4176"/>
    <w:rsid w:val="009E43A4"/>
    <w:rsid w:val="009E473C"/>
    <w:rsid w:val="009E4BBB"/>
    <w:rsid w:val="009E4D4F"/>
    <w:rsid w:val="009E4DBF"/>
    <w:rsid w:val="009E4E40"/>
    <w:rsid w:val="009E5036"/>
    <w:rsid w:val="009E5175"/>
    <w:rsid w:val="009E5379"/>
    <w:rsid w:val="009E53EE"/>
    <w:rsid w:val="009E5449"/>
    <w:rsid w:val="009E57B7"/>
    <w:rsid w:val="009E594F"/>
    <w:rsid w:val="009E5C0C"/>
    <w:rsid w:val="009E5CA1"/>
    <w:rsid w:val="009E5D3C"/>
    <w:rsid w:val="009E5DF9"/>
    <w:rsid w:val="009E5EC2"/>
    <w:rsid w:val="009E627C"/>
    <w:rsid w:val="009E63FB"/>
    <w:rsid w:val="009E65D4"/>
    <w:rsid w:val="009E673B"/>
    <w:rsid w:val="009E6770"/>
    <w:rsid w:val="009E67F3"/>
    <w:rsid w:val="009E69AC"/>
    <w:rsid w:val="009E69D0"/>
    <w:rsid w:val="009E6AC8"/>
    <w:rsid w:val="009E6B26"/>
    <w:rsid w:val="009E6C99"/>
    <w:rsid w:val="009E6DE1"/>
    <w:rsid w:val="009E6EEE"/>
    <w:rsid w:val="009E6F44"/>
    <w:rsid w:val="009E6FBE"/>
    <w:rsid w:val="009E7467"/>
    <w:rsid w:val="009E751E"/>
    <w:rsid w:val="009E755F"/>
    <w:rsid w:val="009E75E6"/>
    <w:rsid w:val="009E7651"/>
    <w:rsid w:val="009E76F8"/>
    <w:rsid w:val="009E7838"/>
    <w:rsid w:val="009E7873"/>
    <w:rsid w:val="009E787F"/>
    <w:rsid w:val="009E7936"/>
    <w:rsid w:val="009E79A6"/>
    <w:rsid w:val="009E7BC8"/>
    <w:rsid w:val="009E7C03"/>
    <w:rsid w:val="009E7C9D"/>
    <w:rsid w:val="009E7CF7"/>
    <w:rsid w:val="009E7D0A"/>
    <w:rsid w:val="009E7EA9"/>
    <w:rsid w:val="009E7EEF"/>
    <w:rsid w:val="009E7F05"/>
    <w:rsid w:val="009E7F60"/>
    <w:rsid w:val="009F0027"/>
    <w:rsid w:val="009F0146"/>
    <w:rsid w:val="009F02E3"/>
    <w:rsid w:val="009F04DB"/>
    <w:rsid w:val="009F05A8"/>
    <w:rsid w:val="009F065F"/>
    <w:rsid w:val="009F066D"/>
    <w:rsid w:val="009F0A22"/>
    <w:rsid w:val="009F0EF4"/>
    <w:rsid w:val="009F1097"/>
    <w:rsid w:val="009F12BD"/>
    <w:rsid w:val="009F13FF"/>
    <w:rsid w:val="009F1749"/>
    <w:rsid w:val="009F198A"/>
    <w:rsid w:val="009F1BFB"/>
    <w:rsid w:val="009F1C0C"/>
    <w:rsid w:val="009F1E3A"/>
    <w:rsid w:val="009F1E52"/>
    <w:rsid w:val="009F1FCC"/>
    <w:rsid w:val="009F2038"/>
    <w:rsid w:val="009F247E"/>
    <w:rsid w:val="009F24D9"/>
    <w:rsid w:val="009F25C3"/>
    <w:rsid w:val="009F25E6"/>
    <w:rsid w:val="009F26F0"/>
    <w:rsid w:val="009F2CAE"/>
    <w:rsid w:val="009F2CFB"/>
    <w:rsid w:val="009F30AB"/>
    <w:rsid w:val="009F30B6"/>
    <w:rsid w:val="009F339E"/>
    <w:rsid w:val="009F3501"/>
    <w:rsid w:val="009F3555"/>
    <w:rsid w:val="009F377F"/>
    <w:rsid w:val="009F3A7A"/>
    <w:rsid w:val="009F3C8D"/>
    <w:rsid w:val="009F3D84"/>
    <w:rsid w:val="009F3DC7"/>
    <w:rsid w:val="009F3ED4"/>
    <w:rsid w:val="009F4236"/>
    <w:rsid w:val="009F42A4"/>
    <w:rsid w:val="009F454D"/>
    <w:rsid w:val="009F456F"/>
    <w:rsid w:val="009F4B57"/>
    <w:rsid w:val="009F4C50"/>
    <w:rsid w:val="009F4CB5"/>
    <w:rsid w:val="009F4F05"/>
    <w:rsid w:val="009F554B"/>
    <w:rsid w:val="009F567A"/>
    <w:rsid w:val="009F5B27"/>
    <w:rsid w:val="009F5C9E"/>
    <w:rsid w:val="009F5F61"/>
    <w:rsid w:val="009F6182"/>
    <w:rsid w:val="009F6547"/>
    <w:rsid w:val="009F66F2"/>
    <w:rsid w:val="009F6848"/>
    <w:rsid w:val="009F6A7C"/>
    <w:rsid w:val="009F6FF1"/>
    <w:rsid w:val="009F72E4"/>
    <w:rsid w:val="009F72EC"/>
    <w:rsid w:val="009F7389"/>
    <w:rsid w:val="009F73E7"/>
    <w:rsid w:val="009F759B"/>
    <w:rsid w:val="009F765B"/>
    <w:rsid w:val="009F7687"/>
    <w:rsid w:val="009F773D"/>
    <w:rsid w:val="009F78A7"/>
    <w:rsid w:val="009F78F7"/>
    <w:rsid w:val="009F7DB0"/>
    <w:rsid w:val="009F7DE7"/>
    <w:rsid w:val="009F7F43"/>
    <w:rsid w:val="009F7F6C"/>
    <w:rsid w:val="00A000F0"/>
    <w:rsid w:val="00A0023F"/>
    <w:rsid w:val="00A00387"/>
    <w:rsid w:val="00A003CC"/>
    <w:rsid w:val="00A0050A"/>
    <w:rsid w:val="00A00584"/>
    <w:rsid w:val="00A006CA"/>
    <w:rsid w:val="00A00A40"/>
    <w:rsid w:val="00A00CFE"/>
    <w:rsid w:val="00A01014"/>
    <w:rsid w:val="00A012C1"/>
    <w:rsid w:val="00A01422"/>
    <w:rsid w:val="00A017B2"/>
    <w:rsid w:val="00A0182E"/>
    <w:rsid w:val="00A019C2"/>
    <w:rsid w:val="00A01A3C"/>
    <w:rsid w:val="00A01B83"/>
    <w:rsid w:val="00A01B97"/>
    <w:rsid w:val="00A01BE8"/>
    <w:rsid w:val="00A01C48"/>
    <w:rsid w:val="00A01C79"/>
    <w:rsid w:val="00A01E16"/>
    <w:rsid w:val="00A01E21"/>
    <w:rsid w:val="00A01E97"/>
    <w:rsid w:val="00A01FD6"/>
    <w:rsid w:val="00A0213F"/>
    <w:rsid w:val="00A0276E"/>
    <w:rsid w:val="00A027DD"/>
    <w:rsid w:val="00A027F1"/>
    <w:rsid w:val="00A0289D"/>
    <w:rsid w:val="00A028B5"/>
    <w:rsid w:val="00A02A45"/>
    <w:rsid w:val="00A02C1F"/>
    <w:rsid w:val="00A02D52"/>
    <w:rsid w:val="00A02F12"/>
    <w:rsid w:val="00A02F60"/>
    <w:rsid w:val="00A02F8F"/>
    <w:rsid w:val="00A032A6"/>
    <w:rsid w:val="00A03492"/>
    <w:rsid w:val="00A034AF"/>
    <w:rsid w:val="00A03575"/>
    <w:rsid w:val="00A03A15"/>
    <w:rsid w:val="00A03C14"/>
    <w:rsid w:val="00A03C8C"/>
    <w:rsid w:val="00A03DA4"/>
    <w:rsid w:val="00A03DF4"/>
    <w:rsid w:val="00A03F11"/>
    <w:rsid w:val="00A03F69"/>
    <w:rsid w:val="00A03FA9"/>
    <w:rsid w:val="00A040D6"/>
    <w:rsid w:val="00A04189"/>
    <w:rsid w:val="00A0432A"/>
    <w:rsid w:val="00A043DF"/>
    <w:rsid w:val="00A0443E"/>
    <w:rsid w:val="00A047BC"/>
    <w:rsid w:val="00A049A8"/>
    <w:rsid w:val="00A04A82"/>
    <w:rsid w:val="00A04A94"/>
    <w:rsid w:val="00A04D1B"/>
    <w:rsid w:val="00A04EB3"/>
    <w:rsid w:val="00A05074"/>
    <w:rsid w:val="00A0508A"/>
    <w:rsid w:val="00A0514F"/>
    <w:rsid w:val="00A05284"/>
    <w:rsid w:val="00A0538A"/>
    <w:rsid w:val="00A05674"/>
    <w:rsid w:val="00A057E0"/>
    <w:rsid w:val="00A05B3E"/>
    <w:rsid w:val="00A060D2"/>
    <w:rsid w:val="00A062CE"/>
    <w:rsid w:val="00A06407"/>
    <w:rsid w:val="00A06554"/>
    <w:rsid w:val="00A0655B"/>
    <w:rsid w:val="00A068DC"/>
    <w:rsid w:val="00A06A56"/>
    <w:rsid w:val="00A06B1D"/>
    <w:rsid w:val="00A06C08"/>
    <w:rsid w:val="00A06F22"/>
    <w:rsid w:val="00A0726D"/>
    <w:rsid w:val="00A0739E"/>
    <w:rsid w:val="00A07417"/>
    <w:rsid w:val="00A0746A"/>
    <w:rsid w:val="00A07521"/>
    <w:rsid w:val="00A07648"/>
    <w:rsid w:val="00A077FE"/>
    <w:rsid w:val="00A0785F"/>
    <w:rsid w:val="00A07AA6"/>
    <w:rsid w:val="00A07DBC"/>
    <w:rsid w:val="00A100A3"/>
    <w:rsid w:val="00A10203"/>
    <w:rsid w:val="00A1069D"/>
    <w:rsid w:val="00A10BE1"/>
    <w:rsid w:val="00A10C16"/>
    <w:rsid w:val="00A10E2D"/>
    <w:rsid w:val="00A10F2E"/>
    <w:rsid w:val="00A10F2F"/>
    <w:rsid w:val="00A10FE7"/>
    <w:rsid w:val="00A1101A"/>
    <w:rsid w:val="00A1121B"/>
    <w:rsid w:val="00A11440"/>
    <w:rsid w:val="00A11456"/>
    <w:rsid w:val="00A1146A"/>
    <w:rsid w:val="00A115BA"/>
    <w:rsid w:val="00A117DB"/>
    <w:rsid w:val="00A11816"/>
    <w:rsid w:val="00A1185D"/>
    <w:rsid w:val="00A11A00"/>
    <w:rsid w:val="00A11BEE"/>
    <w:rsid w:val="00A11FAF"/>
    <w:rsid w:val="00A12121"/>
    <w:rsid w:val="00A1227F"/>
    <w:rsid w:val="00A1237D"/>
    <w:rsid w:val="00A125E2"/>
    <w:rsid w:val="00A126EC"/>
    <w:rsid w:val="00A12A1C"/>
    <w:rsid w:val="00A12ABA"/>
    <w:rsid w:val="00A12CEC"/>
    <w:rsid w:val="00A12F4B"/>
    <w:rsid w:val="00A1302A"/>
    <w:rsid w:val="00A130A7"/>
    <w:rsid w:val="00A130EB"/>
    <w:rsid w:val="00A1314D"/>
    <w:rsid w:val="00A139D2"/>
    <w:rsid w:val="00A13A93"/>
    <w:rsid w:val="00A13AA3"/>
    <w:rsid w:val="00A13C4C"/>
    <w:rsid w:val="00A140BE"/>
    <w:rsid w:val="00A140D4"/>
    <w:rsid w:val="00A14425"/>
    <w:rsid w:val="00A14680"/>
    <w:rsid w:val="00A14845"/>
    <w:rsid w:val="00A14904"/>
    <w:rsid w:val="00A14C4B"/>
    <w:rsid w:val="00A14E1E"/>
    <w:rsid w:val="00A14F62"/>
    <w:rsid w:val="00A14F65"/>
    <w:rsid w:val="00A14FB3"/>
    <w:rsid w:val="00A1505E"/>
    <w:rsid w:val="00A15070"/>
    <w:rsid w:val="00A151B3"/>
    <w:rsid w:val="00A1525C"/>
    <w:rsid w:val="00A152AE"/>
    <w:rsid w:val="00A158FC"/>
    <w:rsid w:val="00A159D9"/>
    <w:rsid w:val="00A15A0F"/>
    <w:rsid w:val="00A15B9F"/>
    <w:rsid w:val="00A15BC0"/>
    <w:rsid w:val="00A15C87"/>
    <w:rsid w:val="00A15D8E"/>
    <w:rsid w:val="00A15E21"/>
    <w:rsid w:val="00A15E99"/>
    <w:rsid w:val="00A15ECA"/>
    <w:rsid w:val="00A15F46"/>
    <w:rsid w:val="00A15FFC"/>
    <w:rsid w:val="00A1614F"/>
    <w:rsid w:val="00A162F2"/>
    <w:rsid w:val="00A16528"/>
    <w:rsid w:val="00A16596"/>
    <w:rsid w:val="00A167AF"/>
    <w:rsid w:val="00A167BC"/>
    <w:rsid w:val="00A16A19"/>
    <w:rsid w:val="00A16E48"/>
    <w:rsid w:val="00A17121"/>
    <w:rsid w:val="00A17264"/>
    <w:rsid w:val="00A172CB"/>
    <w:rsid w:val="00A172D9"/>
    <w:rsid w:val="00A175EF"/>
    <w:rsid w:val="00A176BE"/>
    <w:rsid w:val="00A178C2"/>
    <w:rsid w:val="00A17B61"/>
    <w:rsid w:val="00A2015B"/>
    <w:rsid w:val="00A204AE"/>
    <w:rsid w:val="00A20554"/>
    <w:rsid w:val="00A20585"/>
    <w:rsid w:val="00A20777"/>
    <w:rsid w:val="00A2084E"/>
    <w:rsid w:val="00A20C72"/>
    <w:rsid w:val="00A20CB0"/>
    <w:rsid w:val="00A21014"/>
    <w:rsid w:val="00A21026"/>
    <w:rsid w:val="00A21100"/>
    <w:rsid w:val="00A21502"/>
    <w:rsid w:val="00A215FB"/>
    <w:rsid w:val="00A21792"/>
    <w:rsid w:val="00A219CE"/>
    <w:rsid w:val="00A21C21"/>
    <w:rsid w:val="00A21CEE"/>
    <w:rsid w:val="00A22469"/>
    <w:rsid w:val="00A224EF"/>
    <w:rsid w:val="00A226A1"/>
    <w:rsid w:val="00A22724"/>
    <w:rsid w:val="00A227EA"/>
    <w:rsid w:val="00A228EA"/>
    <w:rsid w:val="00A22B35"/>
    <w:rsid w:val="00A22CC9"/>
    <w:rsid w:val="00A22D66"/>
    <w:rsid w:val="00A22EA7"/>
    <w:rsid w:val="00A22F4F"/>
    <w:rsid w:val="00A22F71"/>
    <w:rsid w:val="00A23194"/>
    <w:rsid w:val="00A232CC"/>
    <w:rsid w:val="00A23302"/>
    <w:rsid w:val="00A23414"/>
    <w:rsid w:val="00A23423"/>
    <w:rsid w:val="00A235B4"/>
    <w:rsid w:val="00A23742"/>
    <w:rsid w:val="00A238A7"/>
    <w:rsid w:val="00A23D75"/>
    <w:rsid w:val="00A23E84"/>
    <w:rsid w:val="00A23EC7"/>
    <w:rsid w:val="00A24131"/>
    <w:rsid w:val="00A241D1"/>
    <w:rsid w:val="00A242A8"/>
    <w:rsid w:val="00A2439E"/>
    <w:rsid w:val="00A24497"/>
    <w:rsid w:val="00A245D7"/>
    <w:rsid w:val="00A2463B"/>
    <w:rsid w:val="00A246EC"/>
    <w:rsid w:val="00A24710"/>
    <w:rsid w:val="00A24842"/>
    <w:rsid w:val="00A24A03"/>
    <w:rsid w:val="00A24DE6"/>
    <w:rsid w:val="00A25026"/>
    <w:rsid w:val="00A25369"/>
    <w:rsid w:val="00A25564"/>
    <w:rsid w:val="00A255A9"/>
    <w:rsid w:val="00A256FB"/>
    <w:rsid w:val="00A257A2"/>
    <w:rsid w:val="00A2591E"/>
    <w:rsid w:val="00A2596E"/>
    <w:rsid w:val="00A259A9"/>
    <w:rsid w:val="00A25A36"/>
    <w:rsid w:val="00A25CE6"/>
    <w:rsid w:val="00A25DD8"/>
    <w:rsid w:val="00A25E0D"/>
    <w:rsid w:val="00A25E3D"/>
    <w:rsid w:val="00A25EE9"/>
    <w:rsid w:val="00A25FD5"/>
    <w:rsid w:val="00A26060"/>
    <w:rsid w:val="00A260DD"/>
    <w:rsid w:val="00A2610B"/>
    <w:rsid w:val="00A2644F"/>
    <w:rsid w:val="00A26643"/>
    <w:rsid w:val="00A266B7"/>
    <w:rsid w:val="00A26BB2"/>
    <w:rsid w:val="00A26E3C"/>
    <w:rsid w:val="00A26E6B"/>
    <w:rsid w:val="00A270D3"/>
    <w:rsid w:val="00A27243"/>
    <w:rsid w:val="00A27406"/>
    <w:rsid w:val="00A27673"/>
    <w:rsid w:val="00A2779A"/>
    <w:rsid w:val="00A27BE2"/>
    <w:rsid w:val="00A27C12"/>
    <w:rsid w:val="00A27C9A"/>
    <w:rsid w:val="00A3003F"/>
    <w:rsid w:val="00A30325"/>
    <w:rsid w:val="00A30339"/>
    <w:rsid w:val="00A30436"/>
    <w:rsid w:val="00A306D3"/>
    <w:rsid w:val="00A307D3"/>
    <w:rsid w:val="00A30AA5"/>
    <w:rsid w:val="00A30AD3"/>
    <w:rsid w:val="00A30B7A"/>
    <w:rsid w:val="00A30EAB"/>
    <w:rsid w:val="00A30ED3"/>
    <w:rsid w:val="00A311B5"/>
    <w:rsid w:val="00A31478"/>
    <w:rsid w:val="00A31496"/>
    <w:rsid w:val="00A314B4"/>
    <w:rsid w:val="00A315B6"/>
    <w:rsid w:val="00A316E4"/>
    <w:rsid w:val="00A31B47"/>
    <w:rsid w:val="00A31DC3"/>
    <w:rsid w:val="00A31E53"/>
    <w:rsid w:val="00A31FC4"/>
    <w:rsid w:val="00A32116"/>
    <w:rsid w:val="00A322E8"/>
    <w:rsid w:val="00A323CB"/>
    <w:rsid w:val="00A329B1"/>
    <w:rsid w:val="00A32A7A"/>
    <w:rsid w:val="00A32A9C"/>
    <w:rsid w:val="00A32E0E"/>
    <w:rsid w:val="00A32F30"/>
    <w:rsid w:val="00A32FD8"/>
    <w:rsid w:val="00A332BB"/>
    <w:rsid w:val="00A332E6"/>
    <w:rsid w:val="00A3371D"/>
    <w:rsid w:val="00A338C3"/>
    <w:rsid w:val="00A339DE"/>
    <w:rsid w:val="00A33AEE"/>
    <w:rsid w:val="00A33C85"/>
    <w:rsid w:val="00A33F69"/>
    <w:rsid w:val="00A33F6C"/>
    <w:rsid w:val="00A33FF8"/>
    <w:rsid w:val="00A34225"/>
    <w:rsid w:val="00A342DA"/>
    <w:rsid w:val="00A3440A"/>
    <w:rsid w:val="00A34477"/>
    <w:rsid w:val="00A345B1"/>
    <w:rsid w:val="00A346AF"/>
    <w:rsid w:val="00A34B90"/>
    <w:rsid w:val="00A34DAD"/>
    <w:rsid w:val="00A34E97"/>
    <w:rsid w:val="00A34F8D"/>
    <w:rsid w:val="00A34F94"/>
    <w:rsid w:val="00A351E6"/>
    <w:rsid w:val="00A35360"/>
    <w:rsid w:val="00A35430"/>
    <w:rsid w:val="00A35601"/>
    <w:rsid w:val="00A35684"/>
    <w:rsid w:val="00A35685"/>
    <w:rsid w:val="00A35A54"/>
    <w:rsid w:val="00A35AA9"/>
    <w:rsid w:val="00A35C98"/>
    <w:rsid w:val="00A35D68"/>
    <w:rsid w:val="00A35D9D"/>
    <w:rsid w:val="00A35E9F"/>
    <w:rsid w:val="00A35F5F"/>
    <w:rsid w:val="00A35FFB"/>
    <w:rsid w:val="00A36111"/>
    <w:rsid w:val="00A36225"/>
    <w:rsid w:val="00A3680F"/>
    <w:rsid w:val="00A36A92"/>
    <w:rsid w:val="00A36CB9"/>
    <w:rsid w:val="00A36D6D"/>
    <w:rsid w:val="00A36EE5"/>
    <w:rsid w:val="00A37150"/>
    <w:rsid w:val="00A3716E"/>
    <w:rsid w:val="00A37419"/>
    <w:rsid w:val="00A37514"/>
    <w:rsid w:val="00A37BD8"/>
    <w:rsid w:val="00A37D1E"/>
    <w:rsid w:val="00A37D69"/>
    <w:rsid w:val="00A37EE2"/>
    <w:rsid w:val="00A40014"/>
    <w:rsid w:val="00A40055"/>
    <w:rsid w:val="00A40092"/>
    <w:rsid w:val="00A40177"/>
    <w:rsid w:val="00A40344"/>
    <w:rsid w:val="00A403B8"/>
    <w:rsid w:val="00A40573"/>
    <w:rsid w:val="00A407C0"/>
    <w:rsid w:val="00A40AB5"/>
    <w:rsid w:val="00A40E87"/>
    <w:rsid w:val="00A4106A"/>
    <w:rsid w:val="00A41140"/>
    <w:rsid w:val="00A41365"/>
    <w:rsid w:val="00A413D5"/>
    <w:rsid w:val="00A4168F"/>
    <w:rsid w:val="00A41991"/>
    <w:rsid w:val="00A419B2"/>
    <w:rsid w:val="00A41B9D"/>
    <w:rsid w:val="00A41C85"/>
    <w:rsid w:val="00A4214A"/>
    <w:rsid w:val="00A4219C"/>
    <w:rsid w:val="00A421DF"/>
    <w:rsid w:val="00A421F2"/>
    <w:rsid w:val="00A42648"/>
    <w:rsid w:val="00A427BD"/>
    <w:rsid w:val="00A42984"/>
    <w:rsid w:val="00A42999"/>
    <w:rsid w:val="00A429E1"/>
    <w:rsid w:val="00A42A7F"/>
    <w:rsid w:val="00A42CD8"/>
    <w:rsid w:val="00A42CF8"/>
    <w:rsid w:val="00A42E18"/>
    <w:rsid w:val="00A43068"/>
    <w:rsid w:val="00A430BE"/>
    <w:rsid w:val="00A430DF"/>
    <w:rsid w:val="00A431AD"/>
    <w:rsid w:val="00A4369B"/>
    <w:rsid w:val="00A43730"/>
    <w:rsid w:val="00A438CF"/>
    <w:rsid w:val="00A43C4C"/>
    <w:rsid w:val="00A43D87"/>
    <w:rsid w:val="00A43F79"/>
    <w:rsid w:val="00A441F6"/>
    <w:rsid w:val="00A44229"/>
    <w:rsid w:val="00A4436F"/>
    <w:rsid w:val="00A44649"/>
    <w:rsid w:val="00A44945"/>
    <w:rsid w:val="00A449A1"/>
    <w:rsid w:val="00A44A2F"/>
    <w:rsid w:val="00A44F45"/>
    <w:rsid w:val="00A44FCE"/>
    <w:rsid w:val="00A45161"/>
    <w:rsid w:val="00A4520D"/>
    <w:rsid w:val="00A45407"/>
    <w:rsid w:val="00A4554F"/>
    <w:rsid w:val="00A455B6"/>
    <w:rsid w:val="00A45D48"/>
    <w:rsid w:val="00A45EB8"/>
    <w:rsid w:val="00A45FFF"/>
    <w:rsid w:val="00A4613B"/>
    <w:rsid w:val="00A461D0"/>
    <w:rsid w:val="00A46284"/>
    <w:rsid w:val="00A46474"/>
    <w:rsid w:val="00A46748"/>
    <w:rsid w:val="00A469F4"/>
    <w:rsid w:val="00A46ABD"/>
    <w:rsid w:val="00A46AC7"/>
    <w:rsid w:val="00A46B7F"/>
    <w:rsid w:val="00A46DBD"/>
    <w:rsid w:val="00A4705F"/>
    <w:rsid w:val="00A472A3"/>
    <w:rsid w:val="00A4731C"/>
    <w:rsid w:val="00A47390"/>
    <w:rsid w:val="00A47442"/>
    <w:rsid w:val="00A47820"/>
    <w:rsid w:val="00A47B47"/>
    <w:rsid w:val="00A47F80"/>
    <w:rsid w:val="00A50102"/>
    <w:rsid w:val="00A5019E"/>
    <w:rsid w:val="00A50456"/>
    <w:rsid w:val="00A50919"/>
    <w:rsid w:val="00A50EB3"/>
    <w:rsid w:val="00A50F1D"/>
    <w:rsid w:val="00A5118A"/>
    <w:rsid w:val="00A518BE"/>
    <w:rsid w:val="00A519B9"/>
    <w:rsid w:val="00A51AAB"/>
    <w:rsid w:val="00A51B5F"/>
    <w:rsid w:val="00A51E86"/>
    <w:rsid w:val="00A51F35"/>
    <w:rsid w:val="00A5209F"/>
    <w:rsid w:val="00A521DC"/>
    <w:rsid w:val="00A52340"/>
    <w:rsid w:val="00A5237F"/>
    <w:rsid w:val="00A529B0"/>
    <w:rsid w:val="00A52B94"/>
    <w:rsid w:val="00A52BFF"/>
    <w:rsid w:val="00A52C29"/>
    <w:rsid w:val="00A52DA5"/>
    <w:rsid w:val="00A52DD3"/>
    <w:rsid w:val="00A52DF8"/>
    <w:rsid w:val="00A52F32"/>
    <w:rsid w:val="00A53232"/>
    <w:rsid w:val="00A53378"/>
    <w:rsid w:val="00A5351E"/>
    <w:rsid w:val="00A536E5"/>
    <w:rsid w:val="00A53702"/>
    <w:rsid w:val="00A53842"/>
    <w:rsid w:val="00A538C7"/>
    <w:rsid w:val="00A53AD1"/>
    <w:rsid w:val="00A53C9C"/>
    <w:rsid w:val="00A53D07"/>
    <w:rsid w:val="00A53DB1"/>
    <w:rsid w:val="00A54056"/>
    <w:rsid w:val="00A54109"/>
    <w:rsid w:val="00A54189"/>
    <w:rsid w:val="00A54326"/>
    <w:rsid w:val="00A5481E"/>
    <w:rsid w:val="00A548F3"/>
    <w:rsid w:val="00A54BE0"/>
    <w:rsid w:val="00A54C20"/>
    <w:rsid w:val="00A54C45"/>
    <w:rsid w:val="00A54D08"/>
    <w:rsid w:val="00A54D72"/>
    <w:rsid w:val="00A54ED9"/>
    <w:rsid w:val="00A54FBA"/>
    <w:rsid w:val="00A5503B"/>
    <w:rsid w:val="00A55174"/>
    <w:rsid w:val="00A55266"/>
    <w:rsid w:val="00A552A6"/>
    <w:rsid w:val="00A55491"/>
    <w:rsid w:val="00A555B5"/>
    <w:rsid w:val="00A55667"/>
    <w:rsid w:val="00A5577C"/>
    <w:rsid w:val="00A55999"/>
    <w:rsid w:val="00A559B2"/>
    <w:rsid w:val="00A55B59"/>
    <w:rsid w:val="00A55C60"/>
    <w:rsid w:val="00A55DCF"/>
    <w:rsid w:val="00A55EED"/>
    <w:rsid w:val="00A5608F"/>
    <w:rsid w:val="00A56171"/>
    <w:rsid w:val="00A5626F"/>
    <w:rsid w:val="00A56307"/>
    <w:rsid w:val="00A5635E"/>
    <w:rsid w:val="00A563D7"/>
    <w:rsid w:val="00A56453"/>
    <w:rsid w:val="00A566CA"/>
    <w:rsid w:val="00A56970"/>
    <w:rsid w:val="00A56A1F"/>
    <w:rsid w:val="00A56B8B"/>
    <w:rsid w:val="00A56BB1"/>
    <w:rsid w:val="00A56BD4"/>
    <w:rsid w:val="00A56E99"/>
    <w:rsid w:val="00A570AB"/>
    <w:rsid w:val="00A57103"/>
    <w:rsid w:val="00A5746F"/>
    <w:rsid w:val="00A57CE0"/>
    <w:rsid w:val="00A57D02"/>
    <w:rsid w:val="00A57E04"/>
    <w:rsid w:val="00A57FEF"/>
    <w:rsid w:val="00A60074"/>
    <w:rsid w:val="00A6017F"/>
    <w:rsid w:val="00A602C1"/>
    <w:rsid w:val="00A60672"/>
    <w:rsid w:val="00A606E8"/>
    <w:rsid w:val="00A606FD"/>
    <w:rsid w:val="00A60746"/>
    <w:rsid w:val="00A6074C"/>
    <w:rsid w:val="00A608F2"/>
    <w:rsid w:val="00A60AAA"/>
    <w:rsid w:val="00A60C17"/>
    <w:rsid w:val="00A60C6C"/>
    <w:rsid w:val="00A60CB2"/>
    <w:rsid w:val="00A60DAC"/>
    <w:rsid w:val="00A612B3"/>
    <w:rsid w:val="00A6144C"/>
    <w:rsid w:val="00A614D9"/>
    <w:rsid w:val="00A614DB"/>
    <w:rsid w:val="00A6153F"/>
    <w:rsid w:val="00A61649"/>
    <w:rsid w:val="00A617A4"/>
    <w:rsid w:val="00A61AD3"/>
    <w:rsid w:val="00A61CF5"/>
    <w:rsid w:val="00A61DE4"/>
    <w:rsid w:val="00A61F7B"/>
    <w:rsid w:val="00A62116"/>
    <w:rsid w:val="00A621D1"/>
    <w:rsid w:val="00A622A1"/>
    <w:rsid w:val="00A62321"/>
    <w:rsid w:val="00A6249D"/>
    <w:rsid w:val="00A62627"/>
    <w:rsid w:val="00A62793"/>
    <w:rsid w:val="00A628E1"/>
    <w:rsid w:val="00A628FC"/>
    <w:rsid w:val="00A62E1A"/>
    <w:rsid w:val="00A62E59"/>
    <w:rsid w:val="00A63175"/>
    <w:rsid w:val="00A63226"/>
    <w:rsid w:val="00A63653"/>
    <w:rsid w:val="00A6365E"/>
    <w:rsid w:val="00A63715"/>
    <w:rsid w:val="00A6376A"/>
    <w:rsid w:val="00A63777"/>
    <w:rsid w:val="00A638A5"/>
    <w:rsid w:val="00A63D3F"/>
    <w:rsid w:val="00A63DAF"/>
    <w:rsid w:val="00A64272"/>
    <w:rsid w:val="00A6444F"/>
    <w:rsid w:val="00A64452"/>
    <w:rsid w:val="00A644D5"/>
    <w:rsid w:val="00A646A0"/>
    <w:rsid w:val="00A647BB"/>
    <w:rsid w:val="00A64813"/>
    <w:rsid w:val="00A64E17"/>
    <w:rsid w:val="00A64FAA"/>
    <w:rsid w:val="00A65098"/>
    <w:rsid w:val="00A650BC"/>
    <w:rsid w:val="00A6515D"/>
    <w:rsid w:val="00A653E8"/>
    <w:rsid w:val="00A655C4"/>
    <w:rsid w:val="00A6587B"/>
    <w:rsid w:val="00A65AAB"/>
    <w:rsid w:val="00A65ADC"/>
    <w:rsid w:val="00A65CFA"/>
    <w:rsid w:val="00A65D2E"/>
    <w:rsid w:val="00A65EC0"/>
    <w:rsid w:val="00A660F6"/>
    <w:rsid w:val="00A661CC"/>
    <w:rsid w:val="00A66305"/>
    <w:rsid w:val="00A66604"/>
    <w:rsid w:val="00A66629"/>
    <w:rsid w:val="00A66737"/>
    <w:rsid w:val="00A6677D"/>
    <w:rsid w:val="00A66814"/>
    <w:rsid w:val="00A669E8"/>
    <w:rsid w:val="00A66BF1"/>
    <w:rsid w:val="00A66C59"/>
    <w:rsid w:val="00A66CBE"/>
    <w:rsid w:val="00A66CF6"/>
    <w:rsid w:val="00A67141"/>
    <w:rsid w:val="00A671A4"/>
    <w:rsid w:val="00A67205"/>
    <w:rsid w:val="00A67516"/>
    <w:rsid w:val="00A675EA"/>
    <w:rsid w:val="00A67602"/>
    <w:rsid w:val="00A6772B"/>
    <w:rsid w:val="00A67A88"/>
    <w:rsid w:val="00A67C1C"/>
    <w:rsid w:val="00A67C8A"/>
    <w:rsid w:val="00A67DF3"/>
    <w:rsid w:val="00A67F7A"/>
    <w:rsid w:val="00A70123"/>
    <w:rsid w:val="00A70130"/>
    <w:rsid w:val="00A7028D"/>
    <w:rsid w:val="00A7030C"/>
    <w:rsid w:val="00A705DD"/>
    <w:rsid w:val="00A7060C"/>
    <w:rsid w:val="00A70615"/>
    <w:rsid w:val="00A708C2"/>
    <w:rsid w:val="00A70BAF"/>
    <w:rsid w:val="00A70D75"/>
    <w:rsid w:val="00A70E4C"/>
    <w:rsid w:val="00A70ED1"/>
    <w:rsid w:val="00A7111D"/>
    <w:rsid w:val="00A7142D"/>
    <w:rsid w:val="00A7156F"/>
    <w:rsid w:val="00A7166B"/>
    <w:rsid w:val="00A716C6"/>
    <w:rsid w:val="00A718CC"/>
    <w:rsid w:val="00A718E3"/>
    <w:rsid w:val="00A719A8"/>
    <w:rsid w:val="00A72277"/>
    <w:rsid w:val="00A722ED"/>
    <w:rsid w:val="00A725A1"/>
    <w:rsid w:val="00A72688"/>
    <w:rsid w:val="00A72889"/>
    <w:rsid w:val="00A72FD0"/>
    <w:rsid w:val="00A72FEB"/>
    <w:rsid w:val="00A7305E"/>
    <w:rsid w:val="00A731E0"/>
    <w:rsid w:val="00A73305"/>
    <w:rsid w:val="00A73606"/>
    <w:rsid w:val="00A73687"/>
    <w:rsid w:val="00A7383E"/>
    <w:rsid w:val="00A73A8F"/>
    <w:rsid w:val="00A73AB0"/>
    <w:rsid w:val="00A73B2B"/>
    <w:rsid w:val="00A741D3"/>
    <w:rsid w:val="00A74228"/>
    <w:rsid w:val="00A743A9"/>
    <w:rsid w:val="00A744A7"/>
    <w:rsid w:val="00A744CA"/>
    <w:rsid w:val="00A7457F"/>
    <w:rsid w:val="00A745FA"/>
    <w:rsid w:val="00A7476C"/>
    <w:rsid w:val="00A747A0"/>
    <w:rsid w:val="00A748D6"/>
    <w:rsid w:val="00A74B70"/>
    <w:rsid w:val="00A74C60"/>
    <w:rsid w:val="00A74E8E"/>
    <w:rsid w:val="00A75042"/>
    <w:rsid w:val="00A75099"/>
    <w:rsid w:val="00A751ED"/>
    <w:rsid w:val="00A753AD"/>
    <w:rsid w:val="00A75582"/>
    <w:rsid w:val="00A757F4"/>
    <w:rsid w:val="00A7597D"/>
    <w:rsid w:val="00A75B3A"/>
    <w:rsid w:val="00A75C4B"/>
    <w:rsid w:val="00A75D6F"/>
    <w:rsid w:val="00A75F06"/>
    <w:rsid w:val="00A7604F"/>
    <w:rsid w:val="00A7636A"/>
    <w:rsid w:val="00A764F3"/>
    <w:rsid w:val="00A7661E"/>
    <w:rsid w:val="00A76620"/>
    <w:rsid w:val="00A76691"/>
    <w:rsid w:val="00A76AC0"/>
    <w:rsid w:val="00A76D89"/>
    <w:rsid w:val="00A76D95"/>
    <w:rsid w:val="00A76FAC"/>
    <w:rsid w:val="00A770C6"/>
    <w:rsid w:val="00A770E2"/>
    <w:rsid w:val="00A7758D"/>
    <w:rsid w:val="00A77625"/>
    <w:rsid w:val="00A7762D"/>
    <w:rsid w:val="00A7787B"/>
    <w:rsid w:val="00A7789E"/>
    <w:rsid w:val="00A77A28"/>
    <w:rsid w:val="00A77D4A"/>
    <w:rsid w:val="00A80010"/>
    <w:rsid w:val="00A80089"/>
    <w:rsid w:val="00A80539"/>
    <w:rsid w:val="00A806F9"/>
    <w:rsid w:val="00A80807"/>
    <w:rsid w:val="00A80A0E"/>
    <w:rsid w:val="00A80B57"/>
    <w:rsid w:val="00A80B88"/>
    <w:rsid w:val="00A80E7D"/>
    <w:rsid w:val="00A810E1"/>
    <w:rsid w:val="00A811D1"/>
    <w:rsid w:val="00A811DA"/>
    <w:rsid w:val="00A81251"/>
    <w:rsid w:val="00A812AE"/>
    <w:rsid w:val="00A812CB"/>
    <w:rsid w:val="00A8148B"/>
    <w:rsid w:val="00A8157F"/>
    <w:rsid w:val="00A81582"/>
    <w:rsid w:val="00A815A0"/>
    <w:rsid w:val="00A81644"/>
    <w:rsid w:val="00A818EB"/>
    <w:rsid w:val="00A81940"/>
    <w:rsid w:val="00A81B6A"/>
    <w:rsid w:val="00A81CF4"/>
    <w:rsid w:val="00A81D6F"/>
    <w:rsid w:val="00A8201D"/>
    <w:rsid w:val="00A821DD"/>
    <w:rsid w:val="00A82236"/>
    <w:rsid w:val="00A8273E"/>
    <w:rsid w:val="00A827D6"/>
    <w:rsid w:val="00A82837"/>
    <w:rsid w:val="00A8285F"/>
    <w:rsid w:val="00A82932"/>
    <w:rsid w:val="00A82BED"/>
    <w:rsid w:val="00A82D6A"/>
    <w:rsid w:val="00A82D95"/>
    <w:rsid w:val="00A82DD8"/>
    <w:rsid w:val="00A82E43"/>
    <w:rsid w:val="00A82EBB"/>
    <w:rsid w:val="00A82F0E"/>
    <w:rsid w:val="00A830D1"/>
    <w:rsid w:val="00A83197"/>
    <w:rsid w:val="00A8343F"/>
    <w:rsid w:val="00A83A53"/>
    <w:rsid w:val="00A83CC6"/>
    <w:rsid w:val="00A83D00"/>
    <w:rsid w:val="00A83DEB"/>
    <w:rsid w:val="00A83E1D"/>
    <w:rsid w:val="00A83E48"/>
    <w:rsid w:val="00A8401D"/>
    <w:rsid w:val="00A840DD"/>
    <w:rsid w:val="00A84940"/>
    <w:rsid w:val="00A84A1F"/>
    <w:rsid w:val="00A84B3A"/>
    <w:rsid w:val="00A84B98"/>
    <w:rsid w:val="00A85204"/>
    <w:rsid w:val="00A85330"/>
    <w:rsid w:val="00A854F8"/>
    <w:rsid w:val="00A857B4"/>
    <w:rsid w:val="00A85985"/>
    <w:rsid w:val="00A85B1F"/>
    <w:rsid w:val="00A85EB5"/>
    <w:rsid w:val="00A85EEE"/>
    <w:rsid w:val="00A860D3"/>
    <w:rsid w:val="00A86280"/>
    <w:rsid w:val="00A8647C"/>
    <w:rsid w:val="00A86662"/>
    <w:rsid w:val="00A8669C"/>
    <w:rsid w:val="00A866EF"/>
    <w:rsid w:val="00A867C4"/>
    <w:rsid w:val="00A867DA"/>
    <w:rsid w:val="00A86900"/>
    <w:rsid w:val="00A86940"/>
    <w:rsid w:val="00A869DE"/>
    <w:rsid w:val="00A86B88"/>
    <w:rsid w:val="00A8705A"/>
    <w:rsid w:val="00A8724A"/>
    <w:rsid w:val="00A873F7"/>
    <w:rsid w:val="00A873FA"/>
    <w:rsid w:val="00A8750F"/>
    <w:rsid w:val="00A878BB"/>
    <w:rsid w:val="00A87C3F"/>
    <w:rsid w:val="00A87EB8"/>
    <w:rsid w:val="00A87F5C"/>
    <w:rsid w:val="00A87F82"/>
    <w:rsid w:val="00A90057"/>
    <w:rsid w:val="00A90094"/>
    <w:rsid w:val="00A90186"/>
    <w:rsid w:val="00A9022C"/>
    <w:rsid w:val="00A9031D"/>
    <w:rsid w:val="00A90554"/>
    <w:rsid w:val="00A90681"/>
    <w:rsid w:val="00A90723"/>
    <w:rsid w:val="00A90742"/>
    <w:rsid w:val="00A907D8"/>
    <w:rsid w:val="00A90B4F"/>
    <w:rsid w:val="00A90CBF"/>
    <w:rsid w:val="00A90D6C"/>
    <w:rsid w:val="00A90DCA"/>
    <w:rsid w:val="00A90E38"/>
    <w:rsid w:val="00A91109"/>
    <w:rsid w:val="00A91279"/>
    <w:rsid w:val="00A912DD"/>
    <w:rsid w:val="00A914FB"/>
    <w:rsid w:val="00A918A5"/>
    <w:rsid w:val="00A918D8"/>
    <w:rsid w:val="00A9195B"/>
    <w:rsid w:val="00A91C9B"/>
    <w:rsid w:val="00A91D27"/>
    <w:rsid w:val="00A91DC1"/>
    <w:rsid w:val="00A91FBF"/>
    <w:rsid w:val="00A92387"/>
    <w:rsid w:val="00A923BD"/>
    <w:rsid w:val="00A923F3"/>
    <w:rsid w:val="00A92447"/>
    <w:rsid w:val="00A924AF"/>
    <w:rsid w:val="00A9254E"/>
    <w:rsid w:val="00A9266C"/>
    <w:rsid w:val="00A927A9"/>
    <w:rsid w:val="00A92B41"/>
    <w:rsid w:val="00A92D1D"/>
    <w:rsid w:val="00A92F91"/>
    <w:rsid w:val="00A92FC9"/>
    <w:rsid w:val="00A930FF"/>
    <w:rsid w:val="00A93280"/>
    <w:rsid w:val="00A93458"/>
    <w:rsid w:val="00A935A8"/>
    <w:rsid w:val="00A93949"/>
    <w:rsid w:val="00A93B51"/>
    <w:rsid w:val="00A93BF5"/>
    <w:rsid w:val="00A93E0A"/>
    <w:rsid w:val="00A93E92"/>
    <w:rsid w:val="00A94204"/>
    <w:rsid w:val="00A94205"/>
    <w:rsid w:val="00A944E1"/>
    <w:rsid w:val="00A945A9"/>
    <w:rsid w:val="00A946D7"/>
    <w:rsid w:val="00A9471B"/>
    <w:rsid w:val="00A947F7"/>
    <w:rsid w:val="00A94AD7"/>
    <w:rsid w:val="00A9527B"/>
    <w:rsid w:val="00A9529B"/>
    <w:rsid w:val="00A9541A"/>
    <w:rsid w:val="00A9571F"/>
    <w:rsid w:val="00A957B6"/>
    <w:rsid w:val="00A958CF"/>
    <w:rsid w:val="00A95962"/>
    <w:rsid w:val="00A95AA6"/>
    <w:rsid w:val="00A95AF2"/>
    <w:rsid w:val="00A95BC8"/>
    <w:rsid w:val="00A95E13"/>
    <w:rsid w:val="00A95F4B"/>
    <w:rsid w:val="00A9600D"/>
    <w:rsid w:val="00A961BA"/>
    <w:rsid w:val="00A964C9"/>
    <w:rsid w:val="00A9669F"/>
    <w:rsid w:val="00A967FB"/>
    <w:rsid w:val="00A968D3"/>
    <w:rsid w:val="00A96A2F"/>
    <w:rsid w:val="00A96A9B"/>
    <w:rsid w:val="00A96ADC"/>
    <w:rsid w:val="00A96C25"/>
    <w:rsid w:val="00A96DB9"/>
    <w:rsid w:val="00A96E4A"/>
    <w:rsid w:val="00A972A9"/>
    <w:rsid w:val="00A97309"/>
    <w:rsid w:val="00A974D3"/>
    <w:rsid w:val="00A9779D"/>
    <w:rsid w:val="00A97A9D"/>
    <w:rsid w:val="00A97BC3"/>
    <w:rsid w:val="00A97CB5"/>
    <w:rsid w:val="00A97D85"/>
    <w:rsid w:val="00A97DD9"/>
    <w:rsid w:val="00A97DE1"/>
    <w:rsid w:val="00A97F97"/>
    <w:rsid w:val="00AA00DA"/>
    <w:rsid w:val="00AA0266"/>
    <w:rsid w:val="00AA0309"/>
    <w:rsid w:val="00AA04BD"/>
    <w:rsid w:val="00AA05F3"/>
    <w:rsid w:val="00AA0786"/>
    <w:rsid w:val="00AA0828"/>
    <w:rsid w:val="00AA08E3"/>
    <w:rsid w:val="00AA0B58"/>
    <w:rsid w:val="00AA0E29"/>
    <w:rsid w:val="00AA0EE1"/>
    <w:rsid w:val="00AA1416"/>
    <w:rsid w:val="00AA17FD"/>
    <w:rsid w:val="00AA18D9"/>
    <w:rsid w:val="00AA1B91"/>
    <w:rsid w:val="00AA1E88"/>
    <w:rsid w:val="00AA1EA8"/>
    <w:rsid w:val="00AA1ECE"/>
    <w:rsid w:val="00AA208A"/>
    <w:rsid w:val="00AA22E3"/>
    <w:rsid w:val="00AA242D"/>
    <w:rsid w:val="00AA263E"/>
    <w:rsid w:val="00AA26E5"/>
    <w:rsid w:val="00AA2C02"/>
    <w:rsid w:val="00AA2C65"/>
    <w:rsid w:val="00AA3356"/>
    <w:rsid w:val="00AA35A4"/>
    <w:rsid w:val="00AA360B"/>
    <w:rsid w:val="00AA38F2"/>
    <w:rsid w:val="00AA39CA"/>
    <w:rsid w:val="00AA39F2"/>
    <w:rsid w:val="00AA3C68"/>
    <w:rsid w:val="00AA3C90"/>
    <w:rsid w:val="00AA3E26"/>
    <w:rsid w:val="00AA3E75"/>
    <w:rsid w:val="00AA3E7D"/>
    <w:rsid w:val="00AA4019"/>
    <w:rsid w:val="00AA40F2"/>
    <w:rsid w:val="00AA41BC"/>
    <w:rsid w:val="00AA4418"/>
    <w:rsid w:val="00AA44CB"/>
    <w:rsid w:val="00AA44F0"/>
    <w:rsid w:val="00AA451A"/>
    <w:rsid w:val="00AA47CC"/>
    <w:rsid w:val="00AA495D"/>
    <w:rsid w:val="00AA4B14"/>
    <w:rsid w:val="00AA4B4F"/>
    <w:rsid w:val="00AA4C3B"/>
    <w:rsid w:val="00AA4DD1"/>
    <w:rsid w:val="00AA5145"/>
    <w:rsid w:val="00AA576E"/>
    <w:rsid w:val="00AA579D"/>
    <w:rsid w:val="00AA586A"/>
    <w:rsid w:val="00AA5875"/>
    <w:rsid w:val="00AA58D5"/>
    <w:rsid w:val="00AA5906"/>
    <w:rsid w:val="00AA5BD4"/>
    <w:rsid w:val="00AA5C33"/>
    <w:rsid w:val="00AA600B"/>
    <w:rsid w:val="00AA6112"/>
    <w:rsid w:val="00AA625C"/>
    <w:rsid w:val="00AA631E"/>
    <w:rsid w:val="00AA655B"/>
    <w:rsid w:val="00AA68FA"/>
    <w:rsid w:val="00AA692D"/>
    <w:rsid w:val="00AA6E6F"/>
    <w:rsid w:val="00AA6FF7"/>
    <w:rsid w:val="00AA711D"/>
    <w:rsid w:val="00AA719F"/>
    <w:rsid w:val="00AA73EE"/>
    <w:rsid w:val="00AA7534"/>
    <w:rsid w:val="00AA7657"/>
    <w:rsid w:val="00AA76BC"/>
    <w:rsid w:val="00AA7A69"/>
    <w:rsid w:val="00AA7AE4"/>
    <w:rsid w:val="00AA7F7A"/>
    <w:rsid w:val="00AB021B"/>
    <w:rsid w:val="00AB03DE"/>
    <w:rsid w:val="00AB057E"/>
    <w:rsid w:val="00AB05FF"/>
    <w:rsid w:val="00AB06C7"/>
    <w:rsid w:val="00AB089F"/>
    <w:rsid w:val="00AB08E4"/>
    <w:rsid w:val="00AB0AF5"/>
    <w:rsid w:val="00AB0D93"/>
    <w:rsid w:val="00AB13B4"/>
    <w:rsid w:val="00AB18F8"/>
    <w:rsid w:val="00AB1964"/>
    <w:rsid w:val="00AB1D46"/>
    <w:rsid w:val="00AB1F53"/>
    <w:rsid w:val="00AB20E6"/>
    <w:rsid w:val="00AB240D"/>
    <w:rsid w:val="00AB2563"/>
    <w:rsid w:val="00AB25F3"/>
    <w:rsid w:val="00AB28DF"/>
    <w:rsid w:val="00AB29BA"/>
    <w:rsid w:val="00AB29C4"/>
    <w:rsid w:val="00AB2A5B"/>
    <w:rsid w:val="00AB2FAA"/>
    <w:rsid w:val="00AB2FC8"/>
    <w:rsid w:val="00AB3078"/>
    <w:rsid w:val="00AB30AA"/>
    <w:rsid w:val="00AB32A6"/>
    <w:rsid w:val="00AB34E5"/>
    <w:rsid w:val="00AB3571"/>
    <w:rsid w:val="00AB358F"/>
    <w:rsid w:val="00AB35EF"/>
    <w:rsid w:val="00AB364A"/>
    <w:rsid w:val="00AB3767"/>
    <w:rsid w:val="00AB3A9A"/>
    <w:rsid w:val="00AB3B62"/>
    <w:rsid w:val="00AB3C07"/>
    <w:rsid w:val="00AB3CEE"/>
    <w:rsid w:val="00AB3E71"/>
    <w:rsid w:val="00AB3E72"/>
    <w:rsid w:val="00AB3EB6"/>
    <w:rsid w:val="00AB3F35"/>
    <w:rsid w:val="00AB3F62"/>
    <w:rsid w:val="00AB4051"/>
    <w:rsid w:val="00AB4068"/>
    <w:rsid w:val="00AB410E"/>
    <w:rsid w:val="00AB4110"/>
    <w:rsid w:val="00AB42BC"/>
    <w:rsid w:val="00AB4389"/>
    <w:rsid w:val="00AB43B7"/>
    <w:rsid w:val="00AB4577"/>
    <w:rsid w:val="00AB4686"/>
    <w:rsid w:val="00AB4884"/>
    <w:rsid w:val="00AB4C4A"/>
    <w:rsid w:val="00AB4C9C"/>
    <w:rsid w:val="00AB4D76"/>
    <w:rsid w:val="00AB4DC1"/>
    <w:rsid w:val="00AB4DD3"/>
    <w:rsid w:val="00AB4EC8"/>
    <w:rsid w:val="00AB5166"/>
    <w:rsid w:val="00AB578E"/>
    <w:rsid w:val="00AB57DA"/>
    <w:rsid w:val="00AB5837"/>
    <w:rsid w:val="00AB5A1A"/>
    <w:rsid w:val="00AB5C21"/>
    <w:rsid w:val="00AB5ED1"/>
    <w:rsid w:val="00AB5EEB"/>
    <w:rsid w:val="00AB5F64"/>
    <w:rsid w:val="00AB60A0"/>
    <w:rsid w:val="00AB6435"/>
    <w:rsid w:val="00AB6447"/>
    <w:rsid w:val="00AB64E3"/>
    <w:rsid w:val="00AB64EE"/>
    <w:rsid w:val="00AB65DA"/>
    <w:rsid w:val="00AB6679"/>
    <w:rsid w:val="00AB6BC1"/>
    <w:rsid w:val="00AB6D05"/>
    <w:rsid w:val="00AB6F39"/>
    <w:rsid w:val="00AB71DD"/>
    <w:rsid w:val="00AB71F5"/>
    <w:rsid w:val="00AB7200"/>
    <w:rsid w:val="00AB73BA"/>
    <w:rsid w:val="00AB745B"/>
    <w:rsid w:val="00AB76BF"/>
    <w:rsid w:val="00AB7773"/>
    <w:rsid w:val="00AB7886"/>
    <w:rsid w:val="00AB78D3"/>
    <w:rsid w:val="00AB79A9"/>
    <w:rsid w:val="00AB7B55"/>
    <w:rsid w:val="00AB7B59"/>
    <w:rsid w:val="00AB7E65"/>
    <w:rsid w:val="00AC00E6"/>
    <w:rsid w:val="00AC0226"/>
    <w:rsid w:val="00AC03BF"/>
    <w:rsid w:val="00AC041C"/>
    <w:rsid w:val="00AC0441"/>
    <w:rsid w:val="00AC05A4"/>
    <w:rsid w:val="00AC05D7"/>
    <w:rsid w:val="00AC0735"/>
    <w:rsid w:val="00AC0785"/>
    <w:rsid w:val="00AC0834"/>
    <w:rsid w:val="00AC0835"/>
    <w:rsid w:val="00AC0B18"/>
    <w:rsid w:val="00AC0F7C"/>
    <w:rsid w:val="00AC0FE9"/>
    <w:rsid w:val="00AC1367"/>
    <w:rsid w:val="00AC1498"/>
    <w:rsid w:val="00AC14DE"/>
    <w:rsid w:val="00AC1668"/>
    <w:rsid w:val="00AC196B"/>
    <w:rsid w:val="00AC19B3"/>
    <w:rsid w:val="00AC1B58"/>
    <w:rsid w:val="00AC1CCE"/>
    <w:rsid w:val="00AC2056"/>
    <w:rsid w:val="00AC2109"/>
    <w:rsid w:val="00AC2117"/>
    <w:rsid w:val="00AC256D"/>
    <w:rsid w:val="00AC25DF"/>
    <w:rsid w:val="00AC2736"/>
    <w:rsid w:val="00AC2750"/>
    <w:rsid w:val="00AC28DB"/>
    <w:rsid w:val="00AC292D"/>
    <w:rsid w:val="00AC2994"/>
    <w:rsid w:val="00AC2A32"/>
    <w:rsid w:val="00AC3202"/>
    <w:rsid w:val="00AC3236"/>
    <w:rsid w:val="00AC3298"/>
    <w:rsid w:val="00AC3620"/>
    <w:rsid w:val="00AC378D"/>
    <w:rsid w:val="00AC39E8"/>
    <w:rsid w:val="00AC3A4C"/>
    <w:rsid w:val="00AC3C48"/>
    <w:rsid w:val="00AC3D41"/>
    <w:rsid w:val="00AC3FEC"/>
    <w:rsid w:val="00AC3FFB"/>
    <w:rsid w:val="00AC4170"/>
    <w:rsid w:val="00AC43D6"/>
    <w:rsid w:val="00AC47B8"/>
    <w:rsid w:val="00AC4ADA"/>
    <w:rsid w:val="00AC4E2A"/>
    <w:rsid w:val="00AC4F6C"/>
    <w:rsid w:val="00AC5043"/>
    <w:rsid w:val="00AC54A8"/>
    <w:rsid w:val="00AC5B6F"/>
    <w:rsid w:val="00AC5D55"/>
    <w:rsid w:val="00AC5F51"/>
    <w:rsid w:val="00AC5FB9"/>
    <w:rsid w:val="00AC6007"/>
    <w:rsid w:val="00AC60DE"/>
    <w:rsid w:val="00AC62E3"/>
    <w:rsid w:val="00AC64DD"/>
    <w:rsid w:val="00AC64EA"/>
    <w:rsid w:val="00AC6832"/>
    <w:rsid w:val="00AC6938"/>
    <w:rsid w:val="00AC698D"/>
    <w:rsid w:val="00AC6AB0"/>
    <w:rsid w:val="00AC6DE3"/>
    <w:rsid w:val="00AC7188"/>
    <w:rsid w:val="00AC7189"/>
    <w:rsid w:val="00AC72FE"/>
    <w:rsid w:val="00AC742A"/>
    <w:rsid w:val="00AC7611"/>
    <w:rsid w:val="00AC76BC"/>
    <w:rsid w:val="00AC76D7"/>
    <w:rsid w:val="00AC7761"/>
    <w:rsid w:val="00AC7801"/>
    <w:rsid w:val="00AC786C"/>
    <w:rsid w:val="00AC7880"/>
    <w:rsid w:val="00AC7942"/>
    <w:rsid w:val="00AC7966"/>
    <w:rsid w:val="00AC7AAA"/>
    <w:rsid w:val="00AC7D88"/>
    <w:rsid w:val="00AC7E2C"/>
    <w:rsid w:val="00AD0050"/>
    <w:rsid w:val="00AD024B"/>
    <w:rsid w:val="00AD0600"/>
    <w:rsid w:val="00AD081C"/>
    <w:rsid w:val="00AD13C9"/>
    <w:rsid w:val="00AD160B"/>
    <w:rsid w:val="00AD1754"/>
    <w:rsid w:val="00AD1794"/>
    <w:rsid w:val="00AD17D2"/>
    <w:rsid w:val="00AD1A23"/>
    <w:rsid w:val="00AD1B90"/>
    <w:rsid w:val="00AD1BDE"/>
    <w:rsid w:val="00AD1C4B"/>
    <w:rsid w:val="00AD1C72"/>
    <w:rsid w:val="00AD1E21"/>
    <w:rsid w:val="00AD1F9F"/>
    <w:rsid w:val="00AD204A"/>
    <w:rsid w:val="00AD21AB"/>
    <w:rsid w:val="00AD22B8"/>
    <w:rsid w:val="00AD249D"/>
    <w:rsid w:val="00AD262E"/>
    <w:rsid w:val="00AD2727"/>
    <w:rsid w:val="00AD2768"/>
    <w:rsid w:val="00AD28F6"/>
    <w:rsid w:val="00AD2A03"/>
    <w:rsid w:val="00AD2C4F"/>
    <w:rsid w:val="00AD2CA6"/>
    <w:rsid w:val="00AD2E27"/>
    <w:rsid w:val="00AD2EA6"/>
    <w:rsid w:val="00AD2EC2"/>
    <w:rsid w:val="00AD33F9"/>
    <w:rsid w:val="00AD3433"/>
    <w:rsid w:val="00AD3B6F"/>
    <w:rsid w:val="00AD3D1C"/>
    <w:rsid w:val="00AD3D24"/>
    <w:rsid w:val="00AD4074"/>
    <w:rsid w:val="00AD4077"/>
    <w:rsid w:val="00AD40CC"/>
    <w:rsid w:val="00AD4103"/>
    <w:rsid w:val="00AD430D"/>
    <w:rsid w:val="00AD4671"/>
    <w:rsid w:val="00AD488A"/>
    <w:rsid w:val="00AD4893"/>
    <w:rsid w:val="00AD49A9"/>
    <w:rsid w:val="00AD4D9E"/>
    <w:rsid w:val="00AD4E86"/>
    <w:rsid w:val="00AD4FC1"/>
    <w:rsid w:val="00AD5064"/>
    <w:rsid w:val="00AD5094"/>
    <w:rsid w:val="00AD509E"/>
    <w:rsid w:val="00AD5191"/>
    <w:rsid w:val="00AD52A7"/>
    <w:rsid w:val="00AD54EC"/>
    <w:rsid w:val="00AD55C0"/>
    <w:rsid w:val="00AD57F4"/>
    <w:rsid w:val="00AD5ABE"/>
    <w:rsid w:val="00AD5B58"/>
    <w:rsid w:val="00AD5C12"/>
    <w:rsid w:val="00AD5E20"/>
    <w:rsid w:val="00AD6295"/>
    <w:rsid w:val="00AD63FB"/>
    <w:rsid w:val="00AD64DC"/>
    <w:rsid w:val="00AD6741"/>
    <w:rsid w:val="00AD6776"/>
    <w:rsid w:val="00AD6B6F"/>
    <w:rsid w:val="00AD6C31"/>
    <w:rsid w:val="00AD6D12"/>
    <w:rsid w:val="00AD6F98"/>
    <w:rsid w:val="00AD7072"/>
    <w:rsid w:val="00AD71D6"/>
    <w:rsid w:val="00AD73BE"/>
    <w:rsid w:val="00AD742D"/>
    <w:rsid w:val="00AD7743"/>
    <w:rsid w:val="00AD778A"/>
    <w:rsid w:val="00AD7BFB"/>
    <w:rsid w:val="00AD7DBF"/>
    <w:rsid w:val="00AD7EFD"/>
    <w:rsid w:val="00AE0010"/>
    <w:rsid w:val="00AE0025"/>
    <w:rsid w:val="00AE0202"/>
    <w:rsid w:val="00AE0227"/>
    <w:rsid w:val="00AE0238"/>
    <w:rsid w:val="00AE03FF"/>
    <w:rsid w:val="00AE07B8"/>
    <w:rsid w:val="00AE0CAF"/>
    <w:rsid w:val="00AE1035"/>
    <w:rsid w:val="00AE1043"/>
    <w:rsid w:val="00AE1065"/>
    <w:rsid w:val="00AE11D9"/>
    <w:rsid w:val="00AE136D"/>
    <w:rsid w:val="00AE13EE"/>
    <w:rsid w:val="00AE1436"/>
    <w:rsid w:val="00AE163F"/>
    <w:rsid w:val="00AE1681"/>
    <w:rsid w:val="00AE18A7"/>
    <w:rsid w:val="00AE198B"/>
    <w:rsid w:val="00AE19CF"/>
    <w:rsid w:val="00AE1A1B"/>
    <w:rsid w:val="00AE1CFD"/>
    <w:rsid w:val="00AE1D69"/>
    <w:rsid w:val="00AE1FA5"/>
    <w:rsid w:val="00AE1FA7"/>
    <w:rsid w:val="00AE2029"/>
    <w:rsid w:val="00AE2062"/>
    <w:rsid w:val="00AE20E3"/>
    <w:rsid w:val="00AE227C"/>
    <w:rsid w:val="00AE24AD"/>
    <w:rsid w:val="00AE24BC"/>
    <w:rsid w:val="00AE2577"/>
    <w:rsid w:val="00AE277D"/>
    <w:rsid w:val="00AE2894"/>
    <w:rsid w:val="00AE29CF"/>
    <w:rsid w:val="00AE2A16"/>
    <w:rsid w:val="00AE2AB9"/>
    <w:rsid w:val="00AE2BBD"/>
    <w:rsid w:val="00AE2CF1"/>
    <w:rsid w:val="00AE31FE"/>
    <w:rsid w:val="00AE3297"/>
    <w:rsid w:val="00AE33BD"/>
    <w:rsid w:val="00AE3644"/>
    <w:rsid w:val="00AE3647"/>
    <w:rsid w:val="00AE3738"/>
    <w:rsid w:val="00AE380D"/>
    <w:rsid w:val="00AE3864"/>
    <w:rsid w:val="00AE3B78"/>
    <w:rsid w:val="00AE3BE3"/>
    <w:rsid w:val="00AE3C64"/>
    <w:rsid w:val="00AE3DD6"/>
    <w:rsid w:val="00AE409C"/>
    <w:rsid w:val="00AE409D"/>
    <w:rsid w:val="00AE4293"/>
    <w:rsid w:val="00AE437B"/>
    <w:rsid w:val="00AE437D"/>
    <w:rsid w:val="00AE4A1B"/>
    <w:rsid w:val="00AE4AB9"/>
    <w:rsid w:val="00AE4C46"/>
    <w:rsid w:val="00AE4EB9"/>
    <w:rsid w:val="00AE5139"/>
    <w:rsid w:val="00AE52B4"/>
    <w:rsid w:val="00AE5423"/>
    <w:rsid w:val="00AE5557"/>
    <w:rsid w:val="00AE5639"/>
    <w:rsid w:val="00AE5ABC"/>
    <w:rsid w:val="00AE5B88"/>
    <w:rsid w:val="00AE5C94"/>
    <w:rsid w:val="00AE5DA9"/>
    <w:rsid w:val="00AE5E9F"/>
    <w:rsid w:val="00AE5EA9"/>
    <w:rsid w:val="00AE5F54"/>
    <w:rsid w:val="00AE603E"/>
    <w:rsid w:val="00AE62F0"/>
    <w:rsid w:val="00AE63F0"/>
    <w:rsid w:val="00AE64C0"/>
    <w:rsid w:val="00AE6669"/>
    <w:rsid w:val="00AE693D"/>
    <w:rsid w:val="00AE6E3A"/>
    <w:rsid w:val="00AE6E4C"/>
    <w:rsid w:val="00AE6E99"/>
    <w:rsid w:val="00AE7348"/>
    <w:rsid w:val="00AE7422"/>
    <w:rsid w:val="00AE7593"/>
    <w:rsid w:val="00AE75B3"/>
    <w:rsid w:val="00AE76F1"/>
    <w:rsid w:val="00AE7863"/>
    <w:rsid w:val="00AE7AB8"/>
    <w:rsid w:val="00AE7DBA"/>
    <w:rsid w:val="00AE7E1F"/>
    <w:rsid w:val="00AE7FCE"/>
    <w:rsid w:val="00AF01F8"/>
    <w:rsid w:val="00AF02C5"/>
    <w:rsid w:val="00AF051D"/>
    <w:rsid w:val="00AF05CE"/>
    <w:rsid w:val="00AF093C"/>
    <w:rsid w:val="00AF0A40"/>
    <w:rsid w:val="00AF0E44"/>
    <w:rsid w:val="00AF0FAE"/>
    <w:rsid w:val="00AF0FB9"/>
    <w:rsid w:val="00AF11E8"/>
    <w:rsid w:val="00AF1502"/>
    <w:rsid w:val="00AF183F"/>
    <w:rsid w:val="00AF18BC"/>
    <w:rsid w:val="00AF1B94"/>
    <w:rsid w:val="00AF1BA0"/>
    <w:rsid w:val="00AF1BBB"/>
    <w:rsid w:val="00AF23B6"/>
    <w:rsid w:val="00AF245E"/>
    <w:rsid w:val="00AF24A0"/>
    <w:rsid w:val="00AF29E6"/>
    <w:rsid w:val="00AF2B42"/>
    <w:rsid w:val="00AF2BA8"/>
    <w:rsid w:val="00AF2D2C"/>
    <w:rsid w:val="00AF2EB7"/>
    <w:rsid w:val="00AF315A"/>
    <w:rsid w:val="00AF3463"/>
    <w:rsid w:val="00AF3653"/>
    <w:rsid w:val="00AF3910"/>
    <w:rsid w:val="00AF3C1B"/>
    <w:rsid w:val="00AF3DB5"/>
    <w:rsid w:val="00AF3F00"/>
    <w:rsid w:val="00AF3F75"/>
    <w:rsid w:val="00AF3FCE"/>
    <w:rsid w:val="00AF4480"/>
    <w:rsid w:val="00AF44B7"/>
    <w:rsid w:val="00AF4528"/>
    <w:rsid w:val="00AF46FD"/>
    <w:rsid w:val="00AF47B0"/>
    <w:rsid w:val="00AF4803"/>
    <w:rsid w:val="00AF48A3"/>
    <w:rsid w:val="00AF4A41"/>
    <w:rsid w:val="00AF4AE8"/>
    <w:rsid w:val="00AF4B09"/>
    <w:rsid w:val="00AF4BA7"/>
    <w:rsid w:val="00AF4C39"/>
    <w:rsid w:val="00AF4D3E"/>
    <w:rsid w:val="00AF5172"/>
    <w:rsid w:val="00AF520F"/>
    <w:rsid w:val="00AF5213"/>
    <w:rsid w:val="00AF5341"/>
    <w:rsid w:val="00AF551B"/>
    <w:rsid w:val="00AF5768"/>
    <w:rsid w:val="00AF581F"/>
    <w:rsid w:val="00AF58AD"/>
    <w:rsid w:val="00AF5941"/>
    <w:rsid w:val="00AF5ABB"/>
    <w:rsid w:val="00AF5F89"/>
    <w:rsid w:val="00AF5FAC"/>
    <w:rsid w:val="00AF60E3"/>
    <w:rsid w:val="00AF62F2"/>
    <w:rsid w:val="00AF6392"/>
    <w:rsid w:val="00AF6639"/>
    <w:rsid w:val="00AF6659"/>
    <w:rsid w:val="00AF66F4"/>
    <w:rsid w:val="00AF6762"/>
    <w:rsid w:val="00AF69AE"/>
    <w:rsid w:val="00AF6A4E"/>
    <w:rsid w:val="00AF6A68"/>
    <w:rsid w:val="00AF6D2B"/>
    <w:rsid w:val="00AF6D3E"/>
    <w:rsid w:val="00AF6DE4"/>
    <w:rsid w:val="00AF70FD"/>
    <w:rsid w:val="00AF7189"/>
    <w:rsid w:val="00AF71FD"/>
    <w:rsid w:val="00AF73F3"/>
    <w:rsid w:val="00AF7643"/>
    <w:rsid w:val="00AF7853"/>
    <w:rsid w:val="00AF78D8"/>
    <w:rsid w:val="00AF78F4"/>
    <w:rsid w:val="00AF794A"/>
    <w:rsid w:val="00AF7AC1"/>
    <w:rsid w:val="00AF7B75"/>
    <w:rsid w:val="00AF7B7D"/>
    <w:rsid w:val="00B000D7"/>
    <w:rsid w:val="00B00369"/>
    <w:rsid w:val="00B00540"/>
    <w:rsid w:val="00B0059B"/>
    <w:rsid w:val="00B0074B"/>
    <w:rsid w:val="00B00955"/>
    <w:rsid w:val="00B00B6F"/>
    <w:rsid w:val="00B00CE7"/>
    <w:rsid w:val="00B00CFD"/>
    <w:rsid w:val="00B00E56"/>
    <w:rsid w:val="00B00F1B"/>
    <w:rsid w:val="00B01011"/>
    <w:rsid w:val="00B01352"/>
    <w:rsid w:val="00B01437"/>
    <w:rsid w:val="00B01503"/>
    <w:rsid w:val="00B01877"/>
    <w:rsid w:val="00B018EC"/>
    <w:rsid w:val="00B0193E"/>
    <w:rsid w:val="00B01987"/>
    <w:rsid w:val="00B01A8C"/>
    <w:rsid w:val="00B01BF7"/>
    <w:rsid w:val="00B01C2B"/>
    <w:rsid w:val="00B01E1E"/>
    <w:rsid w:val="00B01E36"/>
    <w:rsid w:val="00B020AC"/>
    <w:rsid w:val="00B021E4"/>
    <w:rsid w:val="00B02223"/>
    <w:rsid w:val="00B023CF"/>
    <w:rsid w:val="00B02801"/>
    <w:rsid w:val="00B028E9"/>
    <w:rsid w:val="00B02980"/>
    <w:rsid w:val="00B0298C"/>
    <w:rsid w:val="00B02B93"/>
    <w:rsid w:val="00B02C5F"/>
    <w:rsid w:val="00B02CA3"/>
    <w:rsid w:val="00B02F72"/>
    <w:rsid w:val="00B0310D"/>
    <w:rsid w:val="00B0315B"/>
    <w:rsid w:val="00B033C6"/>
    <w:rsid w:val="00B03405"/>
    <w:rsid w:val="00B034AA"/>
    <w:rsid w:val="00B036B1"/>
    <w:rsid w:val="00B038FF"/>
    <w:rsid w:val="00B03E73"/>
    <w:rsid w:val="00B0412D"/>
    <w:rsid w:val="00B041B8"/>
    <w:rsid w:val="00B0426A"/>
    <w:rsid w:val="00B043A6"/>
    <w:rsid w:val="00B043BA"/>
    <w:rsid w:val="00B0447B"/>
    <w:rsid w:val="00B0467B"/>
    <w:rsid w:val="00B0476E"/>
    <w:rsid w:val="00B047EC"/>
    <w:rsid w:val="00B04819"/>
    <w:rsid w:val="00B04894"/>
    <w:rsid w:val="00B048EB"/>
    <w:rsid w:val="00B04922"/>
    <w:rsid w:val="00B05179"/>
    <w:rsid w:val="00B0521A"/>
    <w:rsid w:val="00B05384"/>
    <w:rsid w:val="00B05676"/>
    <w:rsid w:val="00B05787"/>
    <w:rsid w:val="00B057CB"/>
    <w:rsid w:val="00B058C7"/>
    <w:rsid w:val="00B05AE9"/>
    <w:rsid w:val="00B05B8A"/>
    <w:rsid w:val="00B05CF2"/>
    <w:rsid w:val="00B05D4F"/>
    <w:rsid w:val="00B05DF3"/>
    <w:rsid w:val="00B05DF4"/>
    <w:rsid w:val="00B05FD4"/>
    <w:rsid w:val="00B06201"/>
    <w:rsid w:val="00B06255"/>
    <w:rsid w:val="00B06581"/>
    <w:rsid w:val="00B06794"/>
    <w:rsid w:val="00B068EC"/>
    <w:rsid w:val="00B06922"/>
    <w:rsid w:val="00B06A3F"/>
    <w:rsid w:val="00B06ADA"/>
    <w:rsid w:val="00B06F48"/>
    <w:rsid w:val="00B07001"/>
    <w:rsid w:val="00B077AD"/>
    <w:rsid w:val="00B077FD"/>
    <w:rsid w:val="00B078DC"/>
    <w:rsid w:val="00B07903"/>
    <w:rsid w:val="00B079BC"/>
    <w:rsid w:val="00B102A4"/>
    <w:rsid w:val="00B104F8"/>
    <w:rsid w:val="00B10819"/>
    <w:rsid w:val="00B1081F"/>
    <w:rsid w:val="00B108A8"/>
    <w:rsid w:val="00B109BE"/>
    <w:rsid w:val="00B10F91"/>
    <w:rsid w:val="00B10F96"/>
    <w:rsid w:val="00B111CB"/>
    <w:rsid w:val="00B1189C"/>
    <w:rsid w:val="00B118EE"/>
    <w:rsid w:val="00B1192D"/>
    <w:rsid w:val="00B11C08"/>
    <w:rsid w:val="00B11D5F"/>
    <w:rsid w:val="00B11F25"/>
    <w:rsid w:val="00B11F75"/>
    <w:rsid w:val="00B11FBC"/>
    <w:rsid w:val="00B12320"/>
    <w:rsid w:val="00B12452"/>
    <w:rsid w:val="00B124B3"/>
    <w:rsid w:val="00B125D1"/>
    <w:rsid w:val="00B1264F"/>
    <w:rsid w:val="00B1294F"/>
    <w:rsid w:val="00B13219"/>
    <w:rsid w:val="00B13431"/>
    <w:rsid w:val="00B13496"/>
    <w:rsid w:val="00B13899"/>
    <w:rsid w:val="00B13906"/>
    <w:rsid w:val="00B1392E"/>
    <w:rsid w:val="00B1397B"/>
    <w:rsid w:val="00B140AB"/>
    <w:rsid w:val="00B14132"/>
    <w:rsid w:val="00B147B3"/>
    <w:rsid w:val="00B1483E"/>
    <w:rsid w:val="00B14880"/>
    <w:rsid w:val="00B148B8"/>
    <w:rsid w:val="00B14B45"/>
    <w:rsid w:val="00B14C1B"/>
    <w:rsid w:val="00B14CAF"/>
    <w:rsid w:val="00B14D2B"/>
    <w:rsid w:val="00B1502F"/>
    <w:rsid w:val="00B1505A"/>
    <w:rsid w:val="00B15195"/>
    <w:rsid w:val="00B1533C"/>
    <w:rsid w:val="00B1537E"/>
    <w:rsid w:val="00B1552E"/>
    <w:rsid w:val="00B15567"/>
    <w:rsid w:val="00B157C9"/>
    <w:rsid w:val="00B15883"/>
    <w:rsid w:val="00B15A6B"/>
    <w:rsid w:val="00B15AF0"/>
    <w:rsid w:val="00B162F7"/>
    <w:rsid w:val="00B1634A"/>
    <w:rsid w:val="00B1650D"/>
    <w:rsid w:val="00B16578"/>
    <w:rsid w:val="00B167B3"/>
    <w:rsid w:val="00B1689D"/>
    <w:rsid w:val="00B168FF"/>
    <w:rsid w:val="00B16A64"/>
    <w:rsid w:val="00B16E80"/>
    <w:rsid w:val="00B16E8E"/>
    <w:rsid w:val="00B1703C"/>
    <w:rsid w:val="00B17117"/>
    <w:rsid w:val="00B17545"/>
    <w:rsid w:val="00B175FE"/>
    <w:rsid w:val="00B17603"/>
    <w:rsid w:val="00B17654"/>
    <w:rsid w:val="00B176B0"/>
    <w:rsid w:val="00B17709"/>
    <w:rsid w:val="00B17788"/>
    <w:rsid w:val="00B17BE3"/>
    <w:rsid w:val="00B17D61"/>
    <w:rsid w:val="00B17EBD"/>
    <w:rsid w:val="00B17FE3"/>
    <w:rsid w:val="00B20353"/>
    <w:rsid w:val="00B2080A"/>
    <w:rsid w:val="00B20971"/>
    <w:rsid w:val="00B20AC2"/>
    <w:rsid w:val="00B20DCA"/>
    <w:rsid w:val="00B20DE5"/>
    <w:rsid w:val="00B20ED8"/>
    <w:rsid w:val="00B20FD7"/>
    <w:rsid w:val="00B2149A"/>
    <w:rsid w:val="00B21636"/>
    <w:rsid w:val="00B21854"/>
    <w:rsid w:val="00B2186D"/>
    <w:rsid w:val="00B21A79"/>
    <w:rsid w:val="00B21C8D"/>
    <w:rsid w:val="00B22482"/>
    <w:rsid w:val="00B225DE"/>
    <w:rsid w:val="00B22B13"/>
    <w:rsid w:val="00B22C5F"/>
    <w:rsid w:val="00B22FE3"/>
    <w:rsid w:val="00B233B6"/>
    <w:rsid w:val="00B2353F"/>
    <w:rsid w:val="00B236C8"/>
    <w:rsid w:val="00B23730"/>
    <w:rsid w:val="00B23810"/>
    <w:rsid w:val="00B23929"/>
    <w:rsid w:val="00B239AC"/>
    <w:rsid w:val="00B23A04"/>
    <w:rsid w:val="00B23F06"/>
    <w:rsid w:val="00B24183"/>
    <w:rsid w:val="00B24574"/>
    <w:rsid w:val="00B2488E"/>
    <w:rsid w:val="00B248A1"/>
    <w:rsid w:val="00B248AB"/>
    <w:rsid w:val="00B24B42"/>
    <w:rsid w:val="00B24B9A"/>
    <w:rsid w:val="00B24BA8"/>
    <w:rsid w:val="00B24D4D"/>
    <w:rsid w:val="00B24E71"/>
    <w:rsid w:val="00B253E7"/>
    <w:rsid w:val="00B2548A"/>
    <w:rsid w:val="00B254BA"/>
    <w:rsid w:val="00B25693"/>
    <w:rsid w:val="00B256FB"/>
    <w:rsid w:val="00B256FE"/>
    <w:rsid w:val="00B25751"/>
    <w:rsid w:val="00B25899"/>
    <w:rsid w:val="00B25AE8"/>
    <w:rsid w:val="00B25C15"/>
    <w:rsid w:val="00B25E7B"/>
    <w:rsid w:val="00B25F63"/>
    <w:rsid w:val="00B25FB3"/>
    <w:rsid w:val="00B2625F"/>
    <w:rsid w:val="00B262D4"/>
    <w:rsid w:val="00B2636C"/>
    <w:rsid w:val="00B26BD9"/>
    <w:rsid w:val="00B26C2E"/>
    <w:rsid w:val="00B26CC8"/>
    <w:rsid w:val="00B26E46"/>
    <w:rsid w:val="00B26F4B"/>
    <w:rsid w:val="00B2712F"/>
    <w:rsid w:val="00B271FE"/>
    <w:rsid w:val="00B27238"/>
    <w:rsid w:val="00B2742E"/>
    <w:rsid w:val="00B275DC"/>
    <w:rsid w:val="00B279E6"/>
    <w:rsid w:val="00B27A1E"/>
    <w:rsid w:val="00B27B10"/>
    <w:rsid w:val="00B27B53"/>
    <w:rsid w:val="00B27CAE"/>
    <w:rsid w:val="00B27E18"/>
    <w:rsid w:val="00B30083"/>
    <w:rsid w:val="00B300A0"/>
    <w:rsid w:val="00B305E7"/>
    <w:rsid w:val="00B30656"/>
    <w:rsid w:val="00B30992"/>
    <w:rsid w:val="00B30A11"/>
    <w:rsid w:val="00B30B06"/>
    <w:rsid w:val="00B30C0D"/>
    <w:rsid w:val="00B30C63"/>
    <w:rsid w:val="00B30E0B"/>
    <w:rsid w:val="00B30F8B"/>
    <w:rsid w:val="00B3109E"/>
    <w:rsid w:val="00B310F7"/>
    <w:rsid w:val="00B31282"/>
    <w:rsid w:val="00B312A2"/>
    <w:rsid w:val="00B314A0"/>
    <w:rsid w:val="00B3159C"/>
    <w:rsid w:val="00B31600"/>
    <w:rsid w:val="00B316D7"/>
    <w:rsid w:val="00B31904"/>
    <w:rsid w:val="00B31A10"/>
    <w:rsid w:val="00B31A5E"/>
    <w:rsid w:val="00B31C4C"/>
    <w:rsid w:val="00B32395"/>
    <w:rsid w:val="00B32620"/>
    <w:rsid w:val="00B32761"/>
    <w:rsid w:val="00B328AE"/>
    <w:rsid w:val="00B32945"/>
    <w:rsid w:val="00B32CA3"/>
    <w:rsid w:val="00B32CDF"/>
    <w:rsid w:val="00B32D1F"/>
    <w:rsid w:val="00B32D21"/>
    <w:rsid w:val="00B32D80"/>
    <w:rsid w:val="00B33030"/>
    <w:rsid w:val="00B3303A"/>
    <w:rsid w:val="00B33247"/>
    <w:rsid w:val="00B332C9"/>
    <w:rsid w:val="00B335DD"/>
    <w:rsid w:val="00B33715"/>
    <w:rsid w:val="00B33904"/>
    <w:rsid w:val="00B33C09"/>
    <w:rsid w:val="00B33DCC"/>
    <w:rsid w:val="00B34225"/>
    <w:rsid w:val="00B344E2"/>
    <w:rsid w:val="00B346E0"/>
    <w:rsid w:val="00B3475E"/>
    <w:rsid w:val="00B34978"/>
    <w:rsid w:val="00B34ADE"/>
    <w:rsid w:val="00B34B34"/>
    <w:rsid w:val="00B34C29"/>
    <w:rsid w:val="00B34CF9"/>
    <w:rsid w:val="00B34DCA"/>
    <w:rsid w:val="00B34E56"/>
    <w:rsid w:val="00B34FE3"/>
    <w:rsid w:val="00B35054"/>
    <w:rsid w:val="00B35060"/>
    <w:rsid w:val="00B35153"/>
    <w:rsid w:val="00B35490"/>
    <w:rsid w:val="00B356A0"/>
    <w:rsid w:val="00B35756"/>
    <w:rsid w:val="00B35765"/>
    <w:rsid w:val="00B35888"/>
    <w:rsid w:val="00B35913"/>
    <w:rsid w:val="00B35B33"/>
    <w:rsid w:val="00B35E70"/>
    <w:rsid w:val="00B35F32"/>
    <w:rsid w:val="00B362D5"/>
    <w:rsid w:val="00B36383"/>
    <w:rsid w:val="00B3640B"/>
    <w:rsid w:val="00B3645B"/>
    <w:rsid w:val="00B3652B"/>
    <w:rsid w:val="00B3659B"/>
    <w:rsid w:val="00B36819"/>
    <w:rsid w:val="00B36884"/>
    <w:rsid w:val="00B3696A"/>
    <w:rsid w:val="00B369AC"/>
    <w:rsid w:val="00B369E1"/>
    <w:rsid w:val="00B36E74"/>
    <w:rsid w:val="00B36EF7"/>
    <w:rsid w:val="00B37072"/>
    <w:rsid w:val="00B37148"/>
    <w:rsid w:val="00B375FB"/>
    <w:rsid w:val="00B37898"/>
    <w:rsid w:val="00B378B9"/>
    <w:rsid w:val="00B37B6B"/>
    <w:rsid w:val="00B37CCB"/>
    <w:rsid w:val="00B37E86"/>
    <w:rsid w:val="00B37F6B"/>
    <w:rsid w:val="00B40017"/>
    <w:rsid w:val="00B400B0"/>
    <w:rsid w:val="00B4040F"/>
    <w:rsid w:val="00B406A7"/>
    <w:rsid w:val="00B407DA"/>
    <w:rsid w:val="00B40A5E"/>
    <w:rsid w:val="00B40A67"/>
    <w:rsid w:val="00B40FA8"/>
    <w:rsid w:val="00B40FD8"/>
    <w:rsid w:val="00B41218"/>
    <w:rsid w:val="00B4135A"/>
    <w:rsid w:val="00B4138E"/>
    <w:rsid w:val="00B416E5"/>
    <w:rsid w:val="00B41893"/>
    <w:rsid w:val="00B418B7"/>
    <w:rsid w:val="00B41A91"/>
    <w:rsid w:val="00B41DFC"/>
    <w:rsid w:val="00B41EB5"/>
    <w:rsid w:val="00B41EBC"/>
    <w:rsid w:val="00B41FC9"/>
    <w:rsid w:val="00B4217D"/>
    <w:rsid w:val="00B42487"/>
    <w:rsid w:val="00B427B6"/>
    <w:rsid w:val="00B42838"/>
    <w:rsid w:val="00B42850"/>
    <w:rsid w:val="00B4289A"/>
    <w:rsid w:val="00B42D14"/>
    <w:rsid w:val="00B42EEF"/>
    <w:rsid w:val="00B42F77"/>
    <w:rsid w:val="00B430F5"/>
    <w:rsid w:val="00B432AC"/>
    <w:rsid w:val="00B433A4"/>
    <w:rsid w:val="00B434A6"/>
    <w:rsid w:val="00B439AC"/>
    <w:rsid w:val="00B43B34"/>
    <w:rsid w:val="00B43B7D"/>
    <w:rsid w:val="00B43D32"/>
    <w:rsid w:val="00B440CB"/>
    <w:rsid w:val="00B442AA"/>
    <w:rsid w:val="00B44384"/>
    <w:rsid w:val="00B443AD"/>
    <w:rsid w:val="00B44761"/>
    <w:rsid w:val="00B44825"/>
    <w:rsid w:val="00B44ABA"/>
    <w:rsid w:val="00B44B13"/>
    <w:rsid w:val="00B44C3F"/>
    <w:rsid w:val="00B44CA9"/>
    <w:rsid w:val="00B44E90"/>
    <w:rsid w:val="00B4505D"/>
    <w:rsid w:val="00B451D2"/>
    <w:rsid w:val="00B451E9"/>
    <w:rsid w:val="00B45738"/>
    <w:rsid w:val="00B4579B"/>
    <w:rsid w:val="00B459F3"/>
    <w:rsid w:val="00B45BC0"/>
    <w:rsid w:val="00B45CE7"/>
    <w:rsid w:val="00B45D08"/>
    <w:rsid w:val="00B45F37"/>
    <w:rsid w:val="00B45F91"/>
    <w:rsid w:val="00B46134"/>
    <w:rsid w:val="00B461EF"/>
    <w:rsid w:val="00B46225"/>
    <w:rsid w:val="00B46246"/>
    <w:rsid w:val="00B46301"/>
    <w:rsid w:val="00B463D9"/>
    <w:rsid w:val="00B463F9"/>
    <w:rsid w:val="00B4675A"/>
    <w:rsid w:val="00B46A32"/>
    <w:rsid w:val="00B4703C"/>
    <w:rsid w:val="00B4711A"/>
    <w:rsid w:val="00B4738B"/>
    <w:rsid w:val="00B47520"/>
    <w:rsid w:val="00B475DC"/>
    <w:rsid w:val="00B47BF6"/>
    <w:rsid w:val="00B47C33"/>
    <w:rsid w:val="00B47D3E"/>
    <w:rsid w:val="00B5007D"/>
    <w:rsid w:val="00B50186"/>
    <w:rsid w:val="00B50214"/>
    <w:rsid w:val="00B502F2"/>
    <w:rsid w:val="00B50621"/>
    <w:rsid w:val="00B50788"/>
    <w:rsid w:val="00B50BB3"/>
    <w:rsid w:val="00B50D78"/>
    <w:rsid w:val="00B50F4B"/>
    <w:rsid w:val="00B50F84"/>
    <w:rsid w:val="00B510C5"/>
    <w:rsid w:val="00B51455"/>
    <w:rsid w:val="00B51620"/>
    <w:rsid w:val="00B51657"/>
    <w:rsid w:val="00B51B31"/>
    <w:rsid w:val="00B51E2E"/>
    <w:rsid w:val="00B51EB0"/>
    <w:rsid w:val="00B52007"/>
    <w:rsid w:val="00B5231A"/>
    <w:rsid w:val="00B525D7"/>
    <w:rsid w:val="00B5260F"/>
    <w:rsid w:val="00B52616"/>
    <w:rsid w:val="00B526AB"/>
    <w:rsid w:val="00B526B5"/>
    <w:rsid w:val="00B526F4"/>
    <w:rsid w:val="00B52767"/>
    <w:rsid w:val="00B52ACA"/>
    <w:rsid w:val="00B52CC3"/>
    <w:rsid w:val="00B52D88"/>
    <w:rsid w:val="00B52DD0"/>
    <w:rsid w:val="00B52DDD"/>
    <w:rsid w:val="00B530C9"/>
    <w:rsid w:val="00B531EB"/>
    <w:rsid w:val="00B532C1"/>
    <w:rsid w:val="00B536B9"/>
    <w:rsid w:val="00B538F2"/>
    <w:rsid w:val="00B53CCB"/>
    <w:rsid w:val="00B53E94"/>
    <w:rsid w:val="00B544BA"/>
    <w:rsid w:val="00B544F3"/>
    <w:rsid w:val="00B54558"/>
    <w:rsid w:val="00B5459B"/>
    <w:rsid w:val="00B54736"/>
    <w:rsid w:val="00B549B5"/>
    <w:rsid w:val="00B549F3"/>
    <w:rsid w:val="00B54A30"/>
    <w:rsid w:val="00B54E79"/>
    <w:rsid w:val="00B54F60"/>
    <w:rsid w:val="00B551D4"/>
    <w:rsid w:val="00B552DE"/>
    <w:rsid w:val="00B554A4"/>
    <w:rsid w:val="00B554AE"/>
    <w:rsid w:val="00B554D6"/>
    <w:rsid w:val="00B5574E"/>
    <w:rsid w:val="00B55F3A"/>
    <w:rsid w:val="00B56015"/>
    <w:rsid w:val="00B5619B"/>
    <w:rsid w:val="00B563C0"/>
    <w:rsid w:val="00B56433"/>
    <w:rsid w:val="00B564D1"/>
    <w:rsid w:val="00B5664E"/>
    <w:rsid w:val="00B56A9F"/>
    <w:rsid w:val="00B56B23"/>
    <w:rsid w:val="00B56C3C"/>
    <w:rsid w:val="00B56E8C"/>
    <w:rsid w:val="00B57200"/>
    <w:rsid w:val="00B572B5"/>
    <w:rsid w:val="00B57389"/>
    <w:rsid w:val="00B57D39"/>
    <w:rsid w:val="00B57D53"/>
    <w:rsid w:val="00B57EB5"/>
    <w:rsid w:val="00B57FAD"/>
    <w:rsid w:val="00B600DC"/>
    <w:rsid w:val="00B60297"/>
    <w:rsid w:val="00B602BC"/>
    <w:rsid w:val="00B60550"/>
    <w:rsid w:val="00B605B4"/>
    <w:rsid w:val="00B608C1"/>
    <w:rsid w:val="00B60A1B"/>
    <w:rsid w:val="00B60A51"/>
    <w:rsid w:val="00B60A72"/>
    <w:rsid w:val="00B60A9E"/>
    <w:rsid w:val="00B60EB1"/>
    <w:rsid w:val="00B60EB9"/>
    <w:rsid w:val="00B610EB"/>
    <w:rsid w:val="00B61104"/>
    <w:rsid w:val="00B6126E"/>
    <w:rsid w:val="00B61363"/>
    <w:rsid w:val="00B61378"/>
    <w:rsid w:val="00B613F5"/>
    <w:rsid w:val="00B614EE"/>
    <w:rsid w:val="00B616FF"/>
    <w:rsid w:val="00B61725"/>
    <w:rsid w:val="00B618BD"/>
    <w:rsid w:val="00B618D4"/>
    <w:rsid w:val="00B61EC2"/>
    <w:rsid w:val="00B61FEC"/>
    <w:rsid w:val="00B62018"/>
    <w:rsid w:val="00B62023"/>
    <w:rsid w:val="00B6207B"/>
    <w:rsid w:val="00B62094"/>
    <w:rsid w:val="00B62321"/>
    <w:rsid w:val="00B626E7"/>
    <w:rsid w:val="00B62983"/>
    <w:rsid w:val="00B62A49"/>
    <w:rsid w:val="00B62B47"/>
    <w:rsid w:val="00B62E7F"/>
    <w:rsid w:val="00B62E8B"/>
    <w:rsid w:val="00B63212"/>
    <w:rsid w:val="00B633AC"/>
    <w:rsid w:val="00B63683"/>
    <w:rsid w:val="00B63770"/>
    <w:rsid w:val="00B63BD6"/>
    <w:rsid w:val="00B63D8C"/>
    <w:rsid w:val="00B63D8E"/>
    <w:rsid w:val="00B63DDA"/>
    <w:rsid w:val="00B63F75"/>
    <w:rsid w:val="00B641AF"/>
    <w:rsid w:val="00B6421E"/>
    <w:rsid w:val="00B6462C"/>
    <w:rsid w:val="00B646B4"/>
    <w:rsid w:val="00B6485A"/>
    <w:rsid w:val="00B64AA7"/>
    <w:rsid w:val="00B64D5A"/>
    <w:rsid w:val="00B64F49"/>
    <w:rsid w:val="00B650B5"/>
    <w:rsid w:val="00B65481"/>
    <w:rsid w:val="00B65550"/>
    <w:rsid w:val="00B65874"/>
    <w:rsid w:val="00B65AD0"/>
    <w:rsid w:val="00B65CD9"/>
    <w:rsid w:val="00B65D5A"/>
    <w:rsid w:val="00B65D63"/>
    <w:rsid w:val="00B65DC2"/>
    <w:rsid w:val="00B65E79"/>
    <w:rsid w:val="00B65E8C"/>
    <w:rsid w:val="00B65F20"/>
    <w:rsid w:val="00B66157"/>
    <w:rsid w:val="00B661A0"/>
    <w:rsid w:val="00B6680C"/>
    <w:rsid w:val="00B668F6"/>
    <w:rsid w:val="00B6696E"/>
    <w:rsid w:val="00B66B93"/>
    <w:rsid w:val="00B66B96"/>
    <w:rsid w:val="00B66C4A"/>
    <w:rsid w:val="00B66DFA"/>
    <w:rsid w:val="00B67054"/>
    <w:rsid w:val="00B6709F"/>
    <w:rsid w:val="00B672D2"/>
    <w:rsid w:val="00B672EA"/>
    <w:rsid w:val="00B67528"/>
    <w:rsid w:val="00B6759B"/>
    <w:rsid w:val="00B6759C"/>
    <w:rsid w:val="00B675E1"/>
    <w:rsid w:val="00B6762F"/>
    <w:rsid w:val="00B6767D"/>
    <w:rsid w:val="00B67CE4"/>
    <w:rsid w:val="00B67DD2"/>
    <w:rsid w:val="00B67F47"/>
    <w:rsid w:val="00B67FE0"/>
    <w:rsid w:val="00B67FE8"/>
    <w:rsid w:val="00B70055"/>
    <w:rsid w:val="00B70295"/>
    <w:rsid w:val="00B7073C"/>
    <w:rsid w:val="00B70768"/>
    <w:rsid w:val="00B707FC"/>
    <w:rsid w:val="00B70948"/>
    <w:rsid w:val="00B70A23"/>
    <w:rsid w:val="00B70AF0"/>
    <w:rsid w:val="00B70B29"/>
    <w:rsid w:val="00B70BB5"/>
    <w:rsid w:val="00B70C0D"/>
    <w:rsid w:val="00B70CCF"/>
    <w:rsid w:val="00B70E5C"/>
    <w:rsid w:val="00B70F47"/>
    <w:rsid w:val="00B7118A"/>
    <w:rsid w:val="00B711C8"/>
    <w:rsid w:val="00B712CB"/>
    <w:rsid w:val="00B7148D"/>
    <w:rsid w:val="00B7151D"/>
    <w:rsid w:val="00B7154C"/>
    <w:rsid w:val="00B715FF"/>
    <w:rsid w:val="00B716E0"/>
    <w:rsid w:val="00B7177F"/>
    <w:rsid w:val="00B717D7"/>
    <w:rsid w:val="00B719E9"/>
    <w:rsid w:val="00B71A76"/>
    <w:rsid w:val="00B71AE8"/>
    <w:rsid w:val="00B71E5F"/>
    <w:rsid w:val="00B72022"/>
    <w:rsid w:val="00B72139"/>
    <w:rsid w:val="00B728CF"/>
    <w:rsid w:val="00B729A3"/>
    <w:rsid w:val="00B72C0E"/>
    <w:rsid w:val="00B72D73"/>
    <w:rsid w:val="00B72D9F"/>
    <w:rsid w:val="00B73058"/>
    <w:rsid w:val="00B73214"/>
    <w:rsid w:val="00B7330F"/>
    <w:rsid w:val="00B73392"/>
    <w:rsid w:val="00B73415"/>
    <w:rsid w:val="00B7353E"/>
    <w:rsid w:val="00B7380A"/>
    <w:rsid w:val="00B7397E"/>
    <w:rsid w:val="00B73C62"/>
    <w:rsid w:val="00B74174"/>
    <w:rsid w:val="00B74237"/>
    <w:rsid w:val="00B74247"/>
    <w:rsid w:val="00B74347"/>
    <w:rsid w:val="00B743C0"/>
    <w:rsid w:val="00B74643"/>
    <w:rsid w:val="00B747E8"/>
    <w:rsid w:val="00B74865"/>
    <w:rsid w:val="00B749CF"/>
    <w:rsid w:val="00B74A00"/>
    <w:rsid w:val="00B74A73"/>
    <w:rsid w:val="00B74B62"/>
    <w:rsid w:val="00B74B8F"/>
    <w:rsid w:val="00B74BAC"/>
    <w:rsid w:val="00B74D96"/>
    <w:rsid w:val="00B74FE6"/>
    <w:rsid w:val="00B75057"/>
    <w:rsid w:val="00B753BD"/>
    <w:rsid w:val="00B75549"/>
    <w:rsid w:val="00B75AD8"/>
    <w:rsid w:val="00B75B9E"/>
    <w:rsid w:val="00B75E72"/>
    <w:rsid w:val="00B760A6"/>
    <w:rsid w:val="00B7619B"/>
    <w:rsid w:val="00B7625D"/>
    <w:rsid w:val="00B764B9"/>
    <w:rsid w:val="00B765D3"/>
    <w:rsid w:val="00B766B2"/>
    <w:rsid w:val="00B76890"/>
    <w:rsid w:val="00B76891"/>
    <w:rsid w:val="00B768CF"/>
    <w:rsid w:val="00B76B17"/>
    <w:rsid w:val="00B76C15"/>
    <w:rsid w:val="00B76DC3"/>
    <w:rsid w:val="00B76EF0"/>
    <w:rsid w:val="00B76F5B"/>
    <w:rsid w:val="00B77555"/>
    <w:rsid w:val="00B77927"/>
    <w:rsid w:val="00B77B5F"/>
    <w:rsid w:val="00B77F27"/>
    <w:rsid w:val="00B802F6"/>
    <w:rsid w:val="00B805A5"/>
    <w:rsid w:val="00B8068E"/>
    <w:rsid w:val="00B806B6"/>
    <w:rsid w:val="00B80881"/>
    <w:rsid w:val="00B80ABC"/>
    <w:rsid w:val="00B80C30"/>
    <w:rsid w:val="00B80D65"/>
    <w:rsid w:val="00B80D79"/>
    <w:rsid w:val="00B80E72"/>
    <w:rsid w:val="00B81268"/>
    <w:rsid w:val="00B812F7"/>
    <w:rsid w:val="00B81660"/>
    <w:rsid w:val="00B81999"/>
    <w:rsid w:val="00B81B4A"/>
    <w:rsid w:val="00B81C49"/>
    <w:rsid w:val="00B81CC8"/>
    <w:rsid w:val="00B81E34"/>
    <w:rsid w:val="00B82007"/>
    <w:rsid w:val="00B82030"/>
    <w:rsid w:val="00B8249D"/>
    <w:rsid w:val="00B827FA"/>
    <w:rsid w:val="00B8291F"/>
    <w:rsid w:val="00B829BE"/>
    <w:rsid w:val="00B82A32"/>
    <w:rsid w:val="00B82B97"/>
    <w:rsid w:val="00B82E6F"/>
    <w:rsid w:val="00B82EB3"/>
    <w:rsid w:val="00B82EFF"/>
    <w:rsid w:val="00B83251"/>
    <w:rsid w:val="00B833FA"/>
    <w:rsid w:val="00B83495"/>
    <w:rsid w:val="00B83705"/>
    <w:rsid w:val="00B84008"/>
    <w:rsid w:val="00B84032"/>
    <w:rsid w:val="00B84680"/>
    <w:rsid w:val="00B8470B"/>
    <w:rsid w:val="00B849B1"/>
    <w:rsid w:val="00B84AA2"/>
    <w:rsid w:val="00B84B19"/>
    <w:rsid w:val="00B84CF0"/>
    <w:rsid w:val="00B84FB1"/>
    <w:rsid w:val="00B85DD7"/>
    <w:rsid w:val="00B85FC6"/>
    <w:rsid w:val="00B8608D"/>
    <w:rsid w:val="00B860B1"/>
    <w:rsid w:val="00B862CF"/>
    <w:rsid w:val="00B862FB"/>
    <w:rsid w:val="00B866B0"/>
    <w:rsid w:val="00B86721"/>
    <w:rsid w:val="00B86813"/>
    <w:rsid w:val="00B86840"/>
    <w:rsid w:val="00B86A18"/>
    <w:rsid w:val="00B86AF8"/>
    <w:rsid w:val="00B86BF4"/>
    <w:rsid w:val="00B86E23"/>
    <w:rsid w:val="00B86F52"/>
    <w:rsid w:val="00B87078"/>
    <w:rsid w:val="00B870B6"/>
    <w:rsid w:val="00B8726B"/>
    <w:rsid w:val="00B872C3"/>
    <w:rsid w:val="00B873B5"/>
    <w:rsid w:val="00B87407"/>
    <w:rsid w:val="00B87423"/>
    <w:rsid w:val="00B8756E"/>
    <w:rsid w:val="00B875A6"/>
    <w:rsid w:val="00B876C3"/>
    <w:rsid w:val="00B877A8"/>
    <w:rsid w:val="00B877C4"/>
    <w:rsid w:val="00B87A7F"/>
    <w:rsid w:val="00B9010A"/>
    <w:rsid w:val="00B90128"/>
    <w:rsid w:val="00B901ED"/>
    <w:rsid w:val="00B9020A"/>
    <w:rsid w:val="00B9023F"/>
    <w:rsid w:val="00B90311"/>
    <w:rsid w:val="00B9038A"/>
    <w:rsid w:val="00B906B5"/>
    <w:rsid w:val="00B907AF"/>
    <w:rsid w:val="00B9094D"/>
    <w:rsid w:val="00B90F83"/>
    <w:rsid w:val="00B91267"/>
    <w:rsid w:val="00B912E5"/>
    <w:rsid w:val="00B9141A"/>
    <w:rsid w:val="00B914AF"/>
    <w:rsid w:val="00B91528"/>
    <w:rsid w:val="00B9166A"/>
    <w:rsid w:val="00B916D0"/>
    <w:rsid w:val="00B91778"/>
    <w:rsid w:val="00B9199A"/>
    <w:rsid w:val="00B91BFE"/>
    <w:rsid w:val="00B91D8E"/>
    <w:rsid w:val="00B91FA7"/>
    <w:rsid w:val="00B9260C"/>
    <w:rsid w:val="00B9277C"/>
    <w:rsid w:val="00B92832"/>
    <w:rsid w:val="00B9286B"/>
    <w:rsid w:val="00B92AAA"/>
    <w:rsid w:val="00B92B3A"/>
    <w:rsid w:val="00B92DCC"/>
    <w:rsid w:val="00B9303C"/>
    <w:rsid w:val="00B9311D"/>
    <w:rsid w:val="00B931FF"/>
    <w:rsid w:val="00B9329A"/>
    <w:rsid w:val="00B933C5"/>
    <w:rsid w:val="00B9349B"/>
    <w:rsid w:val="00B93674"/>
    <w:rsid w:val="00B93720"/>
    <w:rsid w:val="00B937A8"/>
    <w:rsid w:val="00B9386B"/>
    <w:rsid w:val="00B938B8"/>
    <w:rsid w:val="00B9399B"/>
    <w:rsid w:val="00B93B57"/>
    <w:rsid w:val="00B93DB0"/>
    <w:rsid w:val="00B93E73"/>
    <w:rsid w:val="00B9411C"/>
    <w:rsid w:val="00B94129"/>
    <w:rsid w:val="00B94154"/>
    <w:rsid w:val="00B943C0"/>
    <w:rsid w:val="00B9449E"/>
    <w:rsid w:val="00B94728"/>
    <w:rsid w:val="00B9487F"/>
    <w:rsid w:val="00B94915"/>
    <w:rsid w:val="00B94AD8"/>
    <w:rsid w:val="00B94B1F"/>
    <w:rsid w:val="00B94B2A"/>
    <w:rsid w:val="00B94B30"/>
    <w:rsid w:val="00B94E2F"/>
    <w:rsid w:val="00B95294"/>
    <w:rsid w:val="00B95841"/>
    <w:rsid w:val="00B95857"/>
    <w:rsid w:val="00B959A6"/>
    <w:rsid w:val="00B95AEE"/>
    <w:rsid w:val="00B95BA7"/>
    <w:rsid w:val="00B95CBE"/>
    <w:rsid w:val="00B95D9A"/>
    <w:rsid w:val="00B961A4"/>
    <w:rsid w:val="00B963EC"/>
    <w:rsid w:val="00B9687A"/>
    <w:rsid w:val="00B96B85"/>
    <w:rsid w:val="00B96CCB"/>
    <w:rsid w:val="00B96D42"/>
    <w:rsid w:val="00B96ED3"/>
    <w:rsid w:val="00B96FED"/>
    <w:rsid w:val="00B970E3"/>
    <w:rsid w:val="00B97365"/>
    <w:rsid w:val="00B973D5"/>
    <w:rsid w:val="00B9767F"/>
    <w:rsid w:val="00B976EC"/>
    <w:rsid w:val="00B97B4D"/>
    <w:rsid w:val="00B97D0A"/>
    <w:rsid w:val="00B97D2A"/>
    <w:rsid w:val="00B97D88"/>
    <w:rsid w:val="00BA007B"/>
    <w:rsid w:val="00BA0102"/>
    <w:rsid w:val="00BA0246"/>
    <w:rsid w:val="00BA0298"/>
    <w:rsid w:val="00BA05E4"/>
    <w:rsid w:val="00BA0F9B"/>
    <w:rsid w:val="00BA12E4"/>
    <w:rsid w:val="00BA1418"/>
    <w:rsid w:val="00BA15F3"/>
    <w:rsid w:val="00BA16A9"/>
    <w:rsid w:val="00BA1784"/>
    <w:rsid w:val="00BA1A21"/>
    <w:rsid w:val="00BA1C5A"/>
    <w:rsid w:val="00BA22BA"/>
    <w:rsid w:val="00BA23DA"/>
    <w:rsid w:val="00BA24E2"/>
    <w:rsid w:val="00BA2640"/>
    <w:rsid w:val="00BA290C"/>
    <w:rsid w:val="00BA2996"/>
    <w:rsid w:val="00BA2AAB"/>
    <w:rsid w:val="00BA2BC4"/>
    <w:rsid w:val="00BA2BD2"/>
    <w:rsid w:val="00BA3269"/>
    <w:rsid w:val="00BA334E"/>
    <w:rsid w:val="00BA37B2"/>
    <w:rsid w:val="00BA397B"/>
    <w:rsid w:val="00BA3A49"/>
    <w:rsid w:val="00BA3AFB"/>
    <w:rsid w:val="00BA3DEE"/>
    <w:rsid w:val="00BA3E0B"/>
    <w:rsid w:val="00BA4832"/>
    <w:rsid w:val="00BA4A99"/>
    <w:rsid w:val="00BA4C65"/>
    <w:rsid w:val="00BA4CE8"/>
    <w:rsid w:val="00BA4DFB"/>
    <w:rsid w:val="00BA4EB8"/>
    <w:rsid w:val="00BA5074"/>
    <w:rsid w:val="00BA5158"/>
    <w:rsid w:val="00BA518B"/>
    <w:rsid w:val="00BA5223"/>
    <w:rsid w:val="00BA5255"/>
    <w:rsid w:val="00BA5473"/>
    <w:rsid w:val="00BA56EF"/>
    <w:rsid w:val="00BA5733"/>
    <w:rsid w:val="00BA5808"/>
    <w:rsid w:val="00BA5D8D"/>
    <w:rsid w:val="00BA63A1"/>
    <w:rsid w:val="00BA655C"/>
    <w:rsid w:val="00BA667A"/>
    <w:rsid w:val="00BA672F"/>
    <w:rsid w:val="00BA676F"/>
    <w:rsid w:val="00BA67A0"/>
    <w:rsid w:val="00BA685F"/>
    <w:rsid w:val="00BA6902"/>
    <w:rsid w:val="00BA6C31"/>
    <w:rsid w:val="00BA6DA5"/>
    <w:rsid w:val="00BA6EC8"/>
    <w:rsid w:val="00BA6F76"/>
    <w:rsid w:val="00BA709F"/>
    <w:rsid w:val="00BA7139"/>
    <w:rsid w:val="00BA7180"/>
    <w:rsid w:val="00BA73C8"/>
    <w:rsid w:val="00BA783C"/>
    <w:rsid w:val="00BA7B22"/>
    <w:rsid w:val="00BA7D19"/>
    <w:rsid w:val="00BA7E5E"/>
    <w:rsid w:val="00BA7E79"/>
    <w:rsid w:val="00BA7F17"/>
    <w:rsid w:val="00BA7F3D"/>
    <w:rsid w:val="00BA7F93"/>
    <w:rsid w:val="00BB00F9"/>
    <w:rsid w:val="00BB02A7"/>
    <w:rsid w:val="00BB02EA"/>
    <w:rsid w:val="00BB0443"/>
    <w:rsid w:val="00BB070F"/>
    <w:rsid w:val="00BB0783"/>
    <w:rsid w:val="00BB08C4"/>
    <w:rsid w:val="00BB0987"/>
    <w:rsid w:val="00BB0A46"/>
    <w:rsid w:val="00BB0D75"/>
    <w:rsid w:val="00BB0E7E"/>
    <w:rsid w:val="00BB0F2A"/>
    <w:rsid w:val="00BB1036"/>
    <w:rsid w:val="00BB10C3"/>
    <w:rsid w:val="00BB12C8"/>
    <w:rsid w:val="00BB13C9"/>
    <w:rsid w:val="00BB1663"/>
    <w:rsid w:val="00BB1902"/>
    <w:rsid w:val="00BB1A60"/>
    <w:rsid w:val="00BB1C77"/>
    <w:rsid w:val="00BB208E"/>
    <w:rsid w:val="00BB2188"/>
    <w:rsid w:val="00BB2613"/>
    <w:rsid w:val="00BB27C8"/>
    <w:rsid w:val="00BB2B25"/>
    <w:rsid w:val="00BB2CEF"/>
    <w:rsid w:val="00BB2EAA"/>
    <w:rsid w:val="00BB2F97"/>
    <w:rsid w:val="00BB31F0"/>
    <w:rsid w:val="00BB330B"/>
    <w:rsid w:val="00BB332F"/>
    <w:rsid w:val="00BB34E1"/>
    <w:rsid w:val="00BB3513"/>
    <w:rsid w:val="00BB3549"/>
    <w:rsid w:val="00BB355B"/>
    <w:rsid w:val="00BB3653"/>
    <w:rsid w:val="00BB373C"/>
    <w:rsid w:val="00BB3795"/>
    <w:rsid w:val="00BB38EB"/>
    <w:rsid w:val="00BB3B8F"/>
    <w:rsid w:val="00BB3E6A"/>
    <w:rsid w:val="00BB3F83"/>
    <w:rsid w:val="00BB3F91"/>
    <w:rsid w:val="00BB3FFE"/>
    <w:rsid w:val="00BB402F"/>
    <w:rsid w:val="00BB40CD"/>
    <w:rsid w:val="00BB4999"/>
    <w:rsid w:val="00BB499E"/>
    <w:rsid w:val="00BB4B0A"/>
    <w:rsid w:val="00BB4B68"/>
    <w:rsid w:val="00BB4DFB"/>
    <w:rsid w:val="00BB4EB5"/>
    <w:rsid w:val="00BB4EC2"/>
    <w:rsid w:val="00BB4FE1"/>
    <w:rsid w:val="00BB536D"/>
    <w:rsid w:val="00BB551D"/>
    <w:rsid w:val="00BB556D"/>
    <w:rsid w:val="00BB5CD3"/>
    <w:rsid w:val="00BB6017"/>
    <w:rsid w:val="00BB62AB"/>
    <w:rsid w:val="00BB65AA"/>
    <w:rsid w:val="00BB65BA"/>
    <w:rsid w:val="00BB66AF"/>
    <w:rsid w:val="00BB6704"/>
    <w:rsid w:val="00BB6B32"/>
    <w:rsid w:val="00BB6B8C"/>
    <w:rsid w:val="00BB7044"/>
    <w:rsid w:val="00BB728D"/>
    <w:rsid w:val="00BB761E"/>
    <w:rsid w:val="00BB7718"/>
    <w:rsid w:val="00BB78C0"/>
    <w:rsid w:val="00BB7A96"/>
    <w:rsid w:val="00BB7BF7"/>
    <w:rsid w:val="00BB7C99"/>
    <w:rsid w:val="00BB7CF5"/>
    <w:rsid w:val="00BB7E35"/>
    <w:rsid w:val="00BB7F73"/>
    <w:rsid w:val="00BB7FB4"/>
    <w:rsid w:val="00BC0269"/>
    <w:rsid w:val="00BC02F3"/>
    <w:rsid w:val="00BC02F5"/>
    <w:rsid w:val="00BC0308"/>
    <w:rsid w:val="00BC0344"/>
    <w:rsid w:val="00BC0474"/>
    <w:rsid w:val="00BC05AE"/>
    <w:rsid w:val="00BC05F7"/>
    <w:rsid w:val="00BC09F9"/>
    <w:rsid w:val="00BC1014"/>
    <w:rsid w:val="00BC1162"/>
    <w:rsid w:val="00BC135B"/>
    <w:rsid w:val="00BC1B27"/>
    <w:rsid w:val="00BC1DD4"/>
    <w:rsid w:val="00BC1E50"/>
    <w:rsid w:val="00BC1FFE"/>
    <w:rsid w:val="00BC22AB"/>
    <w:rsid w:val="00BC2464"/>
    <w:rsid w:val="00BC26E9"/>
    <w:rsid w:val="00BC2726"/>
    <w:rsid w:val="00BC2887"/>
    <w:rsid w:val="00BC290F"/>
    <w:rsid w:val="00BC3138"/>
    <w:rsid w:val="00BC377B"/>
    <w:rsid w:val="00BC39C4"/>
    <w:rsid w:val="00BC39E6"/>
    <w:rsid w:val="00BC3C09"/>
    <w:rsid w:val="00BC3C89"/>
    <w:rsid w:val="00BC3E92"/>
    <w:rsid w:val="00BC3ED7"/>
    <w:rsid w:val="00BC3EEA"/>
    <w:rsid w:val="00BC4028"/>
    <w:rsid w:val="00BC4109"/>
    <w:rsid w:val="00BC4200"/>
    <w:rsid w:val="00BC43D3"/>
    <w:rsid w:val="00BC446B"/>
    <w:rsid w:val="00BC45F7"/>
    <w:rsid w:val="00BC476B"/>
    <w:rsid w:val="00BC479D"/>
    <w:rsid w:val="00BC47C7"/>
    <w:rsid w:val="00BC49B2"/>
    <w:rsid w:val="00BC4A2F"/>
    <w:rsid w:val="00BC4A32"/>
    <w:rsid w:val="00BC4ACD"/>
    <w:rsid w:val="00BC4BB7"/>
    <w:rsid w:val="00BC4C37"/>
    <w:rsid w:val="00BC4C9B"/>
    <w:rsid w:val="00BC4FA5"/>
    <w:rsid w:val="00BC5033"/>
    <w:rsid w:val="00BC5214"/>
    <w:rsid w:val="00BC5259"/>
    <w:rsid w:val="00BC52C6"/>
    <w:rsid w:val="00BC5386"/>
    <w:rsid w:val="00BC5447"/>
    <w:rsid w:val="00BC549A"/>
    <w:rsid w:val="00BC549B"/>
    <w:rsid w:val="00BC54A4"/>
    <w:rsid w:val="00BC551B"/>
    <w:rsid w:val="00BC55A4"/>
    <w:rsid w:val="00BC58C7"/>
    <w:rsid w:val="00BC5A8A"/>
    <w:rsid w:val="00BC5AFF"/>
    <w:rsid w:val="00BC5B8A"/>
    <w:rsid w:val="00BC5C16"/>
    <w:rsid w:val="00BC5CE3"/>
    <w:rsid w:val="00BC5D43"/>
    <w:rsid w:val="00BC5FCC"/>
    <w:rsid w:val="00BC6048"/>
    <w:rsid w:val="00BC6163"/>
    <w:rsid w:val="00BC6601"/>
    <w:rsid w:val="00BC6663"/>
    <w:rsid w:val="00BC683C"/>
    <w:rsid w:val="00BC6843"/>
    <w:rsid w:val="00BC6C00"/>
    <w:rsid w:val="00BC6D23"/>
    <w:rsid w:val="00BC6DF2"/>
    <w:rsid w:val="00BC6F18"/>
    <w:rsid w:val="00BC70A6"/>
    <w:rsid w:val="00BC71BE"/>
    <w:rsid w:val="00BC75C4"/>
    <w:rsid w:val="00BC7C54"/>
    <w:rsid w:val="00BC7CAC"/>
    <w:rsid w:val="00BC7CB5"/>
    <w:rsid w:val="00BC7E9D"/>
    <w:rsid w:val="00BC7FD6"/>
    <w:rsid w:val="00BD006B"/>
    <w:rsid w:val="00BD0107"/>
    <w:rsid w:val="00BD01AC"/>
    <w:rsid w:val="00BD0365"/>
    <w:rsid w:val="00BD0639"/>
    <w:rsid w:val="00BD06E3"/>
    <w:rsid w:val="00BD06FF"/>
    <w:rsid w:val="00BD07C1"/>
    <w:rsid w:val="00BD0A87"/>
    <w:rsid w:val="00BD0D0D"/>
    <w:rsid w:val="00BD0F51"/>
    <w:rsid w:val="00BD0FB8"/>
    <w:rsid w:val="00BD0FBC"/>
    <w:rsid w:val="00BD1408"/>
    <w:rsid w:val="00BD14C2"/>
    <w:rsid w:val="00BD159D"/>
    <w:rsid w:val="00BD167F"/>
    <w:rsid w:val="00BD1722"/>
    <w:rsid w:val="00BD1838"/>
    <w:rsid w:val="00BD1A36"/>
    <w:rsid w:val="00BD1B70"/>
    <w:rsid w:val="00BD1C7C"/>
    <w:rsid w:val="00BD1F7B"/>
    <w:rsid w:val="00BD2135"/>
    <w:rsid w:val="00BD2165"/>
    <w:rsid w:val="00BD2337"/>
    <w:rsid w:val="00BD23B3"/>
    <w:rsid w:val="00BD245B"/>
    <w:rsid w:val="00BD2475"/>
    <w:rsid w:val="00BD263C"/>
    <w:rsid w:val="00BD2663"/>
    <w:rsid w:val="00BD2721"/>
    <w:rsid w:val="00BD27E3"/>
    <w:rsid w:val="00BD2833"/>
    <w:rsid w:val="00BD2866"/>
    <w:rsid w:val="00BD2A00"/>
    <w:rsid w:val="00BD2A3C"/>
    <w:rsid w:val="00BD2A4E"/>
    <w:rsid w:val="00BD2AF1"/>
    <w:rsid w:val="00BD2E2E"/>
    <w:rsid w:val="00BD303F"/>
    <w:rsid w:val="00BD3327"/>
    <w:rsid w:val="00BD35A5"/>
    <w:rsid w:val="00BD3934"/>
    <w:rsid w:val="00BD3943"/>
    <w:rsid w:val="00BD39BA"/>
    <w:rsid w:val="00BD3AF4"/>
    <w:rsid w:val="00BD3D1F"/>
    <w:rsid w:val="00BD3E52"/>
    <w:rsid w:val="00BD3E61"/>
    <w:rsid w:val="00BD3EDC"/>
    <w:rsid w:val="00BD3FCA"/>
    <w:rsid w:val="00BD409E"/>
    <w:rsid w:val="00BD4286"/>
    <w:rsid w:val="00BD4391"/>
    <w:rsid w:val="00BD451F"/>
    <w:rsid w:val="00BD45E7"/>
    <w:rsid w:val="00BD46C7"/>
    <w:rsid w:val="00BD47BE"/>
    <w:rsid w:val="00BD49B3"/>
    <w:rsid w:val="00BD4AC0"/>
    <w:rsid w:val="00BD4AF1"/>
    <w:rsid w:val="00BD4BE8"/>
    <w:rsid w:val="00BD4D6D"/>
    <w:rsid w:val="00BD4E86"/>
    <w:rsid w:val="00BD4EEF"/>
    <w:rsid w:val="00BD5171"/>
    <w:rsid w:val="00BD532A"/>
    <w:rsid w:val="00BD5390"/>
    <w:rsid w:val="00BD53FB"/>
    <w:rsid w:val="00BD5451"/>
    <w:rsid w:val="00BD54BD"/>
    <w:rsid w:val="00BD5782"/>
    <w:rsid w:val="00BD5945"/>
    <w:rsid w:val="00BD5A1A"/>
    <w:rsid w:val="00BD5C5C"/>
    <w:rsid w:val="00BD5D0B"/>
    <w:rsid w:val="00BD5E66"/>
    <w:rsid w:val="00BD6021"/>
    <w:rsid w:val="00BD6106"/>
    <w:rsid w:val="00BD616B"/>
    <w:rsid w:val="00BD6344"/>
    <w:rsid w:val="00BD6363"/>
    <w:rsid w:val="00BD648E"/>
    <w:rsid w:val="00BD64FE"/>
    <w:rsid w:val="00BD6537"/>
    <w:rsid w:val="00BD653D"/>
    <w:rsid w:val="00BD6588"/>
    <w:rsid w:val="00BD67DA"/>
    <w:rsid w:val="00BD67ED"/>
    <w:rsid w:val="00BD690E"/>
    <w:rsid w:val="00BD6DC4"/>
    <w:rsid w:val="00BD6E8F"/>
    <w:rsid w:val="00BD6E99"/>
    <w:rsid w:val="00BD728A"/>
    <w:rsid w:val="00BD735A"/>
    <w:rsid w:val="00BD74CF"/>
    <w:rsid w:val="00BD75E3"/>
    <w:rsid w:val="00BD76F2"/>
    <w:rsid w:val="00BD7E15"/>
    <w:rsid w:val="00BD7EE6"/>
    <w:rsid w:val="00BE01DA"/>
    <w:rsid w:val="00BE02BF"/>
    <w:rsid w:val="00BE089C"/>
    <w:rsid w:val="00BE09CA"/>
    <w:rsid w:val="00BE09F4"/>
    <w:rsid w:val="00BE0B67"/>
    <w:rsid w:val="00BE0BF9"/>
    <w:rsid w:val="00BE0C2F"/>
    <w:rsid w:val="00BE0DC6"/>
    <w:rsid w:val="00BE0EE6"/>
    <w:rsid w:val="00BE1548"/>
    <w:rsid w:val="00BE1556"/>
    <w:rsid w:val="00BE1568"/>
    <w:rsid w:val="00BE1622"/>
    <w:rsid w:val="00BE16EA"/>
    <w:rsid w:val="00BE17C8"/>
    <w:rsid w:val="00BE1986"/>
    <w:rsid w:val="00BE19E3"/>
    <w:rsid w:val="00BE1AC9"/>
    <w:rsid w:val="00BE1D78"/>
    <w:rsid w:val="00BE1F12"/>
    <w:rsid w:val="00BE1FEA"/>
    <w:rsid w:val="00BE201D"/>
    <w:rsid w:val="00BE20B1"/>
    <w:rsid w:val="00BE23B5"/>
    <w:rsid w:val="00BE2679"/>
    <w:rsid w:val="00BE289D"/>
    <w:rsid w:val="00BE28FD"/>
    <w:rsid w:val="00BE2A0F"/>
    <w:rsid w:val="00BE2B30"/>
    <w:rsid w:val="00BE2B39"/>
    <w:rsid w:val="00BE2B7C"/>
    <w:rsid w:val="00BE2EAC"/>
    <w:rsid w:val="00BE315E"/>
    <w:rsid w:val="00BE33CD"/>
    <w:rsid w:val="00BE346E"/>
    <w:rsid w:val="00BE350A"/>
    <w:rsid w:val="00BE3C0C"/>
    <w:rsid w:val="00BE3D3C"/>
    <w:rsid w:val="00BE3E62"/>
    <w:rsid w:val="00BE3FBD"/>
    <w:rsid w:val="00BE428A"/>
    <w:rsid w:val="00BE44F5"/>
    <w:rsid w:val="00BE4540"/>
    <w:rsid w:val="00BE45A6"/>
    <w:rsid w:val="00BE45EF"/>
    <w:rsid w:val="00BE49CF"/>
    <w:rsid w:val="00BE4A43"/>
    <w:rsid w:val="00BE4C20"/>
    <w:rsid w:val="00BE5457"/>
    <w:rsid w:val="00BE5516"/>
    <w:rsid w:val="00BE575D"/>
    <w:rsid w:val="00BE5880"/>
    <w:rsid w:val="00BE5AD1"/>
    <w:rsid w:val="00BE5AE1"/>
    <w:rsid w:val="00BE5B63"/>
    <w:rsid w:val="00BE5DF2"/>
    <w:rsid w:val="00BE5F09"/>
    <w:rsid w:val="00BE5F9F"/>
    <w:rsid w:val="00BE6023"/>
    <w:rsid w:val="00BE60C8"/>
    <w:rsid w:val="00BE6117"/>
    <w:rsid w:val="00BE6153"/>
    <w:rsid w:val="00BE61C5"/>
    <w:rsid w:val="00BE61D3"/>
    <w:rsid w:val="00BE61E8"/>
    <w:rsid w:val="00BE6B5C"/>
    <w:rsid w:val="00BE6EC8"/>
    <w:rsid w:val="00BE725E"/>
    <w:rsid w:val="00BE725F"/>
    <w:rsid w:val="00BE73D0"/>
    <w:rsid w:val="00BE7611"/>
    <w:rsid w:val="00BE77CC"/>
    <w:rsid w:val="00BE799A"/>
    <w:rsid w:val="00BE7B47"/>
    <w:rsid w:val="00BE7CAD"/>
    <w:rsid w:val="00BE7D82"/>
    <w:rsid w:val="00BF002E"/>
    <w:rsid w:val="00BF023C"/>
    <w:rsid w:val="00BF02BD"/>
    <w:rsid w:val="00BF0436"/>
    <w:rsid w:val="00BF0511"/>
    <w:rsid w:val="00BF05E8"/>
    <w:rsid w:val="00BF0828"/>
    <w:rsid w:val="00BF09BE"/>
    <w:rsid w:val="00BF0A25"/>
    <w:rsid w:val="00BF0A2D"/>
    <w:rsid w:val="00BF0B45"/>
    <w:rsid w:val="00BF0BF7"/>
    <w:rsid w:val="00BF0F6F"/>
    <w:rsid w:val="00BF0FC4"/>
    <w:rsid w:val="00BF1179"/>
    <w:rsid w:val="00BF1196"/>
    <w:rsid w:val="00BF11AF"/>
    <w:rsid w:val="00BF131C"/>
    <w:rsid w:val="00BF13C0"/>
    <w:rsid w:val="00BF1417"/>
    <w:rsid w:val="00BF1516"/>
    <w:rsid w:val="00BF162E"/>
    <w:rsid w:val="00BF1828"/>
    <w:rsid w:val="00BF1974"/>
    <w:rsid w:val="00BF1B07"/>
    <w:rsid w:val="00BF1B38"/>
    <w:rsid w:val="00BF1BB5"/>
    <w:rsid w:val="00BF1BCA"/>
    <w:rsid w:val="00BF1C46"/>
    <w:rsid w:val="00BF1D79"/>
    <w:rsid w:val="00BF1D99"/>
    <w:rsid w:val="00BF1F2B"/>
    <w:rsid w:val="00BF1FA0"/>
    <w:rsid w:val="00BF1FBE"/>
    <w:rsid w:val="00BF2063"/>
    <w:rsid w:val="00BF20AE"/>
    <w:rsid w:val="00BF23EA"/>
    <w:rsid w:val="00BF23ED"/>
    <w:rsid w:val="00BF2548"/>
    <w:rsid w:val="00BF25B7"/>
    <w:rsid w:val="00BF285F"/>
    <w:rsid w:val="00BF28A9"/>
    <w:rsid w:val="00BF28EC"/>
    <w:rsid w:val="00BF298D"/>
    <w:rsid w:val="00BF2BCA"/>
    <w:rsid w:val="00BF2D55"/>
    <w:rsid w:val="00BF2F97"/>
    <w:rsid w:val="00BF307C"/>
    <w:rsid w:val="00BF382B"/>
    <w:rsid w:val="00BF3916"/>
    <w:rsid w:val="00BF391C"/>
    <w:rsid w:val="00BF39CA"/>
    <w:rsid w:val="00BF3D50"/>
    <w:rsid w:val="00BF3DD9"/>
    <w:rsid w:val="00BF3EDE"/>
    <w:rsid w:val="00BF40A8"/>
    <w:rsid w:val="00BF40FA"/>
    <w:rsid w:val="00BF452F"/>
    <w:rsid w:val="00BF45BD"/>
    <w:rsid w:val="00BF46E7"/>
    <w:rsid w:val="00BF47CE"/>
    <w:rsid w:val="00BF496C"/>
    <w:rsid w:val="00BF4AAD"/>
    <w:rsid w:val="00BF4AE1"/>
    <w:rsid w:val="00BF4C3F"/>
    <w:rsid w:val="00BF4E2D"/>
    <w:rsid w:val="00BF5088"/>
    <w:rsid w:val="00BF531F"/>
    <w:rsid w:val="00BF5452"/>
    <w:rsid w:val="00BF5484"/>
    <w:rsid w:val="00BF595E"/>
    <w:rsid w:val="00BF5A12"/>
    <w:rsid w:val="00BF5CE3"/>
    <w:rsid w:val="00BF5DD2"/>
    <w:rsid w:val="00BF5F7E"/>
    <w:rsid w:val="00BF6086"/>
    <w:rsid w:val="00BF6287"/>
    <w:rsid w:val="00BF6305"/>
    <w:rsid w:val="00BF6474"/>
    <w:rsid w:val="00BF64F5"/>
    <w:rsid w:val="00BF6506"/>
    <w:rsid w:val="00BF6513"/>
    <w:rsid w:val="00BF68C0"/>
    <w:rsid w:val="00BF6BB3"/>
    <w:rsid w:val="00BF6DC4"/>
    <w:rsid w:val="00BF6DF1"/>
    <w:rsid w:val="00BF7391"/>
    <w:rsid w:val="00BF74EE"/>
    <w:rsid w:val="00BF76BF"/>
    <w:rsid w:val="00BF78E9"/>
    <w:rsid w:val="00BF7DB7"/>
    <w:rsid w:val="00BF7E2B"/>
    <w:rsid w:val="00C001DB"/>
    <w:rsid w:val="00C00222"/>
    <w:rsid w:val="00C00387"/>
    <w:rsid w:val="00C00950"/>
    <w:rsid w:val="00C00AF7"/>
    <w:rsid w:val="00C00B43"/>
    <w:rsid w:val="00C00BC2"/>
    <w:rsid w:val="00C00DE6"/>
    <w:rsid w:val="00C00F40"/>
    <w:rsid w:val="00C00FE1"/>
    <w:rsid w:val="00C0101D"/>
    <w:rsid w:val="00C0144D"/>
    <w:rsid w:val="00C01CAD"/>
    <w:rsid w:val="00C01D82"/>
    <w:rsid w:val="00C01EE9"/>
    <w:rsid w:val="00C01F97"/>
    <w:rsid w:val="00C01FDD"/>
    <w:rsid w:val="00C020B4"/>
    <w:rsid w:val="00C02176"/>
    <w:rsid w:val="00C0234A"/>
    <w:rsid w:val="00C0298A"/>
    <w:rsid w:val="00C02AAD"/>
    <w:rsid w:val="00C03056"/>
    <w:rsid w:val="00C030AB"/>
    <w:rsid w:val="00C03100"/>
    <w:rsid w:val="00C03494"/>
    <w:rsid w:val="00C0364B"/>
    <w:rsid w:val="00C036A1"/>
    <w:rsid w:val="00C0387B"/>
    <w:rsid w:val="00C039F7"/>
    <w:rsid w:val="00C03A7D"/>
    <w:rsid w:val="00C03BDB"/>
    <w:rsid w:val="00C03E35"/>
    <w:rsid w:val="00C03E67"/>
    <w:rsid w:val="00C03F3C"/>
    <w:rsid w:val="00C04043"/>
    <w:rsid w:val="00C043F5"/>
    <w:rsid w:val="00C04555"/>
    <w:rsid w:val="00C04A52"/>
    <w:rsid w:val="00C04EB8"/>
    <w:rsid w:val="00C05194"/>
    <w:rsid w:val="00C051CC"/>
    <w:rsid w:val="00C051F9"/>
    <w:rsid w:val="00C053C8"/>
    <w:rsid w:val="00C058D2"/>
    <w:rsid w:val="00C05B0C"/>
    <w:rsid w:val="00C05D24"/>
    <w:rsid w:val="00C05D52"/>
    <w:rsid w:val="00C05DA8"/>
    <w:rsid w:val="00C06015"/>
    <w:rsid w:val="00C06325"/>
    <w:rsid w:val="00C06354"/>
    <w:rsid w:val="00C064CA"/>
    <w:rsid w:val="00C06575"/>
    <w:rsid w:val="00C066C5"/>
    <w:rsid w:val="00C06745"/>
    <w:rsid w:val="00C06AAD"/>
    <w:rsid w:val="00C06B87"/>
    <w:rsid w:val="00C06D3E"/>
    <w:rsid w:val="00C06E73"/>
    <w:rsid w:val="00C07029"/>
    <w:rsid w:val="00C07134"/>
    <w:rsid w:val="00C07141"/>
    <w:rsid w:val="00C07201"/>
    <w:rsid w:val="00C0760D"/>
    <w:rsid w:val="00C07807"/>
    <w:rsid w:val="00C078FB"/>
    <w:rsid w:val="00C07A63"/>
    <w:rsid w:val="00C07AB0"/>
    <w:rsid w:val="00C07BE7"/>
    <w:rsid w:val="00C07C1D"/>
    <w:rsid w:val="00C07C86"/>
    <w:rsid w:val="00C07FBB"/>
    <w:rsid w:val="00C10049"/>
    <w:rsid w:val="00C100AE"/>
    <w:rsid w:val="00C101D0"/>
    <w:rsid w:val="00C10247"/>
    <w:rsid w:val="00C1079E"/>
    <w:rsid w:val="00C10AAF"/>
    <w:rsid w:val="00C10F9D"/>
    <w:rsid w:val="00C1138B"/>
    <w:rsid w:val="00C113D5"/>
    <w:rsid w:val="00C113F0"/>
    <w:rsid w:val="00C114CC"/>
    <w:rsid w:val="00C114D0"/>
    <w:rsid w:val="00C11661"/>
    <w:rsid w:val="00C11676"/>
    <w:rsid w:val="00C11B9B"/>
    <w:rsid w:val="00C11EAF"/>
    <w:rsid w:val="00C12109"/>
    <w:rsid w:val="00C12126"/>
    <w:rsid w:val="00C1218A"/>
    <w:rsid w:val="00C121B3"/>
    <w:rsid w:val="00C122AC"/>
    <w:rsid w:val="00C123A9"/>
    <w:rsid w:val="00C1256C"/>
    <w:rsid w:val="00C128BC"/>
    <w:rsid w:val="00C12ACB"/>
    <w:rsid w:val="00C12C0D"/>
    <w:rsid w:val="00C12C41"/>
    <w:rsid w:val="00C13228"/>
    <w:rsid w:val="00C13333"/>
    <w:rsid w:val="00C134D0"/>
    <w:rsid w:val="00C134F6"/>
    <w:rsid w:val="00C137EF"/>
    <w:rsid w:val="00C13961"/>
    <w:rsid w:val="00C13B4E"/>
    <w:rsid w:val="00C13C05"/>
    <w:rsid w:val="00C13C6C"/>
    <w:rsid w:val="00C13EB5"/>
    <w:rsid w:val="00C140BD"/>
    <w:rsid w:val="00C140EC"/>
    <w:rsid w:val="00C1416C"/>
    <w:rsid w:val="00C14180"/>
    <w:rsid w:val="00C1424B"/>
    <w:rsid w:val="00C14475"/>
    <w:rsid w:val="00C144CE"/>
    <w:rsid w:val="00C147B1"/>
    <w:rsid w:val="00C1484C"/>
    <w:rsid w:val="00C14882"/>
    <w:rsid w:val="00C148AB"/>
    <w:rsid w:val="00C148FE"/>
    <w:rsid w:val="00C14AFA"/>
    <w:rsid w:val="00C14B46"/>
    <w:rsid w:val="00C14C1A"/>
    <w:rsid w:val="00C14C53"/>
    <w:rsid w:val="00C14CA8"/>
    <w:rsid w:val="00C14E43"/>
    <w:rsid w:val="00C14E85"/>
    <w:rsid w:val="00C14F4E"/>
    <w:rsid w:val="00C150FD"/>
    <w:rsid w:val="00C151AF"/>
    <w:rsid w:val="00C151F5"/>
    <w:rsid w:val="00C15281"/>
    <w:rsid w:val="00C15331"/>
    <w:rsid w:val="00C15356"/>
    <w:rsid w:val="00C154B5"/>
    <w:rsid w:val="00C15823"/>
    <w:rsid w:val="00C159FC"/>
    <w:rsid w:val="00C15A5F"/>
    <w:rsid w:val="00C15AF0"/>
    <w:rsid w:val="00C1603E"/>
    <w:rsid w:val="00C16196"/>
    <w:rsid w:val="00C165D7"/>
    <w:rsid w:val="00C16745"/>
    <w:rsid w:val="00C16F7E"/>
    <w:rsid w:val="00C16FBA"/>
    <w:rsid w:val="00C17265"/>
    <w:rsid w:val="00C17684"/>
    <w:rsid w:val="00C176B6"/>
    <w:rsid w:val="00C176F1"/>
    <w:rsid w:val="00C177FD"/>
    <w:rsid w:val="00C17967"/>
    <w:rsid w:val="00C17A1B"/>
    <w:rsid w:val="00C17A4C"/>
    <w:rsid w:val="00C17AB6"/>
    <w:rsid w:val="00C17CEF"/>
    <w:rsid w:val="00C17DEB"/>
    <w:rsid w:val="00C17E27"/>
    <w:rsid w:val="00C17EA3"/>
    <w:rsid w:val="00C17F6C"/>
    <w:rsid w:val="00C17F87"/>
    <w:rsid w:val="00C2004B"/>
    <w:rsid w:val="00C20188"/>
    <w:rsid w:val="00C201AE"/>
    <w:rsid w:val="00C2023B"/>
    <w:rsid w:val="00C2030E"/>
    <w:rsid w:val="00C204A0"/>
    <w:rsid w:val="00C20605"/>
    <w:rsid w:val="00C2073C"/>
    <w:rsid w:val="00C2079A"/>
    <w:rsid w:val="00C207E5"/>
    <w:rsid w:val="00C208B7"/>
    <w:rsid w:val="00C209CA"/>
    <w:rsid w:val="00C20A06"/>
    <w:rsid w:val="00C20A61"/>
    <w:rsid w:val="00C20C59"/>
    <w:rsid w:val="00C20FE0"/>
    <w:rsid w:val="00C214A3"/>
    <w:rsid w:val="00C21505"/>
    <w:rsid w:val="00C21562"/>
    <w:rsid w:val="00C2174E"/>
    <w:rsid w:val="00C218FA"/>
    <w:rsid w:val="00C21A95"/>
    <w:rsid w:val="00C21A9A"/>
    <w:rsid w:val="00C21AE0"/>
    <w:rsid w:val="00C21C49"/>
    <w:rsid w:val="00C21CD7"/>
    <w:rsid w:val="00C220F8"/>
    <w:rsid w:val="00C22884"/>
    <w:rsid w:val="00C229F5"/>
    <w:rsid w:val="00C22AD6"/>
    <w:rsid w:val="00C22F4E"/>
    <w:rsid w:val="00C22F75"/>
    <w:rsid w:val="00C230C5"/>
    <w:rsid w:val="00C230C9"/>
    <w:rsid w:val="00C232D4"/>
    <w:rsid w:val="00C2340E"/>
    <w:rsid w:val="00C23575"/>
    <w:rsid w:val="00C2369F"/>
    <w:rsid w:val="00C239EA"/>
    <w:rsid w:val="00C23BC4"/>
    <w:rsid w:val="00C23BCE"/>
    <w:rsid w:val="00C23FD8"/>
    <w:rsid w:val="00C24005"/>
    <w:rsid w:val="00C24040"/>
    <w:rsid w:val="00C24141"/>
    <w:rsid w:val="00C2415E"/>
    <w:rsid w:val="00C2444B"/>
    <w:rsid w:val="00C244F3"/>
    <w:rsid w:val="00C244F7"/>
    <w:rsid w:val="00C24795"/>
    <w:rsid w:val="00C247FE"/>
    <w:rsid w:val="00C24BF5"/>
    <w:rsid w:val="00C24FD5"/>
    <w:rsid w:val="00C24FF0"/>
    <w:rsid w:val="00C25003"/>
    <w:rsid w:val="00C25183"/>
    <w:rsid w:val="00C255B3"/>
    <w:rsid w:val="00C259A7"/>
    <w:rsid w:val="00C259F4"/>
    <w:rsid w:val="00C25AB3"/>
    <w:rsid w:val="00C25D4E"/>
    <w:rsid w:val="00C25E15"/>
    <w:rsid w:val="00C25EB9"/>
    <w:rsid w:val="00C25F12"/>
    <w:rsid w:val="00C261B8"/>
    <w:rsid w:val="00C26261"/>
    <w:rsid w:val="00C2631D"/>
    <w:rsid w:val="00C26475"/>
    <w:rsid w:val="00C2658E"/>
    <w:rsid w:val="00C26878"/>
    <w:rsid w:val="00C26944"/>
    <w:rsid w:val="00C26984"/>
    <w:rsid w:val="00C26B0E"/>
    <w:rsid w:val="00C26B92"/>
    <w:rsid w:val="00C26BBA"/>
    <w:rsid w:val="00C26BC0"/>
    <w:rsid w:val="00C26CD6"/>
    <w:rsid w:val="00C26CEF"/>
    <w:rsid w:val="00C26EA2"/>
    <w:rsid w:val="00C2708B"/>
    <w:rsid w:val="00C27167"/>
    <w:rsid w:val="00C274DD"/>
    <w:rsid w:val="00C275C2"/>
    <w:rsid w:val="00C279B0"/>
    <w:rsid w:val="00C27AD1"/>
    <w:rsid w:val="00C27C5A"/>
    <w:rsid w:val="00C27CA4"/>
    <w:rsid w:val="00C27CB1"/>
    <w:rsid w:val="00C27CD1"/>
    <w:rsid w:val="00C27CDA"/>
    <w:rsid w:val="00C3016A"/>
    <w:rsid w:val="00C301E8"/>
    <w:rsid w:val="00C30282"/>
    <w:rsid w:val="00C30356"/>
    <w:rsid w:val="00C305F7"/>
    <w:rsid w:val="00C308B9"/>
    <w:rsid w:val="00C30DC0"/>
    <w:rsid w:val="00C30DF3"/>
    <w:rsid w:val="00C31021"/>
    <w:rsid w:val="00C31263"/>
    <w:rsid w:val="00C315A4"/>
    <w:rsid w:val="00C315F8"/>
    <w:rsid w:val="00C31B2D"/>
    <w:rsid w:val="00C31C79"/>
    <w:rsid w:val="00C31E47"/>
    <w:rsid w:val="00C31E8F"/>
    <w:rsid w:val="00C31E9A"/>
    <w:rsid w:val="00C31EDA"/>
    <w:rsid w:val="00C32008"/>
    <w:rsid w:val="00C32084"/>
    <w:rsid w:val="00C320C0"/>
    <w:rsid w:val="00C32151"/>
    <w:rsid w:val="00C322E0"/>
    <w:rsid w:val="00C3258F"/>
    <w:rsid w:val="00C3281F"/>
    <w:rsid w:val="00C33234"/>
    <w:rsid w:val="00C33268"/>
    <w:rsid w:val="00C333B8"/>
    <w:rsid w:val="00C334F3"/>
    <w:rsid w:val="00C33546"/>
    <w:rsid w:val="00C336A8"/>
    <w:rsid w:val="00C337C5"/>
    <w:rsid w:val="00C3388B"/>
    <w:rsid w:val="00C33898"/>
    <w:rsid w:val="00C33AE0"/>
    <w:rsid w:val="00C33C4C"/>
    <w:rsid w:val="00C33DA5"/>
    <w:rsid w:val="00C33E9D"/>
    <w:rsid w:val="00C33EE8"/>
    <w:rsid w:val="00C33FD4"/>
    <w:rsid w:val="00C3415E"/>
    <w:rsid w:val="00C34225"/>
    <w:rsid w:val="00C3424F"/>
    <w:rsid w:val="00C3464F"/>
    <w:rsid w:val="00C3478E"/>
    <w:rsid w:val="00C348BA"/>
    <w:rsid w:val="00C34BAD"/>
    <w:rsid w:val="00C34D1F"/>
    <w:rsid w:val="00C34D55"/>
    <w:rsid w:val="00C3532B"/>
    <w:rsid w:val="00C358AD"/>
    <w:rsid w:val="00C35A03"/>
    <w:rsid w:val="00C35A79"/>
    <w:rsid w:val="00C35BCC"/>
    <w:rsid w:val="00C35D57"/>
    <w:rsid w:val="00C35E5E"/>
    <w:rsid w:val="00C35E67"/>
    <w:rsid w:val="00C35F3B"/>
    <w:rsid w:val="00C36085"/>
    <w:rsid w:val="00C364D9"/>
    <w:rsid w:val="00C36745"/>
    <w:rsid w:val="00C367DA"/>
    <w:rsid w:val="00C36A3E"/>
    <w:rsid w:val="00C36D75"/>
    <w:rsid w:val="00C3721D"/>
    <w:rsid w:val="00C372D6"/>
    <w:rsid w:val="00C37372"/>
    <w:rsid w:val="00C377A4"/>
    <w:rsid w:val="00C37A46"/>
    <w:rsid w:val="00C37AC2"/>
    <w:rsid w:val="00C37B05"/>
    <w:rsid w:val="00C37B14"/>
    <w:rsid w:val="00C37B74"/>
    <w:rsid w:val="00C37E5A"/>
    <w:rsid w:val="00C37E74"/>
    <w:rsid w:val="00C37EAB"/>
    <w:rsid w:val="00C40053"/>
    <w:rsid w:val="00C401BA"/>
    <w:rsid w:val="00C40269"/>
    <w:rsid w:val="00C4038F"/>
    <w:rsid w:val="00C40632"/>
    <w:rsid w:val="00C40839"/>
    <w:rsid w:val="00C4090F"/>
    <w:rsid w:val="00C409D1"/>
    <w:rsid w:val="00C409D6"/>
    <w:rsid w:val="00C40A48"/>
    <w:rsid w:val="00C40BC1"/>
    <w:rsid w:val="00C40C22"/>
    <w:rsid w:val="00C411B9"/>
    <w:rsid w:val="00C412B4"/>
    <w:rsid w:val="00C414DB"/>
    <w:rsid w:val="00C415EC"/>
    <w:rsid w:val="00C41653"/>
    <w:rsid w:val="00C41770"/>
    <w:rsid w:val="00C417B7"/>
    <w:rsid w:val="00C417CC"/>
    <w:rsid w:val="00C41927"/>
    <w:rsid w:val="00C419C8"/>
    <w:rsid w:val="00C41CCF"/>
    <w:rsid w:val="00C41D37"/>
    <w:rsid w:val="00C41E5B"/>
    <w:rsid w:val="00C41EC6"/>
    <w:rsid w:val="00C42032"/>
    <w:rsid w:val="00C42126"/>
    <w:rsid w:val="00C42367"/>
    <w:rsid w:val="00C42870"/>
    <w:rsid w:val="00C4299D"/>
    <w:rsid w:val="00C42A5E"/>
    <w:rsid w:val="00C42B97"/>
    <w:rsid w:val="00C42CAD"/>
    <w:rsid w:val="00C4335C"/>
    <w:rsid w:val="00C4344D"/>
    <w:rsid w:val="00C43874"/>
    <w:rsid w:val="00C43A96"/>
    <w:rsid w:val="00C43B13"/>
    <w:rsid w:val="00C43B89"/>
    <w:rsid w:val="00C43C9F"/>
    <w:rsid w:val="00C43EDB"/>
    <w:rsid w:val="00C444E2"/>
    <w:rsid w:val="00C44A5B"/>
    <w:rsid w:val="00C44B00"/>
    <w:rsid w:val="00C44BBB"/>
    <w:rsid w:val="00C44BC9"/>
    <w:rsid w:val="00C44F26"/>
    <w:rsid w:val="00C45242"/>
    <w:rsid w:val="00C45300"/>
    <w:rsid w:val="00C45503"/>
    <w:rsid w:val="00C45AED"/>
    <w:rsid w:val="00C45B5E"/>
    <w:rsid w:val="00C45B90"/>
    <w:rsid w:val="00C45DF3"/>
    <w:rsid w:val="00C45FC4"/>
    <w:rsid w:val="00C462FE"/>
    <w:rsid w:val="00C463AF"/>
    <w:rsid w:val="00C463F2"/>
    <w:rsid w:val="00C464B0"/>
    <w:rsid w:val="00C467BC"/>
    <w:rsid w:val="00C4692E"/>
    <w:rsid w:val="00C46D0B"/>
    <w:rsid w:val="00C46E4D"/>
    <w:rsid w:val="00C46F2D"/>
    <w:rsid w:val="00C46F77"/>
    <w:rsid w:val="00C47091"/>
    <w:rsid w:val="00C470B5"/>
    <w:rsid w:val="00C472F4"/>
    <w:rsid w:val="00C473ED"/>
    <w:rsid w:val="00C4778F"/>
    <w:rsid w:val="00C47825"/>
    <w:rsid w:val="00C47A81"/>
    <w:rsid w:val="00C47BA6"/>
    <w:rsid w:val="00C47C26"/>
    <w:rsid w:val="00C47D12"/>
    <w:rsid w:val="00C47D17"/>
    <w:rsid w:val="00C47DE8"/>
    <w:rsid w:val="00C47E5E"/>
    <w:rsid w:val="00C5000E"/>
    <w:rsid w:val="00C5016E"/>
    <w:rsid w:val="00C5021A"/>
    <w:rsid w:val="00C50312"/>
    <w:rsid w:val="00C503BA"/>
    <w:rsid w:val="00C50423"/>
    <w:rsid w:val="00C507F9"/>
    <w:rsid w:val="00C5084D"/>
    <w:rsid w:val="00C509E1"/>
    <w:rsid w:val="00C50C32"/>
    <w:rsid w:val="00C50DAB"/>
    <w:rsid w:val="00C511FA"/>
    <w:rsid w:val="00C5153C"/>
    <w:rsid w:val="00C517A8"/>
    <w:rsid w:val="00C517BE"/>
    <w:rsid w:val="00C5196C"/>
    <w:rsid w:val="00C51B5D"/>
    <w:rsid w:val="00C51E7A"/>
    <w:rsid w:val="00C52405"/>
    <w:rsid w:val="00C5249E"/>
    <w:rsid w:val="00C52594"/>
    <w:rsid w:val="00C526FB"/>
    <w:rsid w:val="00C52BF9"/>
    <w:rsid w:val="00C52DB2"/>
    <w:rsid w:val="00C52EBA"/>
    <w:rsid w:val="00C52FDF"/>
    <w:rsid w:val="00C53221"/>
    <w:rsid w:val="00C53327"/>
    <w:rsid w:val="00C53694"/>
    <w:rsid w:val="00C538BE"/>
    <w:rsid w:val="00C53A3C"/>
    <w:rsid w:val="00C53AB6"/>
    <w:rsid w:val="00C53DDA"/>
    <w:rsid w:val="00C53E75"/>
    <w:rsid w:val="00C53F68"/>
    <w:rsid w:val="00C54062"/>
    <w:rsid w:val="00C5438A"/>
    <w:rsid w:val="00C543BB"/>
    <w:rsid w:val="00C547CB"/>
    <w:rsid w:val="00C549EE"/>
    <w:rsid w:val="00C54B23"/>
    <w:rsid w:val="00C54C11"/>
    <w:rsid w:val="00C54E18"/>
    <w:rsid w:val="00C55482"/>
    <w:rsid w:val="00C55602"/>
    <w:rsid w:val="00C55823"/>
    <w:rsid w:val="00C55C44"/>
    <w:rsid w:val="00C55E5E"/>
    <w:rsid w:val="00C56277"/>
    <w:rsid w:val="00C563B4"/>
    <w:rsid w:val="00C5687C"/>
    <w:rsid w:val="00C5699B"/>
    <w:rsid w:val="00C56A18"/>
    <w:rsid w:val="00C56C78"/>
    <w:rsid w:val="00C56CCD"/>
    <w:rsid w:val="00C56DF9"/>
    <w:rsid w:val="00C56F05"/>
    <w:rsid w:val="00C57261"/>
    <w:rsid w:val="00C57479"/>
    <w:rsid w:val="00C57602"/>
    <w:rsid w:val="00C579FD"/>
    <w:rsid w:val="00C57B44"/>
    <w:rsid w:val="00C57C3A"/>
    <w:rsid w:val="00C57D48"/>
    <w:rsid w:val="00C57E01"/>
    <w:rsid w:val="00C57E77"/>
    <w:rsid w:val="00C57F62"/>
    <w:rsid w:val="00C57FFB"/>
    <w:rsid w:val="00C57FFC"/>
    <w:rsid w:val="00C60196"/>
    <w:rsid w:val="00C6044C"/>
    <w:rsid w:val="00C6047D"/>
    <w:rsid w:val="00C60514"/>
    <w:rsid w:val="00C605DB"/>
    <w:rsid w:val="00C6097B"/>
    <w:rsid w:val="00C60A8A"/>
    <w:rsid w:val="00C60ACE"/>
    <w:rsid w:val="00C60BDA"/>
    <w:rsid w:val="00C60BEE"/>
    <w:rsid w:val="00C60FBA"/>
    <w:rsid w:val="00C61092"/>
    <w:rsid w:val="00C61137"/>
    <w:rsid w:val="00C611D9"/>
    <w:rsid w:val="00C612B2"/>
    <w:rsid w:val="00C613E0"/>
    <w:rsid w:val="00C61473"/>
    <w:rsid w:val="00C614C3"/>
    <w:rsid w:val="00C61B1E"/>
    <w:rsid w:val="00C61B93"/>
    <w:rsid w:val="00C61CF5"/>
    <w:rsid w:val="00C61E10"/>
    <w:rsid w:val="00C61F43"/>
    <w:rsid w:val="00C62217"/>
    <w:rsid w:val="00C62291"/>
    <w:rsid w:val="00C62310"/>
    <w:rsid w:val="00C62382"/>
    <w:rsid w:val="00C6281E"/>
    <w:rsid w:val="00C62858"/>
    <w:rsid w:val="00C62B48"/>
    <w:rsid w:val="00C62C39"/>
    <w:rsid w:val="00C62DB2"/>
    <w:rsid w:val="00C62FE5"/>
    <w:rsid w:val="00C62FF8"/>
    <w:rsid w:val="00C63060"/>
    <w:rsid w:val="00C63063"/>
    <w:rsid w:val="00C63071"/>
    <w:rsid w:val="00C63081"/>
    <w:rsid w:val="00C63082"/>
    <w:rsid w:val="00C6326A"/>
    <w:rsid w:val="00C6327A"/>
    <w:rsid w:val="00C63329"/>
    <w:rsid w:val="00C633D3"/>
    <w:rsid w:val="00C6349B"/>
    <w:rsid w:val="00C6365B"/>
    <w:rsid w:val="00C6371E"/>
    <w:rsid w:val="00C638F3"/>
    <w:rsid w:val="00C63E3F"/>
    <w:rsid w:val="00C63EE4"/>
    <w:rsid w:val="00C64365"/>
    <w:rsid w:val="00C64371"/>
    <w:rsid w:val="00C643D9"/>
    <w:rsid w:val="00C64484"/>
    <w:rsid w:val="00C64530"/>
    <w:rsid w:val="00C64907"/>
    <w:rsid w:val="00C64A50"/>
    <w:rsid w:val="00C64ACF"/>
    <w:rsid w:val="00C64B9C"/>
    <w:rsid w:val="00C64F4D"/>
    <w:rsid w:val="00C65022"/>
    <w:rsid w:val="00C650B8"/>
    <w:rsid w:val="00C650D5"/>
    <w:rsid w:val="00C652A4"/>
    <w:rsid w:val="00C6540F"/>
    <w:rsid w:val="00C654FA"/>
    <w:rsid w:val="00C65655"/>
    <w:rsid w:val="00C65850"/>
    <w:rsid w:val="00C659C8"/>
    <w:rsid w:val="00C65BDA"/>
    <w:rsid w:val="00C65C05"/>
    <w:rsid w:val="00C65D0F"/>
    <w:rsid w:val="00C6602E"/>
    <w:rsid w:val="00C66279"/>
    <w:rsid w:val="00C663CA"/>
    <w:rsid w:val="00C66447"/>
    <w:rsid w:val="00C664F1"/>
    <w:rsid w:val="00C664FA"/>
    <w:rsid w:val="00C6692C"/>
    <w:rsid w:val="00C66A85"/>
    <w:rsid w:val="00C66AC3"/>
    <w:rsid w:val="00C66BDD"/>
    <w:rsid w:val="00C670A2"/>
    <w:rsid w:val="00C6717F"/>
    <w:rsid w:val="00C67683"/>
    <w:rsid w:val="00C67712"/>
    <w:rsid w:val="00C6786E"/>
    <w:rsid w:val="00C67B6D"/>
    <w:rsid w:val="00C67C75"/>
    <w:rsid w:val="00C701C8"/>
    <w:rsid w:val="00C701EF"/>
    <w:rsid w:val="00C70643"/>
    <w:rsid w:val="00C706E7"/>
    <w:rsid w:val="00C708FB"/>
    <w:rsid w:val="00C7094E"/>
    <w:rsid w:val="00C70A29"/>
    <w:rsid w:val="00C70DE5"/>
    <w:rsid w:val="00C70E34"/>
    <w:rsid w:val="00C70F43"/>
    <w:rsid w:val="00C71300"/>
    <w:rsid w:val="00C7135D"/>
    <w:rsid w:val="00C713D7"/>
    <w:rsid w:val="00C71469"/>
    <w:rsid w:val="00C714B4"/>
    <w:rsid w:val="00C71545"/>
    <w:rsid w:val="00C71677"/>
    <w:rsid w:val="00C71897"/>
    <w:rsid w:val="00C71A3E"/>
    <w:rsid w:val="00C71DAE"/>
    <w:rsid w:val="00C71E7D"/>
    <w:rsid w:val="00C720E6"/>
    <w:rsid w:val="00C7235A"/>
    <w:rsid w:val="00C72679"/>
    <w:rsid w:val="00C72AE4"/>
    <w:rsid w:val="00C72C91"/>
    <w:rsid w:val="00C72D22"/>
    <w:rsid w:val="00C72FAC"/>
    <w:rsid w:val="00C733F9"/>
    <w:rsid w:val="00C73753"/>
    <w:rsid w:val="00C7391D"/>
    <w:rsid w:val="00C7393E"/>
    <w:rsid w:val="00C73B07"/>
    <w:rsid w:val="00C73FA1"/>
    <w:rsid w:val="00C7401A"/>
    <w:rsid w:val="00C74170"/>
    <w:rsid w:val="00C74224"/>
    <w:rsid w:val="00C74291"/>
    <w:rsid w:val="00C74444"/>
    <w:rsid w:val="00C74470"/>
    <w:rsid w:val="00C7448B"/>
    <w:rsid w:val="00C74545"/>
    <w:rsid w:val="00C74A27"/>
    <w:rsid w:val="00C74A7C"/>
    <w:rsid w:val="00C74A98"/>
    <w:rsid w:val="00C74A9C"/>
    <w:rsid w:val="00C74DED"/>
    <w:rsid w:val="00C74E59"/>
    <w:rsid w:val="00C75031"/>
    <w:rsid w:val="00C7508E"/>
    <w:rsid w:val="00C7517A"/>
    <w:rsid w:val="00C75601"/>
    <w:rsid w:val="00C75945"/>
    <w:rsid w:val="00C75957"/>
    <w:rsid w:val="00C75D1F"/>
    <w:rsid w:val="00C75E0D"/>
    <w:rsid w:val="00C761B2"/>
    <w:rsid w:val="00C7620A"/>
    <w:rsid w:val="00C76295"/>
    <w:rsid w:val="00C763D1"/>
    <w:rsid w:val="00C763D6"/>
    <w:rsid w:val="00C764B1"/>
    <w:rsid w:val="00C76506"/>
    <w:rsid w:val="00C76661"/>
    <w:rsid w:val="00C7672C"/>
    <w:rsid w:val="00C7675D"/>
    <w:rsid w:val="00C76873"/>
    <w:rsid w:val="00C7688E"/>
    <w:rsid w:val="00C76B5E"/>
    <w:rsid w:val="00C76B87"/>
    <w:rsid w:val="00C76D7C"/>
    <w:rsid w:val="00C76D96"/>
    <w:rsid w:val="00C77021"/>
    <w:rsid w:val="00C770EB"/>
    <w:rsid w:val="00C77439"/>
    <w:rsid w:val="00C77A46"/>
    <w:rsid w:val="00C77A91"/>
    <w:rsid w:val="00C77F33"/>
    <w:rsid w:val="00C802C6"/>
    <w:rsid w:val="00C80442"/>
    <w:rsid w:val="00C804EE"/>
    <w:rsid w:val="00C806C6"/>
    <w:rsid w:val="00C80818"/>
    <w:rsid w:val="00C808AD"/>
    <w:rsid w:val="00C8091B"/>
    <w:rsid w:val="00C80C47"/>
    <w:rsid w:val="00C80E22"/>
    <w:rsid w:val="00C80F5F"/>
    <w:rsid w:val="00C81194"/>
    <w:rsid w:val="00C81243"/>
    <w:rsid w:val="00C81501"/>
    <w:rsid w:val="00C815CC"/>
    <w:rsid w:val="00C815DA"/>
    <w:rsid w:val="00C815F3"/>
    <w:rsid w:val="00C81621"/>
    <w:rsid w:val="00C816AC"/>
    <w:rsid w:val="00C8189A"/>
    <w:rsid w:val="00C81A85"/>
    <w:rsid w:val="00C81B5F"/>
    <w:rsid w:val="00C82121"/>
    <w:rsid w:val="00C8231A"/>
    <w:rsid w:val="00C824BC"/>
    <w:rsid w:val="00C824FB"/>
    <w:rsid w:val="00C82524"/>
    <w:rsid w:val="00C825E9"/>
    <w:rsid w:val="00C829B6"/>
    <w:rsid w:val="00C82BBC"/>
    <w:rsid w:val="00C82CE5"/>
    <w:rsid w:val="00C82CE8"/>
    <w:rsid w:val="00C82D6B"/>
    <w:rsid w:val="00C82F50"/>
    <w:rsid w:val="00C831A0"/>
    <w:rsid w:val="00C83242"/>
    <w:rsid w:val="00C835D1"/>
    <w:rsid w:val="00C83699"/>
    <w:rsid w:val="00C837DC"/>
    <w:rsid w:val="00C8382A"/>
    <w:rsid w:val="00C839A4"/>
    <w:rsid w:val="00C839D0"/>
    <w:rsid w:val="00C839F0"/>
    <w:rsid w:val="00C83CE0"/>
    <w:rsid w:val="00C8437B"/>
    <w:rsid w:val="00C843BF"/>
    <w:rsid w:val="00C8471D"/>
    <w:rsid w:val="00C84A96"/>
    <w:rsid w:val="00C84C2B"/>
    <w:rsid w:val="00C84CAE"/>
    <w:rsid w:val="00C84D49"/>
    <w:rsid w:val="00C8552C"/>
    <w:rsid w:val="00C855CA"/>
    <w:rsid w:val="00C85650"/>
    <w:rsid w:val="00C857E5"/>
    <w:rsid w:val="00C85B46"/>
    <w:rsid w:val="00C86250"/>
    <w:rsid w:val="00C8682D"/>
    <w:rsid w:val="00C869AB"/>
    <w:rsid w:val="00C86A8B"/>
    <w:rsid w:val="00C86B77"/>
    <w:rsid w:val="00C86C9D"/>
    <w:rsid w:val="00C86E28"/>
    <w:rsid w:val="00C86E9B"/>
    <w:rsid w:val="00C86ECC"/>
    <w:rsid w:val="00C86F42"/>
    <w:rsid w:val="00C86FA4"/>
    <w:rsid w:val="00C87145"/>
    <w:rsid w:val="00C873E6"/>
    <w:rsid w:val="00C875CF"/>
    <w:rsid w:val="00C8771D"/>
    <w:rsid w:val="00C87ABC"/>
    <w:rsid w:val="00C87AF7"/>
    <w:rsid w:val="00C87F24"/>
    <w:rsid w:val="00C90101"/>
    <w:rsid w:val="00C901FC"/>
    <w:rsid w:val="00C90311"/>
    <w:rsid w:val="00C90815"/>
    <w:rsid w:val="00C90976"/>
    <w:rsid w:val="00C90995"/>
    <w:rsid w:val="00C90D85"/>
    <w:rsid w:val="00C90D92"/>
    <w:rsid w:val="00C90EC5"/>
    <w:rsid w:val="00C90F57"/>
    <w:rsid w:val="00C90FB7"/>
    <w:rsid w:val="00C9116A"/>
    <w:rsid w:val="00C91317"/>
    <w:rsid w:val="00C915A3"/>
    <w:rsid w:val="00C91608"/>
    <w:rsid w:val="00C91BE1"/>
    <w:rsid w:val="00C92018"/>
    <w:rsid w:val="00C921CE"/>
    <w:rsid w:val="00C922F2"/>
    <w:rsid w:val="00C9239E"/>
    <w:rsid w:val="00C9241E"/>
    <w:rsid w:val="00C92454"/>
    <w:rsid w:val="00C9263A"/>
    <w:rsid w:val="00C92986"/>
    <w:rsid w:val="00C92AA8"/>
    <w:rsid w:val="00C92B32"/>
    <w:rsid w:val="00C92CB3"/>
    <w:rsid w:val="00C92DAA"/>
    <w:rsid w:val="00C92F5C"/>
    <w:rsid w:val="00C92F7E"/>
    <w:rsid w:val="00C92FEC"/>
    <w:rsid w:val="00C9331B"/>
    <w:rsid w:val="00C93335"/>
    <w:rsid w:val="00C9333E"/>
    <w:rsid w:val="00C93707"/>
    <w:rsid w:val="00C939C1"/>
    <w:rsid w:val="00C93D75"/>
    <w:rsid w:val="00C93E11"/>
    <w:rsid w:val="00C93EAE"/>
    <w:rsid w:val="00C94105"/>
    <w:rsid w:val="00C94134"/>
    <w:rsid w:val="00C94158"/>
    <w:rsid w:val="00C94246"/>
    <w:rsid w:val="00C9432A"/>
    <w:rsid w:val="00C9440A"/>
    <w:rsid w:val="00C9488E"/>
    <w:rsid w:val="00C9498B"/>
    <w:rsid w:val="00C94FCC"/>
    <w:rsid w:val="00C950A9"/>
    <w:rsid w:val="00C950AC"/>
    <w:rsid w:val="00C95176"/>
    <w:rsid w:val="00C951C0"/>
    <w:rsid w:val="00C9522D"/>
    <w:rsid w:val="00C952B8"/>
    <w:rsid w:val="00C955F5"/>
    <w:rsid w:val="00C95683"/>
    <w:rsid w:val="00C9575C"/>
    <w:rsid w:val="00C95880"/>
    <w:rsid w:val="00C95A14"/>
    <w:rsid w:val="00C95DFC"/>
    <w:rsid w:val="00C95E81"/>
    <w:rsid w:val="00C95EDF"/>
    <w:rsid w:val="00C95EFD"/>
    <w:rsid w:val="00C96029"/>
    <w:rsid w:val="00C96409"/>
    <w:rsid w:val="00C9642F"/>
    <w:rsid w:val="00C96448"/>
    <w:rsid w:val="00C96689"/>
    <w:rsid w:val="00C96775"/>
    <w:rsid w:val="00C9689F"/>
    <w:rsid w:val="00C969A4"/>
    <w:rsid w:val="00C969D3"/>
    <w:rsid w:val="00C96ECD"/>
    <w:rsid w:val="00C97182"/>
    <w:rsid w:val="00C972C6"/>
    <w:rsid w:val="00C97310"/>
    <w:rsid w:val="00C975B1"/>
    <w:rsid w:val="00C97652"/>
    <w:rsid w:val="00C976CB"/>
    <w:rsid w:val="00C97719"/>
    <w:rsid w:val="00C978B4"/>
    <w:rsid w:val="00C97B50"/>
    <w:rsid w:val="00C97BD1"/>
    <w:rsid w:val="00C97C3B"/>
    <w:rsid w:val="00CA00F1"/>
    <w:rsid w:val="00CA05F0"/>
    <w:rsid w:val="00CA06BF"/>
    <w:rsid w:val="00CA08BB"/>
    <w:rsid w:val="00CA0926"/>
    <w:rsid w:val="00CA0993"/>
    <w:rsid w:val="00CA0B2A"/>
    <w:rsid w:val="00CA0B60"/>
    <w:rsid w:val="00CA0BAC"/>
    <w:rsid w:val="00CA0CF7"/>
    <w:rsid w:val="00CA0F13"/>
    <w:rsid w:val="00CA0FEB"/>
    <w:rsid w:val="00CA104F"/>
    <w:rsid w:val="00CA1092"/>
    <w:rsid w:val="00CA11B7"/>
    <w:rsid w:val="00CA1283"/>
    <w:rsid w:val="00CA12D3"/>
    <w:rsid w:val="00CA14F9"/>
    <w:rsid w:val="00CA1523"/>
    <w:rsid w:val="00CA15DA"/>
    <w:rsid w:val="00CA194F"/>
    <w:rsid w:val="00CA1A22"/>
    <w:rsid w:val="00CA1C5B"/>
    <w:rsid w:val="00CA1D81"/>
    <w:rsid w:val="00CA2051"/>
    <w:rsid w:val="00CA2099"/>
    <w:rsid w:val="00CA20F5"/>
    <w:rsid w:val="00CA2180"/>
    <w:rsid w:val="00CA2302"/>
    <w:rsid w:val="00CA252D"/>
    <w:rsid w:val="00CA2593"/>
    <w:rsid w:val="00CA25ED"/>
    <w:rsid w:val="00CA2725"/>
    <w:rsid w:val="00CA27B3"/>
    <w:rsid w:val="00CA27FD"/>
    <w:rsid w:val="00CA2DBB"/>
    <w:rsid w:val="00CA2EB6"/>
    <w:rsid w:val="00CA2FB6"/>
    <w:rsid w:val="00CA30B4"/>
    <w:rsid w:val="00CA30B7"/>
    <w:rsid w:val="00CA3412"/>
    <w:rsid w:val="00CA3567"/>
    <w:rsid w:val="00CA3570"/>
    <w:rsid w:val="00CA35CF"/>
    <w:rsid w:val="00CA35F9"/>
    <w:rsid w:val="00CA37E2"/>
    <w:rsid w:val="00CA39CA"/>
    <w:rsid w:val="00CA3AE8"/>
    <w:rsid w:val="00CA3C99"/>
    <w:rsid w:val="00CA3F9A"/>
    <w:rsid w:val="00CA40CF"/>
    <w:rsid w:val="00CA478D"/>
    <w:rsid w:val="00CA4A22"/>
    <w:rsid w:val="00CA52C8"/>
    <w:rsid w:val="00CA55E2"/>
    <w:rsid w:val="00CA5A80"/>
    <w:rsid w:val="00CA5A84"/>
    <w:rsid w:val="00CA5B7B"/>
    <w:rsid w:val="00CA5BA1"/>
    <w:rsid w:val="00CA5C41"/>
    <w:rsid w:val="00CA5DC7"/>
    <w:rsid w:val="00CA5E22"/>
    <w:rsid w:val="00CA5E2E"/>
    <w:rsid w:val="00CA609C"/>
    <w:rsid w:val="00CA626A"/>
    <w:rsid w:val="00CA64B1"/>
    <w:rsid w:val="00CA64F2"/>
    <w:rsid w:val="00CA64F4"/>
    <w:rsid w:val="00CA658E"/>
    <w:rsid w:val="00CA6655"/>
    <w:rsid w:val="00CA6752"/>
    <w:rsid w:val="00CA677E"/>
    <w:rsid w:val="00CA6A08"/>
    <w:rsid w:val="00CA6BCD"/>
    <w:rsid w:val="00CA6D8A"/>
    <w:rsid w:val="00CA6EF5"/>
    <w:rsid w:val="00CA6F9B"/>
    <w:rsid w:val="00CA71A7"/>
    <w:rsid w:val="00CA7224"/>
    <w:rsid w:val="00CA74E7"/>
    <w:rsid w:val="00CA75E2"/>
    <w:rsid w:val="00CA7636"/>
    <w:rsid w:val="00CA787B"/>
    <w:rsid w:val="00CA7B5E"/>
    <w:rsid w:val="00CA7BC8"/>
    <w:rsid w:val="00CA7C5C"/>
    <w:rsid w:val="00CA7D5F"/>
    <w:rsid w:val="00CA7D68"/>
    <w:rsid w:val="00CA7D98"/>
    <w:rsid w:val="00CA7F82"/>
    <w:rsid w:val="00CA7F9E"/>
    <w:rsid w:val="00CB0156"/>
    <w:rsid w:val="00CB01E5"/>
    <w:rsid w:val="00CB032C"/>
    <w:rsid w:val="00CB066E"/>
    <w:rsid w:val="00CB06DF"/>
    <w:rsid w:val="00CB0704"/>
    <w:rsid w:val="00CB077C"/>
    <w:rsid w:val="00CB0A11"/>
    <w:rsid w:val="00CB0ABD"/>
    <w:rsid w:val="00CB0B7E"/>
    <w:rsid w:val="00CB0BEA"/>
    <w:rsid w:val="00CB0E2D"/>
    <w:rsid w:val="00CB0E7D"/>
    <w:rsid w:val="00CB0EB4"/>
    <w:rsid w:val="00CB0F1A"/>
    <w:rsid w:val="00CB10EE"/>
    <w:rsid w:val="00CB11D3"/>
    <w:rsid w:val="00CB1370"/>
    <w:rsid w:val="00CB13D0"/>
    <w:rsid w:val="00CB1752"/>
    <w:rsid w:val="00CB17C5"/>
    <w:rsid w:val="00CB18E8"/>
    <w:rsid w:val="00CB1A1D"/>
    <w:rsid w:val="00CB1B06"/>
    <w:rsid w:val="00CB1C68"/>
    <w:rsid w:val="00CB1D20"/>
    <w:rsid w:val="00CB1D83"/>
    <w:rsid w:val="00CB1E02"/>
    <w:rsid w:val="00CB1F8F"/>
    <w:rsid w:val="00CB2170"/>
    <w:rsid w:val="00CB2439"/>
    <w:rsid w:val="00CB25F9"/>
    <w:rsid w:val="00CB2D5B"/>
    <w:rsid w:val="00CB2DC2"/>
    <w:rsid w:val="00CB2F02"/>
    <w:rsid w:val="00CB30F1"/>
    <w:rsid w:val="00CB343F"/>
    <w:rsid w:val="00CB34B5"/>
    <w:rsid w:val="00CB36DD"/>
    <w:rsid w:val="00CB3F92"/>
    <w:rsid w:val="00CB404D"/>
    <w:rsid w:val="00CB4112"/>
    <w:rsid w:val="00CB42D4"/>
    <w:rsid w:val="00CB480F"/>
    <w:rsid w:val="00CB4996"/>
    <w:rsid w:val="00CB4AC7"/>
    <w:rsid w:val="00CB4D0E"/>
    <w:rsid w:val="00CB4E2B"/>
    <w:rsid w:val="00CB50FF"/>
    <w:rsid w:val="00CB5874"/>
    <w:rsid w:val="00CB5998"/>
    <w:rsid w:val="00CB5B3C"/>
    <w:rsid w:val="00CB5B98"/>
    <w:rsid w:val="00CB60FF"/>
    <w:rsid w:val="00CB613A"/>
    <w:rsid w:val="00CB617F"/>
    <w:rsid w:val="00CB6271"/>
    <w:rsid w:val="00CB6375"/>
    <w:rsid w:val="00CB64A1"/>
    <w:rsid w:val="00CB6596"/>
    <w:rsid w:val="00CB67FB"/>
    <w:rsid w:val="00CB6880"/>
    <w:rsid w:val="00CB6D71"/>
    <w:rsid w:val="00CB70C7"/>
    <w:rsid w:val="00CB7139"/>
    <w:rsid w:val="00CB7181"/>
    <w:rsid w:val="00CB71C9"/>
    <w:rsid w:val="00CB7228"/>
    <w:rsid w:val="00CB72D1"/>
    <w:rsid w:val="00CB7491"/>
    <w:rsid w:val="00CB7596"/>
    <w:rsid w:val="00CB759A"/>
    <w:rsid w:val="00CB75AB"/>
    <w:rsid w:val="00CB772C"/>
    <w:rsid w:val="00CB780B"/>
    <w:rsid w:val="00CB799F"/>
    <w:rsid w:val="00CB7B54"/>
    <w:rsid w:val="00CB7CBF"/>
    <w:rsid w:val="00CB7D31"/>
    <w:rsid w:val="00CB7DC1"/>
    <w:rsid w:val="00CB7E42"/>
    <w:rsid w:val="00CB7E4C"/>
    <w:rsid w:val="00CB7E79"/>
    <w:rsid w:val="00CB7F12"/>
    <w:rsid w:val="00CC0198"/>
    <w:rsid w:val="00CC01FA"/>
    <w:rsid w:val="00CC08E7"/>
    <w:rsid w:val="00CC0996"/>
    <w:rsid w:val="00CC09E2"/>
    <w:rsid w:val="00CC09ED"/>
    <w:rsid w:val="00CC0DC5"/>
    <w:rsid w:val="00CC10A8"/>
    <w:rsid w:val="00CC149F"/>
    <w:rsid w:val="00CC14FE"/>
    <w:rsid w:val="00CC1543"/>
    <w:rsid w:val="00CC15AA"/>
    <w:rsid w:val="00CC1749"/>
    <w:rsid w:val="00CC1853"/>
    <w:rsid w:val="00CC195D"/>
    <w:rsid w:val="00CC19D5"/>
    <w:rsid w:val="00CC1B25"/>
    <w:rsid w:val="00CC1BE0"/>
    <w:rsid w:val="00CC21BE"/>
    <w:rsid w:val="00CC2288"/>
    <w:rsid w:val="00CC2393"/>
    <w:rsid w:val="00CC26E7"/>
    <w:rsid w:val="00CC2927"/>
    <w:rsid w:val="00CC2C4A"/>
    <w:rsid w:val="00CC2FC7"/>
    <w:rsid w:val="00CC3250"/>
    <w:rsid w:val="00CC37B3"/>
    <w:rsid w:val="00CC387C"/>
    <w:rsid w:val="00CC3B33"/>
    <w:rsid w:val="00CC3D45"/>
    <w:rsid w:val="00CC41A6"/>
    <w:rsid w:val="00CC4323"/>
    <w:rsid w:val="00CC437C"/>
    <w:rsid w:val="00CC475B"/>
    <w:rsid w:val="00CC4866"/>
    <w:rsid w:val="00CC4898"/>
    <w:rsid w:val="00CC4D6B"/>
    <w:rsid w:val="00CC4F46"/>
    <w:rsid w:val="00CC508A"/>
    <w:rsid w:val="00CC50D9"/>
    <w:rsid w:val="00CC50FE"/>
    <w:rsid w:val="00CC5137"/>
    <w:rsid w:val="00CC51FB"/>
    <w:rsid w:val="00CC524F"/>
    <w:rsid w:val="00CC5271"/>
    <w:rsid w:val="00CC52EA"/>
    <w:rsid w:val="00CC5540"/>
    <w:rsid w:val="00CC554F"/>
    <w:rsid w:val="00CC56EE"/>
    <w:rsid w:val="00CC5A40"/>
    <w:rsid w:val="00CC5B2E"/>
    <w:rsid w:val="00CC5CA6"/>
    <w:rsid w:val="00CC5DE8"/>
    <w:rsid w:val="00CC5E67"/>
    <w:rsid w:val="00CC6057"/>
    <w:rsid w:val="00CC60B6"/>
    <w:rsid w:val="00CC6272"/>
    <w:rsid w:val="00CC647F"/>
    <w:rsid w:val="00CC6488"/>
    <w:rsid w:val="00CC64C3"/>
    <w:rsid w:val="00CC64C6"/>
    <w:rsid w:val="00CC669F"/>
    <w:rsid w:val="00CC6776"/>
    <w:rsid w:val="00CC680B"/>
    <w:rsid w:val="00CC682E"/>
    <w:rsid w:val="00CC696B"/>
    <w:rsid w:val="00CC6B6E"/>
    <w:rsid w:val="00CC6C50"/>
    <w:rsid w:val="00CC6D36"/>
    <w:rsid w:val="00CC701B"/>
    <w:rsid w:val="00CC7028"/>
    <w:rsid w:val="00CC7296"/>
    <w:rsid w:val="00CC7306"/>
    <w:rsid w:val="00CC7346"/>
    <w:rsid w:val="00CC7397"/>
    <w:rsid w:val="00CC74BD"/>
    <w:rsid w:val="00CC773E"/>
    <w:rsid w:val="00CC7A52"/>
    <w:rsid w:val="00CC7DE1"/>
    <w:rsid w:val="00CD01AD"/>
    <w:rsid w:val="00CD029A"/>
    <w:rsid w:val="00CD0592"/>
    <w:rsid w:val="00CD0642"/>
    <w:rsid w:val="00CD096A"/>
    <w:rsid w:val="00CD0A65"/>
    <w:rsid w:val="00CD0B6E"/>
    <w:rsid w:val="00CD0BFB"/>
    <w:rsid w:val="00CD0C58"/>
    <w:rsid w:val="00CD0D81"/>
    <w:rsid w:val="00CD0E7B"/>
    <w:rsid w:val="00CD132A"/>
    <w:rsid w:val="00CD1701"/>
    <w:rsid w:val="00CD1723"/>
    <w:rsid w:val="00CD19C5"/>
    <w:rsid w:val="00CD19FC"/>
    <w:rsid w:val="00CD1DD5"/>
    <w:rsid w:val="00CD1F2C"/>
    <w:rsid w:val="00CD21B7"/>
    <w:rsid w:val="00CD2769"/>
    <w:rsid w:val="00CD27C2"/>
    <w:rsid w:val="00CD2973"/>
    <w:rsid w:val="00CD2994"/>
    <w:rsid w:val="00CD29B2"/>
    <w:rsid w:val="00CD2ACE"/>
    <w:rsid w:val="00CD2B71"/>
    <w:rsid w:val="00CD2B78"/>
    <w:rsid w:val="00CD2C05"/>
    <w:rsid w:val="00CD2FFD"/>
    <w:rsid w:val="00CD3369"/>
    <w:rsid w:val="00CD33E3"/>
    <w:rsid w:val="00CD3D0C"/>
    <w:rsid w:val="00CD3E1D"/>
    <w:rsid w:val="00CD405B"/>
    <w:rsid w:val="00CD4149"/>
    <w:rsid w:val="00CD4210"/>
    <w:rsid w:val="00CD4304"/>
    <w:rsid w:val="00CD4472"/>
    <w:rsid w:val="00CD4544"/>
    <w:rsid w:val="00CD489A"/>
    <w:rsid w:val="00CD4AD2"/>
    <w:rsid w:val="00CD4B59"/>
    <w:rsid w:val="00CD4C75"/>
    <w:rsid w:val="00CD4D42"/>
    <w:rsid w:val="00CD4DD0"/>
    <w:rsid w:val="00CD500A"/>
    <w:rsid w:val="00CD588A"/>
    <w:rsid w:val="00CD5C0C"/>
    <w:rsid w:val="00CD5D44"/>
    <w:rsid w:val="00CD5D89"/>
    <w:rsid w:val="00CD5EC5"/>
    <w:rsid w:val="00CD5F9C"/>
    <w:rsid w:val="00CD62A4"/>
    <w:rsid w:val="00CD638E"/>
    <w:rsid w:val="00CD63B7"/>
    <w:rsid w:val="00CD63DB"/>
    <w:rsid w:val="00CD6868"/>
    <w:rsid w:val="00CD68C2"/>
    <w:rsid w:val="00CD69F1"/>
    <w:rsid w:val="00CD6A4D"/>
    <w:rsid w:val="00CD6AFC"/>
    <w:rsid w:val="00CD6B6D"/>
    <w:rsid w:val="00CD6C14"/>
    <w:rsid w:val="00CD6C7D"/>
    <w:rsid w:val="00CD6D87"/>
    <w:rsid w:val="00CD6DF8"/>
    <w:rsid w:val="00CD6EA9"/>
    <w:rsid w:val="00CD6ED0"/>
    <w:rsid w:val="00CD6F8A"/>
    <w:rsid w:val="00CD715D"/>
    <w:rsid w:val="00CD71DB"/>
    <w:rsid w:val="00CD7288"/>
    <w:rsid w:val="00CD7401"/>
    <w:rsid w:val="00CD7529"/>
    <w:rsid w:val="00CD75EB"/>
    <w:rsid w:val="00CD76C1"/>
    <w:rsid w:val="00CD77C3"/>
    <w:rsid w:val="00CD77FA"/>
    <w:rsid w:val="00CD78B8"/>
    <w:rsid w:val="00CD7B39"/>
    <w:rsid w:val="00CD7C95"/>
    <w:rsid w:val="00CD7DCE"/>
    <w:rsid w:val="00CD7FBF"/>
    <w:rsid w:val="00CE0548"/>
    <w:rsid w:val="00CE081B"/>
    <w:rsid w:val="00CE08CB"/>
    <w:rsid w:val="00CE0BAE"/>
    <w:rsid w:val="00CE0C1E"/>
    <w:rsid w:val="00CE0CCE"/>
    <w:rsid w:val="00CE1224"/>
    <w:rsid w:val="00CE1558"/>
    <w:rsid w:val="00CE160D"/>
    <w:rsid w:val="00CE1966"/>
    <w:rsid w:val="00CE19BA"/>
    <w:rsid w:val="00CE1C7B"/>
    <w:rsid w:val="00CE1D5D"/>
    <w:rsid w:val="00CE1F18"/>
    <w:rsid w:val="00CE204A"/>
    <w:rsid w:val="00CE246A"/>
    <w:rsid w:val="00CE24B2"/>
    <w:rsid w:val="00CE2660"/>
    <w:rsid w:val="00CE27DD"/>
    <w:rsid w:val="00CE295C"/>
    <w:rsid w:val="00CE29AB"/>
    <w:rsid w:val="00CE2BA5"/>
    <w:rsid w:val="00CE2CD6"/>
    <w:rsid w:val="00CE2E5E"/>
    <w:rsid w:val="00CE2E82"/>
    <w:rsid w:val="00CE2F57"/>
    <w:rsid w:val="00CE3137"/>
    <w:rsid w:val="00CE33ED"/>
    <w:rsid w:val="00CE3429"/>
    <w:rsid w:val="00CE351D"/>
    <w:rsid w:val="00CE39DA"/>
    <w:rsid w:val="00CE3A82"/>
    <w:rsid w:val="00CE3C20"/>
    <w:rsid w:val="00CE3C9E"/>
    <w:rsid w:val="00CE3D0A"/>
    <w:rsid w:val="00CE3ED1"/>
    <w:rsid w:val="00CE400F"/>
    <w:rsid w:val="00CE40E4"/>
    <w:rsid w:val="00CE4100"/>
    <w:rsid w:val="00CE4261"/>
    <w:rsid w:val="00CE4270"/>
    <w:rsid w:val="00CE42C9"/>
    <w:rsid w:val="00CE431B"/>
    <w:rsid w:val="00CE455F"/>
    <w:rsid w:val="00CE468B"/>
    <w:rsid w:val="00CE46F0"/>
    <w:rsid w:val="00CE4952"/>
    <w:rsid w:val="00CE4E58"/>
    <w:rsid w:val="00CE4EDF"/>
    <w:rsid w:val="00CE523D"/>
    <w:rsid w:val="00CE5249"/>
    <w:rsid w:val="00CE52AD"/>
    <w:rsid w:val="00CE52B6"/>
    <w:rsid w:val="00CE5461"/>
    <w:rsid w:val="00CE55B0"/>
    <w:rsid w:val="00CE55BA"/>
    <w:rsid w:val="00CE568E"/>
    <w:rsid w:val="00CE5820"/>
    <w:rsid w:val="00CE5B9D"/>
    <w:rsid w:val="00CE5C3C"/>
    <w:rsid w:val="00CE5CF1"/>
    <w:rsid w:val="00CE5D5F"/>
    <w:rsid w:val="00CE5EC6"/>
    <w:rsid w:val="00CE605C"/>
    <w:rsid w:val="00CE6193"/>
    <w:rsid w:val="00CE641F"/>
    <w:rsid w:val="00CE6434"/>
    <w:rsid w:val="00CE651E"/>
    <w:rsid w:val="00CE6562"/>
    <w:rsid w:val="00CE66B9"/>
    <w:rsid w:val="00CE6949"/>
    <w:rsid w:val="00CE6E4F"/>
    <w:rsid w:val="00CE6E7C"/>
    <w:rsid w:val="00CE7392"/>
    <w:rsid w:val="00CE75DC"/>
    <w:rsid w:val="00CE78A6"/>
    <w:rsid w:val="00CE78F2"/>
    <w:rsid w:val="00CE7939"/>
    <w:rsid w:val="00CE7CC0"/>
    <w:rsid w:val="00CE7D48"/>
    <w:rsid w:val="00CECC85"/>
    <w:rsid w:val="00CF01A1"/>
    <w:rsid w:val="00CF03E9"/>
    <w:rsid w:val="00CF04C4"/>
    <w:rsid w:val="00CF0541"/>
    <w:rsid w:val="00CF0926"/>
    <w:rsid w:val="00CF0CA6"/>
    <w:rsid w:val="00CF0CC1"/>
    <w:rsid w:val="00CF0D33"/>
    <w:rsid w:val="00CF0E3F"/>
    <w:rsid w:val="00CF0F2F"/>
    <w:rsid w:val="00CF103B"/>
    <w:rsid w:val="00CF1085"/>
    <w:rsid w:val="00CF1923"/>
    <w:rsid w:val="00CF19C8"/>
    <w:rsid w:val="00CF1C11"/>
    <w:rsid w:val="00CF219C"/>
    <w:rsid w:val="00CF2308"/>
    <w:rsid w:val="00CF2409"/>
    <w:rsid w:val="00CF261D"/>
    <w:rsid w:val="00CF2A2D"/>
    <w:rsid w:val="00CF2A67"/>
    <w:rsid w:val="00CF2F2C"/>
    <w:rsid w:val="00CF31D5"/>
    <w:rsid w:val="00CF322F"/>
    <w:rsid w:val="00CF32DF"/>
    <w:rsid w:val="00CF3643"/>
    <w:rsid w:val="00CF37D5"/>
    <w:rsid w:val="00CF3804"/>
    <w:rsid w:val="00CF3830"/>
    <w:rsid w:val="00CF3876"/>
    <w:rsid w:val="00CF3985"/>
    <w:rsid w:val="00CF39F5"/>
    <w:rsid w:val="00CF3AE7"/>
    <w:rsid w:val="00CF3B48"/>
    <w:rsid w:val="00CF3B69"/>
    <w:rsid w:val="00CF3D8F"/>
    <w:rsid w:val="00CF3E94"/>
    <w:rsid w:val="00CF3EDB"/>
    <w:rsid w:val="00CF3FD9"/>
    <w:rsid w:val="00CF410E"/>
    <w:rsid w:val="00CF41F2"/>
    <w:rsid w:val="00CF43D8"/>
    <w:rsid w:val="00CF44AB"/>
    <w:rsid w:val="00CF4522"/>
    <w:rsid w:val="00CF4610"/>
    <w:rsid w:val="00CF4744"/>
    <w:rsid w:val="00CF49B1"/>
    <w:rsid w:val="00CF4AE5"/>
    <w:rsid w:val="00CF4BC9"/>
    <w:rsid w:val="00CF4E26"/>
    <w:rsid w:val="00CF4F02"/>
    <w:rsid w:val="00CF5443"/>
    <w:rsid w:val="00CF54EE"/>
    <w:rsid w:val="00CF557E"/>
    <w:rsid w:val="00CF56B8"/>
    <w:rsid w:val="00CF586B"/>
    <w:rsid w:val="00CF58EA"/>
    <w:rsid w:val="00CF593E"/>
    <w:rsid w:val="00CF5BCC"/>
    <w:rsid w:val="00CF5CA9"/>
    <w:rsid w:val="00CF5E9E"/>
    <w:rsid w:val="00CF5F35"/>
    <w:rsid w:val="00CF60A3"/>
    <w:rsid w:val="00CF64E0"/>
    <w:rsid w:val="00CF66FE"/>
    <w:rsid w:val="00CF69AA"/>
    <w:rsid w:val="00CF6B22"/>
    <w:rsid w:val="00CF6C20"/>
    <w:rsid w:val="00CF6EF0"/>
    <w:rsid w:val="00CF70BE"/>
    <w:rsid w:val="00CF7107"/>
    <w:rsid w:val="00CF71A2"/>
    <w:rsid w:val="00CF73E7"/>
    <w:rsid w:val="00CF7419"/>
    <w:rsid w:val="00CF74FB"/>
    <w:rsid w:val="00CF7789"/>
    <w:rsid w:val="00CF7854"/>
    <w:rsid w:val="00CF7D8F"/>
    <w:rsid w:val="00CF7E0A"/>
    <w:rsid w:val="00CF7ED0"/>
    <w:rsid w:val="00D000E2"/>
    <w:rsid w:val="00D001FA"/>
    <w:rsid w:val="00D00398"/>
    <w:rsid w:val="00D004C2"/>
    <w:rsid w:val="00D004D5"/>
    <w:rsid w:val="00D00696"/>
    <w:rsid w:val="00D0076E"/>
    <w:rsid w:val="00D00AE4"/>
    <w:rsid w:val="00D00C52"/>
    <w:rsid w:val="00D00FAF"/>
    <w:rsid w:val="00D01267"/>
    <w:rsid w:val="00D013CB"/>
    <w:rsid w:val="00D0145B"/>
    <w:rsid w:val="00D01570"/>
    <w:rsid w:val="00D016A3"/>
    <w:rsid w:val="00D018B9"/>
    <w:rsid w:val="00D018CC"/>
    <w:rsid w:val="00D01A70"/>
    <w:rsid w:val="00D01B89"/>
    <w:rsid w:val="00D01D86"/>
    <w:rsid w:val="00D01D98"/>
    <w:rsid w:val="00D01DDF"/>
    <w:rsid w:val="00D01F3B"/>
    <w:rsid w:val="00D02034"/>
    <w:rsid w:val="00D020CC"/>
    <w:rsid w:val="00D0210E"/>
    <w:rsid w:val="00D022E8"/>
    <w:rsid w:val="00D02429"/>
    <w:rsid w:val="00D02473"/>
    <w:rsid w:val="00D0255E"/>
    <w:rsid w:val="00D0268F"/>
    <w:rsid w:val="00D02722"/>
    <w:rsid w:val="00D02764"/>
    <w:rsid w:val="00D028DF"/>
    <w:rsid w:val="00D02B34"/>
    <w:rsid w:val="00D02BD4"/>
    <w:rsid w:val="00D02BED"/>
    <w:rsid w:val="00D02C1E"/>
    <w:rsid w:val="00D02CA1"/>
    <w:rsid w:val="00D03000"/>
    <w:rsid w:val="00D03010"/>
    <w:rsid w:val="00D03050"/>
    <w:rsid w:val="00D032AB"/>
    <w:rsid w:val="00D03837"/>
    <w:rsid w:val="00D03C76"/>
    <w:rsid w:val="00D03CA7"/>
    <w:rsid w:val="00D03D2A"/>
    <w:rsid w:val="00D0411F"/>
    <w:rsid w:val="00D045B2"/>
    <w:rsid w:val="00D04946"/>
    <w:rsid w:val="00D049F3"/>
    <w:rsid w:val="00D04E3C"/>
    <w:rsid w:val="00D04EAD"/>
    <w:rsid w:val="00D04EE3"/>
    <w:rsid w:val="00D05067"/>
    <w:rsid w:val="00D0508E"/>
    <w:rsid w:val="00D053F3"/>
    <w:rsid w:val="00D055C7"/>
    <w:rsid w:val="00D056A5"/>
    <w:rsid w:val="00D05895"/>
    <w:rsid w:val="00D0593F"/>
    <w:rsid w:val="00D059F4"/>
    <w:rsid w:val="00D061BD"/>
    <w:rsid w:val="00D06300"/>
    <w:rsid w:val="00D0668C"/>
    <w:rsid w:val="00D06749"/>
    <w:rsid w:val="00D06802"/>
    <w:rsid w:val="00D06826"/>
    <w:rsid w:val="00D068D9"/>
    <w:rsid w:val="00D06CA2"/>
    <w:rsid w:val="00D06EBD"/>
    <w:rsid w:val="00D06F43"/>
    <w:rsid w:val="00D07186"/>
    <w:rsid w:val="00D071E3"/>
    <w:rsid w:val="00D0749C"/>
    <w:rsid w:val="00D078D6"/>
    <w:rsid w:val="00D07A75"/>
    <w:rsid w:val="00D07BFE"/>
    <w:rsid w:val="00D07E27"/>
    <w:rsid w:val="00D07E32"/>
    <w:rsid w:val="00D07EF3"/>
    <w:rsid w:val="00D07F5C"/>
    <w:rsid w:val="00D07FE0"/>
    <w:rsid w:val="00D07FFD"/>
    <w:rsid w:val="00D1011B"/>
    <w:rsid w:val="00D1052D"/>
    <w:rsid w:val="00D10613"/>
    <w:rsid w:val="00D106D6"/>
    <w:rsid w:val="00D107B0"/>
    <w:rsid w:val="00D109B1"/>
    <w:rsid w:val="00D10B29"/>
    <w:rsid w:val="00D10D09"/>
    <w:rsid w:val="00D10DD4"/>
    <w:rsid w:val="00D10F7D"/>
    <w:rsid w:val="00D110EF"/>
    <w:rsid w:val="00D11115"/>
    <w:rsid w:val="00D116C1"/>
    <w:rsid w:val="00D11831"/>
    <w:rsid w:val="00D11851"/>
    <w:rsid w:val="00D118EA"/>
    <w:rsid w:val="00D118FF"/>
    <w:rsid w:val="00D12077"/>
    <w:rsid w:val="00D1208A"/>
    <w:rsid w:val="00D120FE"/>
    <w:rsid w:val="00D1239F"/>
    <w:rsid w:val="00D125B0"/>
    <w:rsid w:val="00D125BD"/>
    <w:rsid w:val="00D12631"/>
    <w:rsid w:val="00D12A51"/>
    <w:rsid w:val="00D12ACB"/>
    <w:rsid w:val="00D12B74"/>
    <w:rsid w:val="00D12BDF"/>
    <w:rsid w:val="00D12E86"/>
    <w:rsid w:val="00D12F0A"/>
    <w:rsid w:val="00D12F83"/>
    <w:rsid w:val="00D13308"/>
    <w:rsid w:val="00D138CB"/>
    <w:rsid w:val="00D13996"/>
    <w:rsid w:val="00D13A76"/>
    <w:rsid w:val="00D13C6B"/>
    <w:rsid w:val="00D13E25"/>
    <w:rsid w:val="00D141DB"/>
    <w:rsid w:val="00D14265"/>
    <w:rsid w:val="00D1428D"/>
    <w:rsid w:val="00D14332"/>
    <w:rsid w:val="00D143B6"/>
    <w:rsid w:val="00D144BE"/>
    <w:rsid w:val="00D144E1"/>
    <w:rsid w:val="00D1450C"/>
    <w:rsid w:val="00D145DA"/>
    <w:rsid w:val="00D14E2D"/>
    <w:rsid w:val="00D14E32"/>
    <w:rsid w:val="00D14F68"/>
    <w:rsid w:val="00D14F7D"/>
    <w:rsid w:val="00D15306"/>
    <w:rsid w:val="00D15385"/>
    <w:rsid w:val="00D15673"/>
    <w:rsid w:val="00D15700"/>
    <w:rsid w:val="00D1572E"/>
    <w:rsid w:val="00D157D5"/>
    <w:rsid w:val="00D15926"/>
    <w:rsid w:val="00D15A85"/>
    <w:rsid w:val="00D161B0"/>
    <w:rsid w:val="00D16266"/>
    <w:rsid w:val="00D16275"/>
    <w:rsid w:val="00D162ED"/>
    <w:rsid w:val="00D16428"/>
    <w:rsid w:val="00D164FC"/>
    <w:rsid w:val="00D16692"/>
    <w:rsid w:val="00D16738"/>
    <w:rsid w:val="00D16832"/>
    <w:rsid w:val="00D168E1"/>
    <w:rsid w:val="00D169AC"/>
    <w:rsid w:val="00D16B75"/>
    <w:rsid w:val="00D16BA9"/>
    <w:rsid w:val="00D16CA1"/>
    <w:rsid w:val="00D16EA4"/>
    <w:rsid w:val="00D16F7A"/>
    <w:rsid w:val="00D17001"/>
    <w:rsid w:val="00D17272"/>
    <w:rsid w:val="00D1757C"/>
    <w:rsid w:val="00D17777"/>
    <w:rsid w:val="00D177F3"/>
    <w:rsid w:val="00D17991"/>
    <w:rsid w:val="00D17A4D"/>
    <w:rsid w:val="00D17B7C"/>
    <w:rsid w:val="00D17C76"/>
    <w:rsid w:val="00D17D93"/>
    <w:rsid w:val="00D17DE7"/>
    <w:rsid w:val="00D17E65"/>
    <w:rsid w:val="00D17E92"/>
    <w:rsid w:val="00D17F80"/>
    <w:rsid w:val="00D20196"/>
    <w:rsid w:val="00D20201"/>
    <w:rsid w:val="00D20336"/>
    <w:rsid w:val="00D20435"/>
    <w:rsid w:val="00D20653"/>
    <w:rsid w:val="00D20731"/>
    <w:rsid w:val="00D2078A"/>
    <w:rsid w:val="00D20983"/>
    <w:rsid w:val="00D20A0C"/>
    <w:rsid w:val="00D20B74"/>
    <w:rsid w:val="00D20ED9"/>
    <w:rsid w:val="00D20F63"/>
    <w:rsid w:val="00D20FBE"/>
    <w:rsid w:val="00D21021"/>
    <w:rsid w:val="00D21175"/>
    <w:rsid w:val="00D2118D"/>
    <w:rsid w:val="00D21400"/>
    <w:rsid w:val="00D21405"/>
    <w:rsid w:val="00D21682"/>
    <w:rsid w:val="00D2180A"/>
    <w:rsid w:val="00D21834"/>
    <w:rsid w:val="00D2218F"/>
    <w:rsid w:val="00D2259B"/>
    <w:rsid w:val="00D22B24"/>
    <w:rsid w:val="00D22BDB"/>
    <w:rsid w:val="00D22EC5"/>
    <w:rsid w:val="00D230E9"/>
    <w:rsid w:val="00D23244"/>
    <w:rsid w:val="00D23463"/>
    <w:rsid w:val="00D234C0"/>
    <w:rsid w:val="00D234C3"/>
    <w:rsid w:val="00D235B8"/>
    <w:rsid w:val="00D237B6"/>
    <w:rsid w:val="00D2396C"/>
    <w:rsid w:val="00D23B34"/>
    <w:rsid w:val="00D23CBB"/>
    <w:rsid w:val="00D23DB5"/>
    <w:rsid w:val="00D23F05"/>
    <w:rsid w:val="00D23F86"/>
    <w:rsid w:val="00D2409C"/>
    <w:rsid w:val="00D2423F"/>
    <w:rsid w:val="00D2432D"/>
    <w:rsid w:val="00D246E6"/>
    <w:rsid w:val="00D24940"/>
    <w:rsid w:val="00D24C09"/>
    <w:rsid w:val="00D24C28"/>
    <w:rsid w:val="00D24D5A"/>
    <w:rsid w:val="00D24DA1"/>
    <w:rsid w:val="00D24F3F"/>
    <w:rsid w:val="00D250AD"/>
    <w:rsid w:val="00D250F5"/>
    <w:rsid w:val="00D252D3"/>
    <w:rsid w:val="00D25504"/>
    <w:rsid w:val="00D25655"/>
    <w:rsid w:val="00D256A8"/>
    <w:rsid w:val="00D259A9"/>
    <w:rsid w:val="00D25F11"/>
    <w:rsid w:val="00D25F32"/>
    <w:rsid w:val="00D25FA8"/>
    <w:rsid w:val="00D25FFF"/>
    <w:rsid w:val="00D260B9"/>
    <w:rsid w:val="00D26101"/>
    <w:rsid w:val="00D2622B"/>
    <w:rsid w:val="00D26342"/>
    <w:rsid w:val="00D265B6"/>
    <w:rsid w:val="00D269B2"/>
    <w:rsid w:val="00D26A2A"/>
    <w:rsid w:val="00D26A8C"/>
    <w:rsid w:val="00D26C6F"/>
    <w:rsid w:val="00D26E34"/>
    <w:rsid w:val="00D26EE4"/>
    <w:rsid w:val="00D2705F"/>
    <w:rsid w:val="00D27348"/>
    <w:rsid w:val="00D27427"/>
    <w:rsid w:val="00D276E9"/>
    <w:rsid w:val="00D278E0"/>
    <w:rsid w:val="00D27E2E"/>
    <w:rsid w:val="00D27ED2"/>
    <w:rsid w:val="00D27FA5"/>
    <w:rsid w:val="00D30015"/>
    <w:rsid w:val="00D30173"/>
    <w:rsid w:val="00D30299"/>
    <w:rsid w:val="00D30788"/>
    <w:rsid w:val="00D30B10"/>
    <w:rsid w:val="00D3166B"/>
    <w:rsid w:val="00D31A39"/>
    <w:rsid w:val="00D31A57"/>
    <w:rsid w:val="00D31ABF"/>
    <w:rsid w:val="00D31B4C"/>
    <w:rsid w:val="00D31BAB"/>
    <w:rsid w:val="00D31E28"/>
    <w:rsid w:val="00D31E9A"/>
    <w:rsid w:val="00D32082"/>
    <w:rsid w:val="00D32307"/>
    <w:rsid w:val="00D32375"/>
    <w:rsid w:val="00D324FB"/>
    <w:rsid w:val="00D325CD"/>
    <w:rsid w:val="00D326CA"/>
    <w:rsid w:val="00D3294B"/>
    <w:rsid w:val="00D32A1A"/>
    <w:rsid w:val="00D32BAF"/>
    <w:rsid w:val="00D32D0D"/>
    <w:rsid w:val="00D32D4B"/>
    <w:rsid w:val="00D32E97"/>
    <w:rsid w:val="00D32F03"/>
    <w:rsid w:val="00D331ED"/>
    <w:rsid w:val="00D336B1"/>
    <w:rsid w:val="00D336F0"/>
    <w:rsid w:val="00D3379D"/>
    <w:rsid w:val="00D33A1B"/>
    <w:rsid w:val="00D33A6A"/>
    <w:rsid w:val="00D33BEC"/>
    <w:rsid w:val="00D33F58"/>
    <w:rsid w:val="00D34102"/>
    <w:rsid w:val="00D34236"/>
    <w:rsid w:val="00D34371"/>
    <w:rsid w:val="00D34380"/>
    <w:rsid w:val="00D34467"/>
    <w:rsid w:val="00D34656"/>
    <w:rsid w:val="00D34660"/>
    <w:rsid w:val="00D3468F"/>
    <w:rsid w:val="00D3469C"/>
    <w:rsid w:val="00D3479C"/>
    <w:rsid w:val="00D3480D"/>
    <w:rsid w:val="00D34E85"/>
    <w:rsid w:val="00D34F31"/>
    <w:rsid w:val="00D35180"/>
    <w:rsid w:val="00D351C1"/>
    <w:rsid w:val="00D35230"/>
    <w:rsid w:val="00D353A6"/>
    <w:rsid w:val="00D353E7"/>
    <w:rsid w:val="00D35450"/>
    <w:rsid w:val="00D3550C"/>
    <w:rsid w:val="00D35743"/>
    <w:rsid w:val="00D35872"/>
    <w:rsid w:val="00D35ACA"/>
    <w:rsid w:val="00D36219"/>
    <w:rsid w:val="00D3643F"/>
    <w:rsid w:val="00D364BF"/>
    <w:rsid w:val="00D3652B"/>
    <w:rsid w:val="00D36666"/>
    <w:rsid w:val="00D36759"/>
    <w:rsid w:val="00D368A1"/>
    <w:rsid w:val="00D36954"/>
    <w:rsid w:val="00D36C61"/>
    <w:rsid w:val="00D36D68"/>
    <w:rsid w:val="00D36E0F"/>
    <w:rsid w:val="00D36FAD"/>
    <w:rsid w:val="00D37314"/>
    <w:rsid w:val="00D37811"/>
    <w:rsid w:val="00D37831"/>
    <w:rsid w:val="00D379D7"/>
    <w:rsid w:val="00D379F8"/>
    <w:rsid w:val="00D37B4C"/>
    <w:rsid w:val="00D37B4E"/>
    <w:rsid w:val="00D37D5A"/>
    <w:rsid w:val="00D37E96"/>
    <w:rsid w:val="00D404FA"/>
    <w:rsid w:val="00D4054D"/>
    <w:rsid w:val="00D407F8"/>
    <w:rsid w:val="00D408A1"/>
    <w:rsid w:val="00D408D4"/>
    <w:rsid w:val="00D40AF0"/>
    <w:rsid w:val="00D40CF4"/>
    <w:rsid w:val="00D40E03"/>
    <w:rsid w:val="00D40EAF"/>
    <w:rsid w:val="00D40FE3"/>
    <w:rsid w:val="00D4119E"/>
    <w:rsid w:val="00D413C9"/>
    <w:rsid w:val="00D4149E"/>
    <w:rsid w:val="00D41712"/>
    <w:rsid w:val="00D4185F"/>
    <w:rsid w:val="00D418FF"/>
    <w:rsid w:val="00D41A79"/>
    <w:rsid w:val="00D41C7A"/>
    <w:rsid w:val="00D41F54"/>
    <w:rsid w:val="00D421C2"/>
    <w:rsid w:val="00D4225C"/>
    <w:rsid w:val="00D42325"/>
    <w:rsid w:val="00D42471"/>
    <w:rsid w:val="00D429D2"/>
    <w:rsid w:val="00D42E5F"/>
    <w:rsid w:val="00D42E82"/>
    <w:rsid w:val="00D42F84"/>
    <w:rsid w:val="00D431C6"/>
    <w:rsid w:val="00D4334F"/>
    <w:rsid w:val="00D433C7"/>
    <w:rsid w:val="00D433FA"/>
    <w:rsid w:val="00D43840"/>
    <w:rsid w:val="00D438E5"/>
    <w:rsid w:val="00D43A0F"/>
    <w:rsid w:val="00D43C33"/>
    <w:rsid w:val="00D43C5E"/>
    <w:rsid w:val="00D43CD6"/>
    <w:rsid w:val="00D43E03"/>
    <w:rsid w:val="00D43E0C"/>
    <w:rsid w:val="00D44011"/>
    <w:rsid w:val="00D4404E"/>
    <w:rsid w:val="00D441D0"/>
    <w:rsid w:val="00D4481E"/>
    <w:rsid w:val="00D44B7F"/>
    <w:rsid w:val="00D44C03"/>
    <w:rsid w:val="00D44EBA"/>
    <w:rsid w:val="00D44F79"/>
    <w:rsid w:val="00D44F99"/>
    <w:rsid w:val="00D450F3"/>
    <w:rsid w:val="00D454C0"/>
    <w:rsid w:val="00D4551F"/>
    <w:rsid w:val="00D45824"/>
    <w:rsid w:val="00D458DB"/>
    <w:rsid w:val="00D45A11"/>
    <w:rsid w:val="00D45B8C"/>
    <w:rsid w:val="00D45C0F"/>
    <w:rsid w:val="00D45CBD"/>
    <w:rsid w:val="00D45DB0"/>
    <w:rsid w:val="00D45EBF"/>
    <w:rsid w:val="00D460FE"/>
    <w:rsid w:val="00D46103"/>
    <w:rsid w:val="00D46147"/>
    <w:rsid w:val="00D46476"/>
    <w:rsid w:val="00D4657B"/>
    <w:rsid w:val="00D468F3"/>
    <w:rsid w:val="00D46A29"/>
    <w:rsid w:val="00D46A2D"/>
    <w:rsid w:val="00D46C1A"/>
    <w:rsid w:val="00D46E6C"/>
    <w:rsid w:val="00D46F8A"/>
    <w:rsid w:val="00D471F7"/>
    <w:rsid w:val="00D472E3"/>
    <w:rsid w:val="00D473D6"/>
    <w:rsid w:val="00D4743C"/>
    <w:rsid w:val="00D4754F"/>
    <w:rsid w:val="00D4758F"/>
    <w:rsid w:val="00D47630"/>
    <w:rsid w:val="00D4772E"/>
    <w:rsid w:val="00D47750"/>
    <w:rsid w:val="00D47908"/>
    <w:rsid w:val="00D4798D"/>
    <w:rsid w:val="00D47A5C"/>
    <w:rsid w:val="00D47BA6"/>
    <w:rsid w:val="00D47CB7"/>
    <w:rsid w:val="00D47DFA"/>
    <w:rsid w:val="00D50009"/>
    <w:rsid w:val="00D503FE"/>
    <w:rsid w:val="00D50458"/>
    <w:rsid w:val="00D50525"/>
    <w:rsid w:val="00D505A0"/>
    <w:rsid w:val="00D506AC"/>
    <w:rsid w:val="00D507A1"/>
    <w:rsid w:val="00D50E32"/>
    <w:rsid w:val="00D510E0"/>
    <w:rsid w:val="00D5112A"/>
    <w:rsid w:val="00D511B1"/>
    <w:rsid w:val="00D5139D"/>
    <w:rsid w:val="00D5164F"/>
    <w:rsid w:val="00D517E0"/>
    <w:rsid w:val="00D51A31"/>
    <w:rsid w:val="00D51B5B"/>
    <w:rsid w:val="00D51BEA"/>
    <w:rsid w:val="00D51C67"/>
    <w:rsid w:val="00D51D55"/>
    <w:rsid w:val="00D51FA2"/>
    <w:rsid w:val="00D520D2"/>
    <w:rsid w:val="00D522B1"/>
    <w:rsid w:val="00D523CD"/>
    <w:rsid w:val="00D52476"/>
    <w:rsid w:val="00D52491"/>
    <w:rsid w:val="00D5253E"/>
    <w:rsid w:val="00D52573"/>
    <w:rsid w:val="00D52630"/>
    <w:rsid w:val="00D52660"/>
    <w:rsid w:val="00D5299C"/>
    <w:rsid w:val="00D52B37"/>
    <w:rsid w:val="00D52CEB"/>
    <w:rsid w:val="00D52D6A"/>
    <w:rsid w:val="00D52E76"/>
    <w:rsid w:val="00D52FCE"/>
    <w:rsid w:val="00D53162"/>
    <w:rsid w:val="00D531D1"/>
    <w:rsid w:val="00D53388"/>
    <w:rsid w:val="00D53566"/>
    <w:rsid w:val="00D53732"/>
    <w:rsid w:val="00D5379A"/>
    <w:rsid w:val="00D53824"/>
    <w:rsid w:val="00D5384F"/>
    <w:rsid w:val="00D53897"/>
    <w:rsid w:val="00D53967"/>
    <w:rsid w:val="00D5396E"/>
    <w:rsid w:val="00D53A90"/>
    <w:rsid w:val="00D545CD"/>
    <w:rsid w:val="00D54655"/>
    <w:rsid w:val="00D54878"/>
    <w:rsid w:val="00D5493D"/>
    <w:rsid w:val="00D5498D"/>
    <w:rsid w:val="00D54A0F"/>
    <w:rsid w:val="00D54A8B"/>
    <w:rsid w:val="00D54D17"/>
    <w:rsid w:val="00D54D3E"/>
    <w:rsid w:val="00D54E20"/>
    <w:rsid w:val="00D54E2F"/>
    <w:rsid w:val="00D54EC4"/>
    <w:rsid w:val="00D54ED3"/>
    <w:rsid w:val="00D54FF2"/>
    <w:rsid w:val="00D5511A"/>
    <w:rsid w:val="00D55221"/>
    <w:rsid w:val="00D552C9"/>
    <w:rsid w:val="00D55471"/>
    <w:rsid w:val="00D556D9"/>
    <w:rsid w:val="00D55775"/>
    <w:rsid w:val="00D5589B"/>
    <w:rsid w:val="00D5598B"/>
    <w:rsid w:val="00D55A22"/>
    <w:rsid w:val="00D55E50"/>
    <w:rsid w:val="00D55F6F"/>
    <w:rsid w:val="00D55FCE"/>
    <w:rsid w:val="00D561D0"/>
    <w:rsid w:val="00D56208"/>
    <w:rsid w:val="00D56434"/>
    <w:rsid w:val="00D56440"/>
    <w:rsid w:val="00D56523"/>
    <w:rsid w:val="00D56651"/>
    <w:rsid w:val="00D568CC"/>
    <w:rsid w:val="00D56986"/>
    <w:rsid w:val="00D569DD"/>
    <w:rsid w:val="00D56AE1"/>
    <w:rsid w:val="00D56CBD"/>
    <w:rsid w:val="00D56E04"/>
    <w:rsid w:val="00D57500"/>
    <w:rsid w:val="00D5774E"/>
    <w:rsid w:val="00D57A6F"/>
    <w:rsid w:val="00D57ACA"/>
    <w:rsid w:val="00D57B35"/>
    <w:rsid w:val="00D57B53"/>
    <w:rsid w:val="00D57D91"/>
    <w:rsid w:val="00D57DDF"/>
    <w:rsid w:val="00D57E3F"/>
    <w:rsid w:val="00D60481"/>
    <w:rsid w:val="00D604CA"/>
    <w:rsid w:val="00D606E6"/>
    <w:rsid w:val="00D60D65"/>
    <w:rsid w:val="00D60F26"/>
    <w:rsid w:val="00D60F51"/>
    <w:rsid w:val="00D6137E"/>
    <w:rsid w:val="00D6181D"/>
    <w:rsid w:val="00D618D1"/>
    <w:rsid w:val="00D6192B"/>
    <w:rsid w:val="00D61940"/>
    <w:rsid w:val="00D61BCC"/>
    <w:rsid w:val="00D61F62"/>
    <w:rsid w:val="00D620D0"/>
    <w:rsid w:val="00D622C3"/>
    <w:rsid w:val="00D623F5"/>
    <w:rsid w:val="00D6241C"/>
    <w:rsid w:val="00D624D2"/>
    <w:rsid w:val="00D6267D"/>
    <w:rsid w:val="00D62795"/>
    <w:rsid w:val="00D627A4"/>
    <w:rsid w:val="00D628BB"/>
    <w:rsid w:val="00D62CF2"/>
    <w:rsid w:val="00D6300F"/>
    <w:rsid w:val="00D631D0"/>
    <w:rsid w:val="00D63365"/>
    <w:rsid w:val="00D6339C"/>
    <w:rsid w:val="00D633A8"/>
    <w:rsid w:val="00D63542"/>
    <w:rsid w:val="00D63665"/>
    <w:rsid w:val="00D636D8"/>
    <w:rsid w:val="00D63741"/>
    <w:rsid w:val="00D638DA"/>
    <w:rsid w:val="00D63AB5"/>
    <w:rsid w:val="00D63B9F"/>
    <w:rsid w:val="00D63C93"/>
    <w:rsid w:val="00D63CDF"/>
    <w:rsid w:val="00D63D15"/>
    <w:rsid w:val="00D63EAD"/>
    <w:rsid w:val="00D63EE8"/>
    <w:rsid w:val="00D64150"/>
    <w:rsid w:val="00D64215"/>
    <w:rsid w:val="00D64268"/>
    <w:rsid w:val="00D64322"/>
    <w:rsid w:val="00D6440C"/>
    <w:rsid w:val="00D644AE"/>
    <w:rsid w:val="00D64548"/>
    <w:rsid w:val="00D647C7"/>
    <w:rsid w:val="00D647CA"/>
    <w:rsid w:val="00D64833"/>
    <w:rsid w:val="00D6483C"/>
    <w:rsid w:val="00D64A5E"/>
    <w:rsid w:val="00D64D3C"/>
    <w:rsid w:val="00D64E0C"/>
    <w:rsid w:val="00D6514B"/>
    <w:rsid w:val="00D6515A"/>
    <w:rsid w:val="00D6515B"/>
    <w:rsid w:val="00D655EF"/>
    <w:rsid w:val="00D6576A"/>
    <w:rsid w:val="00D657C1"/>
    <w:rsid w:val="00D6596A"/>
    <w:rsid w:val="00D65C2A"/>
    <w:rsid w:val="00D65C65"/>
    <w:rsid w:val="00D65E17"/>
    <w:rsid w:val="00D65E91"/>
    <w:rsid w:val="00D65FD1"/>
    <w:rsid w:val="00D66161"/>
    <w:rsid w:val="00D66244"/>
    <w:rsid w:val="00D663F9"/>
    <w:rsid w:val="00D66569"/>
    <w:rsid w:val="00D665A9"/>
    <w:rsid w:val="00D668F6"/>
    <w:rsid w:val="00D669E0"/>
    <w:rsid w:val="00D669F9"/>
    <w:rsid w:val="00D66A17"/>
    <w:rsid w:val="00D66B34"/>
    <w:rsid w:val="00D66FCF"/>
    <w:rsid w:val="00D67576"/>
    <w:rsid w:val="00D67775"/>
    <w:rsid w:val="00D679DA"/>
    <w:rsid w:val="00D67CB0"/>
    <w:rsid w:val="00D67DBC"/>
    <w:rsid w:val="00D7006F"/>
    <w:rsid w:val="00D70281"/>
    <w:rsid w:val="00D7041B"/>
    <w:rsid w:val="00D704C8"/>
    <w:rsid w:val="00D70E1F"/>
    <w:rsid w:val="00D70E2A"/>
    <w:rsid w:val="00D70F07"/>
    <w:rsid w:val="00D70F3C"/>
    <w:rsid w:val="00D7103D"/>
    <w:rsid w:val="00D71269"/>
    <w:rsid w:val="00D71391"/>
    <w:rsid w:val="00D714EA"/>
    <w:rsid w:val="00D716B4"/>
    <w:rsid w:val="00D7188E"/>
    <w:rsid w:val="00D719A2"/>
    <w:rsid w:val="00D71A8B"/>
    <w:rsid w:val="00D71BAC"/>
    <w:rsid w:val="00D71C66"/>
    <w:rsid w:val="00D71F13"/>
    <w:rsid w:val="00D71FA8"/>
    <w:rsid w:val="00D71FAA"/>
    <w:rsid w:val="00D7206C"/>
    <w:rsid w:val="00D72270"/>
    <w:rsid w:val="00D7229B"/>
    <w:rsid w:val="00D72401"/>
    <w:rsid w:val="00D72543"/>
    <w:rsid w:val="00D72A8A"/>
    <w:rsid w:val="00D72C77"/>
    <w:rsid w:val="00D72DA6"/>
    <w:rsid w:val="00D72E47"/>
    <w:rsid w:val="00D72E50"/>
    <w:rsid w:val="00D72EB8"/>
    <w:rsid w:val="00D732BD"/>
    <w:rsid w:val="00D7330A"/>
    <w:rsid w:val="00D737BC"/>
    <w:rsid w:val="00D737D1"/>
    <w:rsid w:val="00D737DF"/>
    <w:rsid w:val="00D737F4"/>
    <w:rsid w:val="00D7380A"/>
    <w:rsid w:val="00D73977"/>
    <w:rsid w:val="00D73A33"/>
    <w:rsid w:val="00D73A46"/>
    <w:rsid w:val="00D73A56"/>
    <w:rsid w:val="00D73A9C"/>
    <w:rsid w:val="00D73C4C"/>
    <w:rsid w:val="00D73E81"/>
    <w:rsid w:val="00D74000"/>
    <w:rsid w:val="00D7409E"/>
    <w:rsid w:val="00D741E0"/>
    <w:rsid w:val="00D742A7"/>
    <w:rsid w:val="00D74398"/>
    <w:rsid w:val="00D74492"/>
    <w:rsid w:val="00D747EF"/>
    <w:rsid w:val="00D74A7B"/>
    <w:rsid w:val="00D74B7A"/>
    <w:rsid w:val="00D74C56"/>
    <w:rsid w:val="00D74E6D"/>
    <w:rsid w:val="00D74E77"/>
    <w:rsid w:val="00D74F73"/>
    <w:rsid w:val="00D75219"/>
    <w:rsid w:val="00D752D6"/>
    <w:rsid w:val="00D7542C"/>
    <w:rsid w:val="00D7546C"/>
    <w:rsid w:val="00D75926"/>
    <w:rsid w:val="00D75963"/>
    <w:rsid w:val="00D7597D"/>
    <w:rsid w:val="00D759FD"/>
    <w:rsid w:val="00D75B23"/>
    <w:rsid w:val="00D75C2A"/>
    <w:rsid w:val="00D75D72"/>
    <w:rsid w:val="00D75F43"/>
    <w:rsid w:val="00D75F62"/>
    <w:rsid w:val="00D760A7"/>
    <w:rsid w:val="00D7621E"/>
    <w:rsid w:val="00D7637D"/>
    <w:rsid w:val="00D76646"/>
    <w:rsid w:val="00D76852"/>
    <w:rsid w:val="00D76B00"/>
    <w:rsid w:val="00D76BBA"/>
    <w:rsid w:val="00D76BEB"/>
    <w:rsid w:val="00D76D27"/>
    <w:rsid w:val="00D76ECA"/>
    <w:rsid w:val="00D76EDA"/>
    <w:rsid w:val="00D76F27"/>
    <w:rsid w:val="00D76FD8"/>
    <w:rsid w:val="00D77287"/>
    <w:rsid w:val="00D77558"/>
    <w:rsid w:val="00D775E4"/>
    <w:rsid w:val="00D776BC"/>
    <w:rsid w:val="00D77994"/>
    <w:rsid w:val="00D77E05"/>
    <w:rsid w:val="00D77F2A"/>
    <w:rsid w:val="00D800B4"/>
    <w:rsid w:val="00D800E1"/>
    <w:rsid w:val="00D8048C"/>
    <w:rsid w:val="00D806CC"/>
    <w:rsid w:val="00D80748"/>
    <w:rsid w:val="00D808AF"/>
    <w:rsid w:val="00D809A7"/>
    <w:rsid w:val="00D80E11"/>
    <w:rsid w:val="00D80EDE"/>
    <w:rsid w:val="00D80F7F"/>
    <w:rsid w:val="00D81345"/>
    <w:rsid w:val="00D815AA"/>
    <w:rsid w:val="00D81779"/>
    <w:rsid w:val="00D81853"/>
    <w:rsid w:val="00D81BF5"/>
    <w:rsid w:val="00D81D47"/>
    <w:rsid w:val="00D82269"/>
    <w:rsid w:val="00D8232F"/>
    <w:rsid w:val="00D82469"/>
    <w:rsid w:val="00D82483"/>
    <w:rsid w:val="00D82577"/>
    <w:rsid w:val="00D827A5"/>
    <w:rsid w:val="00D827EA"/>
    <w:rsid w:val="00D82A03"/>
    <w:rsid w:val="00D82A84"/>
    <w:rsid w:val="00D82AC3"/>
    <w:rsid w:val="00D82B04"/>
    <w:rsid w:val="00D82C13"/>
    <w:rsid w:val="00D82C69"/>
    <w:rsid w:val="00D82CB3"/>
    <w:rsid w:val="00D82CCD"/>
    <w:rsid w:val="00D83204"/>
    <w:rsid w:val="00D8330A"/>
    <w:rsid w:val="00D8332A"/>
    <w:rsid w:val="00D836CD"/>
    <w:rsid w:val="00D837A1"/>
    <w:rsid w:val="00D8393E"/>
    <w:rsid w:val="00D8394F"/>
    <w:rsid w:val="00D83D98"/>
    <w:rsid w:val="00D83EA7"/>
    <w:rsid w:val="00D83FC5"/>
    <w:rsid w:val="00D8421F"/>
    <w:rsid w:val="00D842AF"/>
    <w:rsid w:val="00D84368"/>
    <w:rsid w:val="00D844E0"/>
    <w:rsid w:val="00D84540"/>
    <w:rsid w:val="00D84765"/>
    <w:rsid w:val="00D8497B"/>
    <w:rsid w:val="00D84BA1"/>
    <w:rsid w:val="00D84C11"/>
    <w:rsid w:val="00D84C9D"/>
    <w:rsid w:val="00D84F2D"/>
    <w:rsid w:val="00D84F3E"/>
    <w:rsid w:val="00D85011"/>
    <w:rsid w:val="00D8544B"/>
    <w:rsid w:val="00D85549"/>
    <w:rsid w:val="00D85616"/>
    <w:rsid w:val="00D85822"/>
    <w:rsid w:val="00D858BC"/>
    <w:rsid w:val="00D85A16"/>
    <w:rsid w:val="00D85AD9"/>
    <w:rsid w:val="00D85D69"/>
    <w:rsid w:val="00D860F1"/>
    <w:rsid w:val="00D861ED"/>
    <w:rsid w:val="00D86537"/>
    <w:rsid w:val="00D866CD"/>
    <w:rsid w:val="00D866EB"/>
    <w:rsid w:val="00D8673D"/>
    <w:rsid w:val="00D86E6B"/>
    <w:rsid w:val="00D86ED3"/>
    <w:rsid w:val="00D8718F"/>
    <w:rsid w:val="00D87336"/>
    <w:rsid w:val="00D87817"/>
    <w:rsid w:val="00D8783D"/>
    <w:rsid w:val="00D8784F"/>
    <w:rsid w:val="00D8794C"/>
    <w:rsid w:val="00D87AA6"/>
    <w:rsid w:val="00D87BC8"/>
    <w:rsid w:val="00D87C84"/>
    <w:rsid w:val="00D87D4C"/>
    <w:rsid w:val="00D87FBC"/>
    <w:rsid w:val="00D90012"/>
    <w:rsid w:val="00D90146"/>
    <w:rsid w:val="00D9051F"/>
    <w:rsid w:val="00D90616"/>
    <w:rsid w:val="00D9089C"/>
    <w:rsid w:val="00D9093B"/>
    <w:rsid w:val="00D90A1E"/>
    <w:rsid w:val="00D90AA8"/>
    <w:rsid w:val="00D90E49"/>
    <w:rsid w:val="00D911A5"/>
    <w:rsid w:val="00D912DA"/>
    <w:rsid w:val="00D913A5"/>
    <w:rsid w:val="00D91A24"/>
    <w:rsid w:val="00D91A5E"/>
    <w:rsid w:val="00D91B2A"/>
    <w:rsid w:val="00D91EBD"/>
    <w:rsid w:val="00D91F2B"/>
    <w:rsid w:val="00D92260"/>
    <w:rsid w:val="00D92490"/>
    <w:rsid w:val="00D926E9"/>
    <w:rsid w:val="00D92895"/>
    <w:rsid w:val="00D92B0E"/>
    <w:rsid w:val="00D92D50"/>
    <w:rsid w:val="00D92DC7"/>
    <w:rsid w:val="00D92FC5"/>
    <w:rsid w:val="00D9327B"/>
    <w:rsid w:val="00D933D5"/>
    <w:rsid w:val="00D9341A"/>
    <w:rsid w:val="00D9388A"/>
    <w:rsid w:val="00D93BA6"/>
    <w:rsid w:val="00D93C52"/>
    <w:rsid w:val="00D93DC9"/>
    <w:rsid w:val="00D93E72"/>
    <w:rsid w:val="00D93E97"/>
    <w:rsid w:val="00D93EBE"/>
    <w:rsid w:val="00D93FBE"/>
    <w:rsid w:val="00D940C3"/>
    <w:rsid w:val="00D94120"/>
    <w:rsid w:val="00D9417B"/>
    <w:rsid w:val="00D94549"/>
    <w:rsid w:val="00D94687"/>
    <w:rsid w:val="00D94700"/>
    <w:rsid w:val="00D94775"/>
    <w:rsid w:val="00D949A7"/>
    <w:rsid w:val="00D94CEB"/>
    <w:rsid w:val="00D94EB2"/>
    <w:rsid w:val="00D94ED6"/>
    <w:rsid w:val="00D94F0B"/>
    <w:rsid w:val="00D94F23"/>
    <w:rsid w:val="00D95038"/>
    <w:rsid w:val="00D95234"/>
    <w:rsid w:val="00D953A6"/>
    <w:rsid w:val="00D95498"/>
    <w:rsid w:val="00D9555D"/>
    <w:rsid w:val="00D955AD"/>
    <w:rsid w:val="00D95D07"/>
    <w:rsid w:val="00D95D52"/>
    <w:rsid w:val="00D95EE4"/>
    <w:rsid w:val="00D96045"/>
    <w:rsid w:val="00D9619D"/>
    <w:rsid w:val="00D96207"/>
    <w:rsid w:val="00D96357"/>
    <w:rsid w:val="00D965D1"/>
    <w:rsid w:val="00D96653"/>
    <w:rsid w:val="00D96ADC"/>
    <w:rsid w:val="00D96AFC"/>
    <w:rsid w:val="00D96B34"/>
    <w:rsid w:val="00D96B92"/>
    <w:rsid w:val="00D96C20"/>
    <w:rsid w:val="00D96F12"/>
    <w:rsid w:val="00D970B6"/>
    <w:rsid w:val="00D974FD"/>
    <w:rsid w:val="00D97556"/>
    <w:rsid w:val="00D975BB"/>
    <w:rsid w:val="00D979C6"/>
    <w:rsid w:val="00D97A25"/>
    <w:rsid w:val="00DA005B"/>
    <w:rsid w:val="00DA0116"/>
    <w:rsid w:val="00DA0279"/>
    <w:rsid w:val="00DA02CF"/>
    <w:rsid w:val="00DA03B9"/>
    <w:rsid w:val="00DA06BB"/>
    <w:rsid w:val="00DA0894"/>
    <w:rsid w:val="00DA0A3D"/>
    <w:rsid w:val="00DA0B6D"/>
    <w:rsid w:val="00DA0B88"/>
    <w:rsid w:val="00DA0E15"/>
    <w:rsid w:val="00DA0EB3"/>
    <w:rsid w:val="00DA107A"/>
    <w:rsid w:val="00DA10E3"/>
    <w:rsid w:val="00DA11CD"/>
    <w:rsid w:val="00DA1359"/>
    <w:rsid w:val="00DA13A2"/>
    <w:rsid w:val="00DA14F2"/>
    <w:rsid w:val="00DA1621"/>
    <w:rsid w:val="00DA1797"/>
    <w:rsid w:val="00DA19D1"/>
    <w:rsid w:val="00DA1B3B"/>
    <w:rsid w:val="00DA1BB0"/>
    <w:rsid w:val="00DA1C20"/>
    <w:rsid w:val="00DA1C27"/>
    <w:rsid w:val="00DA1CBC"/>
    <w:rsid w:val="00DA216E"/>
    <w:rsid w:val="00DA2379"/>
    <w:rsid w:val="00DA280D"/>
    <w:rsid w:val="00DA2883"/>
    <w:rsid w:val="00DA2E03"/>
    <w:rsid w:val="00DA2E21"/>
    <w:rsid w:val="00DA3001"/>
    <w:rsid w:val="00DA302E"/>
    <w:rsid w:val="00DA319E"/>
    <w:rsid w:val="00DA350D"/>
    <w:rsid w:val="00DA353B"/>
    <w:rsid w:val="00DA356B"/>
    <w:rsid w:val="00DA3735"/>
    <w:rsid w:val="00DA3899"/>
    <w:rsid w:val="00DA38AB"/>
    <w:rsid w:val="00DA3BFF"/>
    <w:rsid w:val="00DA3DE8"/>
    <w:rsid w:val="00DA4091"/>
    <w:rsid w:val="00DA40CF"/>
    <w:rsid w:val="00DA4155"/>
    <w:rsid w:val="00DA4355"/>
    <w:rsid w:val="00DA43DC"/>
    <w:rsid w:val="00DA4487"/>
    <w:rsid w:val="00DA44AD"/>
    <w:rsid w:val="00DA4617"/>
    <w:rsid w:val="00DA4677"/>
    <w:rsid w:val="00DA4A9C"/>
    <w:rsid w:val="00DA4AD9"/>
    <w:rsid w:val="00DA4C90"/>
    <w:rsid w:val="00DA4E86"/>
    <w:rsid w:val="00DA51E0"/>
    <w:rsid w:val="00DA51F5"/>
    <w:rsid w:val="00DA52C1"/>
    <w:rsid w:val="00DA5357"/>
    <w:rsid w:val="00DA5482"/>
    <w:rsid w:val="00DA5630"/>
    <w:rsid w:val="00DA567D"/>
    <w:rsid w:val="00DA57E2"/>
    <w:rsid w:val="00DA5A36"/>
    <w:rsid w:val="00DA5A8A"/>
    <w:rsid w:val="00DA5D78"/>
    <w:rsid w:val="00DA633F"/>
    <w:rsid w:val="00DA66B3"/>
    <w:rsid w:val="00DA67C9"/>
    <w:rsid w:val="00DA6A63"/>
    <w:rsid w:val="00DA6A8A"/>
    <w:rsid w:val="00DA6B37"/>
    <w:rsid w:val="00DA6C8C"/>
    <w:rsid w:val="00DA6CE1"/>
    <w:rsid w:val="00DA6D56"/>
    <w:rsid w:val="00DA6D8B"/>
    <w:rsid w:val="00DA7167"/>
    <w:rsid w:val="00DA7274"/>
    <w:rsid w:val="00DA732F"/>
    <w:rsid w:val="00DA7421"/>
    <w:rsid w:val="00DA74D8"/>
    <w:rsid w:val="00DA7536"/>
    <w:rsid w:val="00DA7658"/>
    <w:rsid w:val="00DA7727"/>
    <w:rsid w:val="00DA774F"/>
    <w:rsid w:val="00DA78A3"/>
    <w:rsid w:val="00DA78EF"/>
    <w:rsid w:val="00DA7ACD"/>
    <w:rsid w:val="00DA7B17"/>
    <w:rsid w:val="00DA7DFA"/>
    <w:rsid w:val="00DA7F60"/>
    <w:rsid w:val="00DA7FB1"/>
    <w:rsid w:val="00DB04CC"/>
    <w:rsid w:val="00DB0D20"/>
    <w:rsid w:val="00DB0D2F"/>
    <w:rsid w:val="00DB0D6F"/>
    <w:rsid w:val="00DB0DDD"/>
    <w:rsid w:val="00DB0EC1"/>
    <w:rsid w:val="00DB0ED5"/>
    <w:rsid w:val="00DB0F70"/>
    <w:rsid w:val="00DB10BE"/>
    <w:rsid w:val="00DB119D"/>
    <w:rsid w:val="00DB14F9"/>
    <w:rsid w:val="00DB1DBB"/>
    <w:rsid w:val="00DB1F32"/>
    <w:rsid w:val="00DB2049"/>
    <w:rsid w:val="00DB217D"/>
    <w:rsid w:val="00DB2202"/>
    <w:rsid w:val="00DB23B4"/>
    <w:rsid w:val="00DB23B6"/>
    <w:rsid w:val="00DB243C"/>
    <w:rsid w:val="00DB24D8"/>
    <w:rsid w:val="00DB28AB"/>
    <w:rsid w:val="00DB28EB"/>
    <w:rsid w:val="00DB2C05"/>
    <w:rsid w:val="00DB2DDF"/>
    <w:rsid w:val="00DB2FB4"/>
    <w:rsid w:val="00DB3295"/>
    <w:rsid w:val="00DB32D8"/>
    <w:rsid w:val="00DB347F"/>
    <w:rsid w:val="00DB3896"/>
    <w:rsid w:val="00DB3AD0"/>
    <w:rsid w:val="00DB3F95"/>
    <w:rsid w:val="00DB4034"/>
    <w:rsid w:val="00DB439E"/>
    <w:rsid w:val="00DB43A1"/>
    <w:rsid w:val="00DB4542"/>
    <w:rsid w:val="00DB46F0"/>
    <w:rsid w:val="00DB47EA"/>
    <w:rsid w:val="00DB48C5"/>
    <w:rsid w:val="00DB49D8"/>
    <w:rsid w:val="00DB4B3A"/>
    <w:rsid w:val="00DB4B41"/>
    <w:rsid w:val="00DB4B43"/>
    <w:rsid w:val="00DB4DC4"/>
    <w:rsid w:val="00DB5025"/>
    <w:rsid w:val="00DB5045"/>
    <w:rsid w:val="00DB50EC"/>
    <w:rsid w:val="00DB50FE"/>
    <w:rsid w:val="00DB5193"/>
    <w:rsid w:val="00DB5234"/>
    <w:rsid w:val="00DB5382"/>
    <w:rsid w:val="00DB54DB"/>
    <w:rsid w:val="00DB5775"/>
    <w:rsid w:val="00DB5926"/>
    <w:rsid w:val="00DB5CD1"/>
    <w:rsid w:val="00DB5FD4"/>
    <w:rsid w:val="00DB64C5"/>
    <w:rsid w:val="00DB6546"/>
    <w:rsid w:val="00DB683E"/>
    <w:rsid w:val="00DB69BA"/>
    <w:rsid w:val="00DB6B43"/>
    <w:rsid w:val="00DB6D37"/>
    <w:rsid w:val="00DB6E87"/>
    <w:rsid w:val="00DB7191"/>
    <w:rsid w:val="00DB76E3"/>
    <w:rsid w:val="00DB7869"/>
    <w:rsid w:val="00DB790D"/>
    <w:rsid w:val="00DB799B"/>
    <w:rsid w:val="00DB7AB0"/>
    <w:rsid w:val="00DB7B77"/>
    <w:rsid w:val="00DB7D9D"/>
    <w:rsid w:val="00DB7E3B"/>
    <w:rsid w:val="00DC010A"/>
    <w:rsid w:val="00DC03E5"/>
    <w:rsid w:val="00DC04FD"/>
    <w:rsid w:val="00DC0696"/>
    <w:rsid w:val="00DC077E"/>
    <w:rsid w:val="00DC08B7"/>
    <w:rsid w:val="00DC0B52"/>
    <w:rsid w:val="00DC0BC9"/>
    <w:rsid w:val="00DC1206"/>
    <w:rsid w:val="00DC13CB"/>
    <w:rsid w:val="00DC15FE"/>
    <w:rsid w:val="00DC1600"/>
    <w:rsid w:val="00DC1720"/>
    <w:rsid w:val="00DC1875"/>
    <w:rsid w:val="00DC187C"/>
    <w:rsid w:val="00DC1B9B"/>
    <w:rsid w:val="00DC1BB0"/>
    <w:rsid w:val="00DC1D08"/>
    <w:rsid w:val="00DC1DB2"/>
    <w:rsid w:val="00DC1E53"/>
    <w:rsid w:val="00DC1F75"/>
    <w:rsid w:val="00DC1FA3"/>
    <w:rsid w:val="00DC2094"/>
    <w:rsid w:val="00DC2143"/>
    <w:rsid w:val="00DC219C"/>
    <w:rsid w:val="00DC23BA"/>
    <w:rsid w:val="00DC23CF"/>
    <w:rsid w:val="00DC252C"/>
    <w:rsid w:val="00DC25A0"/>
    <w:rsid w:val="00DC26C8"/>
    <w:rsid w:val="00DC2815"/>
    <w:rsid w:val="00DC2973"/>
    <w:rsid w:val="00DC2D92"/>
    <w:rsid w:val="00DC2D9E"/>
    <w:rsid w:val="00DC2EEE"/>
    <w:rsid w:val="00DC2EF0"/>
    <w:rsid w:val="00DC3120"/>
    <w:rsid w:val="00DC33F1"/>
    <w:rsid w:val="00DC34F4"/>
    <w:rsid w:val="00DC3527"/>
    <w:rsid w:val="00DC3631"/>
    <w:rsid w:val="00DC3825"/>
    <w:rsid w:val="00DC384D"/>
    <w:rsid w:val="00DC384F"/>
    <w:rsid w:val="00DC388F"/>
    <w:rsid w:val="00DC38D5"/>
    <w:rsid w:val="00DC3928"/>
    <w:rsid w:val="00DC3A34"/>
    <w:rsid w:val="00DC3AC4"/>
    <w:rsid w:val="00DC3B12"/>
    <w:rsid w:val="00DC3F2B"/>
    <w:rsid w:val="00DC414A"/>
    <w:rsid w:val="00DC4253"/>
    <w:rsid w:val="00DC443D"/>
    <w:rsid w:val="00DC4453"/>
    <w:rsid w:val="00DC44D5"/>
    <w:rsid w:val="00DC48C5"/>
    <w:rsid w:val="00DC4D05"/>
    <w:rsid w:val="00DC4E4A"/>
    <w:rsid w:val="00DC4E80"/>
    <w:rsid w:val="00DC521B"/>
    <w:rsid w:val="00DC5395"/>
    <w:rsid w:val="00DC56BE"/>
    <w:rsid w:val="00DC59FA"/>
    <w:rsid w:val="00DC5B87"/>
    <w:rsid w:val="00DC5C3F"/>
    <w:rsid w:val="00DC5CBB"/>
    <w:rsid w:val="00DC5F0F"/>
    <w:rsid w:val="00DC5F5A"/>
    <w:rsid w:val="00DC61ED"/>
    <w:rsid w:val="00DC623B"/>
    <w:rsid w:val="00DC6429"/>
    <w:rsid w:val="00DC65D8"/>
    <w:rsid w:val="00DC67E3"/>
    <w:rsid w:val="00DC688E"/>
    <w:rsid w:val="00DC6AD2"/>
    <w:rsid w:val="00DC6C7C"/>
    <w:rsid w:val="00DC709A"/>
    <w:rsid w:val="00DC72E3"/>
    <w:rsid w:val="00DC7498"/>
    <w:rsid w:val="00DC76B5"/>
    <w:rsid w:val="00DC7A6A"/>
    <w:rsid w:val="00DC7F00"/>
    <w:rsid w:val="00DC7F2E"/>
    <w:rsid w:val="00DC7F9E"/>
    <w:rsid w:val="00DC7FC5"/>
    <w:rsid w:val="00DD0033"/>
    <w:rsid w:val="00DD02B3"/>
    <w:rsid w:val="00DD02DA"/>
    <w:rsid w:val="00DD05A6"/>
    <w:rsid w:val="00DD0B12"/>
    <w:rsid w:val="00DD0FD9"/>
    <w:rsid w:val="00DD10DF"/>
    <w:rsid w:val="00DD11CB"/>
    <w:rsid w:val="00DD1264"/>
    <w:rsid w:val="00DD12AE"/>
    <w:rsid w:val="00DD1323"/>
    <w:rsid w:val="00DD1492"/>
    <w:rsid w:val="00DD15D4"/>
    <w:rsid w:val="00DD16BD"/>
    <w:rsid w:val="00DD171E"/>
    <w:rsid w:val="00DD178D"/>
    <w:rsid w:val="00DD1793"/>
    <w:rsid w:val="00DD17E3"/>
    <w:rsid w:val="00DD1863"/>
    <w:rsid w:val="00DD19A1"/>
    <w:rsid w:val="00DD1C81"/>
    <w:rsid w:val="00DD20F0"/>
    <w:rsid w:val="00DD22E0"/>
    <w:rsid w:val="00DD259C"/>
    <w:rsid w:val="00DD260A"/>
    <w:rsid w:val="00DD2653"/>
    <w:rsid w:val="00DD266E"/>
    <w:rsid w:val="00DD295B"/>
    <w:rsid w:val="00DD2997"/>
    <w:rsid w:val="00DD2AE2"/>
    <w:rsid w:val="00DD2EF9"/>
    <w:rsid w:val="00DD3157"/>
    <w:rsid w:val="00DD3427"/>
    <w:rsid w:val="00DD34DC"/>
    <w:rsid w:val="00DD3627"/>
    <w:rsid w:val="00DD36AD"/>
    <w:rsid w:val="00DD3AB5"/>
    <w:rsid w:val="00DD3B1D"/>
    <w:rsid w:val="00DD3BCB"/>
    <w:rsid w:val="00DD4438"/>
    <w:rsid w:val="00DD4610"/>
    <w:rsid w:val="00DD473F"/>
    <w:rsid w:val="00DD4910"/>
    <w:rsid w:val="00DD4C48"/>
    <w:rsid w:val="00DD4CBB"/>
    <w:rsid w:val="00DD4CE4"/>
    <w:rsid w:val="00DD4E9C"/>
    <w:rsid w:val="00DD4EDA"/>
    <w:rsid w:val="00DD4F0E"/>
    <w:rsid w:val="00DD4F2A"/>
    <w:rsid w:val="00DD4F34"/>
    <w:rsid w:val="00DD5155"/>
    <w:rsid w:val="00DD5226"/>
    <w:rsid w:val="00DD54B2"/>
    <w:rsid w:val="00DD55C3"/>
    <w:rsid w:val="00DD563E"/>
    <w:rsid w:val="00DD58EC"/>
    <w:rsid w:val="00DD5ADF"/>
    <w:rsid w:val="00DD6209"/>
    <w:rsid w:val="00DD643C"/>
    <w:rsid w:val="00DD6443"/>
    <w:rsid w:val="00DD688E"/>
    <w:rsid w:val="00DD6B0C"/>
    <w:rsid w:val="00DD6C0A"/>
    <w:rsid w:val="00DD6C76"/>
    <w:rsid w:val="00DD6D76"/>
    <w:rsid w:val="00DD6EA2"/>
    <w:rsid w:val="00DD71FC"/>
    <w:rsid w:val="00DD726E"/>
    <w:rsid w:val="00DD7ADA"/>
    <w:rsid w:val="00DD7B08"/>
    <w:rsid w:val="00DD7BD9"/>
    <w:rsid w:val="00DD7E41"/>
    <w:rsid w:val="00DE0284"/>
    <w:rsid w:val="00DE04D4"/>
    <w:rsid w:val="00DE05AC"/>
    <w:rsid w:val="00DE0942"/>
    <w:rsid w:val="00DE0ADE"/>
    <w:rsid w:val="00DE0BA4"/>
    <w:rsid w:val="00DE0BD6"/>
    <w:rsid w:val="00DE0C80"/>
    <w:rsid w:val="00DE0CA7"/>
    <w:rsid w:val="00DE0D27"/>
    <w:rsid w:val="00DE0DB0"/>
    <w:rsid w:val="00DE0E1B"/>
    <w:rsid w:val="00DE0E92"/>
    <w:rsid w:val="00DE0F75"/>
    <w:rsid w:val="00DE1077"/>
    <w:rsid w:val="00DE1163"/>
    <w:rsid w:val="00DE12CF"/>
    <w:rsid w:val="00DE12FC"/>
    <w:rsid w:val="00DE1357"/>
    <w:rsid w:val="00DE1370"/>
    <w:rsid w:val="00DE14AA"/>
    <w:rsid w:val="00DE1520"/>
    <w:rsid w:val="00DE15E7"/>
    <w:rsid w:val="00DE195F"/>
    <w:rsid w:val="00DE1AD5"/>
    <w:rsid w:val="00DE1B82"/>
    <w:rsid w:val="00DE1CB2"/>
    <w:rsid w:val="00DE1EB3"/>
    <w:rsid w:val="00DE1F4B"/>
    <w:rsid w:val="00DE2031"/>
    <w:rsid w:val="00DE2614"/>
    <w:rsid w:val="00DE2624"/>
    <w:rsid w:val="00DE2960"/>
    <w:rsid w:val="00DE2C6C"/>
    <w:rsid w:val="00DE2E27"/>
    <w:rsid w:val="00DE3019"/>
    <w:rsid w:val="00DE3268"/>
    <w:rsid w:val="00DE3329"/>
    <w:rsid w:val="00DE343A"/>
    <w:rsid w:val="00DE351F"/>
    <w:rsid w:val="00DE357D"/>
    <w:rsid w:val="00DE35CA"/>
    <w:rsid w:val="00DE3625"/>
    <w:rsid w:val="00DE3639"/>
    <w:rsid w:val="00DE37B4"/>
    <w:rsid w:val="00DE3853"/>
    <w:rsid w:val="00DE3AE9"/>
    <w:rsid w:val="00DE3FA7"/>
    <w:rsid w:val="00DE4594"/>
    <w:rsid w:val="00DE4636"/>
    <w:rsid w:val="00DE464A"/>
    <w:rsid w:val="00DE4884"/>
    <w:rsid w:val="00DE496A"/>
    <w:rsid w:val="00DE4EAA"/>
    <w:rsid w:val="00DE4ECB"/>
    <w:rsid w:val="00DE4F0C"/>
    <w:rsid w:val="00DE4F18"/>
    <w:rsid w:val="00DE523E"/>
    <w:rsid w:val="00DE527B"/>
    <w:rsid w:val="00DE542F"/>
    <w:rsid w:val="00DE564B"/>
    <w:rsid w:val="00DE5787"/>
    <w:rsid w:val="00DE57C2"/>
    <w:rsid w:val="00DE589F"/>
    <w:rsid w:val="00DE5983"/>
    <w:rsid w:val="00DE5B21"/>
    <w:rsid w:val="00DE5C7A"/>
    <w:rsid w:val="00DE5D84"/>
    <w:rsid w:val="00DE5E72"/>
    <w:rsid w:val="00DE5EBD"/>
    <w:rsid w:val="00DE6089"/>
    <w:rsid w:val="00DE6240"/>
    <w:rsid w:val="00DE63D5"/>
    <w:rsid w:val="00DE63F8"/>
    <w:rsid w:val="00DE6739"/>
    <w:rsid w:val="00DE67DF"/>
    <w:rsid w:val="00DE68F6"/>
    <w:rsid w:val="00DE690B"/>
    <w:rsid w:val="00DE6959"/>
    <w:rsid w:val="00DE6A91"/>
    <w:rsid w:val="00DE6EF8"/>
    <w:rsid w:val="00DE6F2D"/>
    <w:rsid w:val="00DE6FDD"/>
    <w:rsid w:val="00DE715B"/>
    <w:rsid w:val="00DE7245"/>
    <w:rsid w:val="00DE72B0"/>
    <w:rsid w:val="00DE7343"/>
    <w:rsid w:val="00DE74A7"/>
    <w:rsid w:val="00DE768C"/>
    <w:rsid w:val="00DE795A"/>
    <w:rsid w:val="00DE7A1E"/>
    <w:rsid w:val="00DE7E9D"/>
    <w:rsid w:val="00DF031E"/>
    <w:rsid w:val="00DF04B8"/>
    <w:rsid w:val="00DF0596"/>
    <w:rsid w:val="00DF089E"/>
    <w:rsid w:val="00DF08F6"/>
    <w:rsid w:val="00DF0A01"/>
    <w:rsid w:val="00DF0C50"/>
    <w:rsid w:val="00DF0CAC"/>
    <w:rsid w:val="00DF0E2A"/>
    <w:rsid w:val="00DF0F38"/>
    <w:rsid w:val="00DF10F5"/>
    <w:rsid w:val="00DF1150"/>
    <w:rsid w:val="00DF1167"/>
    <w:rsid w:val="00DF11E3"/>
    <w:rsid w:val="00DF11F5"/>
    <w:rsid w:val="00DF1339"/>
    <w:rsid w:val="00DF13A8"/>
    <w:rsid w:val="00DF149A"/>
    <w:rsid w:val="00DF15FF"/>
    <w:rsid w:val="00DF1704"/>
    <w:rsid w:val="00DF178D"/>
    <w:rsid w:val="00DF1991"/>
    <w:rsid w:val="00DF19B8"/>
    <w:rsid w:val="00DF1A33"/>
    <w:rsid w:val="00DF1A91"/>
    <w:rsid w:val="00DF1BF5"/>
    <w:rsid w:val="00DF1CE3"/>
    <w:rsid w:val="00DF1F60"/>
    <w:rsid w:val="00DF20AC"/>
    <w:rsid w:val="00DF20B0"/>
    <w:rsid w:val="00DF21B9"/>
    <w:rsid w:val="00DF2306"/>
    <w:rsid w:val="00DF231C"/>
    <w:rsid w:val="00DF245D"/>
    <w:rsid w:val="00DF2938"/>
    <w:rsid w:val="00DF2991"/>
    <w:rsid w:val="00DF29C0"/>
    <w:rsid w:val="00DF2B52"/>
    <w:rsid w:val="00DF2CFB"/>
    <w:rsid w:val="00DF2DDC"/>
    <w:rsid w:val="00DF3A44"/>
    <w:rsid w:val="00DF4062"/>
    <w:rsid w:val="00DF448B"/>
    <w:rsid w:val="00DF44DA"/>
    <w:rsid w:val="00DF455C"/>
    <w:rsid w:val="00DF4936"/>
    <w:rsid w:val="00DF4B7E"/>
    <w:rsid w:val="00DF4BAD"/>
    <w:rsid w:val="00DF4D34"/>
    <w:rsid w:val="00DF4EE8"/>
    <w:rsid w:val="00DF4F94"/>
    <w:rsid w:val="00DF5167"/>
    <w:rsid w:val="00DF5193"/>
    <w:rsid w:val="00DF548E"/>
    <w:rsid w:val="00DF56E7"/>
    <w:rsid w:val="00DF5940"/>
    <w:rsid w:val="00DF59B4"/>
    <w:rsid w:val="00DF5C74"/>
    <w:rsid w:val="00DF5F24"/>
    <w:rsid w:val="00DF5F3F"/>
    <w:rsid w:val="00DF6023"/>
    <w:rsid w:val="00DF6058"/>
    <w:rsid w:val="00DF63A8"/>
    <w:rsid w:val="00DF6500"/>
    <w:rsid w:val="00DF67B2"/>
    <w:rsid w:val="00DF6A69"/>
    <w:rsid w:val="00DF6E2C"/>
    <w:rsid w:val="00DF70BC"/>
    <w:rsid w:val="00DF7487"/>
    <w:rsid w:val="00DF7709"/>
    <w:rsid w:val="00DF7C7E"/>
    <w:rsid w:val="00DF7CDE"/>
    <w:rsid w:val="00DF7F2B"/>
    <w:rsid w:val="00DF7F6A"/>
    <w:rsid w:val="00E0026E"/>
    <w:rsid w:val="00E0044F"/>
    <w:rsid w:val="00E0071D"/>
    <w:rsid w:val="00E00735"/>
    <w:rsid w:val="00E00866"/>
    <w:rsid w:val="00E00B83"/>
    <w:rsid w:val="00E00D59"/>
    <w:rsid w:val="00E00DAB"/>
    <w:rsid w:val="00E01012"/>
    <w:rsid w:val="00E01014"/>
    <w:rsid w:val="00E010A0"/>
    <w:rsid w:val="00E011A5"/>
    <w:rsid w:val="00E01451"/>
    <w:rsid w:val="00E018C4"/>
    <w:rsid w:val="00E019F4"/>
    <w:rsid w:val="00E01A97"/>
    <w:rsid w:val="00E01E95"/>
    <w:rsid w:val="00E02171"/>
    <w:rsid w:val="00E02219"/>
    <w:rsid w:val="00E02410"/>
    <w:rsid w:val="00E02612"/>
    <w:rsid w:val="00E0270C"/>
    <w:rsid w:val="00E02BB1"/>
    <w:rsid w:val="00E02C3D"/>
    <w:rsid w:val="00E02F71"/>
    <w:rsid w:val="00E033B8"/>
    <w:rsid w:val="00E03406"/>
    <w:rsid w:val="00E034EF"/>
    <w:rsid w:val="00E038C0"/>
    <w:rsid w:val="00E03B15"/>
    <w:rsid w:val="00E03BBC"/>
    <w:rsid w:val="00E03C48"/>
    <w:rsid w:val="00E03C89"/>
    <w:rsid w:val="00E03C94"/>
    <w:rsid w:val="00E03CDB"/>
    <w:rsid w:val="00E03E03"/>
    <w:rsid w:val="00E0405A"/>
    <w:rsid w:val="00E0466C"/>
    <w:rsid w:val="00E047F0"/>
    <w:rsid w:val="00E047F1"/>
    <w:rsid w:val="00E0483A"/>
    <w:rsid w:val="00E04C09"/>
    <w:rsid w:val="00E04C18"/>
    <w:rsid w:val="00E04C79"/>
    <w:rsid w:val="00E04D54"/>
    <w:rsid w:val="00E04D72"/>
    <w:rsid w:val="00E04FB4"/>
    <w:rsid w:val="00E05151"/>
    <w:rsid w:val="00E05306"/>
    <w:rsid w:val="00E05704"/>
    <w:rsid w:val="00E05717"/>
    <w:rsid w:val="00E05C2E"/>
    <w:rsid w:val="00E05FEE"/>
    <w:rsid w:val="00E0605A"/>
    <w:rsid w:val="00E0608B"/>
    <w:rsid w:val="00E060D2"/>
    <w:rsid w:val="00E060EF"/>
    <w:rsid w:val="00E06175"/>
    <w:rsid w:val="00E062C4"/>
    <w:rsid w:val="00E06536"/>
    <w:rsid w:val="00E068B4"/>
    <w:rsid w:val="00E06A0E"/>
    <w:rsid w:val="00E06EE6"/>
    <w:rsid w:val="00E06F7D"/>
    <w:rsid w:val="00E07085"/>
    <w:rsid w:val="00E0723F"/>
    <w:rsid w:val="00E0749F"/>
    <w:rsid w:val="00E077E1"/>
    <w:rsid w:val="00E0796E"/>
    <w:rsid w:val="00E07B9D"/>
    <w:rsid w:val="00E07BCD"/>
    <w:rsid w:val="00E07C92"/>
    <w:rsid w:val="00E07EA6"/>
    <w:rsid w:val="00E102BE"/>
    <w:rsid w:val="00E104D2"/>
    <w:rsid w:val="00E10832"/>
    <w:rsid w:val="00E1093E"/>
    <w:rsid w:val="00E10A74"/>
    <w:rsid w:val="00E10BC6"/>
    <w:rsid w:val="00E10CCD"/>
    <w:rsid w:val="00E10D3D"/>
    <w:rsid w:val="00E10EC5"/>
    <w:rsid w:val="00E10F5A"/>
    <w:rsid w:val="00E110B2"/>
    <w:rsid w:val="00E11254"/>
    <w:rsid w:val="00E114FD"/>
    <w:rsid w:val="00E116DC"/>
    <w:rsid w:val="00E11A7A"/>
    <w:rsid w:val="00E11B77"/>
    <w:rsid w:val="00E11FCA"/>
    <w:rsid w:val="00E120CD"/>
    <w:rsid w:val="00E1217D"/>
    <w:rsid w:val="00E12208"/>
    <w:rsid w:val="00E124DB"/>
    <w:rsid w:val="00E12702"/>
    <w:rsid w:val="00E128E8"/>
    <w:rsid w:val="00E12901"/>
    <w:rsid w:val="00E12912"/>
    <w:rsid w:val="00E129B2"/>
    <w:rsid w:val="00E129CE"/>
    <w:rsid w:val="00E12B52"/>
    <w:rsid w:val="00E12B69"/>
    <w:rsid w:val="00E12DB5"/>
    <w:rsid w:val="00E12E6C"/>
    <w:rsid w:val="00E12F41"/>
    <w:rsid w:val="00E1300C"/>
    <w:rsid w:val="00E1304C"/>
    <w:rsid w:val="00E1306B"/>
    <w:rsid w:val="00E13268"/>
    <w:rsid w:val="00E133BD"/>
    <w:rsid w:val="00E134CC"/>
    <w:rsid w:val="00E13564"/>
    <w:rsid w:val="00E13670"/>
    <w:rsid w:val="00E136A6"/>
    <w:rsid w:val="00E13703"/>
    <w:rsid w:val="00E13909"/>
    <w:rsid w:val="00E13B91"/>
    <w:rsid w:val="00E13BE7"/>
    <w:rsid w:val="00E13DB8"/>
    <w:rsid w:val="00E1416A"/>
    <w:rsid w:val="00E14284"/>
    <w:rsid w:val="00E1437F"/>
    <w:rsid w:val="00E144D3"/>
    <w:rsid w:val="00E146C3"/>
    <w:rsid w:val="00E14B55"/>
    <w:rsid w:val="00E14B63"/>
    <w:rsid w:val="00E14C78"/>
    <w:rsid w:val="00E14D52"/>
    <w:rsid w:val="00E14F01"/>
    <w:rsid w:val="00E153BB"/>
    <w:rsid w:val="00E15746"/>
    <w:rsid w:val="00E15782"/>
    <w:rsid w:val="00E158BE"/>
    <w:rsid w:val="00E15996"/>
    <w:rsid w:val="00E15A8B"/>
    <w:rsid w:val="00E15C80"/>
    <w:rsid w:val="00E15CCC"/>
    <w:rsid w:val="00E15F88"/>
    <w:rsid w:val="00E16068"/>
    <w:rsid w:val="00E160A4"/>
    <w:rsid w:val="00E16192"/>
    <w:rsid w:val="00E162C1"/>
    <w:rsid w:val="00E16361"/>
    <w:rsid w:val="00E164B3"/>
    <w:rsid w:val="00E1659F"/>
    <w:rsid w:val="00E166B1"/>
    <w:rsid w:val="00E16A91"/>
    <w:rsid w:val="00E16CE5"/>
    <w:rsid w:val="00E16DC9"/>
    <w:rsid w:val="00E16F74"/>
    <w:rsid w:val="00E17022"/>
    <w:rsid w:val="00E170CA"/>
    <w:rsid w:val="00E17166"/>
    <w:rsid w:val="00E1733B"/>
    <w:rsid w:val="00E175FB"/>
    <w:rsid w:val="00E176DB"/>
    <w:rsid w:val="00E1771B"/>
    <w:rsid w:val="00E177B1"/>
    <w:rsid w:val="00E17958"/>
    <w:rsid w:val="00E17A63"/>
    <w:rsid w:val="00E17D90"/>
    <w:rsid w:val="00E17DA5"/>
    <w:rsid w:val="00E17E22"/>
    <w:rsid w:val="00E20287"/>
    <w:rsid w:val="00E2040C"/>
    <w:rsid w:val="00E207FD"/>
    <w:rsid w:val="00E20882"/>
    <w:rsid w:val="00E208AB"/>
    <w:rsid w:val="00E208B2"/>
    <w:rsid w:val="00E208E5"/>
    <w:rsid w:val="00E20904"/>
    <w:rsid w:val="00E20C05"/>
    <w:rsid w:val="00E20E25"/>
    <w:rsid w:val="00E20E84"/>
    <w:rsid w:val="00E20F32"/>
    <w:rsid w:val="00E20F9D"/>
    <w:rsid w:val="00E211AE"/>
    <w:rsid w:val="00E211C4"/>
    <w:rsid w:val="00E21B4F"/>
    <w:rsid w:val="00E21B5C"/>
    <w:rsid w:val="00E21CE5"/>
    <w:rsid w:val="00E21D89"/>
    <w:rsid w:val="00E21DF7"/>
    <w:rsid w:val="00E21E0B"/>
    <w:rsid w:val="00E21EAF"/>
    <w:rsid w:val="00E21F87"/>
    <w:rsid w:val="00E22058"/>
    <w:rsid w:val="00E22074"/>
    <w:rsid w:val="00E220B6"/>
    <w:rsid w:val="00E22451"/>
    <w:rsid w:val="00E22681"/>
    <w:rsid w:val="00E2293B"/>
    <w:rsid w:val="00E22CB3"/>
    <w:rsid w:val="00E22DCA"/>
    <w:rsid w:val="00E231F4"/>
    <w:rsid w:val="00E23216"/>
    <w:rsid w:val="00E23584"/>
    <w:rsid w:val="00E235B2"/>
    <w:rsid w:val="00E23911"/>
    <w:rsid w:val="00E23E36"/>
    <w:rsid w:val="00E243CC"/>
    <w:rsid w:val="00E243E5"/>
    <w:rsid w:val="00E24572"/>
    <w:rsid w:val="00E2492F"/>
    <w:rsid w:val="00E24BF2"/>
    <w:rsid w:val="00E24E7F"/>
    <w:rsid w:val="00E25099"/>
    <w:rsid w:val="00E25106"/>
    <w:rsid w:val="00E2520B"/>
    <w:rsid w:val="00E25319"/>
    <w:rsid w:val="00E2544A"/>
    <w:rsid w:val="00E254E6"/>
    <w:rsid w:val="00E25742"/>
    <w:rsid w:val="00E2595D"/>
    <w:rsid w:val="00E25980"/>
    <w:rsid w:val="00E25AFF"/>
    <w:rsid w:val="00E25BDE"/>
    <w:rsid w:val="00E25CAF"/>
    <w:rsid w:val="00E25E9A"/>
    <w:rsid w:val="00E260BA"/>
    <w:rsid w:val="00E26243"/>
    <w:rsid w:val="00E262C9"/>
    <w:rsid w:val="00E262E3"/>
    <w:rsid w:val="00E26BBF"/>
    <w:rsid w:val="00E26D2B"/>
    <w:rsid w:val="00E26D8D"/>
    <w:rsid w:val="00E26E76"/>
    <w:rsid w:val="00E26F2B"/>
    <w:rsid w:val="00E27220"/>
    <w:rsid w:val="00E27271"/>
    <w:rsid w:val="00E27476"/>
    <w:rsid w:val="00E274F8"/>
    <w:rsid w:val="00E27898"/>
    <w:rsid w:val="00E278D2"/>
    <w:rsid w:val="00E278DB"/>
    <w:rsid w:val="00E27B75"/>
    <w:rsid w:val="00E27E60"/>
    <w:rsid w:val="00E30956"/>
    <w:rsid w:val="00E30979"/>
    <w:rsid w:val="00E309EB"/>
    <w:rsid w:val="00E31273"/>
    <w:rsid w:val="00E312FF"/>
    <w:rsid w:val="00E31628"/>
    <w:rsid w:val="00E3183A"/>
    <w:rsid w:val="00E31D37"/>
    <w:rsid w:val="00E31DB6"/>
    <w:rsid w:val="00E31E6E"/>
    <w:rsid w:val="00E320BE"/>
    <w:rsid w:val="00E3268F"/>
    <w:rsid w:val="00E326EB"/>
    <w:rsid w:val="00E3276F"/>
    <w:rsid w:val="00E32A52"/>
    <w:rsid w:val="00E32CE4"/>
    <w:rsid w:val="00E32DE2"/>
    <w:rsid w:val="00E32F0A"/>
    <w:rsid w:val="00E330E0"/>
    <w:rsid w:val="00E3352D"/>
    <w:rsid w:val="00E335F9"/>
    <w:rsid w:val="00E33604"/>
    <w:rsid w:val="00E337E2"/>
    <w:rsid w:val="00E338F2"/>
    <w:rsid w:val="00E33A46"/>
    <w:rsid w:val="00E33A5E"/>
    <w:rsid w:val="00E33F6F"/>
    <w:rsid w:val="00E34044"/>
    <w:rsid w:val="00E34056"/>
    <w:rsid w:val="00E34237"/>
    <w:rsid w:val="00E342C7"/>
    <w:rsid w:val="00E3446E"/>
    <w:rsid w:val="00E3459D"/>
    <w:rsid w:val="00E345CF"/>
    <w:rsid w:val="00E345E6"/>
    <w:rsid w:val="00E3468F"/>
    <w:rsid w:val="00E3490F"/>
    <w:rsid w:val="00E34A75"/>
    <w:rsid w:val="00E34B34"/>
    <w:rsid w:val="00E34C4B"/>
    <w:rsid w:val="00E34C7A"/>
    <w:rsid w:val="00E34D3C"/>
    <w:rsid w:val="00E34FA5"/>
    <w:rsid w:val="00E3538E"/>
    <w:rsid w:val="00E3543E"/>
    <w:rsid w:val="00E3557C"/>
    <w:rsid w:val="00E35A0C"/>
    <w:rsid w:val="00E35AC2"/>
    <w:rsid w:val="00E35B21"/>
    <w:rsid w:val="00E35FD4"/>
    <w:rsid w:val="00E3601C"/>
    <w:rsid w:val="00E36155"/>
    <w:rsid w:val="00E361C8"/>
    <w:rsid w:val="00E361D1"/>
    <w:rsid w:val="00E36213"/>
    <w:rsid w:val="00E36338"/>
    <w:rsid w:val="00E3655D"/>
    <w:rsid w:val="00E36751"/>
    <w:rsid w:val="00E36919"/>
    <w:rsid w:val="00E36AE5"/>
    <w:rsid w:val="00E36F36"/>
    <w:rsid w:val="00E37134"/>
    <w:rsid w:val="00E371A8"/>
    <w:rsid w:val="00E373C4"/>
    <w:rsid w:val="00E374D2"/>
    <w:rsid w:val="00E376E0"/>
    <w:rsid w:val="00E3774C"/>
    <w:rsid w:val="00E37805"/>
    <w:rsid w:val="00E379B6"/>
    <w:rsid w:val="00E37DF6"/>
    <w:rsid w:val="00E37E2E"/>
    <w:rsid w:val="00E37F5F"/>
    <w:rsid w:val="00E37F68"/>
    <w:rsid w:val="00E405B1"/>
    <w:rsid w:val="00E40762"/>
    <w:rsid w:val="00E40A1A"/>
    <w:rsid w:val="00E40A53"/>
    <w:rsid w:val="00E40A68"/>
    <w:rsid w:val="00E40B2D"/>
    <w:rsid w:val="00E40BE8"/>
    <w:rsid w:val="00E40C19"/>
    <w:rsid w:val="00E40C69"/>
    <w:rsid w:val="00E40C7A"/>
    <w:rsid w:val="00E40D12"/>
    <w:rsid w:val="00E412E9"/>
    <w:rsid w:val="00E41488"/>
    <w:rsid w:val="00E41603"/>
    <w:rsid w:val="00E41732"/>
    <w:rsid w:val="00E417A1"/>
    <w:rsid w:val="00E41803"/>
    <w:rsid w:val="00E4187B"/>
    <w:rsid w:val="00E41AA8"/>
    <w:rsid w:val="00E41B09"/>
    <w:rsid w:val="00E41B4A"/>
    <w:rsid w:val="00E41E5A"/>
    <w:rsid w:val="00E420DF"/>
    <w:rsid w:val="00E420E7"/>
    <w:rsid w:val="00E42154"/>
    <w:rsid w:val="00E42509"/>
    <w:rsid w:val="00E42656"/>
    <w:rsid w:val="00E42689"/>
    <w:rsid w:val="00E426C8"/>
    <w:rsid w:val="00E427C4"/>
    <w:rsid w:val="00E427D7"/>
    <w:rsid w:val="00E42816"/>
    <w:rsid w:val="00E42853"/>
    <w:rsid w:val="00E42866"/>
    <w:rsid w:val="00E428DD"/>
    <w:rsid w:val="00E42BE3"/>
    <w:rsid w:val="00E42CDA"/>
    <w:rsid w:val="00E42CE8"/>
    <w:rsid w:val="00E42E88"/>
    <w:rsid w:val="00E43338"/>
    <w:rsid w:val="00E433F6"/>
    <w:rsid w:val="00E4356A"/>
    <w:rsid w:val="00E437D0"/>
    <w:rsid w:val="00E437D7"/>
    <w:rsid w:val="00E43959"/>
    <w:rsid w:val="00E43AEF"/>
    <w:rsid w:val="00E43B72"/>
    <w:rsid w:val="00E43C3B"/>
    <w:rsid w:val="00E43CD0"/>
    <w:rsid w:val="00E43CF9"/>
    <w:rsid w:val="00E43F23"/>
    <w:rsid w:val="00E44043"/>
    <w:rsid w:val="00E4414D"/>
    <w:rsid w:val="00E4418A"/>
    <w:rsid w:val="00E442A0"/>
    <w:rsid w:val="00E44928"/>
    <w:rsid w:val="00E44BE0"/>
    <w:rsid w:val="00E44F23"/>
    <w:rsid w:val="00E44FAB"/>
    <w:rsid w:val="00E451A9"/>
    <w:rsid w:val="00E45273"/>
    <w:rsid w:val="00E4541F"/>
    <w:rsid w:val="00E456C0"/>
    <w:rsid w:val="00E456FC"/>
    <w:rsid w:val="00E45717"/>
    <w:rsid w:val="00E457AF"/>
    <w:rsid w:val="00E45895"/>
    <w:rsid w:val="00E45A64"/>
    <w:rsid w:val="00E45D3B"/>
    <w:rsid w:val="00E45E1E"/>
    <w:rsid w:val="00E45FA8"/>
    <w:rsid w:val="00E46177"/>
    <w:rsid w:val="00E46342"/>
    <w:rsid w:val="00E4655A"/>
    <w:rsid w:val="00E46723"/>
    <w:rsid w:val="00E46A87"/>
    <w:rsid w:val="00E46D97"/>
    <w:rsid w:val="00E46F9F"/>
    <w:rsid w:val="00E474D7"/>
    <w:rsid w:val="00E4769F"/>
    <w:rsid w:val="00E47B09"/>
    <w:rsid w:val="00E47B54"/>
    <w:rsid w:val="00E47DB4"/>
    <w:rsid w:val="00E47E7F"/>
    <w:rsid w:val="00E47F57"/>
    <w:rsid w:val="00E50009"/>
    <w:rsid w:val="00E500AC"/>
    <w:rsid w:val="00E50262"/>
    <w:rsid w:val="00E502E8"/>
    <w:rsid w:val="00E50779"/>
    <w:rsid w:val="00E5078A"/>
    <w:rsid w:val="00E508D5"/>
    <w:rsid w:val="00E50A0B"/>
    <w:rsid w:val="00E50A79"/>
    <w:rsid w:val="00E50ACF"/>
    <w:rsid w:val="00E50C4C"/>
    <w:rsid w:val="00E50DED"/>
    <w:rsid w:val="00E50E02"/>
    <w:rsid w:val="00E50E80"/>
    <w:rsid w:val="00E50EB3"/>
    <w:rsid w:val="00E50FE7"/>
    <w:rsid w:val="00E510F1"/>
    <w:rsid w:val="00E51158"/>
    <w:rsid w:val="00E513D7"/>
    <w:rsid w:val="00E5147D"/>
    <w:rsid w:val="00E5159B"/>
    <w:rsid w:val="00E51611"/>
    <w:rsid w:val="00E518AE"/>
    <w:rsid w:val="00E519E9"/>
    <w:rsid w:val="00E51BB9"/>
    <w:rsid w:val="00E51CA3"/>
    <w:rsid w:val="00E51CF7"/>
    <w:rsid w:val="00E51D9F"/>
    <w:rsid w:val="00E52AC8"/>
    <w:rsid w:val="00E52DBC"/>
    <w:rsid w:val="00E530B4"/>
    <w:rsid w:val="00E5316E"/>
    <w:rsid w:val="00E531F8"/>
    <w:rsid w:val="00E5332B"/>
    <w:rsid w:val="00E534F4"/>
    <w:rsid w:val="00E5378D"/>
    <w:rsid w:val="00E539F7"/>
    <w:rsid w:val="00E53C6B"/>
    <w:rsid w:val="00E53D63"/>
    <w:rsid w:val="00E53E4F"/>
    <w:rsid w:val="00E53F58"/>
    <w:rsid w:val="00E541D1"/>
    <w:rsid w:val="00E5421F"/>
    <w:rsid w:val="00E543DE"/>
    <w:rsid w:val="00E548DC"/>
    <w:rsid w:val="00E5515D"/>
    <w:rsid w:val="00E55329"/>
    <w:rsid w:val="00E553E9"/>
    <w:rsid w:val="00E554BB"/>
    <w:rsid w:val="00E554E3"/>
    <w:rsid w:val="00E5555E"/>
    <w:rsid w:val="00E555E5"/>
    <w:rsid w:val="00E55868"/>
    <w:rsid w:val="00E55C5E"/>
    <w:rsid w:val="00E55D20"/>
    <w:rsid w:val="00E55D3D"/>
    <w:rsid w:val="00E5605D"/>
    <w:rsid w:val="00E5617F"/>
    <w:rsid w:val="00E563D4"/>
    <w:rsid w:val="00E566AB"/>
    <w:rsid w:val="00E56958"/>
    <w:rsid w:val="00E569E8"/>
    <w:rsid w:val="00E56BE4"/>
    <w:rsid w:val="00E56E97"/>
    <w:rsid w:val="00E56F7C"/>
    <w:rsid w:val="00E570DF"/>
    <w:rsid w:val="00E5724E"/>
    <w:rsid w:val="00E5754D"/>
    <w:rsid w:val="00E575EA"/>
    <w:rsid w:val="00E5773F"/>
    <w:rsid w:val="00E5779B"/>
    <w:rsid w:val="00E57924"/>
    <w:rsid w:val="00E57DB5"/>
    <w:rsid w:val="00E57F5B"/>
    <w:rsid w:val="00E60213"/>
    <w:rsid w:val="00E6025B"/>
    <w:rsid w:val="00E605EE"/>
    <w:rsid w:val="00E60665"/>
    <w:rsid w:val="00E606FE"/>
    <w:rsid w:val="00E6077A"/>
    <w:rsid w:val="00E607A5"/>
    <w:rsid w:val="00E60CB6"/>
    <w:rsid w:val="00E60E7C"/>
    <w:rsid w:val="00E60EF8"/>
    <w:rsid w:val="00E61011"/>
    <w:rsid w:val="00E6116A"/>
    <w:rsid w:val="00E6157D"/>
    <w:rsid w:val="00E6167F"/>
    <w:rsid w:val="00E616E2"/>
    <w:rsid w:val="00E616E4"/>
    <w:rsid w:val="00E61864"/>
    <w:rsid w:val="00E61991"/>
    <w:rsid w:val="00E61D37"/>
    <w:rsid w:val="00E61DB8"/>
    <w:rsid w:val="00E61E5D"/>
    <w:rsid w:val="00E620F6"/>
    <w:rsid w:val="00E62150"/>
    <w:rsid w:val="00E6241B"/>
    <w:rsid w:val="00E6269F"/>
    <w:rsid w:val="00E62A21"/>
    <w:rsid w:val="00E62AB8"/>
    <w:rsid w:val="00E62D25"/>
    <w:rsid w:val="00E62D79"/>
    <w:rsid w:val="00E6329A"/>
    <w:rsid w:val="00E633CA"/>
    <w:rsid w:val="00E6353D"/>
    <w:rsid w:val="00E63690"/>
    <w:rsid w:val="00E636F0"/>
    <w:rsid w:val="00E637FC"/>
    <w:rsid w:val="00E63A2C"/>
    <w:rsid w:val="00E63C28"/>
    <w:rsid w:val="00E63C39"/>
    <w:rsid w:val="00E63DF1"/>
    <w:rsid w:val="00E640AB"/>
    <w:rsid w:val="00E642F9"/>
    <w:rsid w:val="00E64463"/>
    <w:rsid w:val="00E6453E"/>
    <w:rsid w:val="00E6462E"/>
    <w:rsid w:val="00E64933"/>
    <w:rsid w:val="00E64A5D"/>
    <w:rsid w:val="00E64AA3"/>
    <w:rsid w:val="00E64D2D"/>
    <w:rsid w:val="00E64DB6"/>
    <w:rsid w:val="00E64E68"/>
    <w:rsid w:val="00E64EB1"/>
    <w:rsid w:val="00E64EB3"/>
    <w:rsid w:val="00E65118"/>
    <w:rsid w:val="00E6512D"/>
    <w:rsid w:val="00E65562"/>
    <w:rsid w:val="00E65567"/>
    <w:rsid w:val="00E65642"/>
    <w:rsid w:val="00E65769"/>
    <w:rsid w:val="00E657B6"/>
    <w:rsid w:val="00E65B61"/>
    <w:rsid w:val="00E65C17"/>
    <w:rsid w:val="00E65EBE"/>
    <w:rsid w:val="00E65FD4"/>
    <w:rsid w:val="00E6603D"/>
    <w:rsid w:val="00E6630D"/>
    <w:rsid w:val="00E6633B"/>
    <w:rsid w:val="00E663CF"/>
    <w:rsid w:val="00E66411"/>
    <w:rsid w:val="00E66456"/>
    <w:rsid w:val="00E66752"/>
    <w:rsid w:val="00E667EC"/>
    <w:rsid w:val="00E66DF6"/>
    <w:rsid w:val="00E67046"/>
    <w:rsid w:val="00E671B9"/>
    <w:rsid w:val="00E671F4"/>
    <w:rsid w:val="00E67428"/>
    <w:rsid w:val="00E67541"/>
    <w:rsid w:val="00E67671"/>
    <w:rsid w:val="00E67936"/>
    <w:rsid w:val="00E67AAA"/>
    <w:rsid w:val="00E67C54"/>
    <w:rsid w:val="00E67FCA"/>
    <w:rsid w:val="00E70212"/>
    <w:rsid w:val="00E70218"/>
    <w:rsid w:val="00E702B0"/>
    <w:rsid w:val="00E7044D"/>
    <w:rsid w:val="00E70878"/>
    <w:rsid w:val="00E70B24"/>
    <w:rsid w:val="00E70BCB"/>
    <w:rsid w:val="00E70C63"/>
    <w:rsid w:val="00E70E03"/>
    <w:rsid w:val="00E710E8"/>
    <w:rsid w:val="00E71264"/>
    <w:rsid w:val="00E712FF"/>
    <w:rsid w:val="00E7139C"/>
    <w:rsid w:val="00E7196A"/>
    <w:rsid w:val="00E719E4"/>
    <w:rsid w:val="00E71B81"/>
    <w:rsid w:val="00E71EBB"/>
    <w:rsid w:val="00E723B7"/>
    <w:rsid w:val="00E72603"/>
    <w:rsid w:val="00E726F4"/>
    <w:rsid w:val="00E72710"/>
    <w:rsid w:val="00E72795"/>
    <w:rsid w:val="00E7291A"/>
    <w:rsid w:val="00E72948"/>
    <w:rsid w:val="00E72F90"/>
    <w:rsid w:val="00E72FAB"/>
    <w:rsid w:val="00E73284"/>
    <w:rsid w:val="00E73298"/>
    <w:rsid w:val="00E7330D"/>
    <w:rsid w:val="00E73310"/>
    <w:rsid w:val="00E73349"/>
    <w:rsid w:val="00E733A0"/>
    <w:rsid w:val="00E73453"/>
    <w:rsid w:val="00E735A9"/>
    <w:rsid w:val="00E736B7"/>
    <w:rsid w:val="00E73989"/>
    <w:rsid w:val="00E73B8C"/>
    <w:rsid w:val="00E73F00"/>
    <w:rsid w:val="00E74000"/>
    <w:rsid w:val="00E74084"/>
    <w:rsid w:val="00E742A8"/>
    <w:rsid w:val="00E742E3"/>
    <w:rsid w:val="00E743FE"/>
    <w:rsid w:val="00E74465"/>
    <w:rsid w:val="00E745AB"/>
    <w:rsid w:val="00E747E3"/>
    <w:rsid w:val="00E7490D"/>
    <w:rsid w:val="00E74B7D"/>
    <w:rsid w:val="00E74B99"/>
    <w:rsid w:val="00E74DCF"/>
    <w:rsid w:val="00E74EEA"/>
    <w:rsid w:val="00E7506C"/>
    <w:rsid w:val="00E753F9"/>
    <w:rsid w:val="00E754A8"/>
    <w:rsid w:val="00E755B1"/>
    <w:rsid w:val="00E7580D"/>
    <w:rsid w:val="00E7598E"/>
    <w:rsid w:val="00E75994"/>
    <w:rsid w:val="00E759D6"/>
    <w:rsid w:val="00E75A7A"/>
    <w:rsid w:val="00E75DD2"/>
    <w:rsid w:val="00E76066"/>
    <w:rsid w:val="00E760EB"/>
    <w:rsid w:val="00E76472"/>
    <w:rsid w:val="00E765A9"/>
    <w:rsid w:val="00E76647"/>
    <w:rsid w:val="00E76851"/>
    <w:rsid w:val="00E76CBB"/>
    <w:rsid w:val="00E76D15"/>
    <w:rsid w:val="00E76E71"/>
    <w:rsid w:val="00E76EC1"/>
    <w:rsid w:val="00E771B8"/>
    <w:rsid w:val="00E772AB"/>
    <w:rsid w:val="00E77302"/>
    <w:rsid w:val="00E77364"/>
    <w:rsid w:val="00E773C0"/>
    <w:rsid w:val="00E77588"/>
    <w:rsid w:val="00E7767F"/>
    <w:rsid w:val="00E7774E"/>
    <w:rsid w:val="00E778D1"/>
    <w:rsid w:val="00E77AFB"/>
    <w:rsid w:val="00E77C09"/>
    <w:rsid w:val="00E77DB5"/>
    <w:rsid w:val="00E77E42"/>
    <w:rsid w:val="00E77F6E"/>
    <w:rsid w:val="00E77FD7"/>
    <w:rsid w:val="00E80176"/>
    <w:rsid w:val="00E801A0"/>
    <w:rsid w:val="00E802FB"/>
    <w:rsid w:val="00E806FF"/>
    <w:rsid w:val="00E807FD"/>
    <w:rsid w:val="00E8081F"/>
    <w:rsid w:val="00E8086C"/>
    <w:rsid w:val="00E80C03"/>
    <w:rsid w:val="00E80CD1"/>
    <w:rsid w:val="00E80DF3"/>
    <w:rsid w:val="00E80E7E"/>
    <w:rsid w:val="00E81108"/>
    <w:rsid w:val="00E811D0"/>
    <w:rsid w:val="00E8133D"/>
    <w:rsid w:val="00E813B6"/>
    <w:rsid w:val="00E81409"/>
    <w:rsid w:val="00E816B7"/>
    <w:rsid w:val="00E81703"/>
    <w:rsid w:val="00E81786"/>
    <w:rsid w:val="00E8195A"/>
    <w:rsid w:val="00E819A0"/>
    <w:rsid w:val="00E81A19"/>
    <w:rsid w:val="00E81AD4"/>
    <w:rsid w:val="00E81BBC"/>
    <w:rsid w:val="00E81F4B"/>
    <w:rsid w:val="00E821DA"/>
    <w:rsid w:val="00E82311"/>
    <w:rsid w:val="00E824C4"/>
    <w:rsid w:val="00E827D5"/>
    <w:rsid w:val="00E827E5"/>
    <w:rsid w:val="00E8286C"/>
    <w:rsid w:val="00E82952"/>
    <w:rsid w:val="00E82A31"/>
    <w:rsid w:val="00E82A36"/>
    <w:rsid w:val="00E82C18"/>
    <w:rsid w:val="00E82CA0"/>
    <w:rsid w:val="00E82F6D"/>
    <w:rsid w:val="00E831A1"/>
    <w:rsid w:val="00E83285"/>
    <w:rsid w:val="00E83B3B"/>
    <w:rsid w:val="00E83C40"/>
    <w:rsid w:val="00E83CA4"/>
    <w:rsid w:val="00E83DA0"/>
    <w:rsid w:val="00E83E2F"/>
    <w:rsid w:val="00E83F4B"/>
    <w:rsid w:val="00E84095"/>
    <w:rsid w:val="00E84159"/>
    <w:rsid w:val="00E8422B"/>
    <w:rsid w:val="00E84252"/>
    <w:rsid w:val="00E84424"/>
    <w:rsid w:val="00E846B2"/>
    <w:rsid w:val="00E84792"/>
    <w:rsid w:val="00E849AE"/>
    <w:rsid w:val="00E84AEC"/>
    <w:rsid w:val="00E84AF1"/>
    <w:rsid w:val="00E84C27"/>
    <w:rsid w:val="00E84CB5"/>
    <w:rsid w:val="00E84D95"/>
    <w:rsid w:val="00E84F9F"/>
    <w:rsid w:val="00E8503D"/>
    <w:rsid w:val="00E85204"/>
    <w:rsid w:val="00E85374"/>
    <w:rsid w:val="00E85411"/>
    <w:rsid w:val="00E8549B"/>
    <w:rsid w:val="00E854BF"/>
    <w:rsid w:val="00E8597C"/>
    <w:rsid w:val="00E859DC"/>
    <w:rsid w:val="00E85DA0"/>
    <w:rsid w:val="00E85DC3"/>
    <w:rsid w:val="00E85E56"/>
    <w:rsid w:val="00E85FB5"/>
    <w:rsid w:val="00E85FCD"/>
    <w:rsid w:val="00E866A9"/>
    <w:rsid w:val="00E868A7"/>
    <w:rsid w:val="00E86DF2"/>
    <w:rsid w:val="00E86E4A"/>
    <w:rsid w:val="00E86FAC"/>
    <w:rsid w:val="00E87008"/>
    <w:rsid w:val="00E87153"/>
    <w:rsid w:val="00E8738E"/>
    <w:rsid w:val="00E873DB"/>
    <w:rsid w:val="00E874AA"/>
    <w:rsid w:val="00E87653"/>
    <w:rsid w:val="00E8781B"/>
    <w:rsid w:val="00E879D7"/>
    <w:rsid w:val="00E87A65"/>
    <w:rsid w:val="00E87B14"/>
    <w:rsid w:val="00E87D26"/>
    <w:rsid w:val="00E87D89"/>
    <w:rsid w:val="00E87DD7"/>
    <w:rsid w:val="00E87F6D"/>
    <w:rsid w:val="00E904DA"/>
    <w:rsid w:val="00E90670"/>
    <w:rsid w:val="00E9070E"/>
    <w:rsid w:val="00E90B53"/>
    <w:rsid w:val="00E90D90"/>
    <w:rsid w:val="00E90DAB"/>
    <w:rsid w:val="00E91203"/>
    <w:rsid w:val="00E9121A"/>
    <w:rsid w:val="00E9125F"/>
    <w:rsid w:val="00E913D7"/>
    <w:rsid w:val="00E914A1"/>
    <w:rsid w:val="00E91671"/>
    <w:rsid w:val="00E91910"/>
    <w:rsid w:val="00E919DB"/>
    <w:rsid w:val="00E91A64"/>
    <w:rsid w:val="00E91A9C"/>
    <w:rsid w:val="00E91ADC"/>
    <w:rsid w:val="00E91B55"/>
    <w:rsid w:val="00E91C38"/>
    <w:rsid w:val="00E9222C"/>
    <w:rsid w:val="00E922BD"/>
    <w:rsid w:val="00E92304"/>
    <w:rsid w:val="00E92377"/>
    <w:rsid w:val="00E92578"/>
    <w:rsid w:val="00E9272E"/>
    <w:rsid w:val="00E92777"/>
    <w:rsid w:val="00E92E5F"/>
    <w:rsid w:val="00E92FE8"/>
    <w:rsid w:val="00E93005"/>
    <w:rsid w:val="00E9302B"/>
    <w:rsid w:val="00E9311F"/>
    <w:rsid w:val="00E931A7"/>
    <w:rsid w:val="00E931A9"/>
    <w:rsid w:val="00E931EF"/>
    <w:rsid w:val="00E9340C"/>
    <w:rsid w:val="00E93422"/>
    <w:rsid w:val="00E934A4"/>
    <w:rsid w:val="00E934D9"/>
    <w:rsid w:val="00E936F4"/>
    <w:rsid w:val="00E93C37"/>
    <w:rsid w:val="00E93DED"/>
    <w:rsid w:val="00E93F5B"/>
    <w:rsid w:val="00E941CE"/>
    <w:rsid w:val="00E94204"/>
    <w:rsid w:val="00E94258"/>
    <w:rsid w:val="00E942FE"/>
    <w:rsid w:val="00E94598"/>
    <w:rsid w:val="00E945FE"/>
    <w:rsid w:val="00E9488E"/>
    <w:rsid w:val="00E948FF"/>
    <w:rsid w:val="00E94A3F"/>
    <w:rsid w:val="00E94BB5"/>
    <w:rsid w:val="00E94D87"/>
    <w:rsid w:val="00E950E2"/>
    <w:rsid w:val="00E9541B"/>
    <w:rsid w:val="00E957B0"/>
    <w:rsid w:val="00E957F0"/>
    <w:rsid w:val="00E958D6"/>
    <w:rsid w:val="00E95962"/>
    <w:rsid w:val="00E959FF"/>
    <w:rsid w:val="00E95ADB"/>
    <w:rsid w:val="00E95E7C"/>
    <w:rsid w:val="00E9609F"/>
    <w:rsid w:val="00E9615D"/>
    <w:rsid w:val="00E96359"/>
    <w:rsid w:val="00E965EF"/>
    <w:rsid w:val="00E96857"/>
    <w:rsid w:val="00E969B7"/>
    <w:rsid w:val="00E96FC8"/>
    <w:rsid w:val="00E9708F"/>
    <w:rsid w:val="00E9715E"/>
    <w:rsid w:val="00E9717D"/>
    <w:rsid w:val="00E972E2"/>
    <w:rsid w:val="00E97301"/>
    <w:rsid w:val="00E9739F"/>
    <w:rsid w:val="00E976D4"/>
    <w:rsid w:val="00E9791C"/>
    <w:rsid w:val="00E97C07"/>
    <w:rsid w:val="00E97D6B"/>
    <w:rsid w:val="00E97E6E"/>
    <w:rsid w:val="00EA0272"/>
    <w:rsid w:val="00EA0290"/>
    <w:rsid w:val="00EA04AD"/>
    <w:rsid w:val="00EA05F5"/>
    <w:rsid w:val="00EA08E8"/>
    <w:rsid w:val="00EA0909"/>
    <w:rsid w:val="00EA0B61"/>
    <w:rsid w:val="00EA0D5C"/>
    <w:rsid w:val="00EA0D76"/>
    <w:rsid w:val="00EA0EFA"/>
    <w:rsid w:val="00EA1412"/>
    <w:rsid w:val="00EA1CF4"/>
    <w:rsid w:val="00EA1DB8"/>
    <w:rsid w:val="00EA1E35"/>
    <w:rsid w:val="00EA1F27"/>
    <w:rsid w:val="00EA2515"/>
    <w:rsid w:val="00EA26C8"/>
    <w:rsid w:val="00EA2745"/>
    <w:rsid w:val="00EA2986"/>
    <w:rsid w:val="00EA29B2"/>
    <w:rsid w:val="00EA2A27"/>
    <w:rsid w:val="00EA2A87"/>
    <w:rsid w:val="00EA2D02"/>
    <w:rsid w:val="00EA2EF6"/>
    <w:rsid w:val="00EA2FB4"/>
    <w:rsid w:val="00EA3156"/>
    <w:rsid w:val="00EA3D51"/>
    <w:rsid w:val="00EA3F69"/>
    <w:rsid w:val="00EA3F80"/>
    <w:rsid w:val="00EA401F"/>
    <w:rsid w:val="00EA4043"/>
    <w:rsid w:val="00EA4126"/>
    <w:rsid w:val="00EA4162"/>
    <w:rsid w:val="00EA41E8"/>
    <w:rsid w:val="00EA4288"/>
    <w:rsid w:val="00EA44DF"/>
    <w:rsid w:val="00EA4547"/>
    <w:rsid w:val="00EA467B"/>
    <w:rsid w:val="00EA478F"/>
    <w:rsid w:val="00EA49D9"/>
    <w:rsid w:val="00EA4B7E"/>
    <w:rsid w:val="00EA4C23"/>
    <w:rsid w:val="00EA4C43"/>
    <w:rsid w:val="00EA4E40"/>
    <w:rsid w:val="00EA5047"/>
    <w:rsid w:val="00EA5244"/>
    <w:rsid w:val="00EA5247"/>
    <w:rsid w:val="00EA5441"/>
    <w:rsid w:val="00EA5560"/>
    <w:rsid w:val="00EA56F6"/>
    <w:rsid w:val="00EA58D0"/>
    <w:rsid w:val="00EA5B8C"/>
    <w:rsid w:val="00EA5DBA"/>
    <w:rsid w:val="00EA5FB6"/>
    <w:rsid w:val="00EA6091"/>
    <w:rsid w:val="00EA60B7"/>
    <w:rsid w:val="00EA64F6"/>
    <w:rsid w:val="00EA65F6"/>
    <w:rsid w:val="00EA6724"/>
    <w:rsid w:val="00EA682C"/>
    <w:rsid w:val="00EA6C55"/>
    <w:rsid w:val="00EA6DE5"/>
    <w:rsid w:val="00EA6FBA"/>
    <w:rsid w:val="00EA6FE0"/>
    <w:rsid w:val="00EA71FF"/>
    <w:rsid w:val="00EA7289"/>
    <w:rsid w:val="00EA7412"/>
    <w:rsid w:val="00EA7442"/>
    <w:rsid w:val="00EA7612"/>
    <w:rsid w:val="00EA76C4"/>
    <w:rsid w:val="00EA76D1"/>
    <w:rsid w:val="00EA7A8F"/>
    <w:rsid w:val="00EA7CAB"/>
    <w:rsid w:val="00EA7DA1"/>
    <w:rsid w:val="00EA7EE9"/>
    <w:rsid w:val="00EB00BB"/>
    <w:rsid w:val="00EB0350"/>
    <w:rsid w:val="00EB0542"/>
    <w:rsid w:val="00EB05B6"/>
    <w:rsid w:val="00EB06A3"/>
    <w:rsid w:val="00EB0859"/>
    <w:rsid w:val="00EB0931"/>
    <w:rsid w:val="00EB0974"/>
    <w:rsid w:val="00EB0CFE"/>
    <w:rsid w:val="00EB0D49"/>
    <w:rsid w:val="00EB10D1"/>
    <w:rsid w:val="00EB11B6"/>
    <w:rsid w:val="00EB1744"/>
    <w:rsid w:val="00EB17AE"/>
    <w:rsid w:val="00EB17C5"/>
    <w:rsid w:val="00EB1819"/>
    <w:rsid w:val="00EB1899"/>
    <w:rsid w:val="00EB1E0F"/>
    <w:rsid w:val="00EB209A"/>
    <w:rsid w:val="00EB2168"/>
    <w:rsid w:val="00EB2376"/>
    <w:rsid w:val="00EB26FF"/>
    <w:rsid w:val="00EB2810"/>
    <w:rsid w:val="00EB28A6"/>
    <w:rsid w:val="00EB2967"/>
    <w:rsid w:val="00EB2A2C"/>
    <w:rsid w:val="00EB2C8A"/>
    <w:rsid w:val="00EB2DBE"/>
    <w:rsid w:val="00EB2E8A"/>
    <w:rsid w:val="00EB3052"/>
    <w:rsid w:val="00EB307F"/>
    <w:rsid w:val="00EB312A"/>
    <w:rsid w:val="00EB349D"/>
    <w:rsid w:val="00EB355A"/>
    <w:rsid w:val="00EB3588"/>
    <w:rsid w:val="00EB399A"/>
    <w:rsid w:val="00EB3D2D"/>
    <w:rsid w:val="00EB3D6B"/>
    <w:rsid w:val="00EB40B0"/>
    <w:rsid w:val="00EB41DE"/>
    <w:rsid w:val="00EB4334"/>
    <w:rsid w:val="00EB4455"/>
    <w:rsid w:val="00EB4AD1"/>
    <w:rsid w:val="00EB4C5D"/>
    <w:rsid w:val="00EB50C9"/>
    <w:rsid w:val="00EB5184"/>
    <w:rsid w:val="00EB51D0"/>
    <w:rsid w:val="00EB51E2"/>
    <w:rsid w:val="00EB5749"/>
    <w:rsid w:val="00EB576A"/>
    <w:rsid w:val="00EB5AEE"/>
    <w:rsid w:val="00EB5C66"/>
    <w:rsid w:val="00EB5C6D"/>
    <w:rsid w:val="00EB5E5A"/>
    <w:rsid w:val="00EB5F7D"/>
    <w:rsid w:val="00EB60FE"/>
    <w:rsid w:val="00EB6347"/>
    <w:rsid w:val="00EB6666"/>
    <w:rsid w:val="00EB67FC"/>
    <w:rsid w:val="00EB6812"/>
    <w:rsid w:val="00EB6BDA"/>
    <w:rsid w:val="00EB6FE1"/>
    <w:rsid w:val="00EB7219"/>
    <w:rsid w:val="00EB749C"/>
    <w:rsid w:val="00EB7621"/>
    <w:rsid w:val="00EB7B04"/>
    <w:rsid w:val="00EB7B54"/>
    <w:rsid w:val="00EC03E5"/>
    <w:rsid w:val="00EC0599"/>
    <w:rsid w:val="00EC059E"/>
    <w:rsid w:val="00EC06D3"/>
    <w:rsid w:val="00EC072A"/>
    <w:rsid w:val="00EC0918"/>
    <w:rsid w:val="00EC0A9C"/>
    <w:rsid w:val="00EC0AB1"/>
    <w:rsid w:val="00EC0BEF"/>
    <w:rsid w:val="00EC0E49"/>
    <w:rsid w:val="00EC12C2"/>
    <w:rsid w:val="00EC13C3"/>
    <w:rsid w:val="00EC1821"/>
    <w:rsid w:val="00EC1932"/>
    <w:rsid w:val="00EC19EF"/>
    <w:rsid w:val="00EC1C97"/>
    <w:rsid w:val="00EC1F43"/>
    <w:rsid w:val="00EC1F98"/>
    <w:rsid w:val="00EC2295"/>
    <w:rsid w:val="00EC2333"/>
    <w:rsid w:val="00EC25A0"/>
    <w:rsid w:val="00EC25D5"/>
    <w:rsid w:val="00EC2943"/>
    <w:rsid w:val="00EC2969"/>
    <w:rsid w:val="00EC2E77"/>
    <w:rsid w:val="00EC2F1E"/>
    <w:rsid w:val="00EC3861"/>
    <w:rsid w:val="00EC3A38"/>
    <w:rsid w:val="00EC3F06"/>
    <w:rsid w:val="00EC407E"/>
    <w:rsid w:val="00EC475D"/>
    <w:rsid w:val="00EC480B"/>
    <w:rsid w:val="00EC4948"/>
    <w:rsid w:val="00EC4CA1"/>
    <w:rsid w:val="00EC4CDC"/>
    <w:rsid w:val="00EC500B"/>
    <w:rsid w:val="00EC518A"/>
    <w:rsid w:val="00EC56D4"/>
    <w:rsid w:val="00EC5A02"/>
    <w:rsid w:val="00EC5C25"/>
    <w:rsid w:val="00EC5C71"/>
    <w:rsid w:val="00EC5E65"/>
    <w:rsid w:val="00EC5F11"/>
    <w:rsid w:val="00EC61DE"/>
    <w:rsid w:val="00EC63FB"/>
    <w:rsid w:val="00EC646B"/>
    <w:rsid w:val="00EC6505"/>
    <w:rsid w:val="00EC6519"/>
    <w:rsid w:val="00EC657A"/>
    <w:rsid w:val="00EC664A"/>
    <w:rsid w:val="00EC68F0"/>
    <w:rsid w:val="00EC696B"/>
    <w:rsid w:val="00EC6BE6"/>
    <w:rsid w:val="00EC6D8C"/>
    <w:rsid w:val="00EC6E73"/>
    <w:rsid w:val="00EC6EEE"/>
    <w:rsid w:val="00EC7085"/>
    <w:rsid w:val="00EC7280"/>
    <w:rsid w:val="00EC73FA"/>
    <w:rsid w:val="00EC743D"/>
    <w:rsid w:val="00EC7531"/>
    <w:rsid w:val="00EC7BB0"/>
    <w:rsid w:val="00EC7BCD"/>
    <w:rsid w:val="00EC7BF1"/>
    <w:rsid w:val="00EC7CCC"/>
    <w:rsid w:val="00EC7D95"/>
    <w:rsid w:val="00EC7DB3"/>
    <w:rsid w:val="00ED00FD"/>
    <w:rsid w:val="00ED036E"/>
    <w:rsid w:val="00ED055C"/>
    <w:rsid w:val="00ED062F"/>
    <w:rsid w:val="00ED07F3"/>
    <w:rsid w:val="00ED089D"/>
    <w:rsid w:val="00ED0932"/>
    <w:rsid w:val="00ED0A81"/>
    <w:rsid w:val="00ED0ED1"/>
    <w:rsid w:val="00ED0FCB"/>
    <w:rsid w:val="00ED10A4"/>
    <w:rsid w:val="00ED111A"/>
    <w:rsid w:val="00ED11DE"/>
    <w:rsid w:val="00ED1468"/>
    <w:rsid w:val="00ED1496"/>
    <w:rsid w:val="00ED14E0"/>
    <w:rsid w:val="00ED1865"/>
    <w:rsid w:val="00ED1BFF"/>
    <w:rsid w:val="00ED1EC3"/>
    <w:rsid w:val="00ED216D"/>
    <w:rsid w:val="00ED21BF"/>
    <w:rsid w:val="00ED24DD"/>
    <w:rsid w:val="00ED2691"/>
    <w:rsid w:val="00ED26D9"/>
    <w:rsid w:val="00ED2739"/>
    <w:rsid w:val="00ED2791"/>
    <w:rsid w:val="00ED286F"/>
    <w:rsid w:val="00ED28F8"/>
    <w:rsid w:val="00ED2ADC"/>
    <w:rsid w:val="00ED30D3"/>
    <w:rsid w:val="00ED3122"/>
    <w:rsid w:val="00ED315E"/>
    <w:rsid w:val="00ED31F0"/>
    <w:rsid w:val="00ED3264"/>
    <w:rsid w:val="00ED32C4"/>
    <w:rsid w:val="00ED33EC"/>
    <w:rsid w:val="00ED37E7"/>
    <w:rsid w:val="00ED39D9"/>
    <w:rsid w:val="00ED3B99"/>
    <w:rsid w:val="00ED3C07"/>
    <w:rsid w:val="00ED3F59"/>
    <w:rsid w:val="00ED406F"/>
    <w:rsid w:val="00ED4268"/>
    <w:rsid w:val="00ED4E1E"/>
    <w:rsid w:val="00ED531E"/>
    <w:rsid w:val="00ED5513"/>
    <w:rsid w:val="00ED5532"/>
    <w:rsid w:val="00ED5689"/>
    <w:rsid w:val="00ED57CA"/>
    <w:rsid w:val="00ED5B4B"/>
    <w:rsid w:val="00ED5EAF"/>
    <w:rsid w:val="00ED5F2C"/>
    <w:rsid w:val="00ED60B8"/>
    <w:rsid w:val="00ED60F8"/>
    <w:rsid w:val="00ED6426"/>
    <w:rsid w:val="00ED6759"/>
    <w:rsid w:val="00ED6AF5"/>
    <w:rsid w:val="00ED6C89"/>
    <w:rsid w:val="00ED6CDC"/>
    <w:rsid w:val="00ED6D98"/>
    <w:rsid w:val="00ED6E34"/>
    <w:rsid w:val="00ED6F08"/>
    <w:rsid w:val="00ED6F98"/>
    <w:rsid w:val="00ED718B"/>
    <w:rsid w:val="00ED71CF"/>
    <w:rsid w:val="00ED7222"/>
    <w:rsid w:val="00ED7250"/>
    <w:rsid w:val="00ED7488"/>
    <w:rsid w:val="00ED7689"/>
    <w:rsid w:val="00ED7876"/>
    <w:rsid w:val="00ED7B98"/>
    <w:rsid w:val="00ED7C0B"/>
    <w:rsid w:val="00ED7C67"/>
    <w:rsid w:val="00ED7FA7"/>
    <w:rsid w:val="00EE0397"/>
    <w:rsid w:val="00EE06A6"/>
    <w:rsid w:val="00EE0C57"/>
    <w:rsid w:val="00EE0CBC"/>
    <w:rsid w:val="00EE0DF9"/>
    <w:rsid w:val="00EE0E4B"/>
    <w:rsid w:val="00EE0F14"/>
    <w:rsid w:val="00EE0F79"/>
    <w:rsid w:val="00EE10D6"/>
    <w:rsid w:val="00EE13A8"/>
    <w:rsid w:val="00EE1447"/>
    <w:rsid w:val="00EE14DF"/>
    <w:rsid w:val="00EE15DC"/>
    <w:rsid w:val="00EE16D1"/>
    <w:rsid w:val="00EE170C"/>
    <w:rsid w:val="00EE181D"/>
    <w:rsid w:val="00EE195F"/>
    <w:rsid w:val="00EE1A5D"/>
    <w:rsid w:val="00EE1D16"/>
    <w:rsid w:val="00EE1D56"/>
    <w:rsid w:val="00EE1E5D"/>
    <w:rsid w:val="00EE1FC0"/>
    <w:rsid w:val="00EE21FE"/>
    <w:rsid w:val="00EE2385"/>
    <w:rsid w:val="00EE2418"/>
    <w:rsid w:val="00EE24C6"/>
    <w:rsid w:val="00EE25A5"/>
    <w:rsid w:val="00EE261A"/>
    <w:rsid w:val="00EE26D7"/>
    <w:rsid w:val="00EE27A5"/>
    <w:rsid w:val="00EE29DA"/>
    <w:rsid w:val="00EE2A77"/>
    <w:rsid w:val="00EE2CD5"/>
    <w:rsid w:val="00EE2F96"/>
    <w:rsid w:val="00EE300C"/>
    <w:rsid w:val="00EE3038"/>
    <w:rsid w:val="00EE326E"/>
    <w:rsid w:val="00EE33D0"/>
    <w:rsid w:val="00EE3429"/>
    <w:rsid w:val="00EE34B5"/>
    <w:rsid w:val="00EE3511"/>
    <w:rsid w:val="00EE35DB"/>
    <w:rsid w:val="00EE35EC"/>
    <w:rsid w:val="00EE368B"/>
    <w:rsid w:val="00EE3698"/>
    <w:rsid w:val="00EE36B3"/>
    <w:rsid w:val="00EE36F7"/>
    <w:rsid w:val="00EE3A85"/>
    <w:rsid w:val="00EE3AEF"/>
    <w:rsid w:val="00EE43AD"/>
    <w:rsid w:val="00EE4717"/>
    <w:rsid w:val="00EE4847"/>
    <w:rsid w:val="00EE4C41"/>
    <w:rsid w:val="00EE4CE9"/>
    <w:rsid w:val="00EE4E57"/>
    <w:rsid w:val="00EE5015"/>
    <w:rsid w:val="00EE5062"/>
    <w:rsid w:val="00EE529C"/>
    <w:rsid w:val="00EE52D2"/>
    <w:rsid w:val="00EE537B"/>
    <w:rsid w:val="00EE55E1"/>
    <w:rsid w:val="00EE57ED"/>
    <w:rsid w:val="00EE5A5A"/>
    <w:rsid w:val="00EE5E4C"/>
    <w:rsid w:val="00EE5FD2"/>
    <w:rsid w:val="00EE633E"/>
    <w:rsid w:val="00EE6530"/>
    <w:rsid w:val="00EE6583"/>
    <w:rsid w:val="00EE66A4"/>
    <w:rsid w:val="00EE67A7"/>
    <w:rsid w:val="00EE683E"/>
    <w:rsid w:val="00EE69B5"/>
    <w:rsid w:val="00EE6B31"/>
    <w:rsid w:val="00EE6C52"/>
    <w:rsid w:val="00EE6E14"/>
    <w:rsid w:val="00EE7905"/>
    <w:rsid w:val="00EE7D03"/>
    <w:rsid w:val="00EF001F"/>
    <w:rsid w:val="00EF0170"/>
    <w:rsid w:val="00EF04ED"/>
    <w:rsid w:val="00EF05BE"/>
    <w:rsid w:val="00EF0608"/>
    <w:rsid w:val="00EF06C3"/>
    <w:rsid w:val="00EF086F"/>
    <w:rsid w:val="00EF09AD"/>
    <w:rsid w:val="00EF0A50"/>
    <w:rsid w:val="00EF0CA5"/>
    <w:rsid w:val="00EF1042"/>
    <w:rsid w:val="00EF11AB"/>
    <w:rsid w:val="00EF12F8"/>
    <w:rsid w:val="00EF13EE"/>
    <w:rsid w:val="00EF1481"/>
    <w:rsid w:val="00EF158F"/>
    <w:rsid w:val="00EF17CC"/>
    <w:rsid w:val="00EF1871"/>
    <w:rsid w:val="00EF19C3"/>
    <w:rsid w:val="00EF19EC"/>
    <w:rsid w:val="00EF1B56"/>
    <w:rsid w:val="00EF20F6"/>
    <w:rsid w:val="00EF217E"/>
    <w:rsid w:val="00EF22F3"/>
    <w:rsid w:val="00EF256F"/>
    <w:rsid w:val="00EF25E3"/>
    <w:rsid w:val="00EF2A1C"/>
    <w:rsid w:val="00EF2C4D"/>
    <w:rsid w:val="00EF2C4F"/>
    <w:rsid w:val="00EF2D27"/>
    <w:rsid w:val="00EF3088"/>
    <w:rsid w:val="00EF3280"/>
    <w:rsid w:val="00EF32DE"/>
    <w:rsid w:val="00EF3578"/>
    <w:rsid w:val="00EF36F9"/>
    <w:rsid w:val="00EF3B06"/>
    <w:rsid w:val="00EF3B96"/>
    <w:rsid w:val="00EF3F70"/>
    <w:rsid w:val="00EF3FB0"/>
    <w:rsid w:val="00EF40EE"/>
    <w:rsid w:val="00EF4167"/>
    <w:rsid w:val="00EF4488"/>
    <w:rsid w:val="00EF460D"/>
    <w:rsid w:val="00EF479A"/>
    <w:rsid w:val="00EF484F"/>
    <w:rsid w:val="00EF49B5"/>
    <w:rsid w:val="00EF4AA3"/>
    <w:rsid w:val="00EF54E6"/>
    <w:rsid w:val="00EF583B"/>
    <w:rsid w:val="00EF5A06"/>
    <w:rsid w:val="00EF5AE3"/>
    <w:rsid w:val="00EF5B38"/>
    <w:rsid w:val="00EF5B9D"/>
    <w:rsid w:val="00EF5D61"/>
    <w:rsid w:val="00EF61CB"/>
    <w:rsid w:val="00EF6248"/>
    <w:rsid w:val="00EF62B6"/>
    <w:rsid w:val="00EF65B7"/>
    <w:rsid w:val="00EF65D4"/>
    <w:rsid w:val="00EF663E"/>
    <w:rsid w:val="00EF66D9"/>
    <w:rsid w:val="00EF67B2"/>
    <w:rsid w:val="00EF69E9"/>
    <w:rsid w:val="00EF6AA6"/>
    <w:rsid w:val="00EF6ADA"/>
    <w:rsid w:val="00EF6DB9"/>
    <w:rsid w:val="00EF735C"/>
    <w:rsid w:val="00EF75A7"/>
    <w:rsid w:val="00EF75FC"/>
    <w:rsid w:val="00EF773D"/>
    <w:rsid w:val="00EF777A"/>
    <w:rsid w:val="00EF7872"/>
    <w:rsid w:val="00EF78F4"/>
    <w:rsid w:val="00EF7904"/>
    <w:rsid w:val="00EF7991"/>
    <w:rsid w:val="00EF7A1D"/>
    <w:rsid w:val="00EF7BB3"/>
    <w:rsid w:val="00EF7CB9"/>
    <w:rsid w:val="00EF7D78"/>
    <w:rsid w:val="00F00132"/>
    <w:rsid w:val="00F001B3"/>
    <w:rsid w:val="00F0035C"/>
    <w:rsid w:val="00F0045F"/>
    <w:rsid w:val="00F00531"/>
    <w:rsid w:val="00F0060D"/>
    <w:rsid w:val="00F00691"/>
    <w:rsid w:val="00F00E04"/>
    <w:rsid w:val="00F00F69"/>
    <w:rsid w:val="00F012E1"/>
    <w:rsid w:val="00F012FB"/>
    <w:rsid w:val="00F019AD"/>
    <w:rsid w:val="00F019B2"/>
    <w:rsid w:val="00F01A1F"/>
    <w:rsid w:val="00F01B76"/>
    <w:rsid w:val="00F01D15"/>
    <w:rsid w:val="00F01E1B"/>
    <w:rsid w:val="00F0206F"/>
    <w:rsid w:val="00F020B8"/>
    <w:rsid w:val="00F02162"/>
    <w:rsid w:val="00F0242E"/>
    <w:rsid w:val="00F0244F"/>
    <w:rsid w:val="00F02988"/>
    <w:rsid w:val="00F02BDB"/>
    <w:rsid w:val="00F02D21"/>
    <w:rsid w:val="00F03B10"/>
    <w:rsid w:val="00F03B2B"/>
    <w:rsid w:val="00F03DBD"/>
    <w:rsid w:val="00F03EA6"/>
    <w:rsid w:val="00F03F4E"/>
    <w:rsid w:val="00F04494"/>
    <w:rsid w:val="00F044B6"/>
    <w:rsid w:val="00F04677"/>
    <w:rsid w:val="00F04780"/>
    <w:rsid w:val="00F048B2"/>
    <w:rsid w:val="00F04907"/>
    <w:rsid w:val="00F04985"/>
    <w:rsid w:val="00F04BB1"/>
    <w:rsid w:val="00F04FB0"/>
    <w:rsid w:val="00F050EE"/>
    <w:rsid w:val="00F05188"/>
    <w:rsid w:val="00F05197"/>
    <w:rsid w:val="00F0557F"/>
    <w:rsid w:val="00F05768"/>
    <w:rsid w:val="00F05AF8"/>
    <w:rsid w:val="00F05B14"/>
    <w:rsid w:val="00F05B89"/>
    <w:rsid w:val="00F05DD2"/>
    <w:rsid w:val="00F06551"/>
    <w:rsid w:val="00F0697D"/>
    <w:rsid w:val="00F06BFD"/>
    <w:rsid w:val="00F06C01"/>
    <w:rsid w:val="00F06D39"/>
    <w:rsid w:val="00F06DE9"/>
    <w:rsid w:val="00F06E26"/>
    <w:rsid w:val="00F06FB7"/>
    <w:rsid w:val="00F07155"/>
    <w:rsid w:val="00F072D7"/>
    <w:rsid w:val="00F073C6"/>
    <w:rsid w:val="00F077CB"/>
    <w:rsid w:val="00F079DC"/>
    <w:rsid w:val="00F07B3A"/>
    <w:rsid w:val="00F07CFF"/>
    <w:rsid w:val="00F07D4B"/>
    <w:rsid w:val="00F10167"/>
    <w:rsid w:val="00F1064B"/>
    <w:rsid w:val="00F108E6"/>
    <w:rsid w:val="00F10AEE"/>
    <w:rsid w:val="00F10FE6"/>
    <w:rsid w:val="00F11076"/>
    <w:rsid w:val="00F110D0"/>
    <w:rsid w:val="00F1150B"/>
    <w:rsid w:val="00F115AF"/>
    <w:rsid w:val="00F118C9"/>
    <w:rsid w:val="00F11C29"/>
    <w:rsid w:val="00F11CF5"/>
    <w:rsid w:val="00F11F03"/>
    <w:rsid w:val="00F120FD"/>
    <w:rsid w:val="00F1239C"/>
    <w:rsid w:val="00F126B9"/>
    <w:rsid w:val="00F126DC"/>
    <w:rsid w:val="00F126E5"/>
    <w:rsid w:val="00F1283A"/>
    <w:rsid w:val="00F1287E"/>
    <w:rsid w:val="00F1298F"/>
    <w:rsid w:val="00F12A8E"/>
    <w:rsid w:val="00F12FEB"/>
    <w:rsid w:val="00F130B4"/>
    <w:rsid w:val="00F13205"/>
    <w:rsid w:val="00F135E1"/>
    <w:rsid w:val="00F13756"/>
    <w:rsid w:val="00F13863"/>
    <w:rsid w:val="00F1399B"/>
    <w:rsid w:val="00F139A3"/>
    <w:rsid w:val="00F139AF"/>
    <w:rsid w:val="00F13A02"/>
    <w:rsid w:val="00F13A7A"/>
    <w:rsid w:val="00F13E0A"/>
    <w:rsid w:val="00F13FB7"/>
    <w:rsid w:val="00F14157"/>
    <w:rsid w:val="00F14185"/>
    <w:rsid w:val="00F14282"/>
    <w:rsid w:val="00F1431A"/>
    <w:rsid w:val="00F14381"/>
    <w:rsid w:val="00F14588"/>
    <w:rsid w:val="00F14755"/>
    <w:rsid w:val="00F149C2"/>
    <w:rsid w:val="00F14C82"/>
    <w:rsid w:val="00F14DA6"/>
    <w:rsid w:val="00F14E91"/>
    <w:rsid w:val="00F1508A"/>
    <w:rsid w:val="00F150CD"/>
    <w:rsid w:val="00F153A4"/>
    <w:rsid w:val="00F155BC"/>
    <w:rsid w:val="00F15C55"/>
    <w:rsid w:val="00F15F09"/>
    <w:rsid w:val="00F15F84"/>
    <w:rsid w:val="00F160E0"/>
    <w:rsid w:val="00F16286"/>
    <w:rsid w:val="00F16B0A"/>
    <w:rsid w:val="00F16E32"/>
    <w:rsid w:val="00F16FF3"/>
    <w:rsid w:val="00F16FF9"/>
    <w:rsid w:val="00F17197"/>
    <w:rsid w:val="00F17268"/>
    <w:rsid w:val="00F1732B"/>
    <w:rsid w:val="00F1733D"/>
    <w:rsid w:val="00F17B77"/>
    <w:rsid w:val="00F17D25"/>
    <w:rsid w:val="00F20364"/>
    <w:rsid w:val="00F203A2"/>
    <w:rsid w:val="00F20555"/>
    <w:rsid w:val="00F20681"/>
    <w:rsid w:val="00F207B6"/>
    <w:rsid w:val="00F20897"/>
    <w:rsid w:val="00F209B4"/>
    <w:rsid w:val="00F20A37"/>
    <w:rsid w:val="00F20C15"/>
    <w:rsid w:val="00F20C65"/>
    <w:rsid w:val="00F20C66"/>
    <w:rsid w:val="00F20C8D"/>
    <w:rsid w:val="00F20E2D"/>
    <w:rsid w:val="00F20E79"/>
    <w:rsid w:val="00F2101D"/>
    <w:rsid w:val="00F21049"/>
    <w:rsid w:val="00F21442"/>
    <w:rsid w:val="00F214A9"/>
    <w:rsid w:val="00F2154B"/>
    <w:rsid w:val="00F2160B"/>
    <w:rsid w:val="00F21688"/>
    <w:rsid w:val="00F21982"/>
    <w:rsid w:val="00F21A33"/>
    <w:rsid w:val="00F21C95"/>
    <w:rsid w:val="00F225AA"/>
    <w:rsid w:val="00F225D5"/>
    <w:rsid w:val="00F22626"/>
    <w:rsid w:val="00F22B66"/>
    <w:rsid w:val="00F22E0C"/>
    <w:rsid w:val="00F22EBB"/>
    <w:rsid w:val="00F22F23"/>
    <w:rsid w:val="00F22F46"/>
    <w:rsid w:val="00F22FEA"/>
    <w:rsid w:val="00F23067"/>
    <w:rsid w:val="00F23129"/>
    <w:rsid w:val="00F23155"/>
    <w:rsid w:val="00F2362E"/>
    <w:rsid w:val="00F23668"/>
    <w:rsid w:val="00F23758"/>
    <w:rsid w:val="00F23B4C"/>
    <w:rsid w:val="00F23DA2"/>
    <w:rsid w:val="00F2440D"/>
    <w:rsid w:val="00F249FA"/>
    <w:rsid w:val="00F24A64"/>
    <w:rsid w:val="00F24E14"/>
    <w:rsid w:val="00F250FB"/>
    <w:rsid w:val="00F25138"/>
    <w:rsid w:val="00F25401"/>
    <w:rsid w:val="00F2548C"/>
    <w:rsid w:val="00F25AA6"/>
    <w:rsid w:val="00F25C33"/>
    <w:rsid w:val="00F25E92"/>
    <w:rsid w:val="00F25E9B"/>
    <w:rsid w:val="00F26195"/>
    <w:rsid w:val="00F262DB"/>
    <w:rsid w:val="00F264B6"/>
    <w:rsid w:val="00F265DB"/>
    <w:rsid w:val="00F26994"/>
    <w:rsid w:val="00F269A8"/>
    <w:rsid w:val="00F26AFD"/>
    <w:rsid w:val="00F26E49"/>
    <w:rsid w:val="00F27115"/>
    <w:rsid w:val="00F2751A"/>
    <w:rsid w:val="00F27757"/>
    <w:rsid w:val="00F279F9"/>
    <w:rsid w:val="00F27AB4"/>
    <w:rsid w:val="00F27B26"/>
    <w:rsid w:val="00F27B90"/>
    <w:rsid w:val="00F27DE3"/>
    <w:rsid w:val="00F27E7E"/>
    <w:rsid w:val="00F27E86"/>
    <w:rsid w:val="00F27F45"/>
    <w:rsid w:val="00F27F56"/>
    <w:rsid w:val="00F30211"/>
    <w:rsid w:val="00F302A9"/>
    <w:rsid w:val="00F3058F"/>
    <w:rsid w:val="00F306C0"/>
    <w:rsid w:val="00F306C6"/>
    <w:rsid w:val="00F30702"/>
    <w:rsid w:val="00F3073E"/>
    <w:rsid w:val="00F30920"/>
    <w:rsid w:val="00F309FB"/>
    <w:rsid w:val="00F30CC1"/>
    <w:rsid w:val="00F30CC2"/>
    <w:rsid w:val="00F30D0A"/>
    <w:rsid w:val="00F30E40"/>
    <w:rsid w:val="00F30ECE"/>
    <w:rsid w:val="00F31355"/>
    <w:rsid w:val="00F31370"/>
    <w:rsid w:val="00F31496"/>
    <w:rsid w:val="00F31822"/>
    <w:rsid w:val="00F31934"/>
    <w:rsid w:val="00F31936"/>
    <w:rsid w:val="00F31AB8"/>
    <w:rsid w:val="00F31C19"/>
    <w:rsid w:val="00F31C78"/>
    <w:rsid w:val="00F31F3A"/>
    <w:rsid w:val="00F320B9"/>
    <w:rsid w:val="00F32328"/>
    <w:rsid w:val="00F323F3"/>
    <w:rsid w:val="00F32530"/>
    <w:rsid w:val="00F3281D"/>
    <w:rsid w:val="00F328BB"/>
    <w:rsid w:val="00F328F9"/>
    <w:rsid w:val="00F32B15"/>
    <w:rsid w:val="00F32F77"/>
    <w:rsid w:val="00F33287"/>
    <w:rsid w:val="00F33311"/>
    <w:rsid w:val="00F335A7"/>
    <w:rsid w:val="00F3360C"/>
    <w:rsid w:val="00F3360D"/>
    <w:rsid w:val="00F3376D"/>
    <w:rsid w:val="00F3390B"/>
    <w:rsid w:val="00F33926"/>
    <w:rsid w:val="00F339C2"/>
    <w:rsid w:val="00F33A1D"/>
    <w:rsid w:val="00F33A77"/>
    <w:rsid w:val="00F33D35"/>
    <w:rsid w:val="00F33D99"/>
    <w:rsid w:val="00F33EB3"/>
    <w:rsid w:val="00F34052"/>
    <w:rsid w:val="00F340EE"/>
    <w:rsid w:val="00F34949"/>
    <w:rsid w:val="00F34B39"/>
    <w:rsid w:val="00F34C31"/>
    <w:rsid w:val="00F35118"/>
    <w:rsid w:val="00F35155"/>
    <w:rsid w:val="00F351EF"/>
    <w:rsid w:val="00F35277"/>
    <w:rsid w:val="00F354B8"/>
    <w:rsid w:val="00F35798"/>
    <w:rsid w:val="00F35994"/>
    <w:rsid w:val="00F359CC"/>
    <w:rsid w:val="00F35B07"/>
    <w:rsid w:val="00F35D02"/>
    <w:rsid w:val="00F362E7"/>
    <w:rsid w:val="00F36441"/>
    <w:rsid w:val="00F36488"/>
    <w:rsid w:val="00F3670E"/>
    <w:rsid w:val="00F36C4E"/>
    <w:rsid w:val="00F36E35"/>
    <w:rsid w:val="00F36E48"/>
    <w:rsid w:val="00F370F6"/>
    <w:rsid w:val="00F37171"/>
    <w:rsid w:val="00F37228"/>
    <w:rsid w:val="00F3725A"/>
    <w:rsid w:val="00F3765E"/>
    <w:rsid w:val="00F37FCE"/>
    <w:rsid w:val="00F4008C"/>
    <w:rsid w:val="00F4026F"/>
    <w:rsid w:val="00F407C0"/>
    <w:rsid w:val="00F4093B"/>
    <w:rsid w:val="00F4097C"/>
    <w:rsid w:val="00F40B79"/>
    <w:rsid w:val="00F40C60"/>
    <w:rsid w:val="00F40DFC"/>
    <w:rsid w:val="00F40FE9"/>
    <w:rsid w:val="00F41029"/>
    <w:rsid w:val="00F410D5"/>
    <w:rsid w:val="00F41130"/>
    <w:rsid w:val="00F41213"/>
    <w:rsid w:val="00F41268"/>
    <w:rsid w:val="00F412B9"/>
    <w:rsid w:val="00F41380"/>
    <w:rsid w:val="00F41487"/>
    <w:rsid w:val="00F414C7"/>
    <w:rsid w:val="00F41741"/>
    <w:rsid w:val="00F418F2"/>
    <w:rsid w:val="00F41997"/>
    <w:rsid w:val="00F41A01"/>
    <w:rsid w:val="00F41B74"/>
    <w:rsid w:val="00F41BE2"/>
    <w:rsid w:val="00F41BFF"/>
    <w:rsid w:val="00F41ED9"/>
    <w:rsid w:val="00F41FAE"/>
    <w:rsid w:val="00F421BB"/>
    <w:rsid w:val="00F4223F"/>
    <w:rsid w:val="00F424BF"/>
    <w:rsid w:val="00F42588"/>
    <w:rsid w:val="00F425E1"/>
    <w:rsid w:val="00F42692"/>
    <w:rsid w:val="00F4286F"/>
    <w:rsid w:val="00F42999"/>
    <w:rsid w:val="00F429CA"/>
    <w:rsid w:val="00F42F76"/>
    <w:rsid w:val="00F42FEE"/>
    <w:rsid w:val="00F42FF3"/>
    <w:rsid w:val="00F43029"/>
    <w:rsid w:val="00F43077"/>
    <w:rsid w:val="00F4311C"/>
    <w:rsid w:val="00F433F9"/>
    <w:rsid w:val="00F4347A"/>
    <w:rsid w:val="00F436DF"/>
    <w:rsid w:val="00F43874"/>
    <w:rsid w:val="00F43BA0"/>
    <w:rsid w:val="00F43BC2"/>
    <w:rsid w:val="00F43D5A"/>
    <w:rsid w:val="00F43D99"/>
    <w:rsid w:val="00F43FD5"/>
    <w:rsid w:val="00F4442F"/>
    <w:rsid w:val="00F44736"/>
    <w:rsid w:val="00F448A0"/>
    <w:rsid w:val="00F44AD0"/>
    <w:rsid w:val="00F44B79"/>
    <w:rsid w:val="00F45102"/>
    <w:rsid w:val="00F452D4"/>
    <w:rsid w:val="00F45303"/>
    <w:rsid w:val="00F4532B"/>
    <w:rsid w:val="00F45445"/>
    <w:rsid w:val="00F45454"/>
    <w:rsid w:val="00F454B7"/>
    <w:rsid w:val="00F4565E"/>
    <w:rsid w:val="00F4573B"/>
    <w:rsid w:val="00F45A3E"/>
    <w:rsid w:val="00F45D9E"/>
    <w:rsid w:val="00F45E59"/>
    <w:rsid w:val="00F45EE4"/>
    <w:rsid w:val="00F46044"/>
    <w:rsid w:val="00F46186"/>
    <w:rsid w:val="00F461B2"/>
    <w:rsid w:val="00F4638C"/>
    <w:rsid w:val="00F463EF"/>
    <w:rsid w:val="00F464AA"/>
    <w:rsid w:val="00F46503"/>
    <w:rsid w:val="00F467F6"/>
    <w:rsid w:val="00F468A7"/>
    <w:rsid w:val="00F468C1"/>
    <w:rsid w:val="00F46972"/>
    <w:rsid w:val="00F46A3A"/>
    <w:rsid w:val="00F46ABD"/>
    <w:rsid w:val="00F46C18"/>
    <w:rsid w:val="00F46E45"/>
    <w:rsid w:val="00F46E6B"/>
    <w:rsid w:val="00F46F00"/>
    <w:rsid w:val="00F47176"/>
    <w:rsid w:val="00F472E4"/>
    <w:rsid w:val="00F4733A"/>
    <w:rsid w:val="00F4747E"/>
    <w:rsid w:val="00F4750B"/>
    <w:rsid w:val="00F47553"/>
    <w:rsid w:val="00F475D2"/>
    <w:rsid w:val="00F475D6"/>
    <w:rsid w:val="00F478D2"/>
    <w:rsid w:val="00F479BE"/>
    <w:rsid w:val="00F47DE3"/>
    <w:rsid w:val="00F47F98"/>
    <w:rsid w:val="00F501CF"/>
    <w:rsid w:val="00F50300"/>
    <w:rsid w:val="00F50480"/>
    <w:rsid w:val="00F506C2"/>
    <w:rsid w:val="00F508EF"/>
    <w:rsid w:val="00F50A1D"/>
    <w:rsid w:val="00F50A3E"/>
    <w:rsid w:val="00F50D83"/>
    <w:rsid w:val="00F50F49"/>
    <w:rsid w:val="00F5118A"/>
    <w:rsid w:val="00F511F0"/>
    <w:rsid w:val="00F512B9"/>
    <w:rsid w:val="00F5140A"/>
    <w:rsid w:val="00F514D8"/>
    <w:rsid w:val="00F515FF"/>
    <w:rsid w:val="00F51834"/>
    <w:rsid w:val="00F51980"/>
    <w:rsid w:val="00F51A3E"/>
    <w:rsid w:val="00F51B5F"/>
    <w:rsid w:val="00F51D61"/>
    <w:rsid w:val="00F51E5C"/>
    <w:rsid w:val="00F52219"/>
    <w:rsid w:val="00F522CA"/>
    <w:rsid w:val="00F52395"/>
    <w:rsid w:val="00F525B3"/>
    <w:rsid w:val="00F52695"/>
    <w:rsid w:val="00F52C70"/>
    <w:rsid w:val="00F52C7E"/>
    <w:rsid w:val="00F52C8A"/>
    <w:rsid w:val="00F52D3C"/>
    <w:rsid w:val="00F52E1A"/>
    <w:rsid w:val="00F52E31"/>
    <w:rsid w:val="00F530BA"/>
    <w:rsid w:val="00F53189"/>
    <w:rsid w:val="00F532E1"/>
    <w:rsid w:val="00F53745"/>
    <w:rsid w:val="00F53BB9"/>
    <w:rsid w:val="00F53C7E"/>
    <w:rsid w:val="00F541D7"/>
    <w:rsid w:val="00F5445B"/>
    <w:rsid w:val="00F546C5"/>
    <w:rsid w:val="00F54776"/>
    <w:rsid w:val="00F5480E"/>
    <w:rsid w:val="00F54A29"/>
    <w:rsid w:val="00F54B4D"/>
    <w:rsid w:val="00F54CEC"/>
    <w:rsid w:val="00F54D15"/>
    <w:rsid w:val="00F55484"/>
    <w:rsid w:val="00F557D3"/>
    <w:rsid w:val="00F559EA"/>
    <w:rsid w:val="00F55C4F"/>
    <w:rsid w:val="00F55C76"/>
    <w:rsid w:val="00F55DA0"/>
    <w:rsid w:val="00F55E0A"/>
    <w:rsid w:val="00F5610D"/>
    <w:rsid w:val="00F56263"/>
    <w:rsid w:val="00F56381"/>
    <w:rsid w:val="00F564A9"/>
    <w:rsid w:val="00F56604"/>
    <w:rsid w:val="00F568C2"/>
    <w:rsid w:val="00F56CB0"/>
    <w:rsid w:val="00F56DF0"/>
    <w:rsid w:val="00F56EE4"/>
    <w:rsid w:val="00F5705F"/>
    <w:rsid w:val="00F5719B"/>
    <w:rsid w:val="00F574B5"/>
    <w:rsid w:val="00F57961"/>
    <w:rsid w:val="00F57AA4"/>
    <w:rsid w:val="00F57B55"/>
    <w:rsid w:val="00F57B70"/>
    <w:rsid w:val="00F57CAD"/>
    <w:rsid w:val="00F6034C"/>
    <w:rsid w:val="00F604FE"/>
    <w:rsid w:val="00F6063E"/>
    <w:rsid w:val="00F60996"/>
    <w:rsid w:val="00F609CD"/>
    <w:rsid w:val="00F60B14"/>
    <w:rsid w:val="00F60B8D"/>
    <w:rsid w:val="00F60CCA"/>
    <w:rsid w:val="00F60E15"/>
    <w:rsid w:val="00F61027"/>
    <w:rsid w:val="00F61168"/>
    <w:rsid w:val="00F6127C"/>
    <w:rsid w:val="00F612CC"/>
    <w:rsid w:val="00F615DE"/>
    <w:rsid w:val="00F61659"/>
    <w:rsid w:val="00F61799"/>
    <w:rsid w:val="00F61BF6"/>
    <w:rsid w:val="00F61F74"/>
    <w:rsid w:val="00F621C3"/>
    <w:rsid w:val="00F621EF"/>
    <w:rsid w:val="00F62205"/>
    <w:rsid w:val="00F62263"/>
    <w:rsid w:val="00F62270"/>
    <w:rsid w:val="00F622CB"/>
    <w:rsid w:val="00F6230B"/>
    <w:rsid w:val="00F623E2"/>
    <w:rsid w:val="00F62520"/>
    <w:rsid w:val="00F625B8"/>
    <w:rsid w:val="00F626BE"/>
    <w:rsid w:val="00F62A76"/>
    <w:rsid w:val="00F62BBB"/>
    <w:rsid w:val="00F62BEE"/>
    <w:rsid w:val="00F62F4D"/>
    <w:rsid w:val="00F63021"/>
    <w:rsid w:val="00F63150"/>
    <w:rsid w:val="00F63245"/>
    <w:rsid w:val="00F6330F"/>
    <w:rsid w:val="00F63978"/>
    <w:rsid w:val="00F63C21"/>
    <w:rsid w:val="00F63D01"/>
    <w:rsid w:val="00F63F99"/>
    <w:rsid w:val="00F640E2"/>
    <w:rsid w:val="00F64190"/>
    <w:rsid w:val="00F6429A"/>
    <w:rsid w:val="00F64616"/>
    <w:rsid w:val="00F6461E"/>
    <w:rsid w:val="00F64763"/>
    <w:rsid w:val="00F64ED5"/>
    <w:rsid w:val="00F65264"/>
    <w:rsid w:val="00F655CC"/>
    <w:rsid w:val="00F65656"/>
    <w:rsid w:val="00F65813"/>
    <w:rsid w:val="00F65B15"/>
    <w:rsid w:val="00F65D84"/>
    <w:rsid w:val="00F660E8"/>
    <w:rsid w:val="00F66352"/>
    <w:rsid w:val="00F664E1"/>
    <w:rsid w:val="00F665C0"/>
    <w:rsid w:val="00F666A3"/>
    <w:rsid w:val="00F666DB"/>
    <w:rsid w:val="00F668BF"/>
    <w:rsid w:val="00F66953"/>
    <w:rsid w:val="00F6699F"/>
    <w:rsid w:val="00F66A9F"/>
    <w:rsid w:val="00F66B02"/>
    <w:rsid w:val="00F66C77"/>
    <w:rsid w:val="00F66D78"/>
    <w:rsid w:val="00F66E97"/>
    <w:rsid w:val="00F6770C"/>
    <w:rsid w:val="00F677A5"/>
    <w:rsid w:val="00F67A6F"/>
    <w:rsid w:val="00F67AA0"/>
    <w:rsid w:val="00F67E92"/>
    <w:rsid w:val="00F67FF6"/>
    <w:rsid w:val="00F70010"/>
    <w:rsid w:val="00F702F6"/>
    <w:rsid w:val="00F704B3"/>
    <w:rsid w:val="00F70507"/>
    <w:rsid w:val="00F7089C"/>
    <w:rsid w:val="00F709B9"/>
    <w:rsid w:val="00F70DE6"/>
    <w:rsid w:val="00F70EAC"/>
    <w:rsid w:val="00F7121C"/>
    <w:rsid w:val="00F7141C"/>
    <w:rsid w:val="00F7187A"/>
    <w:rsid w:val="00F71B41"/>
    <w:rsid w:val="00F71CAA"/>
    <w:rsid w:val="00F71E14"/>
    <w:rsid w:val="00F72253"/>
    <w:rsid w:val="00F72526"/>
    <w:rsid w:val="00F725BC"/>
    <w:rsid w:val="00F7266B"/>
    <w:rsid w:val="00F728B1"/>
    <w:rsid w:val="00F72951"/>
    <w:rsid w:val="00F72968"/>
    <w:rsid w:val="00F72B90"/>
    <w:rsid w:val="00F72BF9"/>
    <w:rsid w:val="00F7307B"/>
    <w:rsid w:val="00F73114"/>
    <w:rsid w:val="00F73204"/>
    <w:rsid w:val="00F73353"/>
    <w:rsid w:val="00F7360F"/>
    <w:rsid w:val="00F73681"/>
    <w:rsid w:val="00F738C1"/>
    <w:rsid w:val="00F73F11"/>
    <w:rsid w:val="00F73FA6"/>
    <w:rsid w:val="00F7431E"/>
    <w:rsid w:val="00F7436C"/>
    <w:rsid w:val="00F7442E"/>
    <w:rsid w:val="00F74618"/>
    <w:rsid w:val="00F746D6"/>
    <w:rsid w:val="00F74754"/>
    <w:rsid w:val="00F74811"/>
    <w:rsid w:val="00F74822"/>
    <w:rsid w:val="00F7491C"/>
    <w:rsid w:val="00F74A23"/>
    <w:rsid w:val="00F74B3F"/>
    <w:rsid w:val="00F74E44"/>
    <w:rsid w:val="00F74EDB"/>
    <w:rsid w:val="00F74EF9"/>
    <w:rsid w:val="00F74FCF"/>
    <w:rsid w:val="00F75532"/>
    <w:rsid w:val="00F7558B"/>
    <w:rsid w:val="00F755E4"/>
    <w:rsid w:val="00F7568F"/>
    <w:rsid w:val="00F75A09"/>
    <w:rsid w:val="00F75B8F"/>
    <w:rsid w:val="00F75BFC"/>
    <w:rsid w:val="00F75C97"/>
    <w:rsid w:val="00F75CA0"/>
    <w:rsid w:val="00F75E6F"/>
    <w:rsid w:val="00F7602B"/>
    <w:rsid w:val="00F76047"/>
    <w:rsid w:val="00F7605D"/>
    <w:rsid w:val="00F763C4"/>
    <w:rsid w:val="00F76602"/>
    <w:rsid w:val="00F7682C"/>
    <w:rsid w:val="00F768FB"/>
    <w:rsid w:val="00F76CA5"/>
    <w:rsid w:val="00F76CEB"/>
    <w:rsid w:val="00F76EDE"/>
    <w:rsid w:val="00F7706A"/>
    <w:rsid w:val="00F7708A"/>
    <w:rsid w:val="00F772BA"/>
    <w:rsid w:val="00F7774D"/>
    <w:rsid w:val="00F7782F"/>
    <w:rsid w:val="00F77A9D"/>
    <w:rsid w:val="00F77DB1"/>
    <w:rsid w:val="00F77DEA"/>
    <w:rsid w:val="00F77F99"/>
    <w:rsid w:val="00F800F0"/>
    <w:rsid w:val="00F801E1"/>
    <w:rsid w:val="00F802BB"/>
    <w:rsid w:val="00F80529"/>
    <w:rsid w:val="00F809B4"/>
    <w:rsid w:val="00F80AAE"/>
    <w:rsid w:val="00F80BCE"/>
    <w:rsid w:val="00F80D8E"/>
    <w:rsid w:val="00F80E7C"/>
    <w:rsid w:val="00F81058"/>
    <w:rsid w:val="00F810A1"/>
    <w:rsid w:val="00F811C3"/>
    <w:rsid w:val="00F81267"/>
    <w:rsid w:val="00F815C9"/>
    <w:rsid w:val="00F816EB"/>
    <w:rsid w:val="00F81736"/>
    <w:rsid w:val="00F81A04"/>
    <w:rsid w:val="00F81AF8"/>
    <w:rsid w:val="00F81B10"/>
    <w:rsid w:val="00F81B4A"/>
    <w:rsid w:val="00F82076"/>
    <w:rsid w:val="00F824B6"/>
    <w:rsid w:val="00F82672"/>
    <w:rsid w:val="00F828C2"/>
    <w:rsid w:val="00F82D57"/>
    <w:rsid w:val="00F82F66"/>
    <w:rsid w:val="00F83119"/>
    <w:rsid w:val="00F833B3"/>
    <w:rsid w:val="00F83E9A"/>
    <w:rsid w:val="00F84144"/>
    <w:rsid w:val="00F842FD"/>
    <w:rsid w:val="00F844E2"/>
    <w:rsid w:val="00F845C7"/>
    <w:rsid w:val="00F8480F"/>
    <w:rsid w:val="00F84ABB"/>
    <w:rsid w:val="00F84F27"/>
    <w:rsid w:val="00F85009"/>
    <w:rsid w:val="00F8501B"/>
    <w:rsid w:val="00F8505E"/>
    <w:rsid w:val="00F853BD"/>
    <w:rsid w:val="00F856CE"/>
    <w:rsid w:val="00F85803"/>
    <w:rsid w:val="00F85899"/>
    <w:rsid w:val="00F858A8"/>
    <w:rsid w:val="00F858B4"/>
    <w:rsid w:val="00F858EF"/>
    <w:rsid w:val="00F858FE"/>
    <w:rsid w:val="00F85B2E"/>
    <w:rsid w:val="00F85EAD"/>
    <w:rsid w:val="00F86020"/>
    <w:rsid w:val="00F86095"/>
    <w:rsid w:val="00F8614F"/>
    <w:rsid w:val="00F86172"/>
    <w:rsid w:val="00F8618B"/>
    <w:rsid w:val="00F86415"/>
    <w:rsid w:val="00F864F1"/>
    <w:rsid w:val="00F8655A"/>
    <w:rsid w:val="00F8670D"/>
    <w:rsid w:val="00F8671E"/>
    <w:rsid w:val="00F867EA"/>
    <w:rsid w:val="00F8685E"/>
    <w:rsid w:val="00F8689E"/>
    <w:rsid w:val="00F8699D"/>
    <w:rsid w:val="00F869EF"/>
    <w:rsid w:val="00F86BA4"/>
    <w:rsid w:val="00F86E5D"/>
    <w:rsid w:val="00F86EF1"/>
    <w:rsid w:val="00F8716E"/>
    <w:rsid w:val="00F871B2"/>
    <w:rsid w:val="00F87513"/>
    <w:rsid w:val="00F87535"/>
    <w:rsid w:val="00F8754B"/>
    <w:rsid w:val="00F877EB"/>
    <w:rsid w:val="00F87A21"/>
    <w:rsid w:val="00F87A66"/>
    <w:rsid w:val="00F87AA4"/>
    <w:rsid w:val="00F87B56"/>
    <w:rsid w:val="00F87BDA"/>
    <w:rsid w:val="00F87C42"/>
    <w:rsid w:val="00F901E2"/>
    <w:rsid w:val="00F90367"/>
    <w:rsid w:val="00F90534"/>
    <w:rsid w:val="00F905B7"/>
    <w:rsid w:val="00F9079E"/>
    <w:rsid w:val="00F907F2"/>
    <w:rsid w:val="00F907F3"/>
    <w:rsid w:val="00F908A0"/>
    <w:rsid w:val="00F908D5"/>
    <w:rsid w:val="00F90A31"/>
    <w:rsid w:val="00F90AA8"/>
    <w:rsid w:val="00F90B5A"/>
    <w:rsid w:val="00F90BB7"/>
    <w:rsid w:val="00F90CC5"/>
    <w:rsid w:val="00F90CF3"/>
    <w:rsid w:val="00F90E36"/>
    <w:rsid w:val="00F9103B"/>
    <w:rsid w:val="00F9133C"/>
    <w:rsid w:val="00F913C2"/>
    <w:rsid w:val="00F919B7"/>
    <w:rsid w:val="00F920B8"/>
    <w:rsid w:val="00F92185"/>
    <w:rsid w:val="00F921CA"/>
    <w:rsid w:val="00F92221"/>
    <w:rsid w:val="00F92272"/>
    <w:rsid w:val="00F923C3"/>
    <w:rsid w:val="00F9249F"/>
    <w:rsid w:val="00F926FE"/>
    <w:rsid w:val="00F92AEC"/>
    <w:rsid w:val="00F92B82"/>
    <w:rsid w:val="00F92C01"/>
    <w:rsid w:val="00F92FB0"/>
    <w:rsid w:val="00F9317C"/>
    <w:rsid w:val="00F931CA"/>
    <w:rsid w:val="00F93303"/>
    <w:rsid w:val="00F9353F"/>
    <w:rsid w:val="00F936D6"/>
    <w:rsid w:val="00F93B44"/>
    <w:rsid w:val="00F93BA6"/>
    <w:rsid w:val="00F93BAF"/>
    <w:rsid w:val="00F93EA2"/>
    <w:rsid w:val="00F93F51"/>
    <w:rsid w:val="00F93F6D"/>
    <w:rsid w:val="00F93FB5"/>
    <w:rsid w:val="00F94045"/>
    <w:rsid w:val="00F940D8"/>
    <w:rsid w:val="00F941A3"/>
    <w:rsid w:val="00F94490"/>
    <w:rsid w:val="00F9449A"/>
    <w:rsid w:val="00F944A6"/>
    <w:rsid w:val="00F94A70"/>
    <w:rsid w:val="00F94A95"/>
    <w:rsid w:val="00F94B39"/>
    <w:rsid w:val="00F94D6F"/>
    <w:rsid w:val="00F94D8D"/>
    <w:rsid w:val="00F95340"/>
    <w:rsid w:val="00F953BE"/>
    <w:rsid w:val="00F953E1"/>
    <w:rsid w:val="00F95569"/>
    <w:rsid w:val="00F9561C"/>
    <w:rsid w:val="00F95940"/>
    <w:rsid w:val="00F95AA5"/>
    <w:rsid w:val="00F95CB8"/>
    <w:rsid w:val="00F95DAA"/>
    <w:rsid w:val="00F95E5B"/>
    <w:rsid w:val="00F96230"/>
    <w:rsid w:val="00F9626F"/>
    <w:rsid w:val="00F96805"/>
    <w:rsid w:val="00F9695B"/>
    <w:rsid w:val="00F96A16"/>
    <w:rsid w:val="00F96A6E"/>
    <w:rsid w:val="00F96B57"/>
    <w:rsid w:val="00F96CF1"/>
    <w:rsid w:val="00F96D55"/>
    <w:rsid w:val="00F96E38"/>
    <w:rsid w:val="00F96F99"/>
    <w:rsid w:val="00F96FB1"/>
    <w:rsid w:val="00F96FF9"/>
    <w:rsid w:val="00F970D1"/>
    <w:rsid w:val="00F972ED"/>
    <w:rsid w:val="00F9734C"/>
    <w:rsid w:val="00F97437"/>
    <w:rsid w:val="00F97590"/>
    <w:rsid w:val="00F9792B"/>
    <w:rsid w:val="00F9799E"/>
    <w:rsid w:val="00F97C95"/>
    <w:rsid w:val="00F97D0C"/>
    <w:rsid w:val="00F97E22"/>
    <w:rsid w:val="00F97EA4"/>
    <w:rsid w:val="00F97F3F"/>
    <w:rsid w:val="00FA0161"/>
    <w:rsid w:val="00FA021C"/>
    <w:rsid w:val="00FA0290"/>
    <w:rsid w:val="00FA02CD"/>
    <w:rsid w:val="00FA0778"/>
    <w:rsid w:val="00FA07A4"/>
    <w:rsid w:val="00FA08AA"/>
    <w:rsid w:val="00FA097C"/>
    <w:rsid w:val="00FA09DA"/>
    <w:rsid w:val="00FA0B36"/>
    <w:rsid w:val="00FA1109"/>
    <w:rsid w:val="00FA127A"/>
    <w:rsid w:val="00FA13CC"/>
    <w:rsid w:val="00FA1554"/>
    <w:rsid w:val="00FA15AF"/>
    <w:rsid w:val="00FA15E6"/>
    <w:rsid w:val="00FA1783"/>
    <w:rsid w:val="00FA1F54"/>
    <w:rsid w:val="00FA2000"/>
    <w:rsid w:val="00FA21DD"/>
    <w:rsid w:val="00FA2453"/>
    <w:rsid w:val="00FA264B"/>
    <w:rsid w:val="00FA2660"/>
    <w:rsid w:val="00FA2A6D"/>
    <w:rsid w:val="00FA2D19"/>
    <w:rsid w:val="00FA2E4C"/>
    <w:rsid w:val="00FA2FDC"/>
    <w:rsid w:val="00FA3099"/>
    <w:rsid w:val="00FA30B1"/>
    <w:rsid w:val="00FA33BA"/>
    <w:rsid w:val="00FA3459"/>
    <w:rsid w:val="00FA3756"/>
    <w:rsid w:val="00FA37EB"/>
    <w:rsid w:val="00FA3856"/>
    <w:rsid w:val="00FA3ACC"/>
    <w:rsid w:val="00FA3C00"/>
    <w:rsid w:val="00FA3C95"/>
    <w:rsid w:val="00FA3F0E"/>
    <w:rsid w:val="00FA41DC"/>
    <w:rsid w:val="00FA450F"/>
    <w:rsid w:val="00FA46F9"/>
    <w:rsid w:val="00FA48A7"/>
    <w:rsid w:val="00FA48D4"/>
    <w:rsid w:val="00FA4AC8"/>
    <w:rsid w:val="00FA4C05"/>
    <w:rsid w:val="00FA4E1B"/>
    <w:rsid w:val="00FA5274"/>
    <w:rsid w:val="00FA56EF"/>
    <w:rsid w:val="00FA56FC"/>
    <w:rsid w:val="00FA5A03"/>
    <w:rsid w:val="00FA5A79"/>
    <w:rsid w:val="00FA5C10"/>
    <w:rsid w:val="00FA5C75"/>
    <w:rsid w:val="00FA5E8E"/>
    <w:rsid w:val="00FA613B"/>
    <w:rsid w:val="00FA6241"/>
    <w:rsid w:val="00FA64B9"/>
    <w:rsid w:val="00FA64E6"/>
    <w:rsid w:val="00FA6636"/>
    <w:rsid w:val="00FA6754"/>
    <w:rsid w:val="00FA683A"/>
    <w:rsid w:val="00FA6851"/>
    <w:rsid w:val="00FA69AC"/>
    <w:rsid w:val="00FA6ABB"/>
    <w:rsid w:val="00FA6CAE"/>
    <w:rsid w:val="00FA6E2D"/>
    <w:rsid w:val="00FA7053"/>
    <w:rsid w:val="00FA7079"/>
    <w:rsid w:val="00FA72D0"/>
    <w:rsid w:val="00FA732A"/>
    <w:rsid w:val="00FA7348"/>
    <w:rsid w:val="00FA75C8"/>
    <w:rsid w:val="00FA786D"/>
    <w:rsid w:val="00FA78B4"/>
    <w:rsid w:val="00FA7B87"/>
    <w:rsid w:val="00FA7C35"/>
    <w:rsid w:val="00FA7DFF"/>
    <w:rsid w:val="00FA7E4F"/>
    <w:rsid w:val="00FA7ED4"/>
    <w:rsid w:val="00FA7F25"/>
    <w:rsid w:val="00FB0221"/>
    <w:rsid w:val="00FB0230"/>
    <w:rsid w:val="00FB0260"/>
    <w:rsid w:val="00FB0317"/>
    <w:rsid w:val="00FB0331"/>
    <w:rsid w:val="00FB03AE"/>
    <w:rsid w:val="00FB04C5"/>
    <w:rsid w:val="00FB0773"/>
    <w:rsid w:val="00FB09A7"/>
    <w:rsid w:val="00FB09C0"/>
    <w:rsid w:val="00FB0B70"/>
    <w:rsid w:val="00FB0BFE"/>
    <w:rsid w:val="00FB0D39"/>
    <w:rsid w:val="00FB0F8E"/>
    <w:rsid w:val="00FB11E7"/>
    <w:rsid w:val="00FB12BF"/>
    <w:rsid w:val="00FB1369"/>
    <w:rsid w:val="00FB1404"/>
    <w:rsid w:val="00FB15FA"/>
    <w:rsid w:val="00FB16D7"/>
    <w:rsid w:val="00FB1702"/>
    <w:rsid w:val="00FB179B"/>
    <w:rsid w:val="00FB17C2"/>
    <w:rsid w:val="00FB186B"/>
    <w:rsid w:val="00FB18D5"/>
    <w:rsid w:val="00FB1926"/>
    <w:rsid w:val="00FB19CD"/>
    <w:rsid w:val="00FB1AA8"/>
    <w:rsid w:val="00FB1B97"/>
    <w:rsid w:val="00FB1B9C"/>
    <w:rsid w:val="00FB1DFD"/>
    <w:rsid w:val="00FB1ED0"/>
    <w:rsid w:val="00FB22B9"/>
    <w:rsid w:val="00FB2548"/>
    <w:rsid w:val="00FB2919"/>
    <w:rsid w:val="00FB2CEF"/>
    <w:rsid w:val="00FB2D11"/>
    <w:rsid w:val="00FB323D"/>
    <w:rsid w:val="00FB32D9"/>
    <w:rsid w:val="00FB33E1"/>
    <w:rsid w:val="00FB34F1"/>
    <w:rsid w:val="00FB3BAC"/>
    <w:rsid w:val="00FB3CCC"/>
    <w:rsid w:val="00FB4005"/>
    <w:rsid w:val="00FB4311"/>
    <w:rsid w:val="00FB43C1"/>
    <w:rsid w:val="00FB45BB"/>
    <w:rsid w:val="00FB46EE"/>
    <w:rsid w:val="00FB4851"/>
    <w:rsid w:val="00FB4988"/>
    <w:rsid w:val="00FB4B24"/>
    <w:rsid w:val="00FB4BB4"/>
    <w:rsid w:val="00FB4CB3"/>
    <w:rsid w:val="00FB5028"/>
    <w:rsid w:val="00FB5068"/>
    <w:rsid w:val="00FB50FB"/>
    <w:rsid w:val="00FB5139"/>
    <w:rsid w:val="00FB5454"/>
    <w:rsid w:val="00FB556C"/>
    <w:rsid w:val="00FB5650"/>
    <w:rsid w:val="00FB5737"/>
    <w:rsid w:val="00FB579A"/>
    <w:rsid w:val="00FB58D0"/>
    <w:rsid w:val="00FB5B67"/>
    <w:rsid w:val="00FB5C33"/>
    <w:rsid w:val="00FB5C77"/>
    <w:rsid w:val="00FB5D8E"/>
    <w:rsid w:val="00FB5F35"/>
    <w:rsid w:val="00FB5F86"/>
    <w:rsid w:val="00FB6143"/>
    <w:rsid w:val="00FB6192"/>
    <w:rsid w:val="00FB6252"/>
    <w:rsid w:val="00FB6494"/>
    <w:rsid w:val="00FB6503"/>
    <w:rsid w:val="00FB6600"/>
    <w:rsid w:val="00FB66AE"/>
    <w:rsid w:val="00FB670E"/>
    <w:rsid w:val="00FB68C2"/>
    <w:rsid w:val="00FB690D"/>
    <w:rsid w:val="00FB6970"/>
    <w:rsid w:val="00FB6ACC"/>
    <w:rsid w:val="00FB6B43"/>
    <w:rsid w:val="00FB76EE"/>
    <w:rsid w:val="00FB7791"/>
    <w:rsid w:val="00FB783C"/>
    <w:rsid w:val="00FB7B45"/>
    <w:rsid w:val="00FB7B60"/>
    <w:rsid w:val="00FB7BBD"/>
    <w:rsid w:val="00FB7D55"/>
    <w:rsid w:val="00FC0023"/>
    <w:rsid w:val="00FC0226"/>
    <w:rsid w:val="00FC06AC"/>
    <w:rsid w:val="00FC097C"/>
    <w:rsid w:val="00FC0ABF"/>
    <w:rsid w:val="00FC0FDE"/>
    <w:rsid w:val="00FC10BD"/>
    <w:rsid w:val="00FC11E5"/>
    <w:rsid w:val="00FC155E"/>
    <w:rsid w:val="00FC17A3"/>
    <w:rsid w:val="00FC20E8"/>
    <w:rsid w:val="00FC2197"/>
    <w:rsid w:val="00FC21B5"/>
    <w:rsid w:val="00FC2268"/>
    <w:rsid w:val="00FC26C8"/>
    <w:rsid w:val="00FC2A99"/>
    <w:rsid w:val="00FC2AD1"/>
    <w:rsid w:val="00FC2AE8"/>
    <w:rsid w:val="00FC2BB7"/>
    <w:rsid w:val="00FC2BFA"/>
    <w:rsid w:val="00FC2D83"/>
    <w:rsid w:val="00FC2FCB"/>
    <w:rsid w:val="00FC32A0"/>
    <w:rsid w:val="00FC3433"/>
    <w:rsid w:val="00FC35D8"/>
    <w:rsid w:val="00FC389A"/>
    <w:rsid w:val="00FC38E1"/>
    <w:rsid w:val="00FC3CD9"/>
    <w:rsid w:val="00FC3D1C"/>
    <w:rsid w:val="00FC3E15"/>
    <w:rsid w:val="00FC40DD"/>
    <w:rsid w:val="00FC41A2"/>
    <w:rsid w:val="00FC42C8"/>
    <w:rsid w:val="00FC4342"/>
    <w:rsid w:val="00FC460E"/>
    <w:rsid w:val="00FC4732"/>
    <w:rsid w:val="00FC49E2"/>
    <w:rsid w:val="00FC4E4A"/>
    <w:rsid w:val="00FC4EC0"/>
    <w:rsid w:val="00FC519B"/>
    <w:rsid w:val="00FC5211"/>
    <w:rsid w:val="00FC562E"/>
    <w:rsid w:val="00FC56F5"/>
    <w:rsid w:val="00FC57D9"/>
    <w:rsid w:val="00FC5910"/>
    <w:rsid w:val="00FC5A0A"/>
    <w:rsid w:val="00FC5B15"/>
    <w:rsid w:val="00FC5BC3"/>
    <w:rsid w:val="00FC5DA3"/>
    <w:rsid w:val="00FC5DDB"/>
    <w:rsid w:val="00FC5E38"/>
    <w:rsid w:val="00FC5F11"/>
    <w:rsid w:val="00FC6062"/>
    <w:rsid w:val="00FC611F"/>
    <w:rsid w:val="00FC6130"/>
    <w:rsid w:val="00FC6174"/>
    <w:rsid w:val="00FC6365"/>
    <w:rsid w:val="00FC6638"/>
    <w:rsid w:val="00FC66A9"/>
    <w:rsid w:val="00FC66C2"/>
    <w:rsid w:val="00FC66EB"/>
    <w:rsid w:val="00FC6769"/>
    <w:rsid w:val="00FC6A28"/>
    <w:rsid w:val="00FC6BBC"/>
    <w:rsid w:val="00FC6E7E"/>
    <w:rsid w:val="00FC6FC5"/>
    <w:rsid w:val="00FC7188"/>
    <w:rsid w:val="00FC7248"/>
    <w:rsid w:val="00FC725A"/>
    <w:rsid w:val="00FC73FA"/>
    <w:rsid w:val="00FC764F"/>
    <w:rsid w:val="00FC7714"/>
    <w:rsid w:val="00FC7BEC"/>
    <w:rsid w:val="00FC7BF8"/>
    <w:rsid w:val="00FC7C6C"/>
    <w:rsid w:val="00FC7CAB"/>
    <w:rsid w:val="00FC7CC7"/>
    <w:rsid w:val="00FD00F3"/>
    <w:rsid w:val="00FD02F3"/>
    <w:rsid w:val="00FD03C6"/>
    <w:rsid w:val="00FD0595"/>
    <w:rsid w:val="00FD065F"/>
    <w:rsid w:val="00FD088C"/>
    <w:rsid w:val="00FD0E97"/>
    <w:rsid w:val="00FD0F6F"/>
    <w:rsid w:val="00FD1104"/>
    <w:rsid w:val="00FD1156"/>
    <w:rsid w:val="00FD15C4"/>
    <w:rsid w:val="00FD1702"/>
    <w:rsid w:val="00FD19B7"/>
    <w:rsid w:val="00FD1CD2"/>
    <w:rsid w:val="00FD1D64"/>
    <w:rsid w:val="00FD1DBF"/>
    <w:rsid w:val="00FD201F"/>
    <w:rsid w:val="00FD2131"/>
    <w:rsid w:val="00FD2186"/>
    <w:rsid w:val="00FD2648"/>
    <w:rsid w:val="00FD2820"/>
    <w:rsid w:val="00FD2D9F"/>
    <w:rsid w:val="00FD2EED"/>
    <w:rsid w:val="00FD2F7C"/>
    <w:rsid w:val="00FD3089"/>
    <w:rsid w:val="00FD322D"/>
    <w:rsid w:val="00FD3555"/>
    <w:rsid w:val="00FD3606"/>
    <w:rsid w:val="00FD38F9"/>
    <w:rsid w:val="00FD3B91"/>
    <w:rsid w:val="00FD3D11"/>
    <w:rsid w:val="00FD3D6C"/>
    <w:rsid w:val="00FD3E7D"/>
    <w:rsid w:val="00FD3EA1"/>
    <w:rsid w:val="00FD3F30"/>
    <w:rsid w:val="00FD404B"/>
    <w:rsid w:val="00FD46CA"/>
    <w:rsid w:val="00FD4884"/>
    <w:rsid w:val="00FD4A17"/>
    <w:rsid w:val="00FD4AB3"/>
    <w:rsid w:val="00FD4EC6"/>
    <w:rsid w:val="00FD4EE0"/>
    <w:rsid w:val="00FD4F97"/>
    <w:rsid w:val="00FD50DC"/>
    <w:rsid w:val="00FD5560"/>
    <w:rsid w:val="00FD56B8"/>
    <w:rsid w:val="00FD5718"/>
    <w:rsid w:val="00FD587A"/>
    <w:rsid w:val="00FD58F5"/>
    <w:rsid w:val="00FD593C"/>
    <w:rsid w:val="00FD5B96"/>
    <w:rsid w:val="00FD5EFE"/>
    <w:rsid w:val="00FD5FD4"/>
    <w:rsid w:val="00FD6023"/>
    <w:rsid w:val="00FD61EC"/>
    <w:rsid w:val="00FD65BF"/>
    <w:rsid w:val="00FD667F"/>
    <w:rsid w:val="00FD6819"/>
    <w:rsid w:val="00FD69A4"/>
    <w:rsid w:val="00FD69B8"/>
    <w:rsid w:val="00FD6A22"/>
    <w:rsid w:val="00FD6A5F"/>
    <w:rsid w:val="00FD6A8C"/>
    <w:rsid w:val="00FD70DC"/>
    <w:rsid w:val="00FD717D"/>
    <w:rsid w:val="00FD7254"/>
    <w:rsid w:val="00FD7652"/>
    <w:rsid w:val="00FD7878"/>
    <w:rsid w:val="00FD7887"/>
    <w:rsid w:val="00FD7DD7"/>
    <w:rsid w:val="00FD7F74"/>
    <w:rsid w:val="00FE029C"/>
    <w:rsid w:val="00FE02A3"/>
    <w:rsid w:val="00FE04E1"/>
    <w:rsid w:val="00FE0535"/>
    <w:rsid w:val="00FE05FE"/>
    <w:rsid w:val="00FE0767"/>
    <w:rsid w:val="00FE07CE"/>
    <w:rsid w:val="00FE0A73"/>
    <w:rsid w:val="00FE0AEF"/>
    <w:rsid w:val="00FE0B16"/>
    <w:rsid w:val="00FE0C1E"/>
    <w:rsid w:val="00FE0EED"/>
    <w:rsid w:val="00FE1042"/>
    <w:rsid w:val="00FE1198"/>
    <w:rsid w:val="00FE1340"/>
    <w:rsid w:val="00FE1377"/>
    <w:rsid w:val="00FE1464"/>
    <w:rsid w:val="00FE153A"/>
    <w:rsid w:val="00FE1BD4"/>
    <w:rsid w:val="00FE1CED"/>
    <w:rsid w:val="00FE1D6B"/>
    <w:rsid w:val="00FE1DA9"/>
    <w:rsid w:val="00FE1E38"/>
    <w:rsid w:val="00FE205D"/>
    <w:rsid w:val="00FE20A7"/>
    <w:rsid w:val="00FE21FD"/>
    <w:rsid w:val="00FE243D"/>
    <w:rsid w:val="00FE25D6"/>
    <w:rsid w:val="00FE261C"/>
    <w:rsid w:val="00FE2662"/>
    <w:rsid w:val="00FE2714"/>
    <w:rsid w:val="00FE28AD"/>
    <w:rsid w:val="00FE28C7"/>
    <w:rsid w:val="00FE290B"/>
    <w:rsid w:val="00FE2A09"/>
    <w:rsid w:val="00FE2CE8"/>
    <w:rsid w:val="00FE2D33"/>
    <w:rsid w:val="00FE3402"/>
    <w:rsid w:val="00FE3584"/>
    <w:rsid w:val="00FE3586"/>
    <w:rsid w:val="00FE3631"/>
    <w:rsid w:val="00FE37DA"/>
    <w:rsid w:val="00FE38E5"/>
    <w:rsid w:val="00FE3D57"/>
    <w:rsid w:val="00FE40BC"/>
    <w:rsid w:val="00FE40CE"/>
    <w:rsid w:val="00FE419D"/>
    <w:rsid w:val="00FE41F3"/>
    <w:rsid w:val="00FE4269"/>
    <w:rsid w:val="00FE436E"/>
    <w:rsid w:val="00FE4449"/>
    <w:rsid w:val="00FE472D"/>
    <w:rsid w:val="00FE4939"/>
    <w:rsid w:val="00FE4A6D"/>
    <w:rsid w:val="00FE4A8C"/>
    <w:rsid w:val="00FE4B75"/>
    <w:rsid w:val="00FE4E2B"/>
    <w:rsid w:val="00FE5534"/>
    <w:rsid w:val="00FE5572"/>
    <w:rsid w:val="00FE5BD8"/>
    <w:rsid w:val="00FE5C2F"/>
    <w:rsid w:val="00FE5DBF"/>
    <w:rsid w:val="00FE5F71"/>
    <w:rsid w:val="00FE602F"/>
    <w:rsid w:val="00FE639F"/>
    <w:rsid w:val="00FE65E3"/>
    <w:rsid w:val="00FE664E"/>
    <w:rsid w:val="00FE668C"/>
    <w:rsid w:val="00FE678D"/>
    <w:rsid w:val="00FE698E"/>
    <w:rsid w:val="00FE6A58"/>
    <w:rsid w:val="00FE6DCF"/>
    <w:rsid w:val="00FE7034"/>
    <w:rsid w:val="00FE706F"/>
    <w:rsid w:val="00FE7372"/>
    <w:rsid w:val="00FE73B4"/>
    <w:rsid w:val="00FE74B1"/>
    <w:rsid w:val="00FE76F9"/>
    <w:rsid w:val="00FE77E6"/>
    <w:rsid w:val="00FE7D63"/>
    <w:rsid w:val="00FE7E08"/>
    <w:rsid w:val="00FE7EB4"/>
    <w:rsid w:val="00FF0015"/>
    <w:rsid w:val="00FF001C"/>
    <w:rsid w:val="00FF043C"/>
    <w:rsid w:val="00FF056E"/>
    <w:rsid w:val="00FF061B"/>
    <w:rsid w:val="00FF07BC"/>
    <w:rsid w:val="00FF08F6"/>
    <w:rsid w:val="00FF08F7"/>
    <w:rsid w:val="00FF0C15"/>
    <w:rsid w:val="00FF10A9"/>
    <w:rsid w:val="00FF10E9"/>
    <w:rsid w:val="00FF12B8"/>
    <w:rsid w:val="00FF16A0"/>
    <w:rsid w:val="00FF176A"/>
    <w:rsid w:val="00FF17B2"/>
    <w:rsid w:val="00FF1811"/>
    <w:rsid w:val="00FF199C"/>
    <w:rsid w:val="00FF1B3A"/>
    <w:rsid w:val="00FF1C43"/>
    <w:rsid w:val="00FF1D71"/>
    <w:rsid w:val="00FF1E91"/>
    <w:rsid w:val="00FF1EBB"/>
    <w:rsid w:val="00FF1F19"/>
    <w:rsid w:val="00FF2008"/>
    <w:rsid w:val="00FF2066"/>
    <w:rsid w:val="00FF2162"/>
    <w:rsid w:val="00FF21FA"/>
    <w:rsid w:val="00FF2440"/>
    <w:rsid w:val="00FF24AB"/>
    <w:rsid w:val="00FF2728"/>
    <w:rsid w:val="00FF2890"/>
    <w:rsid w:val="00FF2AD4"/>
    <w:rsid w:val="00FF2BA9"/>
    <w:rsid w:val="00FF2D17"/>
    <w:rsid w:val="00FF2E85"/>
    <w:rsid w:val="00FF2E9C"/>
    <w:rsid w:val="00FF2F21"/>
    <w:rsid w:val="00FF3076"/>
    <w:rsid w:val="00FF3150"/>
    <w:rsid w:val="00FF31BC"/>
    <w:rsid w:val="00FF34B0"/>
    <w:rsid w:val="00FF3544"/>
    <w:rsid w:val="00FF36CF"/>
    <w:rsid w:val="00FF37FB"/>
    <w:rsid w:val="00FF38B1"/>
    <w:rsid w:val="00FF38B2"/>
    <w:rsid w:val="00FF3970"/>
    <w:rsid w:val="00FF3BBC"/>
    <w:rsid w:val="00FF3C4D"/>
    <w:rsid w:val="00FF42CE"/>
    <w:rsid w:val="00FF4339"/>
    <w:rsid w:val="00FF4910"/>
    <w:rsid w:val="00FF4951"/>
    <w:rsid w:val="00FF4B62"/>
    <w:rsid w:val="00FF4DC9"/>
    <w:rsid w:val="00FF4EE5"/>
    <w:rsid w:val="00FF51B6"/>
    <w:rsid w:val="00FF5218"/>
    <w:rsid w:val="00FF5227"/>
    <w:rsid w:val="00FF5289"/>
    <w:rsid w:val="00FF531C"/>
    <w:rsid w:val="00FF551C"/>
    <w:rsid w:val="00FF5600"/>
    <w:rsid w:val="00FF5866"/>
    <w:rsid w:val="00FF598F"/>
    <w:rsid w:val="00FF5999"/>
    <w:rsid w:val="00FF5F1C"/>
    <w:rsid w:val="00FF657E"/>
    <w:rsid w:val="00FF65C0"/>
    <w:rsid w:val="00FF66D1"/>
    <w:rsid w:val="00FF66E9"/>
    <w:rsid w:val="00FF68E1"/>
    <w:rsid w:val="00FF6A90"/>
    <w:rsid w:val="00FF6B15"/>
    <w:rsid w:val="00FF705F"/>
    <w:rsid w:val="00FF71A3"/>
    <w:rsid w:val="00FF7212"/>
    <w:rsid w:val="00FF72E5"/>
    <w:rsid w:val="00FF7457"/>
    <w:rsid w:val="00FF745E"/>
    <w:rsid w:val="00FF7647"/>
    <w:rsid w:val="00FF7734"/>
    <w:rsid w:val="00FF7861"/>
    <w:rsid w:val="00FF7894"/>
    <w:rsid w:val="00FF7E00"/>
    <w:rsid w:val="00FF7F68"/>
    <w:rsid w:val="00FF7F76"/>
    <w:rsid w:val="010B4584"/>
    <w:rsid w:val="0110679D"/>
    <w:rsid w:val="01163AE3"/>
    <w:rsid w:val="0122FA7A"/>
    <w:rsid w:val="012D5938"/>
    <w:rsid w:val="0133E5BD"/>
    <w:rsid w:val="013AA470"/>
    <w:rsid w:val="015ABF3B"/>
    <w:rsid w:val="01654EBA"/>
    <w:rsid w:val="01684884"/>
    <w:rsid w:val="017EFC1A"/>
    <w:rsid w:val="01813F49"/>
    <w:rsid w:val="0183D037"/>
    <w:rsid w:val="01B5251D"/>
    <w:rsid w:val="01C9ED4B"/>
    <w:rsid w:val="01D8C35A"/>
    <w:rsid w:val="01F5D53A"/>
    <w:rsid w:val="021C9DD4"/>
    <w:rsid w:val="021D9AEE"/>
    <w:rsid w:val="021F6759"/>
    <w:rsid w:val="02232C9D"/>
    <w:rsid w:val="0266260C"/>
    <w:rsid w:val="0268F384"/>
    <w:rsid w:val="0271A26B"/>
    <w:rsid w:val="0275340E"/>
    <w:rsid w:val="028193C7"/>
    <w:rsid w:val="029FD425"/>
    <w:rsid w:val="02AC6F42"/>
    <w:rsid w:val="02AD3E48"/>
    <w:rsid w:val="02BD443A"/>
    <w:rsid w:val="02BDC329"/>
    <w:rsid w:val="02FE4634"/>
    <w:rsid w:val="0318CA82"/>
    <w:rsid w:val="0319B9C4"/>
    <w:rsid w:val="0322D18F"/>
    <w:rsid w:val="0327CC40"/>
    <w:rsid w:val="033E3AC7"/>
    <w:rsid w:val="0352C622"/>
    <w:rsid w:val="037A8FA8"/>
    <w:rsid w:val="038A7352"/>
    <w:rsid w:val="03A40ABF"/>
    <w:rsid w:val="03CC76D9"/>
    <w:rsid w:val="03F7EC0D"/>
    <w:rsid w:val="04110AEA"/>
    <w:rsid w:val="04379074"/>
    <w:rsid w:val="04482957"/>
    <w:rsid w:val="04750B68"/>
    <w:rsid w:val="0475E14B"/>
    <w:rsid w:val="047ED038"/>
    <w:rsid w:val="049737AB"/>
    <w:rsid w:val="049A27EA"/>
    <w:rsid w:val="04AF40EF"/>
    <w:rsid w:val="04B24EE7"/>
    <w:rsid w:val="04B2BCED"/>
    <w:rsid w:val="04CFAF6B"/>
    <w:rsid w:val="04D3B42D"/>
    <w:rsid w:val="04D810A3"/>
    <w:rsid w:val="04FAFEDE"/>
    <w:rsid w:val="04FBB28A"/>
    <w:rsid w:val="04FFC855"/>
    <w:rsid w:val="0503F440"/>
    <w:rsid w:val="0504130B"/>
    <w:rsid w:val="050AC807"/>
    <w:rsid w:val="051E9293"/>
    <w:rsid w:val="0529A6FE"/>
    <w:rsid w:val="0529BF06"/>
    <w:rsid w:val="0549393E"/>
    <w:rsid w:val="05662590"/>
    <w:rsid w:val="0577184B"/>
    <w:rsid w:val="057D17A3"/>
    <w:rsid w:val="058C3634"/>
    <w:rsid w:val="05DDB730"/>
    <w:rsid w:val="05F9E686"/>
    <w:rsid w:val="06006DAB"/>
    <w:rsid w:val="0602D1A7"/>
    <w:rsid w:val="061B2487"/>
    <w:rsid w:val="065A5865"/>
    <w:rsid w:val="066D3F3C"/>
    <w:rsid w:val="067468CB"/>
    <w:rsid w:val="0675A394"/>
    <w:rsid w:val="0676DE10"/>
    <w:rsid w:val="0679778D"/>
    <w:rsid w:val="06877EFD"/>
    <w:rsid w:val="068BC743"/>
    <w:rsid w:val="06906764"/>
    <w:rsid w:val="06943C2C"/>
    <w:rsid w:val="069A9DDA"/>
    <w:rsid w:val="06A75611"/>
    <w:rsid w:val="06B61F83"/>
    <w:rsid w:val="06C43263"/>
    <w:rsid w:val="06CB7903"/>
    <w:rsid w:val="06E4E7C4"/>
    <w:rsid w:val="06FA4C85"/>
    <w:rsid w:val="06FB2693"/>
    <w:rsid w:val="0703CA62"/>
    <w:rsid w:val="070F0549"/>
    <w:rsid w:val="0727E007"/>
    <w:rsid w:val="0738323A"/>
    <w:rsid w:val="073DA72B"/>
    <w:rsid w:val="0748F75D"/>
    <w:rsid w:val="07571A3B"/>
    <w:rsid w:val="076D6ACE"/>
    <w:rsid w:val="0770A7E2"/>
    <w:rsid w:val="07756BAB"/>
    <w:rsid w:val="07867371"/>
    <w:rsid w:val="0789CC4E"/>
    <w:rsid w:val="07A8CB57"/>
    <w:rsid w:val="07B65797"/>
    <w:rsid w:val="0801A13F"/>
    <w:rsid w:val="080C7DE0"/>
    <w:rsid w:val="082986B0"/>
    <w:rsid w:val="084D11DF"/>
    <w:rsid w:val="089C9C3C"/>
    <w:rsid w:val="08B9D31B"/>
    <w:rsid w:val="08C1765B"/>
    <w:rsid w:val="08C243A8"/>
    <w:rsid w:val="08D3C025"/>
    <w:rsid w:val="08E29879"/>
    <w:rsid w:val="08F15893"/>
    <w:rsid w:val="090549D7"/>
    <w:rsid w:val="090F5E46"/>
    <w:rsid w:val="0911DB52"/>
    <w:rsid w:val="09147721"/>
    <w:rsid w:val="09209B10"/>
    <w:rsid w:val="092E6EF1"/>
    <w:rsid w:val="093724F5"/>
    <w:rsid w:val="0940530A"/>
    <w:rsid w:val="0941A973"/>
    <w:rsid w:val="09602EEE"/>
    <w:rsid w:val="09633EB2"/>
    <w:rsid w:val="0965D182"/>
    <w:rsid w:val="0971C9C6"/>
    <w:rsid w:val="0973F0AB"/>
    <w:rsid w:val="097461B6"/>
    <w:rsid w:val="098BA0CD"/>
    <w:rsid w:val="098F137D"/>
    <w:rsid w:val="09A14BA8"/>
    <w:rsid w:val="09A172FC"/>
    <w:rsid w:val="09C4E98E"/>
    <w:rsid w:val="0A075CC7"/>
    <w:rsid w:val="0A0B7405"/>
    <w:rsid w:val="0A1A70F1"/>
    <w:rsid w:val="0A3690AF"/>
    <w:rsid w:val="0A3A4A0C"/>
    <w:rsid w:val="0A41AC93"/>
    <w:rsid w:val="0A432FE0"/>
    <w:rsid w:val="0A4833BD"/>
    <w:rsid w:val="0A4DEB46"/>
    <w:rsid w:val="0A5838DD"/>
    <w:rsid w:val="0A5C19F7"/>
    <w:rsid w:val="0A67E99E"/>
    <w:rsid w:val="0A8B44C6"/>
    <w:rsid w:val="0A915AC5"/>
    <w:rsid w:val="0A97AEDE"/>
    <w:rsid w:val="0AA2F347"/>
    <w:rsid w:val="0AA86014"/>
    <w:rsid w:val="0ABFA281"/>
    <w:rsid w:val="0AC87321"/>
    <w:rsid w:val="0ADEDF16"/>
    <w:rsid w:val="0AE85CDC"/>
    <w:rsid w:val="0AF2E364"/>
    <w:rsid w:val="0B0CF034"/>
    <w:rsid w:val="0B150AB0"/>
    <w:rsid w:val="0B1F1D18"/>
    <w:rsid w:val="0B245DF3"/>
    <w:rsid w:val="0B4882B2"/>
    <w:rsid w:val="0B48D393"/>
    <w:rsid w:val="0B72BE73"/>
    <w:rsid w:val="0B74F6B4"/>
    <w:rsid w:val="0B7C2EAF"/>
    <w:rsid w:val="0B91469F"/>
    <w:rsid w:val="0B9D1108"/>
    <w:rsid w:val="0B9E13AE"/>
    <w:rsid w:val="0BBBA825"/>
    <w:rsid w:val="0BC078F0"/>
    <w:rsid w:val="0BDCEF98"/>
    <w:rsid w:val="0BE2D8EB"/>
    <w:rsid w:val="0BE3FF62"/>
    <w:rsid w:val="0BE88E81"/>
    <w:rsid w:val="0BF0419E"/>
    <w:rsid w:val="0BF3B708"/>
    <w:rsid w:val="0C05783B"/>
    <w:rsid w:val="0C181B4D"/>
    <w:rsid w:val="0C1B4699"/>
    <w:rsid w:val="0C2039BD"/>
    <w:rsid w:val="0C3097F9"/>
    <w:rsid w:val="0C33E6D2"/>
    <w:rsid w:val="0C4B2566"/>
    <w:rsid w:val="0C53B959"/>
    <w:rsid w:val="0C625CD9"/>
    <w:rsid w:val="0C69C6E7"/>
    <w:rsid w:val="0C7B0CED"/>
    <w:rsid w:val="0C923D07"/>
    <w:rsid w:val="0CAAC2B5"/>
    <w:rsid w:val="0CAAFF87"/>
    <w:rsid w:val="0CAFC161"/>
    <w:rsid w:val="0CCFDBA6"/>
    <w:rsid w:val="0CD9BA39"/>
    <w:rsid w:val="0CDC83AE"/>
    <w:rsid w:val="0CDD9824"/>
    <w:rsid w:val="0CE7C284"/>
    <w:rsid w:val="0CEC8474"/>
    <w:rsid w:val="0CEEA823"/>
    <w:rsid w:val="0D062E08"/>
    <w:rsid w:val="0D08C69F"/>
    <w:rsid w:val="0D0CB99D"/>
    <w:rsid w:val="0D0E53AF"/>
    <w:rsid w:val="0D10F1F6"/>
    <w:rsid w:val="0D19F29D"/>
    <w:rsid w:val="0D2DE779"/>
    <w:rsid w:val="0D32C9C7"/>
    <w:rsid w:val="0D4A06A7"/>
    <w:rsid w:val="0D4EC6DE"/>
    <w:rsid w:val="0D55D155"/>
    <w:rsid w:val="0D5E4ABA"/>
    <w:rsid w:val="0D607B4A"/>
    <w:rsid w:val="0D651211"/>
    <w:rsid w:val="0D667A09"/>
    <w:rsid w:val="0D77D68D"/>
    <w:rsid w:val="0D8E4F89"/>
    <w:rsid w:val="0DAA632F"/>
    <w:rsid w:val="0DAEEEEE"/>
    <w:rsid w:val="0DBBD21B"/>
    <w:rsid w:val="0DC6443A"/>
    <w:rsid w:val="0DCD9358"/>
    <w:rsid w:val="0DE15A21"/>
    <w:rsid w:val="0DF9866D"/>
    <w:rsid w:val="0DFD0284"/>
    <w:rsid w:val="0E2373E5"/>
    <w:rsid w:val="0E243714"/>
    <w:rsid w:val="0E272021"/>
    <w:rsid w:val="0E32A6A5"/>
    <w:rsid w:val="0E35717D"/>
    <w:rsid w:val="0E3C9E5D"/>
    <w:rsid w:val="0E3CFEE7"/>
    <w:rsid w:val="0E3D60A4"/>
    <w:rsid w:val="0E4AEF13"/>
    <w:rsid w:val="0E4BB816"/>
    <w:rsid w:val="0E7535D0"/>
    <w:rsid w:val="0E88C7C4"/>
    <w:rsid w:val="0E8D287A"/>
    <w:rsid w:val="0E985152"/>
    <w:rsid w:val="0E9EFC31"/>
    <w:rsid w:val="0EACBCE3"/>
    <w:rsid w:val="0EBEED63"/>
    <w:rsid w:val="0ED71135"/>
    <w:rsid w:val="0EDA08A7"/>
    <w:rsid w:val="0EEA4B9D"/>
    <w:rsid w:val="0EF8AFFA"/>
    <w:rsid w:val="0EFA8126"/>
    <w:rsid w:val="0F000BD9"/>
    <w:rsid w:val="0F0726D4"/>
    <w:rsid w:val="0F0A3BF4"/>
    <w:rsid w:val="0F326AF6"/>
    <w:rsid w:val="0F39F714"/>
    <w:rsid w:val="0F3B546D"/>
    <w:rsid w:val="0F56C0EA"/>
    <w:rsid w:val="0F5AEA11"/>
    <w:rsid w:val="0F6D0A99"/>
    <w:rsid w:val="0F7D6E66"/>
    <w:rsid w:val="0F8133C9"/>
    <w:rsid w:val="0F973225"/>
    <w:rsid w:val="0FA7B55E"/>
    <w:rsid w:val="0FAAABBD"/>
    <w:rsid w:val="0FDA2D0A"/>
    <w:rsid w:val="0FE55706"/>
    <w:rsid w:val="0FE825BA"/>
    <w:rsid w:val="0FEA18E8"/>
    <w:rsid w:val="0FED2294"/>
    <w:rsid w:val="0FEE6DF5"/>
    <w:rsid w:val="0FF00827"/>
    <w:rsid w:val="101064FB"/>
    <w:rsid w:val="1013AC91"/>
    <w:rsid w:val="103E0861"/>
    <w:rsid w:val="104DB1F7"/>
    <w:rsid w:val="1058728A"/>
    <w:rsid w:val="1060A606"/>
    <w:rsid w:val="106D952F"/>
    <w:rsid w:val="10A4C9F4"/>
    <w:rsid w:val="10A642E7"/>
    <w:rsid w:val="10B02E98"/>
    <w:rsid w:val="10D9404F"/>
    <w:rsid w:val="10E93B76"/>
    <w:rsid w:val="10FA2FF5"/>
    <w:rsid w:val="110B2447"/>
    <w:rsid w:val="112FE9CA"/>
    <w:rsid w:val="113DD909"/>
    <w:rsid w:val="11476A79"/>
    <w:rsid w:val="11492334"/>
    <w:rsid w:val="11500E01"/>
    <w:rsid w:val="1159AFC4"/>
    <w:rsid w:val="115A6A87"/>
    <w:rsid w:val="115B34A2"/>
    <w:rsid w:val="115F6E22"/>
    <w:rsid w:val="11671CE2"/>
    <w:rsid w:val="1172911E"/>
    <w:rsid w:val="117606DD"/>
    <w:rsid w:val="1183B8F4"/>
    <w:rsid w:val="1188F4B8"/>
    <w:rsid w:val="119C5625"/>
    <w:rsid w:val="11A3810C"/>
    <w:rsid w:val="11B2D967"/>
    <w:rsid w:val="11B76BE2"/>
    <w:rsid w:val="11B9D109"/>
    <w:rsid w:val="11D848B7"/>
    <w:rsid w:val="11DAC4E9"/>
    <w:rsid w:val="11DB9588"/>
    <w:rsid w:val="11F18E94"/>
    <w:rsid w:val="11FAFEDF"/>
    <w:rsid w:val="120B6C72"/>
    <w:rsid w:val="1266BCD8"/>
    <w:rsid w:val="126C311A"/>
    <w:rsid w:val="128591CC"/>
    <w:rsid w:val="12A51BB1"/>
    <w:rsid w:val="12A89CEE"/>
    <w:rsid w:val="12BA6AEE"/>
    <w:rsid w:val="12CA6920"/>
    <w:rsid w:val="12CC85DF"/>
    <w:rsid w:val="12CF9A90"/>
    <w:rsid w:val="1306FD0F"/>
    <w:rsid w:val="130FE152"/>
    <w:rsid w:val="1322798A"/>
    <w:rsid w:val="132453C7"/>
    <w:rsid w:val="132B8241"/>
    <w:rsid w:val="132EA8EA"/>
    <w:rsid w:val="1331AD8D"/>
    <w:rsid w:val="1358E524"/>
    <w:rsid w:val="1360AAD2"/>
    <w:rsid w:val="137A3AB2"/>
    <w:rsid w:val="137D4EF1"/>
    <w:rsid w:val="137F331B"/>
    <w:rsid w:val="1389CC09"/>
    <w:rsid w:val="139DE3C1"/>
    <w:rsid w:val="13AE223A"/>
    <w:rsid w:val="13C81EC0"/>
    <w:rsid w:val="13CA1CF6"/>
    <w:rsid w:val="13CCCC47"/>
    <w:rsid w:val="13DD526D"/>
    <w:rsid w:val="13E0A07B"/>
    <w:rsid w:val="13E1141F"/>
    <w:rsid w:val="13F300E6"/>
    <w:rsid w:val="13FFAD60"/>
    <w:rsid w:val="140AC9C3"/>
    <w:rsid w:val="141236C1"/>
    <w:rsid w:val="14132D39"/>
    <w:rsid w:val="142BAD4F"/>
    <w:rsid w:val="1430D29F"/>
    <w:rsid w:val="14392778"/>
    <w:rsid w:val="1439F823"/>
    <w:rsid w:val="143C62E0"/>
    <w:rsid w:val="1449CA1D"/>
    <w:rsid w:val="1452DB0B"/>
    <w:rsid w:val="14691EB2"/>
    <w:rsid w:val="14824F49"/>
    <w:rsid w:val="149C68B8"/>
    <w:rsid w:val="14A9C32D"/>
    <w:rsid w:val="14B285D9"/>
    <w:rsid w:val="14B3F6DD"/>
    <w:rsid w:val="14BC359D"/>
    <w:rsid w:val="14C3178E"/>
    <w:rsid w:val="14FB81C5"/>
    <w:rsid w:val="14FE41B4"/>
    <w:rsid w:val="150EBA20"/>
    <w:rsid w:val="1529130C"/>
    <w:rsid w:val="152A2B8D"/>
    <w:rsid w:val="152A3E64"/>
    <w:rsid w:val="1530A4C2"/>
    <w:rsid w:val="153EFF09"/>
    <w:rsid w:val="15492FB3"/>
    <w:rsid w:val="155C1E9F"/>
    <w:rsid w:val="1561373F"/>
    <w:rsid w:val="158F1DD8"/>
    <w:rsid w:val="15910F9D"/>
    <w:rsid w:val="159E76EF"/>
    <w:rsid w:val="15A05382"/>
    <w:rsid w:val="15AADBF3"/>
    <w:rsid w:val="15AE88A4"/>
    <w:rsid w:val="15C05693"/>
    <w:rsid w:val="15C750E4"/>
    <w:rsid w:val="15E46ED2"/>
    <w:rsid w:val="15E6C57F"/>
    <w:rsid w:val="161CF249"/>
    <w:rsid w:val="1625F527"/>
    <w:rsid w:val="1627BB39"/>
    <w:rsid w:val="1631252D"/>
    <w:rsid w:val="16426FB7"/>
    <w:rsid w:val="16488634"/>
    <w:rsid w:val="164DBC82"/>
    <w:rsid w:val="1670CF51"/>
    <w:rsid w:val="16894DD1"/>
    <w:rsid w:val="168A88FB"/>
    <w:rsid w:val="16AEC496"/>
    <w:rsid w:val="16B74FAA"/>
    <w:rsid w:val="16E972BB"/>
    <w:rsid w:val="1710FD74"/>
    <w:rsid w:val="17130587"/>
    <w:rsid w:val="171B170E"/>
    <w:rsid w:val="173AAC53"/>
    <w:rsid w:val="173DD278"/>
    <w:rsid w:val="17486DBD"/>
    <w:rsid w:val="17488531"/>
    <w:rsid w:val="175CD869"/>
    <w:rsid w:val="176D74BD"/>
    <w:rsid w:val="17897CDB"/>
    <w:rsid w:val="179B5F16"/>
    <w:rsid w:val="17AFCB06"/>
    <w:rsid w:val="17B100CD"/>
    <w:rsid w:val="17C3186B"/>
    <w:rsid w:val="18055E23"/>
    <w:rsid w:val="1817F804"/>
    <w:rsid w:val="1833476E"/>
    <w:rsid w:val="1837CB3E"/>
    <w:rsid w:val="183E543C"/>
    <w:rsid w:val="18454BA7"/>
    <w:rsid w:val="1845601C"/>
    <w:rsid w:val="185A4D38"/>
    <w:rsid w:val="185BDFFF"/>
    <w:rsid w:val="185FF66B"/>
    <w:rsid w:val="18694C3D"/>
    <w:rsid w:val="187777E7"/>
    <w:rsid w:val="189328CE"/>
    <w:rsid w:val="189BD6AB"/>
    <w:rsid w:val="18AB2C57"/>
    <w:rsid w:val="18BCD7D8"/>
    <w:rsid w:val="18C3372D"/>
    <w:rsid w:val="18CDF4BE"/>
    <w:rsid w:val="18E963F1"/>
    <w:rsid w:val="190D2C14"/>
    <w:rsid w:val="191318F1"/>
    <w:rsid w:val="191DAEA7"/>
    <w:rsid w:val="191F0EE8"/>
    <w:rsid w:val="1951FEC1"/>
    <w:rsid w:val="1978E14C"/>
    <w:rsid w:val="198C3D7F"/>
    <w:rsid w:val="198D0EA4"/>
    <w:rsid w:val="1992AF1D"/>
    <w:rsid w:val="1995B1C2"/>
    <w:rsid w:val="19A88404"/>
    <w:rsid w:val="19B92649"/>
    <w:rsid w:val="19C49148"/>
    <w:rsid w:val="19C64566"/>
    <w:rsid w:val="19CADF7E"/>
    <w:rsid w:val="19E2B319"/>
    <w:rsid w:val="19EEE98F"/>
    <w:rsid w:val="1A003CDF"/>
    <w:rsid w:val="1A0B9372"/>
    <w:rsid w:val="1A10A597"/>
    <w:rsid w:val="1A18242C"/>
    <w:rsid w:val="1A38D2A8"/>
    <w:rsid w:val="1A461B18"/>
    <w:rsid w:val="1A7198EE"/>
    <w:rsid w:val="1AA70345"/>
    <w:rsid w:val="1AB87BBB"/>
    <w:rsid w:val="1AC635C8"/>
    <w:rsid w:val="1AE1DD87"/>
    <w:rsid w:val="1AEE32DB"/>
    <w:rsid w:val="1B21BD95"/>
    <w:rsid w:val="1B2B33D5"/>
    <w:rsid w:val="1B32EAD1"/>
    <w:rsid w:val="1B37A107"/>
    <w:rsid w:val="1B595BF8"/>
    <w:rsid w:val="1B5DD2BD"/>
    <w:rsid w:val="1B61E858"/>
    <w:rsid w:val="1B649906"/>
    <w:rsid w:val="1B6C98C6"/>
    <w:rsid w:val="1B7DECB4"/>
    <w:rsid w:val="1B971110"/>
    <w:rsid w:val="1B976A23"/>
    <w:rsid w:val="1B9B96FF"/>
    <w:rsid w:val="1B9F2C09"/>
    <w:rsid w:val="1BBFA2ED"/>
    <w:rsid w:val="1BD5B246"/>
    <w:rsid w:val="1BFB8D14"/>
    <w:rsid w:val="1C1A430F"/>
    <w:rsid w:val="1C217102"/>
    <w:rsid w:val="1C2C65CB"/>
    <w:rsid w:val="1C4044A2"/>
    <w:rsid w:val="1C57940C"/>
    <w:rsid w:val="1C73B784"/>
    <w:rsid w:val="1C7BC890"/>
    <w:rsid w:val="1C8CF3E4"/>
    <w:rsid w:val="1C99A2E1"/>
    <w:rsid w:val="1CA932EE"/>
    <w:rsid w:val="1CCDAE6B"/>
    <w:rsid w:val="1CDF8A59"/>
    <w:rsid w:val="1CE438FC"/>
    <w:rsid w:val="1CEC60A6"/>
    <w:rsid w:val="1CF0FCCA"/>
    <w:rsid w:val="1CF36889"/>
    <w:rsid w:val="1D0A4ED4"/>
    <w:rsid w:val="1D1DE43B"/>
    <w:rsid w:val="1D2B6E4E"/>
    <w:rsid w:val="1D2F62EB"/>
    <w:rsid w:val="1D4A54F8"/>
    <w:rsid w:val="1D4EFB52"/>
    <w:rsid w:val="1D68684E"/>
    <w:rsid w:val="1D68CCF5"/>
    <w:rsid w:val="1DA0962F"/>
    <w:rsid w:val="1DA9FF2D"/>
    <w:rsid w:val="1DB06099"/>
    <w:rsid w:val="1DBB6C92"/>
    <w:rsid w:val="1DE530C0"/>
    <w:rsid w:val="1DE7555E"/>
    <w:rsid w:val="1DF0C713"/>
    <w:rsid w:val="1E1C7722"/>
    <w:rsid w:val="1E22283A"/>
    <w:rsid w:val="1E3C2354"/>
    <w:rsid w:val="1E437D30"/>
    <w:rsid w:val="1E561DE5"/>
    <w:rsid w:val="1E7233E2"/>
    <w:rsid w:val="1E89608E"/>
    <w:rsid w:val="1E916707"/>
    <w:rsid w:val="1E94DE1F"/>
    <w:rsid w:val="1EA80260"/>
    <w:rsid w:val="1EBE8E69"/>
    <w:rsid w:val="1EC50153"/>
    <w:rsid w:val="1EC55199"/>
    <w:rsid w:val="1ED7798C"/>
    <w:rsid w:val="1EF003C6"/>
    <w:rsid w:val="1EFBC0C0"/>
    <w:rsid w:val="1F16F350"/>
    <w:rsid w:val="1F2397EE"/>
    <w:rsid w:val="1F4C98B0"/>
    <w:rsid w:val="1F62DF42"/>
    <w:rsid w:val="1F74C5BD"/>
    <w:rsid w:val="1F7BF99C"/>
    <w:rsid w:val="1F9615AC"/>
    <w:rsid w:val="1FB2F7DE"/>
    <w:rsid w:val="1FB69B20"/>
    <w:rsid w:val="1FC8492F"/>
    <w:rsid w:val="1FCAC045"/>
    <w:rsid w:val="1FD3CBA8"/>
    <w:rsid w:val="1FD56674"/>
    <w:rsid w:val="1FD5F8CA"/>
    <w:rsid w:val="1FDDCF8A"/>
    <w:rsid w:val="1FE5616B"/>
    <w:rsid w:val="1FEDAB64"/>
    <w:rsid w:val="1FEFA9DD"/>
    <w:rsid w:val="201FFEBF"/>
    <w:rsid w:val="2021C041"/>
    <w:rsid w:val="202924DE"/>
    <w:rsid w:val="203759A4"/>
    <w:rsid w:val="203E5233"/>
    <w:rsid w:val="203F1BC5"/>
    <w:rsid w:val="207D47F0"/>
    <w:rsid w:val="20921A87"/>
    <w:rsid w:val="209D134B"/>
    <w:rsid w:val="20AE5E58"/>
    <w:rsid w:val="20AF6DE8"/>
    <w:rsid w:val="20C6CB7D"/>
    <w:rsid w:val="20CD5632"/>
    <w:rsid w:val="20EC6983"/>
    <w:rsid w:val="20FFD5A8"/>
    <w:rsid w:val="20FFD800"/>
    <w:rsid w:val="211338BE"/>
    <w:rsid w:val="2126221D"/>
    <w:rsid w:val="213518EF"/>
    <w:rsid w:val="213AD36A"/>
    <w:rsid w:val="21673AD1"/>
    <w:rsid w:val="218C4F22"/>
    <w:rsid w:val="219012F6"/>
    <w:rsid w:val="219B64A7"/>
    <w:rsid w:val="21A058C8"/>
    <w:rsid w:val="21B0A28A"/>
    <w:rsid w:val="21DEDB99"/>
    <w:rsid w:val="22223EF1"/>
    <w:rsid w:val="22449812"/>
    <w:rsid w:val="224D6ABD"/>
    <w:rsid w:val="2253E126"/>
    <w:rsid w:val="225446C0"/>
    <w:rsid w:val="2276781D"/>
    <w:rsid w:val="229DF3EA"/>
    <w:rsid w:val="22CE147E"/>
    <w:rsid w:val="22FB64D8"/>
    <w:rsid w:val="22FD88CC"/>
    <w:rsid w:val="2303132E"/>
    <w:rsid w:val="2308D1A0"/>
    <w:rsid w:val="2319BED9"/>
    <w:rsid w:val="23406A98"/>
    <w:rsid w:val="2343EDAD"/>
    <w:rsid w:val="23440DA1"/>
    <w:rsid w:val="2344D0A9"/>
    <w:rsid w:val="2360A708"/>
    <w:rsid w:val="236FD636"/>
    <w:rsid w:val="2381161A"/>
    <w:rsid w:val="2387FD9B"/>
    <w:rsid w:val="2389B048"/>
    <w:rsid w:val="23AC5491"/>
    <w:rsid w:val="23AD8AB1"/>
    <w:rsid w:val="23D32261"/>
    <w:rsid w:val="23D8382E"/>
    <w:rsid w:val="23DA8FAE"/>
    <w:rsid w:val="23DBE7D9"/>
    <w:rsid w:val="23EAA67C"/>
    <w:rsid w:val="23EB60C5"/>
    <w:rsid w:val="24016BF7"/>
    <w:rsid w:val="24057792"/>
    <w:rsid w:val="243D1C83"/>
    <w:rsid w:val="24447060"/>
    <w:rsid w:val="245DFA4A"/>
    <w:rsid w:val="24696A94"/>
    <w:rsid w:val="24728D3B"/>
    <w:rsid w:val="24877CA6"/>
    <w:rsid w:val="24C171E8"/>
    <w:rsid w:val="24CE9837"/>
    <w:rsid w:val="24DF82EA"/>
    <w:rsid w:val="24E196D9"/>
    <w:rsid w:val="24EE7D26"/>
    <w:rsid w:val="24EF1163"/>
    <w:rsid w:val="24F02C37"/>
    <w:rsid w:val="24F1D8FD"/>
    <w:rsid w:val="24FF8B5F"/>
    <w:rsid w:val="2515CA9B"/>
    <w:rsid w:val="25174BF7"/>
    <w:rsid w:val="251E7096"/>
    <w:rsid w:val="2521DF8B"/>
    <w:rsid w:val="252D0904"/>
    <w:rsid w:val="2533B66F"/>
    <w:rsid w:val="25456A67"/>
    <w:rsid w:val="254E693C"/>
    <w:rsid w:val="25592A83"/>
    <w:rsid w:val="25869534"/>
    <w:rsid w:val="259F0F0C"/>
    <w:rsid w:val="25B4A34D"/>
    <w:rsid w:val="25C03BAE"/>
    <w:rsid w:val="25C49643"/>
    <w:rsid w:val="25C5BBA4"/>
    <w:rsid w:val="25C735A9"/>
    <w:rsid w:val="25CAC5CD"/>
    <w:rsid w:val="25CDFEDC"/>
    <w:rsid w:val="25D835D1"/>
    <w:rsid w:val="25DCE548"/>
    <w:rsid w:val="25E0091D"/>
    <w:rsid w:val="25F48281"/>
    <w:rsid w:val="25F4AC3E"/>
    <w:rsid w:val="25F988A8"/>
    <w:rsid w:val="26096522"/>
    <w:rsid w:val="261B9F95"/>
    <w:rsid w:val="263DB790"/>
    <w:rsid w:val="26477106"/>
    <w:rsid w:val="26531EC2"/>
    <w:rsid w:val="265402B4"/>
    <w:rsid w:val="26609194"/>
    <w:rsid w:val="2697FA23"/>
    <w:rsid w:val="26A36BB6"/>
    <w:rsid w:val="26A80279"/>
    <w:rsid w:val="26AC7E9D"/>
    <w:rsid w:val="26B861CC"/>
    <w:rsid w:val="26CE2549"/>
    <w:rsid w:val="26ED4A12"/>
    <w:rsid w:val="27048679"/>
    <w:rsid w:val="2704CB26"/>
    <w:rsid w:val="2705C517"/>
    <w:rsid w:val="27115BA9"/>
    <w:rsid w:val="272871F6"/>
    <w:rsid w:val="273D4435"/>
    <w:rsid w:val="274E93E1"/>
    <w:rsid w:val="275D8ED4"/>
    <w:rsid w:val="2762C2C5"/>
    <w:rsid w:val="276C4A15"/>
    <w:rsid w:val="27A13AF5"/>
    <w:rsid w:val="27AF7B62"/>
    <w:rsid w:val="28087597"/>
    <w:rsid w:val="281730E2"/>
    <w:rsid w:val="2827697E"/>
    <w:rsid w:val="282BDC42"/>
    <w:rsid w:val="283AC6F3"/>
    <w:rsid w:val="28513FE1"/>
    <w:rsid w:val="286A8EBA"/>
    <w:rsid w:val="286CE3FF"/>
    <w:rsid w:val="2891E7BD"/>
    <w:rsid w:val="28A95F3E"/>
    <w:rsid w:val="28AC6760"/>
    <w:rsid w:val="28C14432"/>
    <w:rsid w:val="28C1E60C"/>
    <w:rsid w:val="28C3EFBE"/>
    <w:rsid w:val="28C9DE86"/>
    <w:rsid w:val="28D3C9CA"/>
    <w:rsid w:val="28DC7D63"/>
    <w:rsid w:val="28E84104"/>
    <w:rsid w:val="28F0DD0A"/>
    <w:rsid w:val="28F670CD"/>
    <w:rsid w:val="28FE0D1D"/>
    <w:rsid w:val="29004EA4"/>
    <w:rsid w:val="29005ECB"/>
    <w:rsid w:val="29082308"/>
    <w:rsid w:val="290A357E"/>
    <w:rsid w:val="290AE58D"/>
    <w:rsid w:val="292F8289"/>
    <w:rsid w:val="29314F3B"/>
    <w:rsid w:val="294E4235"/>
    <w:rsid w:val="29509CE9"/>
    <w:rsid w:val="295DFB68"/>
    <w:rsid w:val="2968C3F0"/>
    <w:rsid w:val="296F059A"/>
    <w:rsid w:val="297F8F3A"/>
    <w:rsid w:val="29803141"/>
    <w:rsid w:val="29A8ADFF"/>
    <w:rsid w:val="29C180E2"/>
    <w:rsid w:val="29C368FD"/>
    <w:rsid w:val="29C9283A"/>
    <w:rsid w:val="29CF9B08"/>
    <w:rsid w:val="29D9B78F"/>
    <w:rsid w:val="29E0366E"/>
    <w:rsid w:val="29E801AB"/>
    <w:rsid w:val="29ED65DD"/>
    <w:rsid w:val="29F21FA4"/>
    <w:rsid w:val="29F2B03A"/>
    <w:rsid w:val="2A0F9B86"/>
    <w:rsid w:val="2A383F7E"/>
    <w:rsid w:val="2A5137CF"/>
    <w:rsid w:val="2A51B28E"/>
    <w:rsid w:val="2A520504"/>
    <w:rsid w:val="2A9524FE"/>
    <w:rsid w:val="2ABF3AEE"/>
    <w:rsid w:val="2ACA8822"/>
    <w:rsid w:val="2AD04A88"/>
    <w:rsid w:val="2ADB9714"/>
    <w:rsid w:val="2AE2BD91"/>
    <w:rsid w:val="2B0428B7"/>
    <w:rsid w:val="2B0C9720"/>
    <w:rsid w:val="2B10456B"/>
    <w:rsid w:val="2B113CC3"/>
    <w:rsid w:val="2B11EEF7"/>
    <w:rsid w:val="2B159D8B"/>
    <w:rsid w:val="2B320EC6"/>
    <w:rsid w:val="2B3B0E6E"/>
    <w:rsid w:val="2B4C34F4"/>
    <w:rsid w:val="2B5DEC26"/>
    <w:rsid w:val="2BA95542"/>
    <w:rsid w:val="2BAC032F"/>
    <w:rsid w:val="2BAC1933"/>
    <w:rsid w:val="2BAF34F4"/>
    <w:rsid w:val="2BC7FE59"/>
    <w:rsid w:val="2BC8B846"/>
    <w:rsid w:val="2BF02470"/>
    <w:rsid w:val="2C02879A"/>
    <w:rsid w:val="2C0AA3A3"/>
    <w:rsid w:val="2C184B65"/>
    <w:rsid w:val="2C3A670F"/>
    <w:rsid w:val="2C3EA5D0"/>
    <w:rsid w:val="2C6E57DE"/>
    <w:rsid w:val="2C7C3B2D"/>
    <w:rsid w:val="2C7F9BA6"/>
    <w:rsid w:val="2C8A5983"/>
    <w:rsid w:val="2C8C6DEE"/>
    <w:rsid w:val="2C95314C"/>
    <w:rsid w:val="2C99858C"/>
    <w:rsid w:val="2CA38105"/>
    <w:rsid w:val="2CB80287"/>
    <w:rsid w:val="2CC26F57"/>
    <w:rsid w:val="2CC45F3B"/>
    <w:rsid w:val="2CC4635F"/>
    <w:rsid w:val="2CCCA19F"/>
    <w:rsid w:val="2CD2F86E"/>
    <w:rsid w:val="2CEA998B"/>
    <w:rsid w:val="2D02A669"/>
    <w:rsid w:val="2D091502"/>
    <w:rsid w:val="2D0D4BC5"/>
    <w:rsid w:val="2D0E6322"/>
    <w:rsid w:val="2D2D29B8"/>
    <w:rsid w:val="2D355BB1"/>
    <w:rsid w:val="2D4BF8F8"/>
    <w:rsid w:val="2D58ABDC"/>
    <w:rsid w:val="2D6C8A12"/>
    <w:rsid w:val="2D6D3943"/>
    <w:rsid w:val="2D714D34"/>
    <w:rsid w:val="2D79E3B4"/>
    <w:rsid w:val="2D98F98B"/>
    <w:rsid w:val="2DB9903A"/>
    <w:rsid w:val="2DC4909A"/>
    <w:rsid w:val="2DC70F69"/>
    <w:rsid w:val="2DDE0D20"/>
    <w:rsid w:val="2DED141F"/>
    <w:rsid w:val="2DED2BB6"/>
    <w:rsid w:val="2E02AF9C"/>
    <w:rsid w:val="2E0B7B7D"/>
    <w:rsid w:val="2E2C010C"/>
    <w:rsid w:val="2E2C3962"/>
    <w:rsid w:val="2E493E38"/>
    <w:rsid w:val="2E550629"/>
    <w:rsid w:val="2E5A0CA2"/>
    <w:rsid w:val="2E5A7244"/>
    <w:rsid w:val="2E5F9560"/>
    <w:rsid w:val="2E710AA7"/>
    <w:rsid w:val="2E7CAA73"/>
    <w:rsid w:val="2E7E0EBE"/>
    <w:rsid w:val="2E87615F"/>
    <w:rsid w:val="2EC4889C"/>
    <w:rsid w:val="2ED4FA8D"/>
    <w:rsid w:val="2EDE6164"/>
    <w:rsid w:val="2EE210E9"/>
    <w:rsid w:val="2EE68B24"/>
    <w:rsid w:val="2EEAAF5B"/>
    <w:rsid w:val="2EECEED6"/>
    <w:rsid w:val="2EEEB026"/>
    <w:rsid w:val="2F12B7AC"/>
    <w:rsid w:val="2F2A24BE"/>
    <w:rsid w:val="2F2CB1ED"/>
    <w:rsid w:val="2F2E6E2B"/>
    <w:rsid w:val="2F41657C"/>
    <w:rsid w:val="2F454F9C"/>
    <w:rsid w:val="2F4F98E6"/>
    <w:rsid w:val="2F58F114"/>
    <w:rsid w:val="2F625E5E"/>
    <w:rsid w:val="2F62ED85"/>
    <w:rsid w:val="2F693875"/>
    <w:rsid w:val="2F6D92EF"/>
    <w:rsid w:val="2F77F7E8"/>
    <w:rsid w:val="2F809AA1"/>
    <w:rsid w:val="2F81DDA9"/>
    <w:rsid w:val="2F865729"/>
    <w:rsid w:val="2F888F97"/>
    <w:rsid w:val="2F9D6496"/>
    <w:rsid w:val="2FACAD92"/>
    <w:rsid w:val="2FB3B379"/>
    <w:rsid w:val="2FB76149"/>
    <w:rsid w:val="2FC1EF35"/>
    <w:rsid w:val="2FD94BC8"/>
    <w:rsid w:val="2FDF5EAF"/>
    <w:rsid w:val="2FF29E3A"/>
    <w:rsid w:val="3015E6E8"/>
    <w:rsid w:val="302D95AD"/>
    <w:rsid w:val="3068B1A5"/>
    <w:rsid w:val="307B919E"/>
    <w:rsid w:val="30840D6E"/>
    <w:rsid w:val="30943A29"/>
    <w:rsid w:val="3097E36B"/>
    <w:rsid w:val="309D3AE5"/>
    <w:rsid w:val="30A06C94"/>
    <w:rsid w:val="30BDF8A2"/>
    <w:rsid w:val="30D4C2F3"/>
    <w:rsid w:val="30DC6C9A"/>
    <w:rsid w:val="30EB4F67"/>
    <w:rsid w:val="30F047DB"/>
    <w:rsid w:val="30F994D7"/>
    <w:rsid w:val="30FAB73F"/>
    <w:rsid w:val="30FF6609"/>
    <w:rsid w:val="310536C9"/>
    <w:rsid w:val="310B18DC"/>
    <w:rsid w:val="311B37C8"/>
    <w:rsid w:val="311C9695"/>
    <w:rsid w:val="315FEE1C"/>
    <w:rsid w:val="31B5411D"/>
    <w:rsid w:val="31DC2058"/>
    <w:rsid w:val="31DEE2BE"/>
    <w:rsid w:val="320DF346"/>
    <w:rsid w:val="3219947A"/>
    <w:rsid w:val="32240B7C"/>
    <w:rsid w:val="3227E97E"/>
    <w:rsid w:val="323A3EEC"/>
    <w:rsid w:val="32685096"/>
    <w:rsid w:val="326E855A"/>
    <w:rsid w:val="3271AD11"/>
    <w:rsid w:val="327F0CF2"/>
    <w:rsid w:val="32B894F7"/>
    <w:rsid w:val="32D1AA6C"/>
    <w:rsid w:val="32E769CA"/>
    <w:rsid w:val="32EEF1E3"/>
    <w:rsid w:val="330A6E5A"/>
    <w:rsid w:val="33314881"/>
    <w:rsid w:val="33398F31"/>
    <w:rsid w:val="334605EA"/>
    <w:rsid w:val="335598C0"/>
    <w:rsid w:val="33694CC6"/>
    <w:rsid w:val="336C8602"/>
    <w:rsid w:val="337CC7E1"/>
    <w:rsid w:val="33838BCD"/>
    <w:rsid w:val="3394BBFC"/>
    <w:rsid w:val="33A8BE3D"/>
    <w:rsid w:val="33C6EBA9"/>
    <w:rsid w:val="33CC7A4E"/>
    <w:rsid w:val="33E757A3"/>
    <w:rsid w:val="33F9E1AA"/>
    <w:rsid w:val="33FA0D61"/>
    <w:rsid w:val="3417D381"/>
    <w:rsid w:val="3418FB40"/>
    <w:rsid w:val="344A9FBA"/>
    <w:rsid w:val="344E6EC6"/>
    <w:rsid w:val="3454B391"/>
    <w:rsid w:val="346C9C55"/>
    <w:rsid w:val="346E3A5D"/>
    <w:rsid w:val="3470DF48"/>
    <w:rsid w:val="34822411"/>
    <w:rsid w:val="348789F8"/>
    <w:rsid w:val="3494291A"/>
    <w:rsid w:val="34AB5147"/>
    <w:rsid w:val="34B86F36"/>
    <w:rsid w:val="34C11ED9"/>
    <w:rsid w:val="34CB2B60"/>
    <w:rsid w:val="34E424F8"/>
    <w:rsid w:val="34FA9B64"/>
    <w:rsid w:val="351195A6"/>
    <w:rsid w:val="3530BF0E"/>
    <w:rsid w:val="354A1BE6"/>
    <w:rsid w:val="355913AB"/>
    <w:rsid w:val="355CA135"/>
    <w:rsid w:val="357CC3DC"/>
    <w:rsid w:val="3580D117"/>
    <w:rsid w:val="3581279F"/>
    <w:rsid w:val="359A6B11"/>
    <w:rsid w:val="35A22D7A"/>
    <w:rsid w:val="35CCB55D"/>
    <w:rsid w:val="35D28143"/>
    <w:rsid w:val="35D51954"/>
    <w:rsid w:val="35E53921"/>
    <w:rsid w:val="36009D74"/>
    <w:rsid w:val="3605B94E"/>
    <w:rsid w:val="361ADB47"/>
    <w:rsid w:val="3621ADF6"/>
    <w:rsid w:val="3624DE16"/>
    <w:rsid w:val="362806FC"/>
    <w:rsid w:val="365EAC2D"/>
    <w:rsid w:val="3679C592"/>
    <w:rsid w:val="3689BDDD"/>
    <w:rsid w:val="368B5E6E"/>
    <w:rsid w:val="36B0118B"/>
    <w:rsid w:val="36B7CCCB"/>
    <w:rsid w:val="36DA2E3E"/>
    <w:rsid w:val="37009A97"/>
    <w:rsid w:val="3717CF0B"/>
    <w:rsid w:val="371892D5"/>
    <w:rsid w:val="371D6971"/>
    <w:rsid w:val="371E7047"/>
    <w:rsid w:val="37314271"/>
    <w:rsid w:val="3735587C"/>
    <w:rsid w:val="373DE2C4"/>
    <w:rsid w:val="3749088B"/>
    <w:rsid w:val="378921E9"/>
    <w:rsid w:val="37A4F667"/>
    <w:rsid w:val="37BA3CE1"/>
    <w:rsid w:val="37E424A4"/>
    <w:rsid w:val="37EB0CC0"/>
    <w:rsid w:val="37FC841D"/>
    <w:rsid w:val="380D38C1"/>
    <w:rsid w:val="381C0195"/>
    <w:rsid w:val="3825B95A"/>
    <w:rsid w:val="38288D22"/>
    <w:rsid w:val="382AB7D9"/>
    <w:rsid w:val="38327F54"/>
    <w:rsid w:val="3835D359"/>
    <w:rsid w:val="3847854E"/>
    <w:rsid w:val="3862CCDA"/>
    <w:rsid w:val="388221EE"/>
    <w:rsid w:val="3885D63D"/>
    <w:rsid w:val="38A527D3"/>
    <w:rsid w:val="38BA9492"/>
    <w:rsid w:val="38BB5B78"/>
    <w:rsid w:val="38E14065"/>
    <w:rsid w:val="38EAD9D4"/>
    <w:rsid w:val="3949AA3F"/>
    <w:rsid w:val="395281B0"/>
    <w:rsid w:val="3956D851"/>
    <w:rsid w:val="3958DF79"/>
    <w:rsid w:val="39843713"/>
    <w:rsid w:val="399AD29E"/>
    <w:rsid w:val="39BCD19F"/>
    <w:rsid w:val="39E34E61"/>
    <w:rsid w:val="39E39E59"/>
    <w:rsid w:val="39E55FBF"/>
    <w:rsid w:val="39E5FF55"/>
    <w:rsid w:val="3A3399E5"/>
    <w:rsid w:val="3A364434"/>
    <w:rsid w:val="3A3A1012"/>
    <w:rsid w:val="3A478AF9"/>
    <w:rsid w:val="3A4A464B"/>
    <w:rsid w:val="3A60F422"/>
    <w:rsid w:val="3A62A6BD"/>
    <w:rsid w:val="3A8284BE"/>
    <w:rsid w:val="3A92B59E"/>
    <w:rsid w:val="3AA1B6B1"/>
    <w:rsid w:val="3AC50248"/>
    <w:rsid w:val="3AD1E520"/>
    <w:rsid w:val="3AFF2A19"/>
    <w:rsid w:val="3B09488A"/>
    <w:rsid w:val="3B0DF03F"/>
    <w:rsid w:val="3B0EF6D8"/>
    <w:rsid w:val="3B1CCA6F"/>
    <w:rsid w:val="3B3FA971"/>
    <w:rsid w:val="3B6A899A"/>
    <w:rsid w:val="3B76AEF0"/>
    <w:rsid w:val="3B7E2406"/>
    <w:rsid w:val="3B92A6ED"/>
    <w:rsid w:val="3BA5BF70"/>
    <w:rsid w:val="3BA77658"/>
    <w:rsid w:val="3BE246DA"/>
    <w:rsid w:val="3BE54454"/>
    <w:rsid w:val="3BECE6CA"/>
    <w:rsid w:val="3BF1F8CB"/>
    <w:rsid w:val="3C1492BF"/>
    <w:rsid w:val="3C1E0123"/>
    <w:rsid w:val="3C234987"/>
    <w:rsid w:val="3C2E786A"/>
    <w:rsid w:val="3C34C4AB"/>
    <w:rsid w:val="3C39FBA7"/>
    <w:rsid w:val="3C45C94C"/>
    <w:rsid w:val="3C49A43C"/>
    <w:rsid w:val="3C549AAF"/>
    <w:rsid w:val="3C57C27D"/>
    <w:rsid w:val="3C793E85"/>
    <w:rsid w:val="3C944656"/>
    <w:rsid w:val="3C967A9D"/>
    <w:rsid w:val="3C97455F"/>
    <w:rsid w:val="3C9906AA"/>
    <w:rsid w:val="3CA87D26"/>
    <w:rsid w:val="3CAF6356"/>
    <w:rsid w:val="3CC140FB"/>
    <w:rsid w:val="3CCF1E5D"/>
    <w:rsid w:val="3CCF9F4E"/>
    <w:rsid w:val="3CD0D810"/>
    <w:rsid w:val="3CDA9801"/>
    <w:rsid w:val="3CDE4B88"/>
    <w:rsid w:val="3CF1D86A"/>
    <w:rsid w:val="3CF4393F"/>
    <w:rsid w:val="3CF94B40"/>
    <w:rsid w:val="3D05CCDC"/>
    <w:rsid w:val="3D06018A"/>
    <w:rsid w:val="3D0E304E"/>
    <w:rsid w:val="3D331DB4"/>
    <w:rsid w:val="3D3F1551"/>
    <w:rsid w:val="3D7D3059"/>
    <w:rsid w:val="3D8F7575"/>
    <w:rsid w:val="3D9BB418"/>
    <w:rsid w:val="3DAFDC78"/>
    <w:rsid w:val="3DC577B1"/>
    <w:rsid w:val="3DDA8DE7"/>
    <w:rsid w:val="3DEB3C0A"/>
    <w:rsid w:val="3DF8355F"/>
    <w:rsid w:val="3E1CB9E6"/>
    <w:rsid w:val="3E428AE9"/>
    <w:rsid w:val="3E4D6F23"/>
    <w:rsid w:val="3E58DA8D"/>
    <w:rsid w:val="3E69512C"/>
    <w:rsid w:val="3E7B1E09"/>
    <w:rsid w:val="3E7C2E51"/>
    <w:rsid w:val="3E8239BF"/>
    <w:rsid w:val="3EA0DB81"/>
    <w:rsid w:val="3EA291EF"/>
    <w:rsid w:val="3EA48557"/>
    <w:rsid w:val="3EAA2409"/>
    <w:rsid w:val="3EAF2727"/>
    <w:rsid w:val="3EC52B21"/>
    <w:rsid w:val="3EE65918"/>
    <w:rsid w:val="3F28BB66"/>
    <w:rsid w:val="3F2E44D1"/>
    <w:rsid w:val="3F2F5F8E"/>
    <w:rsid w:val="3F3D54EE"/>
    <w:rsid w:val="3F4E4D33"/>
    <w:rsid w:val="3F566C4E"/>
    <w:rsid w:val="3F5E0DE0"/>
    <w:rsid w:val="3F728D43"/>
    <w:rsid w:val="3F78F6D7"/>
    <w:rsid w:val="3F9FCC8E"/>
    <w:rsid w:val="3FA7DBDE"/>
    <w:rsid w:val="3FAC4788"/>
    <w:rsid w:val="3FB238C1"/>
    <w:rsid w:val="3FBDA229"/>
    <w:rsid w:val="3FBE8171"/>
    <w:rsid w:val="3FC1AD6D"/>
    <w:rsid w:val="3FCCDDFE"/>
    <w:rsid w:val="3FCD2A14"/>
    <w:rsid w:val="3FE6B2F2"/>
    <w:rsid w:val="3FFAB966"/>
    <w:rsid w:val="4020237A"/>
    <w:rsid w:val="402B43C4"/>
    <w:rsid w:val="40329987"/>
    <w:rsid w:val="40474F1D"/>
    <w:rsid w:val="4075EC70"/>
    <w:rsid w:val="40BFAA61"/>
    <w:rsid w:val="40D1D9B3"/>
    <w:rsid w:val="40D770CD"/>
    <w:rsid w:val="40EF9ECA"/>
    <w:rsid w:val="410F812B"/>
    <w:rsid w:val="4115DA3A"/>
    <w:rsid w:val="4120E1F7"/>
    <w:rsid w:val="4121CFAF"/>
    <w:rsid w:val="4123A353"/>
    <w:rsid w:val="41240FA1"/>
    <w:rsid w:val="413E7BC0"/>
    <w:rsid w:val="413F4C68"/>
    <w:rsid w:val="414F8AAC"/>
    <w:rsid w:val="416030C2"/>
    <w:rsid w:val="416A005C"/>
    <w:rsid w:val="4175D9A6"/>
    <w:rsid w:val="418231B1"/>
    <w:rsid w:val="418D706B"/>
    <w:rsid w:val="419C523B"/>
    <w:rsid w:val="41A1B039"/>
    <w:rsid w:val="41A8C22F"/>
    <w:rsid w:val="41B19385"/>
    <w:rsid w:val="41B2E21C"/>
    <w:rsid w:val="41B43C74"/>
    <w:rsid w:val="41DE6490"/>
    <w:rsid w:val="41DEC8C5"/>
    <w:rsid w:val="41E454F8"/>
    <w:rsid w:val="41EE67CA"/>
    <w:rsid w:val="41F62238"/>
    <w:rsid w:val="41F7C072"/>
    <w:rsid w:val="41FAF829"/>
    <w:rsid w:val="420E805A"/>
    <w:rsid w:val="421A017A"/>
    <w:rsid w:val="42226525"/>
    <w:rsid w:val="424127D9"/>
    <w:rsid w:val="425FF4EF"/>
    <w:rsid w:val="4268553F"/>
    <w:rsid w:val="427311B6"/>
    <w:rsid w:val="42731A8F"/>
    <w:rsid w:val="428FECA0"/>
    <w:rsid w:val="429AE40A"/>
    <w:rsid w:val="42A25CBB"/>
    <w:rsid w:val="42A5312C"/>
    <w:rsid w:val="42A7CE74"/>
    <w:rsid w:val="42B8DA89"/>
    <w:rsid w:val="42CA6AF6"/>
    <w:rsid w:val="42D528A6"/>
    <w:rsid w:val="42DAF1D2"/>
    <w:rsid w:val="42E5DC63"/>
    <w:rsid w:val="42E7D08C"/>
    <w:rsid w:val="430C26EA"/>
    <w:rsid w:val="433D0F68"/>
    <w:rsid w:val="43453D79"/>
    <w:rsid w:val="434A0F08"/>
    <w:rsid w:val="43646DF0"/>
    <w:rsid w:val="436529A1"/>
    <w:rsid w:val="43704840"/>
    <w:rsid w:val="43972085"/>
    <w:rsid w:val="43A04EFD"/>
    <w:rsid w:val="43A0A17F"/>
    <w:rsid w:val="43A23A18"/>
    <w:rsid w:val="43C1F62E"/>
    <w:rsid w:val="43C2009D"/>
    <w:rsid w:val="43CAFDB1"/>
    <w:rsid w:val="43DF78DD"/>
    <w:rsid w:val="43EFA5B3"/>
    <w:rsid w:val="43FA8A61"/>
    <w:rsid w:val="44090DC2"/>
    <w:rsid w:val="44110B32"/>
    <w:rsid w:val="441837BB"/>
    <w:rsid w:val="44266833"/>
    <w:rsid w:val="442C98CA"/>
    <w:rsid w:val="44446963"/>
    <w:rsid w:val="44461E84"/>
    <w:rsid w:val="4448895D"/>
    <w:rsid w:val="444C7EDB"/>
    <w:rsid w:val="44547A77"/>
    <w:rsid w:val="44655FFB"/>
    <w:rsid w:val="446FBB72"/>
    <w:rsid w:val="4496FB6A"/>
    <w:rsid w:val="449894F8"/>
    <w:rsid w:val="44BCBE37"/>
    <w:rsid w:val="44BFBD9C"/>
    <w:rsid w:val="44C4882D"/>
    <w:rsid w:val="44CF376E"/>
    <w:rsid w:val="450A3A4E"/>
    <w:rsid w:val="45207523"/>
    <w:rsid w:val="4531FA8B"/>
    <w:rsid w:val="4532F75A"/>
    <w:rsid w:val="4534A1EF"/>
    <w:rsid w:val="453CE25D"/>
    <w:rsid w:val="453D5C26"/>
    <w:rsid w:val="45556A0D"/>
    <w:rsid w:val="455B183F"/>
    <w:rsid w:val="457A9C2B"/>
    <w:rsid w:val="457AD80E"/>
    <w:rsid w:val="4581E462"/>
    <w:rsid w:val="45C8240B"/>
    <w:rsid w:val="45CA2634"/>
    <w:rsid w:val="45E14B03"/>
    <w:rsid w:val="45F6549A"/>
    <w:rsid w:val="460C3D40"/>
    <w:rsid w:val="46105810"/>
    <w:rsid w:val="461F8078"/>
    <w:rsid w:val="462A1944"/>
    <w:rsid w:val="46330C03"/>
    <w:rsid w:val="463880C8"/>
    <w:rsid w:val="465249D0"/>
    <w:rsid w:val="46708EE5"/>
    <w:rsid w:val="46866A8F"/>
    <w:rsid w:val="46B97BA5"/>
    <w:rsid w:val="46C13501"/>
    <w:rsid w:val="46DF34A1"/>
    <w:rsid w:val="46E2CBAD"/>
    <w:rsid w:val="46E331B1"/>
    <w:rsid w:val="46EB0735"/>
    <w:rsid w:val="4706FF76"/>
    <w:rsid w:val="470EF44E"/>
    <w:rsid w:val="47112A84"/>
    <w:rsid w:val="4718B068"/>
    <w:rsid w:val="474D428F"/>
    <w:rsid w:val="4761428E"/>
    <w:rsid w:val="47621D34"/>
    <w:rsid w:val="477846C8"/>
    <w:rsid w:val="478D01CC"/>
    <w:rsid w:val="47A83AE6"/>
    <w:rsid w:val="47B91AF6"/>
    <w:rsid w:val="47C3C195"/>
    <w:rsid w:val="47C75141"/>
    <w:rsid w:val="47CEE4CC"/>
    <w:rsid w:val="47D04801"/>
    <w:rsid w:val="47DB18F2"/>
    <w:rsid w:val="47E61A9F"/>
    <w:rsid w:val="47F34E4C"/>
    <w:rsid w:val="47F9D6D1"/>
    <w:rsid w:val="47FED9F3"/>
    <w:rsid w:val="48077180"/>
    <w:rsid w:val="4808A9C5"/>
    <w:rsid w:val="4813A7A0"/>
    <w:rsid w:val="483BDC2A"/>
    <w:rsid w:val="484E8F35"/>
    <w:rsid w:val="4856BDF8"/>
    <w:rsid w:val="4864C4AB"/>
    <w:rsid w:val="486A879A"/>
    <w:rsid w:val="4871D902"/>
    <w:rsid w:val="487DC297"/>
    <w:rsid w:val="48898284"/>
    <w:rsid w:val="488CFE40"/>
    <w:rsid w:val="489FB513"/>
    <w:rsid w:val="48C03FF3"/>
    <w:rsid w:val="48DDA083"/>
    <w:rsid w:val="48EB4777"/>
    <w:rsid w:val="48EB7371"/>
    <w:rsid w:val="48EC0A05"/>
    <w:rsid w:val="48EE0CFF"/>
    <w:rsid w:val="4906DB6E"/>
    <w:rsid w:val="4913A39A"/>
    <w:rsid w:val="4933C936"/>
    <w:rsid w:val="493CF983"/>
    <w:rsid w:val="4942480D"/>
    <w:rsid w:val="49517965"/>
    <w:rsid w:val="49588123"/>
    <w:rsid w:val="4959AEEE"/>
    <w:rsid w:val="495B1754"/>
    <w:rsid w:val="49615FFE"/>
    <w:rsid w:val="49657DDF"/>
    <w:rsid w:val="4968EB78"/>
    <w:rsid w:val="49776792"/>
    <w:rsid w:val="497C7564"/>
    <w:rsid w:val="497EB577"/>
    <w:rsid w:val="4985D7AB"/>
    <w:rsid w:val="49883502"/>
    <w:rsid w:val="498D2924"/>
    <w:rsid w:val="4992901E"/>
    <w:rsid w:val="499B4348"/>
    <w:rsid w:val="499C7E38"/>
    <w:rsid w:val="49C0018D"/>
    <w:rsid w:val="49C30121"/>
    <w:rsid w:val="49C7300F"/>
    <w:rsid w:val="49D7F359"/>
    <w:rsid w:val="49DF78BD"/>
    <w:rsid w:val="49E62FF3"/>
    <w:rsid w:val="4A2CA46E"/>
    <w:rsid w:val="4A48FCD9"/>
    <w:rsid w:val="4A715679"/>
    <w:rsid w:val="4A7AA4C5"/>
    <w:rsid w:val="4A832C1D"/>
    <w:rsid w:val="4A896648"/>
    <w:rsid w:val="4A8E9F1D"/>
    <w:rsid w:val="4A9CE315"/>
    <w:rsid w:val="4AB455EC"/>
    <w:rsid w:val="4AC64247"/>
    <w:rsid w:val="4AC979F9"/>
    <w:rsid w:val="4AD26ADB"/>
    <w:rsid w:val="4AD56546"/>
    <w:rsid w:val="4ADCD427"/>
    <w:rsid w:val="4B069DCC"/>
    <w:rsid w:val="4B0E2792"/>
    <w:rsid w:val="4B17DC44"/>
    <w:rsid w:val="4B3B968A"/>
    <w:rsid w:val="4B3FD16C"/>
    <w:rsid w:val="4B6785F8"/>
    <w:rsid w:val="4B7A385F"/>
    <w:rsid w:val="4B97C825"/>
    <w:rsid w:val="4B9F5453"/>
    <w:rsid w:val="4BBEEC14"/>
    <w:rsid w:val="4BDEFECD"/>
    <w:rsid w:val="4BF9DF01"/>
    <w:rsid w:val="4C1984B8"/>
    <w:rsid w:val="4C1B6779"/>
    <w:rsid w:val="4C1CDA99"/>
    <w:rsid w:val="4C3C9845"/>
    <w:rsid w:val="4C4E499F"/>
    <w:rsid w:val="4C715FBE"/>
    <w:rsid w:val="4C774721"/>
    <w:rsid w:val="4C7D67DB"/>
    <w:rsid w:val="4CA863D4"/>
    <w:rsid w:val="4CAA206D"/>
    <w:rsid w:val="4CB421F5"/>
    <w:rsid w:val="4CBE997F"/>
    <w:rsid w:val="4CC86D0C"/>
    <w:rsid w:val="4CCD3D5C"/>
    <w:rsid w:val="4CE7B256"/>
    <w:rsid w:val="4CEFA94F"/>
    <w:rsid w:val="4CF5F6B8"/>
    <w:rsid w:val="4CFEFD53"/>
    <w:rsid w:val="4D167964"/>
    <w:rsid w:val="4D28EEFF"/>
    <w:rsid w:val="4D31A0D4"/>
    <w:rsid w:val="4D44B545"/>
    <w:rsid w:val="4D5CB61C"/>
    <w:rsid w:val="4D7A8EEC"/>
    <w:rsid w:val="4D7CDBA1"/>
    <w:rsid w:val="4D8D7C7D"/>
    <w:rsid w:val="4D9682D3"/>
    <w:rsid w:val="4DA0DB6D"/>
    <w:rsid w:val="4DAA00AA"/>
    <w:rsid w:val="4DB903B8"/>
    <w:rsid w:val="4DCBCADD"/>
    <w:rsid w:val="4DD319B4"/>
    <w:rsid w:val="4DD75C99"/>
    <w:rsid w:val="4DF35E19"/>
    <w:rsid w:val="4DFBC775"/>
    <w:rsid w:val="4E0B7109"/>
    <w:rsid w:val="4E119232"/>
    <w:rsid w:val="4E2E8563"/>
    <w:rsid w:val="4E3DC8B2"/>
    <w:rsid w:val="4E47B55B"/>
    <w:rsid w:val="4E696B8D"/>
    <w:rsid w:val="4E7CAEAE"/>
    <w:rsid w:val="4E831951"/>
    <w:rsid w:val="4EA559B0"/>
    <w:rsid w:val="4EA78C74"/>
    <w:rsid w:val="4EAC2049"/>
    <w:rsid w:val="4EAEB5A4"/>
    <w:rsid w:val="4EAEC933"/>
    <w:rsid w:val="4EFB6715"/>
    <w:rsid w:val="4F061EBD"/>
    <w:rsid w:val="4F19E28C"/>
    <w:rsid w:val="4F1C8AEB"/>
    <w:rsid w:val="4F2D27F2"/>
    <w:rsid w:val="4F33FF62"/>
    <w:rsid w:val="4F3B6A92"/>
    <w:rsid w:val="4F3F051C"/>
    <w:rsid w:val="4F3F26C1"/>
    <w:rsid w:val="4F427CA0"/>
    <w:rsid w:val="4F5900A1"/>
    <w:rsid w:val="4F5A6D41"/>
    <w:rsid w:val="4F5D8E6B"/>
    <w:rsid w:val="4F8758C8"/>
    <w:rsid w:val="4F9978F0"/>
    <w:rsid w:val="4FC1BFAA"/>
    <w:rsid w:val="4FC4BA8B"/>
    <w:rsid w:val="4FC855EF"/>
    <w:rsid w:val="4FD4DD9F"/>
    <w:rsid w:val="4FD62C50"/>
    <w:rsid w:val="4FE98AAF"/>
    <w:rsid w:val="4FF1395A"/>
    <w:rsid w:val="4FFA97D0"/>
    <w:rsid w:val="5007C76D"/>
    <w:rsid w:val="501FD8D7"/>
    <w:rsid w:val="502DD45D"/>
    <w:rsid w:val="50336B01"/>
    <w:rsid w:val="506DC0CE"/>
    <w:rsid w:val="508C570B"/>
    <w:rsid w:val="509EFABE"/>
    <w:rsid w:val="50A92963"/>
    <w:rsid w:val="50ABC5DC"/>
    <w:rsid w:val="50ADFD28"/>
    <w:rsid w:val="50BB052A"/>
    <w:rsid w:val="50D33417"/>
    <w:rsid w:val="50D6C364"/>
    <w:rsid w:val="50DE4493"/>
    <w:rsid w:val="50DE60E5"/>
    <w:rsid w:val="50E6B0BB"/>
    <w:rsid w:val="50EADECC"/>
    <w:rsid w:val="50F44AFF"/>
    <w:rsid w:val="50F599EA"/>
    <w:rsid w:val="50F809EA"/>
    <w:rsid w:val="5102F968"/>
    <w:rsid w:val="51089AAA"/>
    <w:rsid w:val="5116084D"/>
    <w:rsid w:val="511FE379"/>
    <w:rsid w:val="512D2910"/>
    <w:rsid w:val="512F803E"/>
    <w:rsid w:val="514704A3"/>
    <w:rsid w:val="51642665"/>
    <w:rsid w:val="516456A3"/>
    <w:rsid w:val="5191290B"/>
    <w:rsid w:val="51B37644"/>
    <w:rsid w:val="51C7D374"/>
    <w:rsid w:val="51CED744"/>
    <w:rsid w:val="51E752AE"/>
    <w:rsid w:val="51F2B5FC"/>
    <w:rsid w:val="5201C02B"/>
    <w:rsid w:val="521C3F19"/>
    <w:rsid w:val="5233F746"/>
    <w:rsid w:val="523A2B24"/>
    <w:rsid w:val="523CABB9"/>
    <w:rsid w:val="524491B6"/>
    <w:rsid w:val="5248E5CC"/>
    <w:rsid w:val="52545CF7"/>
    <w:rsid w:val="525CD130"/>
    <w:rsid w:val="525EC33B"/>
    <w:rsid w:val="52793FD2"/>
    <w:rsid w:val="52894B46"/>
    <w:rsid w:val="528C90BF"/>
    <w:rsid w:val="529C78CF"/>
    <w:rsid w:val="52A2D831"/>
    <w:rsid w:val="52A52C5C"/>
    <w:rsid w:val="52A5EA16"/>
    <w:rsid w:val="52B2C8CC"/>
    <w:rsid w:val="52B78F92"/>
    <w:rsid w:val="52D048D7"/>
    <w:rsid w:val="52DA826C"/>
    <w:rsid w:val="52DC86BD"/>
    <w:rsid w:val="52F4C987"/>
    <w:rsid w:val="5300F67A"/>
    <w:rsid w:val="5301F241"/>
    <w:rsid w:val="5304A5DD"/>
    <w:rsid w:val="530EE0B1"/>
    <w:rsid w:val="531C887C"/>
    <w:rsid w:val="5328EAE5"/>
    <w:rsid w:val="53753988"/>
    <w:rsid w:val="538797D5"/>
    <w:rsid w:val="538EDFFF"/>
    <w:rsid w:val="538FAA24"/>
    <w:rsid w:val="53A0E770"/>
    <w:rsid w:val="53A7C97E"/>
    <w:rsid w:val="53AD0D5A"/>
    <w:rsid w:val="53C4ACD1"/>
    <w:rsid w:val="53D16716"/>
    <w:rsid w:val="53D881F6"/>
    <w:rsid w:val="53FC7E28"/>
    <w:rsid w:val="5402080F"/>
    <w:rsid w:val="5418F06B"/>
    <w:rsid w:val="54390FA0"/>
    <w:rsid w:val="543FFE07"/>
    <w:rsid w:val="54475ACC"/>
    <w:rsid w:val="545A085E"/>
    <w:rsid w:val="545F8DEF"/>
    <w:rsid w:val="54783C74"/>
    <w:rsid w:val="547D73C9"/>
    <w:rsid w:val="5480E13F"/>
    <w:rsid w:val="54838C9C"/>
    <w:rsid w:val="54901799"/>
    <w:rsid w:val="5492074A"/>
    <w:rsid w:val="5499108A"/>
    <w:rsid w:val="549FD8C0"/>
    <w:rsid w:val="54AC4358"/>
    <w:rsid w:val="54C89E46"/>
    <w:rsid w:val="54DB8524"/>
    <w:rsid w:val="54F9075A"/>
    <w:rsid w:val="55056FE4"/>
    <w:rsid w:val="55330845"/>
    <w:rsid w:val="553EBF07"/>
    <w:rsid w:val="556771BB"/>
    <w:rsid w:val="557E70C8"/>
    <w:rsid w:val="5580537A"/>
    <w:rsid w:val="558E817F"/>
    <w:rsid w:val="55926A41"/>
    <w:rsid w:val="55A0306F"/>
    <w:rsid w:val="55ABD88F"/>
    <w:rsid w:val="55BE7E14"/>
    <w:rsid w:val="55D3B46E"/>
    <w:rsid w:val="55DABEFE"/>
    <w:rsid w:val="560144E1"/>
    <w:rsid w:val="56093AA1"/>
    <w:rsid w:val="5613EAE8"/>
    <w:rsid w:val="56270363"/>
    <w:rsid w:val="562CB9C0"/>
    <w:rsid w:val="5644761B"/>
    <w:rsid w:val="565B96B7"/>
    <w:rsid w:val="5661F51C"/>
    <w:rsid w:val="56682D10"/>
    <w:rsid w:val="566D12D0"/>
    <w:rsid w:val="568421BA"/>
    <w:rsid w:val="5689D8BA"/>
    <w:rsid w:val="568CCF57"/>
    <w:rsid w:val="56A0DE23"/>
    <w:rsid w:val="56A28C34"/>
    <w:rsid w:val="56AC4772"/>
    <w:rsid w:val="56B10D04"/>
    <w:rsid w:val="56BAB97C"/>
    <w:rsid w:val="56C3D099"/>
    <w:rsid w:val="56CD91AF"/>
    <w:rsid w:val="5702207E"/>
    <w:rsid w:val="5702A171"/>
    <w:rsid w:val="5711662B"/>
    <w:rsid w:val="5731DAAB"/>
    <w:rsid w:val="5760F657"/>
    <w:rsid w:val="5764E337"/>
    <w:rsid w:val="578F6B96"/>
    <w:rsid w:val="578FAD45"/>
    <w:rsid w:val="57901939"/>
    <w:rsid w:val="57B07315"/>
    <w:rsid w:val="57B3B59D"/>
    <w:rsid w:val="57C7C44E"/>
    <w:rsid w:val="57C96386"/>
    <w:rsid w:val="57D3FE64"/>
    <w:rsid w:val="5811BBEB"/>
    <w:rsid w:val="5816C091"/>
    <w:rsid w:val="5819886B"/>
    <w:rsid w:val="582178D0"/>
    <w:rsid w:val="58232318"/>
    <w:rsid w:val="5834B78C"/>
    <w:rsid w:val="58378411"/>
    <w:rsid w:val="583B743A"/>
    <w:rsid w:val="583C5C02"/>
    <w:rsid w:val="5857F059"/>
    <w:rsid w:val="5864D12E"/>
    <w:rsid w:val="58B1B768"/>
    <w:rsid w:val="58E0D9BE"/>
    <w:rsid w:val="58FE73A4"/>
    <w:rsid w:val="590E2D3A"/>
    <w:rsid w:val="5911EE11"/>
    <w:rsid w:val="5932002D"/>
    <w:rsid w:val="593EB9E4"/>
    <w:rsid w:val="594802A4"/>
    <w:rsid w:val="5951B76F"/>
    <w:rsid w:val="5967CDCE"/>
    <w:rsid w:val="5989F493"/>
    <w:rsid w:val="59948EEA"/>
    <w:rsid w:val="5995456C"/>
    <w:rsid w:val="5999307F"/>
    <w:rsid w:val="59B48A23"/>
    <w:rsid w:val="5A02041F"/>
    <w:rsid w:val="5A06BADB"/>
    <w:rsid w:val="5A0ED26A"/>
    <w:rsid w:val="5A145560"/>
    <w:rsid w:val="5A1F699C"/>
    <w:rsid w:val="5A2A248C"/>
    <w:rsid w:val="5A311A93"/>
    <w:rsid w:val="5A4726A6"/>
    <w:rsid w:val="5A48B716"/>
    <w:rsid w:val="5A5EC1AA"/>
    <w:rsid w:val="5A5F8E35"/>
    <w:rsid w:val="5A6E926A"/>
    <w:rsid w:val="5A745B80"/>
    <w:rsid w:val="5A783F82"/>
    <w:rsid w:val="5A852CA9"/>
    <w:rsid w:val="5A8ACA85"/>
    <w:rsid w:val="5A97B694"/>
    <w:rsid w:val="5AC8330E"/>
    <w:rsid w:val="5AD73055"/>
    <w:rsid w:val="5AD8AA43"/>
    <w:rsid w:val="5ADA723E"/>
    <w:rsid w:val="5AE39D8A"/>
    <w:rsid w:val="5AE5DF6C"/>
    <w:rsid w:val="5AED66B1"/>
    <w:rsid w:val="5B018FE8"/>
    <w:rsid w:val="5B027653"/>
    <w:rsid w:val="5B4663B7"/>
    <w:rsid w:val="5B5C2EB9"/>
    <w:rsid w:val="5B6B09BE"/>
    <w:rsid w:val="5B72DB67"/>
    <w:rsid w:val="5B824467"/>
    <w:rsid w:val="5B8D3026"/>
    <w:rsid w:val="5B9B75AD"/>
    <w:rsid w:val="5BA654BD"/>
    <w:rsid w:val="5BA88C4F"/>
    <w:rsid w:val="5BADE9E3"/>
    <w:rsid w:val="5BB3DC56"/>
    <w:rsid w:val="5BC23196"/>
    <w:rsid w:val="5BCC7E0E"/>
    <w:rsid w:val="5BDF4BDE"/>
    <w:rsid w:val="5BE4F232"/>
    <w:rsid w:val="5BE60D92"/>
    <w:rsid w:val="5BF0FE3A"/>
    <w:rsid w:val="5BF4999B"/>
    <w:rsid w:val="5C000CB4"/>
    <w:rsid w:val="5C03AD86"/>
    <w:rsid w:val="5C168EDF"/>
    <w:rsid w:val="5C1D5A6B"/>
    <w:rsid w:val="5C25550E"/>
    <w:rsid w:val="5C25A818"/>
    <w:rsid w:val="5C25FC7E"/>
    <w:rsid w:val="5C50BF3F"/>
    <w:rsid w:val="5C550E5C"/>
    <w:rsid w:val="5C5C6245"/>
    <w:rsid w:val="5C5D4E86"/>
    <w:rsid w:val="5C6D62B5"/>
    <w:rsid w:val="5C7EA502"/>
    <w:rsid w:val="5C7EA6BB"/>
    <w:rsid w:val="5CAF0842"/>
    <w:rsid w:val="5CC7AD30"/>
    <w:rsid w:val="5CD495CF"/>
    <w:rsid w:val="5CD62930"/>
    <w:rsid w:val="5CD6D37F"/>
    <w:rsid w:val="5CD96F05"/>
    <w:rsid w:val="5CFD32B3"/>
    <w:rsid w:val="5D12D1B8"/>
    <w:rsid w:val="5D19DD35"/>
    <w:rsid w:val="5D1C1B94"/>
    <w:rsid w:val="5D36E25A"/>
    <w:rsid w:val="5D5887A0"/>
    <w:rsid w:val="5D63EC65"/>
    <w:rsid w:val="5D6AEA41"/>
    <w:rsid w:val="5D7342B2"/>
    <w:rsid w:val="5D8B5589"/>
    <w:rsid w:val="5D905A7F"/>
    <w:rsid w:val="5D916371"/>
    <w:rsid w:val="5DA41262"/>
    <w:rsid w:val="5DA6B226"/>
    <w:rsid w:val="5DA89622"/>
    <w:rsid w:val="5DD0F4F1"/>
    <w:rsid w:val="5DE4C54C"/>
    <w:rsid w:val="5DE69AF9"/>
    <w:rsid w:val="5DEB1D55"/>
    <w:rsid w:val="5DED437B"/>
    <w:rsid w:val="5E101211"/>
    <w:rsid w:val="5E13065C"/>
    <w:rsid w:val="5E19090A"/>
    <w:rsid w:val="5E1A4C63"/>
    <w:rsid w:val="5E2C18AD"/>
    <w:rsid w:val="5E2C839C"/>
    <w:rsid w:val="5E30B4A4"/>
    <w:rsid w:val="5E3ADB03"/>
    <w:rsid w:val="5E3BD60E"/>
    <w:rsid w:val="5E4EDA06"/>
    <w:rsid w:val="5E538736"/>
    <w:rsid w:val="5E6F56C0"/>
    <w:rsid w:val="5E7A3D1A"/>
    <w:rsid w:val="5E919431"/>
    <w:rsid w:val="5E91C01A"/>
    <w:rsid w:val="5E948690"/>
    <w:rsid w:val="5EA0621A"/>
    <w:rsid w:val="5EA3E98F"/>
    <w:rsid w:val="5EAC9197"/>
    <w:rsid w:val="5EACE6E8"/>
    <w:rsid w:val="5EB9B3E6"/>
    <w:rsid w:val="5EC0D816"/>
    <w:rsid w:val="5EC56258"/>
    <w:rsid w:val="5EC5C8E7"/>
    <w:rsid w:val="5ECDEC63"/>
    <w:rsid w:val="5ED9FEDE"/>
    <w:rsid w:val="5EDD374D"/>
    <w:rsid w:val="5EE97C5F"/>
    <w:rsid w:val="5EF7408A"/>
    <w:rsid w:val="5F189C0E"/>
    <w:rsid w:val="5F198CDF"/>
    <w:rsid w:val="5F1CAD76"/>
    <w:rsid w:val="5F22E659"/>
    <w:rsid w:val="5F2E330F"/>
    <w:rsid w:val="5F54A2C6"/>
    <w:rsid w:val="5F623797"/>
    <w:rsid w:val="5F666BFC"/>
    <w:rsid w:val="5F67B0B8"/>
    <w:rsid w:val="5F70C6AA"/>
    <w:rsid w:val="5F7604B7"/>
    <w:rsid w:val="5F7A9075"/>
    <w:rsid w:val="5F86EC2D"/>
    <w:rsid w:val="5F8CFD2A"/>
    <w:rsid w:val="5F8DF94C"/>
    <w:rsid w:val="5F98707A"/>
    <w:rsid w:val="5FD6A04D"/>
    <w:rsid w:val="5FE16911"/>
    <w:rsid w:val="5FE31E12"/>
    <w:rsid w:val="5FEAA2E0"/>
    <w:rsid w:val="5FF91F9A"/>
    <w:rsid w:val="5FFD4BE5"/>
    <w:rsid w:val="6001A329"/>
    <w:rsid w:val="601FD2A6"/>
    <w:rsid w:val="60221954"/>
    <w:rsid w:val="6024250C"/>
    <w:rsid w:val="60499221"/>
    <w:rsid w:val="604B148A"/>
    <w:rsid w:val="60757708"/>
    <w:rsid w:val="60AD96A7"/>
    <w:rsid w:val="60C8851E"/>
    <w:rsid w:val="60F5CB96"/>
    <w:rsid w:val="61048B27"/>
    <w:rsid w:val="610A49EB"/>
    <w:rsid w:val="610E1EF0"/>
    <w:rsid w:val="6121D8E9"/>
    <w:rsid w:val="612BB065"/>
    <w:rsid w:val="6130D8F3"/>
    <w:rsid w:val="61312326"/>
    <w:rsid w:val="61336C51"/>
    <w:rsid w:val="6135130B"/>
    <w:rsid w:val="614037B3"/>
    <w:rsid w:val="614E340F"/>
    <w:rsid w:val="6153FC55"/>
    <w:rsid w:val="6176676B"/>
    <w:rsid w:val="6181740D"/>
    <w:rsid w:val="61AD6443"/>
    <w:rsid w:val="61B052F4"/>
    <w:rsid w:val="61B246A2"/>
    <w:rsid w:val="61C1187E"/>
    <w:rsid w:val="61C8F78D"/>
    <w:rsid w:val="61CC7438"/>
    <w:rsid w:val="61E77384"/>
    <w:rsid w:val="61ED59DE"/>
    <w:rsid w:val="62071C57"/>
    <w:rsid w:val="621A8E13"/>
    <w:rsid w:val="6226380D"/>
    <w:rsid w:val="6226EF39"/>
    <w:rsid w:val="622E37C6"/>
    <w:rsid w:val="623D2E70"/>
    <w:rsid w:val="62484DE9"/>
    <w:rsid w:val="6248EF2D"/>
    <w:rsid w:val="624B702F"/>
    <w:rsid w:val="624B8FE3"/>
    <w:rsid w:val="6256D65B"/>
    <w:rsid w:val="625A086E"/>
    <w:rsid w:val="626294FE"/>
    <w:rsid w:val="628C8504"/>
    <w:rsid w:val="62B04B25"/>
    <w:rsid w:val="62BEAE71"/>
    <w:rsid w:val="62D511BD"/>
    <w:rsid w:val="62FB63C0"/>
    <w:rsid w:val="631152D0"/>
    <w:rsid w:val="63314234"/>
    <w:rsid w:val="63318D66"/>
    <w:rsid w:val="6339E2E8"/>
    <w:rsid w:val="63617594"/>
    <w:rsid w:val="637A71EF"/>
    <w:rsid w:val="63AFC063"/>
    <w:rsid w:val="63C05BCB"/>
    <w:rsid w:val="63C85EEE"/>
    <w:rsid w:val="63E0F339"/>
    <w:rsid w:val="63E74196"/>
    <w:rsid w:val="640125B2"/>
    <w:rsid w:val="640A6246"/>
    <w:rsid w:val="64148EF0"/>
    <w:rsid w:val="6423A154"/>
    <w:rsid w:val="6423A422"/>
    <w:rsid w:val="643757E5"/>
    <w:rsid w:val="644362D0"/>
    <w:rsid w:val="6447C22D"/>
    <w:rsid w:val="6448A8FF"/>
    <w:rsid w:val="645B89D6"/>
    <w:rsid w:val="645D0842"/>
    <w:rsid w:val="645F45DB"/>
    <w:rsid w:val="64639124"/>
    <w:rsid w:val="6464438E"/>
    <w:rsid w:val="6471F517"/>
    <w:rsid w:val="647FCFBE"/>
    <w:rsid w:val="6485A3FA"/>
    <w:rsid w:val="64A0203B"/>
    <w:rsid w:val="64A872E3"/>
    <w:rsid w:val="64C7F67D"/>
    <w:rsid w:val="64CCC7B4"/>
    <w:rsid w:val="64D83E55"/>
    <w:rsid w:val="64FBD947"/>
    <w:rsid w:val="6509DE9B"/>
    <w:rsid w:val="65111D19"/>
    <w:rsid w:val="65218C53"/>
    <w:rsid w:val="652F026D"/>
    <w:rsid w:val="6535EDDE"/>
    <w:rsid w:val="6538839F"/>
    <w:rsid w:val="6539CE68"/>
    <w:rsid w:val="65480984"/>
    <w:rsid w:val="6554150A"/>
    <w:rsid w:val="6555A53D"/>
    <w:rsid w:val="65574965"/>
    <w:rsid w:val="655DB6EA"/>
    <w:rsid w:val="655E037C"/>
    <w:rsid w:val="6569A8AC"/>
    <w:rsid w:val="65948BCF"/>
    <w:rsid w:val="65B021C2"/>
    <w:rsid w:val="65CEBE19"/>
    <w:rsid w:val="65CF9B3E"/>
    <w:rsid w:val="65D1981F"/>
    <w:rsid w:val="66050A0C"/>
    <w:rsid w:val="66139599"/>
    <w:rsid w:val="662EC13D"/>
    <w:rsid w:val="66311DF2"/>
    <w:rsid w:val="6632FF5C"/>
    <w:rsid w:val="664B88DE"/>
    <w:rsid w:val="667CA1AE"/>
    <w:rsid w:val="668E929E"/>
    <w:rsid w:val="669EBC06"/>
    <w:rsid w:val="66B1FE32"/>
    <w:rsid w:val="66B3A57E"/>
    <w:rsid w:val="66C41B56"/>
    <w:rsid w:val="66CA2D4A"/>
    <w:rsid w:val="66CF5A98"/>
    <w:rsid w:val="66D14944"/>
    <w:rsid w:val="66DB2F4C"/>
    <w:rsid w:val="66DCADEE"/>
    <w:rsid w:val="66EB5BFD"/>
    <w:rsid w:val="66EF2D94"/>
    <w:rsid w:val="66F30489"/>
    <w:rsid w:val="67035AAB"/>
    <w:rsid w:val="67080910"/>
    <w:rsid w:val="67209A12"/>
    <w:rsid w:val="673C4798"/>
    <w:rsid w:val="6752DCA5"/>
    <w:rsid w:val="6768C8A2"/>
    <w:rsid w:val="676FEA68"/>
    <w:rsid w:val="67712B9F"/>
    <w:rsid w:val="67715FF6"/>
    <w:rsid w:val="67868F9C"/>
    <w:rsid w:val="6789FB0A"/>
    <w:rsid w:val="678D672B"/>
    <w:rsid w:val="6792B8DF"/>
    <w:rsid w:val="67A4F0D7"/>
    <w:rsid w:val="67B42482"/>
    <w:rsid w:val="67BBF5BC"/>
    <w:rsid w:val="67C6ED2B"/>
    <w:rsid w:val="67CA61B5"/>
    <w:rsid w:val="67D3E65E"/>
    <w:rsid w:val="67D51499"/>
    <w:rsid w:val="67E0D3E2"/>
    <w:rsid w:val="67FC3DD0"/>
    <w:rsid w:val="68131B21"/>
    <w:rsid w:val="68290F87"/>
    <w:rsid w:val="68417945"/>
    <w:rsid w:val="684D2F7A"/>
    <w:rsid w:val="6853F10F"/>
    <w:rsid w:val="6858E55F"/>
    <w:rsid w:val="68596587"/>
    <w:rsid w:val="6870AC0B"/>
    <w:rsid w:val="68827313"/>
    <w:rsid w:val="68A09FB2"/>
    <w:rsid w:val="68A8E91B"/>
    <w:rsid w:val="68B3F80A"/>
    <w:rsid w:val="6907F3EA"/>
    <w:rsid w:val="691DB7E8"/>
    <w:rsid w:val="692E348F"/>
    <w:rsid w:val="6931F670"/>
    <w:rsid w:val="69325E98"/>
    <w:rsid w:val="694DCAA3"/>
    <w:rsid w:val="696F82DE"/>
    <w:rsid w:val="6975F7BB"/>
    <w:rsid w:val="697977B9"/>
    <w:rsid w:val="699F017F"/>
    <w:rsid w:val="69A35541"/>
    <w:rsid w:val="69A56013"/>
    <w:rsid w:val="69B78686"/>
    <w:rsid w:val="69C0A58E"/>
    <w:rsid w:val="69C77752"/>
    <w:rsid w:val="69D2D444"/>
    <w:rsid w:val="69D5DA16"/>
    <w:rsid w:val="69F1B722"/>
    <w:rsid w:val="6A00C5F4"/>
    <w:rsid w:val="6A01233E"/>
    <w:rsid w:val="6A153628"/>
    <w:rsid w:val="6A22258B"/>
    <w:rsid w:val="6A4469F0"/>
    <w:rsid w:val="6A4E7077"/>
    <w:rsid w:val="6A610BB3"/>
    <w:rsid w:val="6A61AF5F"/>
    <w:rsid w:val="6A74E0C5"/>
    <w:rsid w:val="6A75D9D3"/>
    <w:rsid w:val="6A799FF6"/>
    <w:rsid w:val="6A87FB33"/>
    <w:rsid w:val="6A9ADA6B"/>
    <w:rsid w:val="6A9FAA21"/>
    <w:rsid w:val="6AACBA60"/>
    <w:rsid w:val="6AC47BA7"/>
    <w:rsid w:val="6ACE8DF1"/>
    <w:rsid w:val="6ADD7E1D"/>
    <w:rsid w:val="6AEC14D2"/>
    <w:rsid w:val="6AFEB9F4"/>
    <w:rsid w:val="6B175EDC"/>
    <w:rsid w:val="6B329C26"/>
    <w:rsid w:val="6B3FA08D"/>
    <w:rsid w:val="6B642D39"/>
    <w:rsid w:val="6B6DFC32"/>
    <w:rsid w:val="6B74894C"/>
    <w:rsid w:val="6B7549F3"/>
    <w:rsid w:val="6B78CC45"/>
    <w:rsid w:val="6B8128E4"/>
    <w:rsid w:val="6B87A837"/>
    <w:rsid w:val="6B973385"/>
    <w:rsid w:val="6B9838E0"/>
    <w:rsid w:val="6BBF64AA"/>
    <w:rsid w:val="6BCC2846"/>
    <w:rsid w:val="6BD57C51"/>
    <w:rsid w:val="6BD5FDD7"/>
    <w:rsid w:val="6BE0BC3D"/>
    <w:rsid w:val="6BEE8ADD"/>
    <w:rsid w:val="6BFE39FB"/>
    <w:rsid w:val="6C0CEF1C"/>
    <w:rsid w:val="6C0EB5BB"/>
    <w:rsid w:val="6C1ECE37"/>
    <w:rsid w:val="6C39B4F2"/>
    <w:rsid w:val="6C55C55F"/>
    <w:rsid w:val="6C615D4B"/>
    <w:rsid w:val="6C8ADAB5"/>
    <w:rsid w:val="6C996138"/>
    <w:rsid w:val="6CA50470"/>
    <w:rsid w:val="6CA7AEC8"/>
    <w:rsid w:val="6CB0A675"/>
    <w:rsid w:val="6CB5DF16"/>
    <w:rsid w:val="6CE21EC5"/>
    <w:rsid w:val="6CEE5FA8"/>
    <w:rsid w:val="6D006E3A"/>
    <w:rsid w:val="6D00D58A"/>
    <w:rsid w:val="6D0A6532"/>
    <w:rsid w:val="6D25134A"/>
    <w:rsid w:val="6D4135A8"/>
    <w:rsid w:val="6D60B0B5"/>
    <w:rsid w:val="6D6947D7"/>
    <w:rsid w:val="6D6EF321"/>
    <w:rsid w:val="6D6FD373"/>
    <w:rsid w:val="6D837989"/>
    <w:rsid w:val="6D956720"/>
    <w:rsid w:val="6DA2A1B5"/>
    <w:rsid w:val="6DA686D9"/>
    <w:rsid w:val="6DBDC10D"/>
    <w:rsid w:val="6DD48DB1"/>
    <w:rsid w:val="6DD77B18"/>
    <w:rsid w:val="6DE44E8E"/>
    <w:rsid w:val="6DF5E9AC"/>
    <w:rsid w:val="6E1F1F58"/>
    <w:rsid w:val="6E21B126"/>
    <w:rsid w:val="6E24C4CD"/>
    <w:rsid w:val="6E3C6766"/>
    <w:rsid w:val="6E5EAB3E"/>
    <w:rsid w:val="6E80BA6A"/>
    <w:rsid w:val="6E83374E"/>
    <w:rsid w:val="6E85C4C0"/>
    <w:rsid w:val="6E8B9CA6"/>
    <w:rsid w:val="6E8D0324"/>
    <w:rsid w:val="6E955E28"/>
    <w:rsid w:val="6EA22D14"/>
    <w:rsid w:val="6EAA2B0E"/>
    <w:rsid w:val="6EABB827"/>
    <w:rsid w:val="6EB8E3AB"/>
    <w:rsid w:val="6EC89CF9"/>
    <w:rsid w:val="6EE012B0"/>
    <w:rsid w:val="6EF1DBD5"/>
    <w:rsid w:val="6F0E4F7F"/>
    <w:rsid w:val="6F0FFD94"/>
    <w:rsid w:val="6F13B740"/>
    <w:rsid w:val="6F1893EE"/>
    <w:rsid w:val="6F2B80B2"/>
    <w:rsid w:val="6F2C539C"/>
    <w:rsid w:val="6F3CB7CA"/>
    <w:rsid w:val="6F431A79"/>
    <w:rsid w:val="6F43656C"/>
    <w:rsid w:val="6F57069B"/>
    <w:rsid w:val="6F5A249A"/>
    <w:rsid w:val="6F700FE3"/>
    <w:rsid w:val="6F76042E"/>
    <w:rsid w:val="6F793558"/>
    <w:rsid w:val="6F846279"/>
    <w:rsid w:val="6F8D88E4"/>
    <w:rsid w:val="6FB4AAB2"/>
    <w:rsid w:val="6FC0B945"/>
    <w:rsid w:val="6FD9D499"/>
    <w:rsid w:val="6FDA8892"/>
    <w:rsid w:val="6FEC78C6"/>
    <w:rsid w:val="6FEEED81"/>
    <w:rsid w:val="7001021F"/>
    <w:rsid w:val="700DD02F"/>
    <w:rsid w:val="7015E871"/>
    <w:rsid w:val="70660BA2"/>
    <w:rsid w:val="706AA36C"/>
    <w:rsid w:val="707712E0"/>
    <w:rsid w:val="708EB832"/>
    <w:rsid w:val="708F396B"/>
    <w:rsid w:val="7092E9DC"/>
    <w:rsid w:val="7098AAB3"/>
    <w:rsid w:val="70AB6883"/>
    <w:rsid w:val="70B40E2B"/>
    <w:rsid w:val="70B7F48A"/>
    <w:rsid w:val="70BDF06D"/>
    <w:rsid w:val="70E1F178"/>
    <w:rsid w:val="7108A154"/>
    <w:rsid w:val="710C0277"/>
    <w:rsid w:val="710C49A6"/>
    <w:rsid w:val="7110FD63"/>
    <w:rsid w:val="7118DA11"/>
    <w:rsid w:val="71190EC0"/>
    <w:rsid w:val="7121EE5E"/>
    <w:rsid w:val="713400DA"/>
    <w:rsid w:val="713D08D8"/>
    <w:rsid w:val="713F32DE"/>
    <w:rsid w:val="7156B381"/>
    <w:rsid w:val="71586A64"/>
    <w:rsid w:val="715972D5"/>
    <w:rsid w:val="715A212E"/>
    <w:rsid w:val="7171B312"/>
    <w:rsid w:val="717816E8"/>
    <w:rsid w:val="71788B92"/>
    <w:rsid w:val="717EFE5D"/>
    <w:rsid w:val="7189C6EF"/>
    <w:rsid w:val="719DFB22"/>
    <w:rsid w:val="71A4582C"/>
    <w:rsid w:val="71D3D24D"/>
    <w:rsid w:val="71DE7638"/>
    <w:rsid w:val="71DEC0EC"/>
    <w:rsid w:val="7200D70B"/>
    <w:rsid w:val="7214684C"/>
    <w:rsid w:val="72435495"/>
    <w:rsid w:val="7253C0E0"/>
    <w:rsid w:val="72583C30"/>
    <w:rsid w:val="7268C9DB"/>
    <w:rsid w:val="727057DF"/>
    <w:rsid w:val="727F8F16"/>
    <w:rsid w:val="728EF6EB"/>
    <w:rsid w:val="729F535B"/>
    <w:rsid w:val="72D5A25C"/>
    <w:rsid w:val="72E84A03"/>
    <w:rsid w:val="72F0216C"/>
    <w:rsid w:val="72F9D673"/>
    <w:rsid w:val="73206FA9"/>
    <w:rsid w:val="732633EE"/>
    <w:rsid w:val="734B5971"/>
    <w:rsid w:val="7377934E"/>
    <w:rsid w:val="73860561"/>
    <w:rsid w:val="738D964F"/>
    <w:rsid w:val="739F3786"/>
    <w:rsid w:val="73A01736"/>
    <w:rsid w:val="73ACFD06"/>
    <w:rsid w:val="73B7A48A"/>
    <w:rsid w:val="73B8469A"/>
    <w:rsid w:val="73B92E36"/>
    <w:rsid w:val="73DE8384"/>
    <w:rsid w:val="73E9D27A"/>
    <w:rsid w:val="73EEF42B"/>
    <w:rsid w:val="73F8DFB0"/>
    <w:rsid w:val="74009216"/>
    <w:rsid w:val="7413D337"/>
    <w:rsid w:val="7416FE67"/>
    <w:rsid w:val="7435A512"/>
    <w:rsid w:val="7443B442"/>
    <w:rsid w:val="7474E993"/>
    <w:rsid w:val="74921816"/>
    <w:rsid w:val="74BF9118"/>
    <w:rsid w:val="74D13B2E"/>
    <w:rsid w:val="74E0B1E8"/>
    <w:rsid w:val="74EB732C"/>
    <w:rsid w:val="74FB1124"/>
    <w:rsid w:val="7503C68C"/>
    <w:rsid w:val="7515BCEC"/>
    <w:rsid w:val="751AE8AC"/>
    <w:rsid w:val="75265DE7"/>
    <w:rsid w:val="753D0F05"/>
    <w:rsid w:val="7548D9D0"/>
    <w:rsid w:val="756D280D"/>
    <w:rsid w:val="757C6344"/>
    <w:rsid w:val="757D0D50"/>
    <w:rsid w:val="7581CAE8"/>
    <w:rsid w:val="7588A633"/>
    <w:rsid w:val="7598DE2B"/>
    <w:rsid w:val="759E8104"/>
    <w:rsid w:val="75BA81E0"/>
    <w:rsid w:val="75D5E09D"/>
    <w:rsid w:val="75E9561D"/>
    <w:rsid w:val="75ECF7A1"/>
    <w:rsid w:val="760CD48C"/>
    <w:rsid w:val="760E6CDB"/>
    <w:rsid w:val="76200930"/>
    <w:rsid w:val="762418AA"/>
    <w:rsid w:val="762C17F6"/>
    <w:rsid w:val="7634EF01"/>
    <w:rsid w:val="76388E09"/>
    <w:rsid w:val="763C2CA4"/>
    <w:rsid w:val="7642A35E"/>
    <w:rsid w:val="76520F0B"/>
    <w:rsid w:val="765E62B0"/>
    <w:rsid w:val="766DB86A"/>
    <w:rsid w:val="767FF426"/>
    <w:rsid w:val="76A06736"/>
    <w:rsid w:val="76A3FC96"/>
    <w:rsid w:val="76A5EC52"/>
    <w:rsid w:val="76A9AC77"/>
    <w:rsid w:val="76D0CB0E"/>
    <w:rsid w:val="76DAF217"/>
    <w:rsid w:val="76EA3AB6"/>
    <w:rsid w:val="76EC148F"/>
    <w:rsid w:val="771F1291"/>
    <w:rsid w:val="773E1B99"/>
    <w:rsid w:val="773FC725"/>
    <w:rsid w:val="774A8E01"/>
    <w:rsid w:val="7766BA0F"/>
    <w:rsid w:val="77693155"/>
    <w:rsid w:val="777A01E7"/>
    <w:rsid w:val="778CA808"/>
    <w:rsid w:val="77BA65B1"/>
    <w:rsid w:val="77BC3245"/>
    <w:rsid w:val="77CDB7DC"/>
    <w:rsid w:val="77D98A89"/>
    <w:rsid w:val="77E3D213"/>
    <w:rsid w:val="77EB51AD"/>
    <w:rsid w:val="77EC00DE"/>
    <w:rsid w:val="77F26454"/>
    <w:rsid w:val="77F4C7F1"/>
    <w:rsid w:val="7809E457"/>
    <w:rsid w:val="781F30B3"/>
    <w:rsid w:val="7829C6C0"/>
    <w:rsid w:val="783E2F36"/>
    <w:rsid w:val="7846F643"/>
    <w:rsid w:val="78592F94"/>
    <w:rsid w:val="78A44033"/>
    <w:rsid w:val="78A74839"/>
    <w:rsid w:val="78B345F3"/>
    <w:rsid w:val="78B5AA74"/>
    <w:rsid w:val="78CEA173"/>
    <w:rsid w:val="78EC2D5A"/>
    <w:rsid w:val="78F3BBD2"/>
    <w:rsid w:val="78F86122"/>
    <w:rsid w:val="7903A1FF"/>
    <w:rsid w:val="7909FD60"/>
    <w:rsid w:val="7918C4D9"/>
    <w:rsid w:val="7939097C"/>
    <w:rsid w:val="79469ABC"/>
    <w:rsid w:val="79499531"/>
    <w:rsid w:val="794AB243"/>
    <w:rsid w:val="795B22BD"/>
    <w:rsid w:val="797D4BFC"/>
    <w:rsid w:val="79B347DB"/>
    <w:rsid w:val="79B71097"/>
    <w:rsid w:val="79C98A77"/>
    <w:rsid w:val="79E2D636"/>
    <w:rsid w:val="7A007110"/>
    <w:rsid w:val="7A0436FB"/>
    <w:rsid w:val="7A0FBC84"/>
    <w:rsid w:val="7A141D93"/>
    <w:rsid w:val="7A19266D"/>
    <w:rsid w:val="7A19E099"/>
    <w:rsid w:val="7A2A7B9A"/>
    <w:rsid w:val="7A5328F7"/>
    <w:rsid w:val="7A5CCDB6"/>
    <w:rsid w:val="7A60A3C5"/>
    <w:rsid w:val="7A6788CA"/>
    <w:rsid w:val="7A6A5D33"/>
    <w:rsid w:val="7A73F79D"/>
    <w:rsid w:val="7A74FEB0"/>
    <w:rsid w:val="7A79624E"/>
    <w:rsid w:val="7A7D2700"/>
    <w:rsid w:val="7A874392"/>
    <w:rsid w:val="7A8A1FC1"/>
    <w:rsid w:val="7A9A1824"/>
    <w:rsid w:val="7AAA597D"/>
    <w:rsid w:val="7AB403E3"/>
    <w:rsid w:val="7AD5F36D"/>
    <w:rsid w:val="7AD68CBF"/>
    <w:rsid w:val="7ADC5AA7"/>
    <w:rsid w:val="7B0678D2"/>
    <w:rsid w:val="7B0FD061"/>
    <w:rsid w:val="7B1D3DD3"/>
    <w:rsid w:val="7B23C383"/>
    <w:rsid w:val="7B5CD425"/>
    <w:rsid w:val="7B6F3CC2"/>
    <w:rsid w:val="7B81A81E"/>
    <w:rsid w:val="7B8678AF"/>
    <w:rsid w:val="7B8A1694"/>
    <w:rsid w:val="7BA14099"/>
    <w:rsid w:val="7BAEA3EF"/>
    <w:rsid w:val="7BFCD5C1"/>
    <w:rsid w:val="7C0DB142"/>
    <w:rsid w:val="7C1471B0"/>
    <w:rsid w:val="7C198F44"/>
    <w:rsid w:val="7C1FB586"/>
    <w:rsid w:val="7C4C95AA"/>
    <w:rsid w:val="7C884738"/>
    <w:rsid w:val="7C9213B0"/>
    <w:rsid w:val="7C99975E"/>
    <w:rsid w:val="7C9D609C"/>
    <w:rsid w:val="7C9F5A43"/>
    <w:rsid w:val="7CFCE03E"/>
    <w:rsid w:val="7D0C29F8"/>
    <w:rsid w:val="7D0D753F"/>
    <w:rsid w:val="7D123D2D"/>
    <w:rsid w:val="7D1F440D"/>
    <w:rsid w:val="7D2ADC34"/>
    <w:rsid w:val="7D5CEB56"/>
    <w:rsid w:val="7D5E8B01"/>
    <w:rsid w:val="7D640BD7"/>
    <w:rsid w:val="7D854ED4"/>
    <w:rsid w:val="7D966E6F"/>
    <w:rsid w:val="7D969E2C"/>
    <w:rsid w:val="7DAC645F"/>
    <w:rsid w:val="7DB045E1"/>
    <w:rsid w:val="7DB2BD9E"/>
    <w:rsid w:val="7DB566E3"/>
    <w:rsid w:val="7E0B8944"/>
    <w:rsid w:val="7E0C862D"/>
    <w:rsid w:val="7E15F7F2"/>
    <w:rsid w:val="7E2582FC"/>
    <w:rsid w:val="7E25D1AB"/>
    <w:rsid w:val="7E28BDC4"/>
    <w:rsid w:val="7E2CEF76"/>
    <w:rsid w:val="7E2D1710"/>
    <w:rsid w:val="7E3190B7"/>
    <w:rsid w:val="7E34C0E4"/>
    <w:rsid w:val="7E434DD6"/>
    <w:rsid w:val="7E5AC4BE"/>
    <w:rsid w:val="7E5E51CB"/>
    <w:rsid w:val="7E66B3BB"/>
    <w:rsid w:val="7E6ADA09"/>
    <w:rsid w:val="7E8D89B0"/>
    <w:rsid w:val="7E9418E5"/>
    <w:rsid w:val="7EA325F2"/>
    <w:rsid w:val="7EA35902"/>
    <w:rsid w:val="7EADEDEA"/>
    <w:rsid w:val="7EBC6002"/>
    <w:rsid w:val="7EBD602A"/>
    <w:rsid w:val="7ECE2C32"/>
    <w:rsid w:val="7ED0C7A6"/>
    <w:rsid w:val="7ED88294"/>
    <w:rsid w:val="7EDC4065"/>
    <w:rsid w:val="7EF8D82A"/>
    <w:rsid w:val="7F036AC5"/>
    <w:rsid w:val="7F0B0A40"/>
    <w:rsid w:val="7F20715B"/>
    <w:rsid w:val="7F2297EC"/>
    <w:rsid w:val="7F3BFD67"/>
    <w:rsid w:val="7F461DFC"/>
    <w:rsid w:val="7F49949C"/>
    <w:rsid w:val="7F5E2A7D"/>
    <w:rsid w:val="7F7A31FC"/>
    <w:rsid w:val="7FB4A52E"/>
    <w:rsid w:val="7FB776A5"/>
    <w:rsid w:val="7FCD92B6"/>
    <w:rsid w:val="7FD15F5E"/>
    <w:rsid w:val="7FD62737"/>
    <w:rsid w:val="7FD8A1C9"/>
    <w:rsid w:val="7FF7841B"/>
  </w:rsids>
  <m:mathPr>
    <m:mathFont m:val="Cambria Math"/>
    <m:brkBin m:val="before"/>
    <m:brkBinSub m:val="--"/>
    <m:smallFrac m:val="0"/>
    <m:dispDef/>
    <m:lMargin m:val="0"/>
    <m:rMargin m:val="0"/>
    <m:defJc m:val="centerGroup"/>
    <m:wrapIndent m:val="1440"/>
    <m:intLim m:val="subSup"/>
    <m:naryLim m:val="undOvr"/>
  </m:mathPr>
  <w:themeFontLang w:val="es-C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64DCA3A"/>
  <w15:docId w15:val="{7099B916-0E59-43F5-96CB-F35EF50CC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2" w:uiPriority="42"/>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7224"/>
    <w:pPr>
      <w:spacing w:after="0" w:line="240" w:lineRule="auto"/>
    </w:pPr>
    <w:rPr>
      <w:rFonts w:eastAsia="Times New Roman" w:cs="Times New Roman"/>
      <w:szCs w:val="24"/>
      <w:lang w:val="en-GB" w:eastAsia="en-GB"/>
    </w:rPr>
  </w:style>
  <w:style w:type="paragraph" w:styleId="Heading1">
    <w:name w:val="heading 1"/>
    <w:basedOn w:val="ListParagraph"/>
    <w:next w:val="Normal"/>
    <w:link w:val="Heading1Char"/>
    <w:uiPriority w:val="9"/>
    <w:qFormat/>
    <w:rsid w:val="002810A2"/>
    <w:pPr>
      <w:numPr>
        <w:numId w:val="1"/>
      </w:numPr>
      <w:spacing w:after="240"/>
      <w:jc w:val="both"/>
      <w:outlineLvl w:val="0"/>
    </w:pPr>
    <w:rPr>
      <w:rFonts w:asciiTheme="majorHAnsi" w:hAnsiTheme="majorHAnsi" w:cstheme="majorHAnsi"/>
      <w:color w:val="2F5496" w:themeColor="accent1" w:themeShade="BF"/>
      <w:sz w:val="28"/>
      <w:szCs w:val="28"/>
      <w:lang w:val="es-ES_tradnl" w:eastAsia="es-ES"/>
    </w:rPr>
  </w:style>
  <w:style w:type="paragraph" w:styleId="Heading2">
    <w:name w:val="heading 2"/>
    <w:basedOn w:val="Heading1"/>
    <w:next w:val="Normal"/>
    <w:link w:val="Heading2Char"/>
    <w:qFormat/>
    <w:rsid w:val="002810A2"/>
    <w:pPr>
      <w:numPr>
        <w:ilvl w:val="1"/>
      </w:numPr>
      <w:spacing w:after="120"/>
      <w:outlineLvl w:val="1"/>
    </w:pPr>
  </w:style>
  <w:style w:type="paragraph" w:styleId="Heading3">
    <w:name w:val="heading 3"/>
    <w:basedOn w:val="ListParagraph"/>
    <w:next w:val="Normal"/>
    <w:link w:val="Heading3Char"/>
    <w:uiPriority w:val="9"/>
    <w:qFormat/>
    <w:rsid w:val="00C633D3"/>
    <w:pPr>
      <w:keepNext/>
      <w:keepLines/>
      <w:numPr>
        <w:ilvl w:val="2"/>
        <w:numId w:val="121"/>
      </w:numPr>
      <w:spacing w:before="200" w:after="120"/>
      <w:contextualSpacing w:val="0"/>
      <w:jc w:val="both"/>
      <w:outlineLvl w:val="2"/>
    </w:pPr>
    <w:rPr>
      <w:rFonts w:cstheme="minorHAnsi"/>
      <w:b/>
      <w:bCs/>
      <w:color w:val="2F5496" w:themeColor="accent1" w:themeShade="BF"/>
      <w:sz w:val="24"/>
      <w:lang w:val="es-ES" w:eastAsia="es-ES"/>
    </w:rPr>
  </w:style>
  <w:style w:type="paragraph" w:styleId="Heading4">
    <w:name w:val="heading 4"/>
    <w:basedOn w:val="Heading2"/>
    <w:next w:val="Normal"/>
    <w:link w:val="Heading4Char"/>
    <w:uiPriority w:val="9"/>
    <w:qFormat/>
    <w:rsid w:val="00D3652B"/>
    <w:pPr>
      <w:numPr>
        <w:ilvl w:val="2"/>
      </w:numPr>
      <w:spacing w:after="0"/>
      <w:contextualSpacing w:val="0"/>
      <w:outlineLvl w:val="3"/>
    </w:pPr>
    <w:rPr>
      <w:rFonts w:asciiTheme="minorHAnsi" w:hAnsiTheme="minorHAnsi" w:cstheme="minorHAnsi"/>
      <w:b/>
      <w:bCs/>
      <w:color w:val="auto"/>
      <w:sz w:val="24"/>
      <w:szCs w:val="24"/>
    </w:rPr>
  </w:style>
  <w:style w:type="paragraph" w:styleId="Heading5">
    <w:name w:val="heading 5"/>
    <w:basedOn w:val="Normal"/>
    <w:next w:val="Normal"/>
    <w:link w:val="Heading5Char"/>
    <w:qFormat/>
    <w:rsid w:val="006E3D86"/>
    <w:pPr>
      <w:spacing w:before="240" w:after="60"/>
      <w:ind w:left="1008" w:hanging="1008"/>
      <w:outlineLvl w:val="4"/>
    </w:pPr>
    <w:rPr>
      <w:b/>
      <w:bCs/>
      <w:i/>
      <w:iCs/>
      <w:sz w:val="26"/>
      <w:szCs w:val="26"/>
      <w:lang w:val="es-ES_tradnl" w:eastAsia="es-MX"/>
    </w:rPr>
  </w:style>
  <w:style w:type="paragraph" w:styleId="Heading6">
    <w:name w:val="heading 6"/>
    <w:basedOn w:val="Normal"/>
    <w:next w:val="Normal"/>
    <w:link w:val="Heading6Char"/>
    <w:qFormat/>
    <w:rsid w:val="006E3D86"/>
    <w:pPr>
      <w:spacing w:before="240" w:after="60"/>
      <w:ind w:left="1152" w:hanging="1152"/>
      <w:outlineLvl w:val="5"/>
    </w:pPr>
    <w:rPr>
      <w:b/>
      <w:bCs/>
      <w:lang w:val="es-ES_tradnl" w:eastAsia="es-MX"/>
    </w:rPr>
  </w:style>
  <w:style w:type="paragraph" w:styleId="Heading7">
    <w:name w:val="heading 7"/>
    <w:basedOn w:val="Normal"/>
    <w:next w:val="Normal"/>
    <w:link w:val="Heading7Char"/>
    <w:qFormat/>
    <w:rsid w:val="006E3D86"/>
    <w:pPr>
      <w:spacing w:before="240" w:after="60"/>
      <w:ind w:left="1296" w:hanging="1296"/>
      <w:outlineLvl w:val="6"/>
    </w:pPr>
    <w:rPr>
      <w:lang w:val="es-ES_tradnl" w:eastAsia="es-MX"/>
    </w:rPr>
  </w:style>
  <w:style w:type="paragraph" w:styleId="Heading8">
    <w:name w:val="heading 8"/>
    <w:basedOn w:val="Normal"/>
    <w:next w:val="Normal"/>
    <w:link w:val="Heading8Char"/>
    <w:qFormat/>
    <w:rsid w:val="006E3D86"/>
    <w:pPr>
      <w:spacing w:before="240" w:after="60"/>
      <w:ind w:left="1440" w:hanging="1440"/>
      <w:outlineLvl w:val="7"/>
    </w:pPr>
    <w:rPr>
      <w:i/>
      <w:iCs/>
      <w:lang w:val="es-ES_tradnl" w:eastAsia="es-MX"/>
    </w:rPr>
  </w:style>
  <w:style w:type="paragraph" w:styleId="Heading9">
    <w:name w:val="heading 9"/>
    <w:basedOn w:val="Normal"/>
    <w:next w:val="Normal"/>
    <w:link w:val="Heading9Char"/>
    <w:qFormat/>
    <w:rsid w:val="006E3D86"/>
    <w:pPr>
      <w:spacing w:before="240" w:after="60"/>
      <w:ind w:left="1584" w:hanging="1584"/>
      <w:outlineLvl w:val="8"/>
    </w:pPr>
    <w:rPr>
      <w:rFonts w:ascii="Cambria" w:hAnsi="Cambria"/>
      <w:lang w:val="es-ES_tradnl" w:eastAsia="es-MX"/>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Viñeta 1"/>
    <w:basedOn w:val="Normal"/>
    <w:link w:val="ListParagraphChar"/>
    <w:uiPriority w:val="34"/>
    <w:qFormat/>
    <w:rsid w:val="00377224"/>
    <w:pPr>
      <w:ind w:left="720"/>
      <w:contextualSpacing/>
    </w:pPr>
  </w:style>
  <w:style w:type="character" w:customStyle="1" w:styleId="ListParagraphChar">
    <w:name w:val="List Paragraph Char"/>
    <w:aliases w:val="Viñeta 1 Char"/>
    <w:link w:val="ListParagraph"/>
    <w:uiPriority w:val="34"/>
    <w:rsid w:val="00377224"/>
    <w:rPr>
      <w:rFonts w:eastAsia="Times New Roman" w:cs="Times New Roman"/>
      <w:szCs w:val="24"/>
      <w:lang w:val="en-GB" w:eastAsia="en-GB"/>
    </w:rPr>
  </w:style>
  <w:style w:type="character" w:customStyle="1" w:styleId="Heading1Char">
    <w:name w:val="Heading 1 Char"/>
    <w:basedOn w:val="DefaultParagraphFont"/>
    <w:link w:val="Heading1"/>
    <w:uiPriority w:val="9"/>
    <w:rsid w:val="002810A2"/>
    <w:rPr>
      <w:rFonts w:asciiTheme="majorHAnsi" w:eastAsia="Times New Roman" w:hAnsiTheme="majorHAnsi" w:cstheme="majorHAnsi"/>
      <w:color w:val="2F5496" w:themeColor="accent1" w:themeShade="BF"/>
      <w:sz w:val="28"/>
      <w:szCs w:val="28"/>
      <w:lang w:val="es-ES_tradnl" w:eastAsia="es-ES"/>
    </w:rPr>
  </w:style>
  <w:style w:type="character" w:customStyle="1" w:styleId="Heading2Char">
    <w:name w:val="Heading 2 Char"/>
    <w:basedOn w:val="DefaultParagraphFont"/>
    <w:link w:val="Heading2"/>
    <w:rsid w:val="002810A2"/>
    <w:rPr>
      <w:rFonts w:asciiTheme="majorHAnsi" w:eastAsia="Times New Roman" w:hAnsiTheme="majorHAnsi" w:cstheme="majorHAnsi"/>
      <w:color w:val="2F5496" w:themeColor="accent1" w:themeShade="BF"/>
      <w:sz w:val="28"/>
      <w:szCs w:val="28"/>
      <w:lang w:val="es-ES_tradnl" w:eastAsia="es-ES"/>
    </w:rPr>
  </w:style>
  <w:style w:type="character" w:customStyle="1" w:styleId="Heading3Char">
    <w:name w:val="Heading 3 Char"/>
    <w:basedOn w:val="DefaultParagraphFont"/>
    <w:link w:val="Heading3"/>
    <w:uiPriority w:val="9"/>
    <w:rsid w:val="00C633D3"/>
    <w:rPr>
      <w:rFonts w:eastAsia="Times New Roman" w:cstheme="minorHAnsi"/>
      <w:b/>
      <w:bCs/>
      <w:color w:val="2F5496" w:themeColor="accent1" w:themeShade="BF"/>
      <w:sz w:val="24"/>
      <w:szCs w:val="24"/>
      <w:lang w:val="es-ES" w:eastAsia="es-ES"/>
    </w:rPr>
  </w:style>
  <w:style w:type="character" w:customStyle="1" w:styleId="Heading4Char">
    <w:name w:val="Heading 4 Char"/>
    <w:basedOn w:val="DefaultParagraphFont"/>
    <w:link w:val="Heading4"/>
    <w:uiPriority w:val="9"/>
    <w:rsid w:val="00D3652B"/>
    <w:rPr>
      <w:rFonts w:eastAsia="Times New Roman" w:cstheme="minorHAnsi"/>
      <w:b/>
      <w:bCs/>
      <w:sz w:val="24"/>
      <w:szCs w:val="24"/>
      <w:lang w:val="es-ES_tradnl" w:eastAsia="es-ES"/>
    </w:rPr>
  </w:style>
  <w:style w:type="character" w:customStyle="1" w:styleId="Heading5Char">
    <w:name w:val="Heading 5 Char"/>
    <w:basedOn w:val="DefaultParagraphFont"/>
    <w:link w:val="Heading5"/>
    <w:rsid w:val="006E3D86"/>
    <w:rPr>
      <w:rFonts w:ascii="Times New Roman" w:eastAsia="Times New Roman" w:hAnsi="Times New Roman" w:cs="Times New Roman"/>
      <w:b/>
      <w:bCs/>
      <w:i/>
      <w:iCs/>
      <w:sz w:val="26"/>
      <w:szCs w:val="26"/>
      <w:lang w:val="es-ES_tradnl" w:eastAsia="es-MX"/>
    </w:rPr>
  </w:style>
  <w:style w:type="character" w:customStyle="1" w:styleId="Heading6Char">
    <w:name w:val="Heading 6 Char"/>
    <w:basedOn w:val="DefaultParagraphFont"/>
    <w:link w:val="Heading6"/>
    <w:rsid w:val="006E3D86"/>
    <w:rPr>
      <w:rFonts w:ascii="Times New Roman" w:eastAsia="Times New Roman" w:hAnsi="Times New Roman" w:cs="Times New Roman"/>
      <w:b/>
      <w:bCs/>
      <w:sz w:val="24"/>
      <w:szCs w:val="24"/>
      <w:lang w:val="es-ES_tradnl" w:eastAsia="es-MX"/>
    </w:rPr>
  </w:style>
  <w:style w:type="character" w:customStyle="1" w:styleId="Heading7Char">
    <w:name w:val="Heading 7 Char"/>
    <w:basedOn w:val="DefaultParagraphFont"/>
    <w:link w:val="Heading7"/>
    <w:rsid w:val="006E3D86"/>
    <w:rPr>
      <w:rFonts w:ascii="Times New Roman" w:eastAsia="Times New Roman" w:hAnsi="Times New Roman" w:cs="Times New Roman"/>
      <w:sz w:val="24"/>
      <w:szCs w:val="24"/>
      <w:lang w:val="es-ES_tradnl" w:eastAsia="es-MX"/>
    </w:rPr>
  </w:style>
  <w:style w:type="character" w:customStyle="1" w:styleId="Heading8Char">
    <w:name w:val="Heading 8 Char"/>
    <w:basedOn w:val="DefaultParagraphFont"/>
    <w:link w:val="Heading8"/>
    <w:rsid w:val="006E3D86"/>
    <w:rPr>
      <w:rFonts w:ascii="Times New Roman" w:eastAsia="Times New Roman" w:hAnsi="Times New Roman" w:cs="Times New Roman"/>
      <w:i/>
      <w:iCs/>
      <w:sz w:val="24"/>
      <w:szCs w:val="24"/>
      <w:lang w:val="es-ES_tradnl" w:eastAsia="es-MX"/>
    </w:rPr>
  </w:style>
  <w:style w:type="character" w:customStyle="1" w:styleId="Heading9Char">
    <w:name w:val="Heading 9 Char"/>
    <w:basedOn w:val="DefaultParagraphFont"/>
    <w:link w:val="Heading9"/>
    <w:rsid w:val="006E3D86"/>
    <w:rPr>
      <w:rFonts w:ascii="Cambria" w:eastAsia="Times New Roman" w:hAnsi="Cambria" w:cs="Times New Roman"/>
      <w:sz w:val="24"/>
      <w:szCs w:val="24"/>
      <w:lang w:val="es-ES_tradnl" w:eastAsia="es-MX"/>
    </w:rPr>
  </w:style>
  <w:style w:type="table" w:styleId="TableGrid">
    <w:name w:val="Table Grid"/>
    <w:basedOn w:val="TableNormal"/>
    <w:uiPriority w:val="59"/>
    <w:rsid w:val="006E3D86"/>
    <w:pPr>
      <w:spacing w:after="0" w:line="240" w:lineRule="auto"/>
    </w:pPr>
    <w:rPr>
      <w:rFonts w:ascii="Calibri" w:eastAsia="Calibri" w:hAnsi="Calibri" w:cs="Times New Roman"/>
      <w:sz w:val="20"/>
      <w:szCs w:val="20"/>
      <w:lang w:eastAsia="es-C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qFormat/>
    <w:rsid w:val="006E3D86"/>
    <w:rPr>
      <w:rFonts w:ascii="Tahoma" w:hAnsi="Tahoma" w:cs="Tahoma"/>
      <w:sz w:val="16"/>
      <w:szCs w:val="16"/>
    </w:rPr>
  </w:style>
  <w:style w:type="character" w:customStyle="1" w:styleId="BalloonTextChar">
    <w:name w:val="Balloon Text Char"/>
    <w:basedOn w:val="DefaultParagraphFont"/>
    <w:link w:val="BalloonText"/>
    <w:uiPriority w:val="99"/>
    <w:qFormat/>
    <w:rsid w:val="006E3D86"/>
    <w:rPr>
      <w:rFonts w:ascii="Tahoma" w:eastAsia="Times New Roman" w:hAnsi="Tahoma" w:cs="Tahoma"/>
      <w:sz w:val="16"/>
      <w:szCs w:val="16"/>
      <w:lang w:val="en-GB" w:eastAsia="en-GB"/>
    </w:rPr>
  </w:style>
  <w:style w:type="table" w:styleId="LightShading">
    <w:name w:val="Light Shading"/>
    <w:basedOn w:val="TableNormal"/>
    <w:uiPriority w:val="60"/>
    <w:rsid w:val="006E3D86"/>
    <w:pPr>
      <w:spacing w:after="0" w:line="240" w:lineRule="auto"/>
    </w:pPr>
    <w:rPr>
      <w:rFonts w:ascii="Calibri" w:eastAsia="Calibri" w:hAnsi="Calibri" w:cs="Times New Roman"/>
      <w:color w:val="000000"/>
      <w:sz w:val="20"/>
      <w:szCs w:val="20"/>
      <w:lang w:eastAsia="es-C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6E3D86"/>
    <w:pPr>
      <w:spacing w:after="0" w:line="240" w:lineRule="auto"/>
    </w:pPr>
    <w:rPr>
      <w:rFonts w:ascii="Calibri" w:eastAsia="Calibri" w:hAnsi="Calibri" w:cs="Times New Roman"/>
      <w:color w:val="365F91"/>
      <w:sz w:val="20"/>
      <w:szCs w:val="20"/>
      <w:lang w:eastAsia="es-CL"/>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pple-converted-space">
    <w:name w:val="apple-converted-space"/>
    <w:basedOn w:val="DefaultParagraphFont"/>
    <w:qFormat/>
    <w:rsid w:val="006E3D86"/>
  </w:style>
  <w:style w:type="character" w:styleId="Hyperlink">
    <w:name w:val="Hyperlink"/>
    <w:uiPriority w:val="99"/>
    <w:unhideWhenUsed/>
    <w:rsid w:val="006E3D86"/>
    <w:rPr>
      <w:color w:val="0000FF"/>
      <w:u w:val="single"/>
    </w:rPr>
  </w:style>
  <w:style w:type="paragraph" w:styleId="Header">
    <w:name w:val="header"/>
    <w:basedOn w:val="Normal"/>
    <w:link w:val="HeaderChar"/>
    <w:uiPriority w:val="99"/>
    <w:unhideWhenUsed/>
    <w:rsid w:val="006E3D86"/>
    <w:pPr>
      <w:tabs>
        <w:tab w:val="center" w:pos="4419"/>
        <w:tab w:val="right" w:pos="8838"/>
      </w:tabs>
    </w:pPr>
  </w:style>
  <w:style w:type="character" w:customStyle="1" w:styleId="HeaderChar">
    <w:name w:val="Header Char"/>
    <w:basedOn w:val="DefaultParagraphFont"/>
    <w:link w:val="Header"/>
    <w:uiPriority w:val="99"/>
    <w:qFormat/>
    <w:rsid w:val="006E3D86"/>
    <w:rPr>
      <w:rFonts w:ascii="Times New Roman" w:eastAsia="Times New Roman" w:hAnsi="Times New Roman" w:cs="Times New Roman"/>
      <w:sz w:val="24"/>
      <w:szCs w:val="24"/>
      <w:lang w:val="en-GB" w:eastAsia="en-GB"/>
    </w:rPr>
  </w:style>
  <w:style w:type="paragraph" w:styleId="Footer">
    <w:name w:val="footer"/>
    <w:basedOn w:val="Normal"/>
    <w:link w:val="FooterChar"/>
    <w:uiPriority w:val="99"/>
    <w:unhideWhenUsed/>
    <w:rsid w:val="006E3D86"/>
    <w:pPr>
      <w:tabs>
        <w:tab w:val="center" w:pos="4419"/>
        <w:tab w:val="right" w:pos="8838"/>
      </w:tabs>
    </w:pPr>
  </w:style>
  <w:style w:type="character" w:customStyle="1" w:styleId="FooterChar">
    <w:name w:val="Footer Char"/>
    <w:basedOn w:val="DefaultParagraphFont"/>
    <w:link w:val="Footer"/>
    <w:uiPriority w:val="99"/>
    <w:qFormat/>
    <w:rsid w:val="006E3D86"/>
    <w:rPr>
      <w:rFonts w:ascii="Times New Roman" w:eastAsia="Times New Roman" w:hAnsi="Times New Roman" w:cs="Times New Roman"/>
      <w:sz w:val="24"/>
      <w:szCs w:val="24"/>
      <w:lang w:val="en-GB" w:eastAsia="en-GB"/>
    </w:rPr>
  </w:style>
  <w:style w:type="character" w:styleId="Strong">
    <w:name w:val="Strong"/>
    <w:uiPriority w:val="22"/>
    <w:qFormat/>
    <w:rsid w:val="006E3D86"/>
    <w:rPr>
      <w:b/>
      <w:bCs/>
    </w:rPr>
  </w:style>
  <w:style w:type="paragraph" w:styleId="TOC1">
    <w:name w:val="toc 1"/>
    <w:basedOn w:val="Normal"/>
    <w:next w:val="Normal"/>
    <w:autoRedefine/>
    <w:uiPriority w:val="39"/>
    <w:rsid w:val="0047271A"/>
    <w:pPr>
      <w:tabs>
        <w:tab w:val="left" w:pos="440"/>
        <w:tab w:val="right" w:leader="dot" w:pos="8828"/>
      </w:tabs>
      <w:spacing w:before="120"/>
    </w:pPr>
    <w:rPr>
      <w:rFonts w:cstheme="minorHAnsi"/>
      <w:b/>
      <w:bCs/>
      <w:i/>
      <w:iCs/>
    </w:rPr>
  </w:style>
  <w:style w:type="paragraph" w:styleId="TOC2">
    <w:name w:val="toc 2"/>
    <w:basedOn w:val="Normal"/>
    <w:next w:val="Normal"/>
    <w:autoRedefine/>
    <w:uiPriority w:val="39"/>
    <w:rsid w:val="004F59F1"/>
    <w:pPr>
      <w:tabs>
        <w:tab w:val="left" w:pos="660"/>
        <w:tab w:val="right" w:leader="dot" w:pos="8828"/>
      </w:tabs>
      <w:spacing w:before="120"/>
      <w:ind w:left="220"/>
    </w:pPr>
    <w:rPr>
      <w:rFonts w:cstheme="minorHAnsi"/>
      <w:b/>
      <w:bCs/>
    </w:rPr>
  </w:style>
  <w:style w:type="character" w:styleId="FollowedHyperlink">
    <w:name w:val="FollowedHyperlink"/>
    <w:uiPriority w:val="99"/>
    <w:semiHidden/>
    <w:unhideWhenUsed/>
    <w:rsid w:val="006E3D86"/>
    <w:rPr>
      <w:color w:val="800080"/>
      <w:u w:val="single"/>
    </w:rPr>
  </w:style>
  <w:style w:type="paragraph" w:styleId="NormalWeb">
    <w:name w:val="Normal (Web)"/>
    <w:basedOn w:val="Normal"/>
    <w:uiPriority w:val="99"/>
    <w:unhideWhenUsed/>
    <w:rsid w:val="006E3D86"/>
    <w:pPr>
      <w:spacing w:before="100" w:beforeAutospacing="1" w:after="100" w:afterAutospacing="1"/>
    </w:pPr>
    <w:rPr>
      <w:lang w:eastAsia="es-CL"/>
    </w:rPr>
  </w:style>
  <w:style w:type="table" w:customStyle="1" w:styleId="Cuadrculadetablaclara1">
    <w:name w:val="Cuadrícula de tabla clara1"/>
    <w:basedOn w:val="TableNormal"/>
    <w:uiPriority w:val="40"/>
    <w:rsid w:val="006E3D86"/>
    <w:pPr>
      <w:spacing w:after="0" w:line="240" w:lineRule="auto"/>
    </w:pPr>
    <w:rPr>
      <w:rFonts w:ascii="Calibri" w:eastAsia="Calibri" w:hAnsi="Calibri" w:cs="Times New Roman"/>
      <w:sz w:val="20"/>
      <w:szCs w:val="20"/>
      <w:lang w:eastAsia="es-C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CommentReference">
    <w:name w:val="annotation reference"/>
    <w:uiPriority w:val="99"/>
    <w:unhideWhenUsed/>
    <w:qFormat/>
    <w:rsid w:val="006E3D86"/>
    <w:rPr>
      <w:sz w:val="16"/>
      <w:szCs w:val="16"/>
    </w:rPr>
  </w:style>
  <w:style w:type="paragraph" w:styleId="CommentText">
    <w:name w:val="annotation text"/>
    <w:basedOn w:val="Normal"/>
    <w:link w:val="CommentTextChar"/>
    <w:uiPriority w:val="99"/>
    <w:unhideWhenUsed/>
    <w:qFormat/>
    <w:rsid w:val="006E3D86"/>
    <w:rPr>
      <w:sz w:val="20"/>
      <w:szCs w:val="20"/>
    </w:rPr>
  </w:style>
  <w:style w:type="character" w:customStyle="1" w:styleId="CommentTextChar">
    <w:name w:val="Comment Text Char"/>
    <w:basedOn w:val="DefaultParagraphFont"/>
    <w:link w:val="CommentText"/>
    <w:uiPriority w:val="99"/>
    <w:qFormat/>
    <w:rsid w:val="006E3D86"/>
    <w:rPr>
      <w:rFonts w:ascii="Times New Roman" w:eastAsia="Times New Roman" w:hAnsi="Times New Roman" w:cs="Times New Roman"/>
      <w:sz w:val="20"/>
      <w:szCs w:val="20"/>
      <w:lang w:val="en-GB" w:eastAsia="en-GB"/>
    </w:rPr>
  </w:style>
  <w:style w:type="paragraph" w:styleId="CommentSubject">
    <w:name w:val="annotation subject"/>
    <w:basedOn w:val="CommentText"/>
    <w:next w:val="CommentText"/>
    <w:link w:val="CommentSubjectChar"/>
    <w:uiPriority w:val="99"/>
    <w:unhideWhenUsed/>
    <w:qFormat/>
    <w:rsid w:val="006E3D86"/>
    <w:rPr>
      <w:b/>
      <w:bCs/>
    </w:rPr>
  </w:style>
  <w:style w:type="character" w:customStyle="1" w:styleId="CommentSubjectChar">
    <w:name w:val="Comment Subject Char"/>
    <w:basedOn w:val="CommentTextChar"/>
    <w:link w:val="CommentSubject"/>
    <w:uiPriority w:val="99"/>
    <w:qFormat/>
    <w:rsid w:val="006E3D86"/>
    <w:rPr>
      <w:rFonts w:ascii="Calibri" w:eastAsia="Calibri" w:hAnsi="Calibri" w:cs="Times New Roman"/>
      <w:b/>
      <w:bCs/>
      <w:sz w:val="20"/>
      <w:szCs w:val="20"/>
      <w:lang w:val="en-GB" w:eastAsia="en-GB"/>
    </w:rPr>
  </w:style>
  <w:style w:type="paragraph" w:styleId="BodyText">
    <w:name w:val="Body Text"/>
    <w:basedOn w:val="Normal"/>
    <w:link w:val="BodyTextChar"/>
    <w:rsid w:val="006E3D86"/>
    <w:pPr>
      <w:widowControl w:val="0"/>
      <w:spacing w:after="120" w:line="264" w:lineRule="auto"/>
      <w:jc w:val="both"/>
    </w:pPr>
    <w:rPr>
      <w:b/>
      <w:szCs w:val="20"/>
      <w:lang w:val="es-MX" w:eastAsia="es-ES"/>
    </w:rPr>
  </w:style>
  <w:style w:type="character" w:customStyle="1" w:styleId="BodyTextChar">
    <w:name w:val="Body Text Char"/>
    <w:basedOn w:val="DefaultParagraphFont"/>
    <w:link w:val="BodyText"/>
    <w:rsid w:val="006E3D86"/>
    <w:rPr>
      <w:rFonts w:ascii="Times New Roman" w:eastAsia="Times New Roman" w:hAnsi="Times New Roman" w:cs="Times New Roman"/>
      <w:b/>
      <w:sz w:val="24"/>
      <w:szCs w:val="20"/>
      <w:lang w:val="es-MX" w:eastAsia="es-ES"/>
    </w:rPr>
  </w:style>
  <w:style w:type="paragraph" w:customStyle="1" w:styleId="tablas">
    <w:name w:val="tablas"/>
    <w:basedOn w:val="Heading1"/>
    <w:next w:val="Normal"/>
    <w:uiPriority w:val="39"/>
    <w:unhideWhenUsed/>
    <w:qFormat/>
    <w:rsid w:val="006E3D86"/>
    <w:pPr>
      <w:keepLines/>
      <w:spacing w:before="480"/>
      <w:ind w:left="0" w:firstLine="0"/>
      <w:outlineLvl w:val="9"/>
    </w:pPr>
    <w:rPr>
      <w:rFonts w:ascii="Cambria" w:hAnsi="Cambria"/>
      <w:color w:val="365F91"/>
      <w:lang w:val="es-ES"/>
      <w14:textFill>
        <w14:solidFill>
          <w14:srgbClr w14:val="365F91">
            <w14:lumMod w14:val="75000"/>
          </w14:srgbClr>
        </w14:solidFill>
      </w14:textFill>
    </w:rPr>
  </w:style>
  <w:style w:type="character" w:customStyle="1" w:styleId="CaptionChar">
    <w:name w:val="Caption Char"/>
    <w:aliases w:val="Epígrafe 2 Char"/>
    <w:link w:val="Caption"/>
    <w:uiPriority w:val="35"/>
    <w:locked/>
    <w:rsid w:val="009A638E"/>
    <w:rPr>
      <w:rFonts w:eastAsia="Times New Roman" w:cs="Times New Roman"/>
      <w:b/>
      <w:color w:val="767171" w:themeColor="background2" w:themeShade="80"/>
      <w:sz w:val="20"/>
      <w:szCs w:val="18"/>
      <w:lang w:val="en-GB" w:eastAsia="en-GB"/>
    </w:rPr>
  </w:style>
  <w:style w:type="paragraph" w:styleId="Caption">
    <w:name w:val="caption"/>
    <w:aliases w:val="Epígrafe 2"/>
    <w:basedOn w:val="Normal"/>
    <w:next w:val="Normal"/>
    <w:link w:val="CaptionChar"/>
    <w:unhideWhenUsed/>
    <w:qFormat/>
    <w:rsid w:val="009A638E"/>
    <w:pPr>
      <w:jc w:val="both"/>
    </w:pPr>
    <w:rPr>
      <w:b/>
      <w:color w:val="767171" w:themeColor="background2" w:themeShade="80"/>
      <w:sz w:val="20"/>
      <w:szCs w:val="18"/>
    </w:rPr>
  </w:style>
  <w:style w:type="paragraph" w:styleId="Revision">
    <w:name w:val="Revision"/>
    <w:hidden/>
    <w:uiPriority w:val="99"/>
    <w:semiHidden/>
    <w:rsid w:val="006E3D86"/>
    <w:pPr>
      <w:spacing w:after="0" w:line="240" w:lineRule="auto"/>
    </w:pPr>
    <w:rPr>
      <w:rFonts w:ascii="Calibri" w:eastAsia="Calibri" w:hAnsi="Calibri" w:cs="Times New Roman"/>
    </w:rPr>
  </w:style>
  <w:style w:type="character" w:customStyle="1" w:styleId="Mencionar1">
    <w:name w:val="Mencionar1"/>
    <w:uiPriority w:val="99"/>
    <w:semiHidden/>
    <w:unhideWhenUsed/>
    <w:rsid w:val="006E3D86"/>
    <w:rPr>
      <w:color w:val="2B579A"/>
      <w:shd w:val="clear" w:color="auto" w:fill="E6E6E6"/>
    </w:rPr>
  </w:style>
  <w:style w:type="paragraph" w:styleId="TOC3">
    <w:name w:val="toc 3"/>
    <w:basedOn w:val="Normal"/>
    <w:next w:val="Normal"/>
    <w:autoRedefine/>
    <w:uiPriority w:val="39"/>
    <w:unhideWhenUsed/>
    <w:rsid w:val="006E3D86"/>
    <w:pPr>
      <w:ind w:left="440"/>
    </w:pPr>
    <w:rPr>
      <w:rFonts w:cstheme="minorHAnsi"/>
      <w:sz w:val="20"/>
      <w:szCs w:val="20"/>
    </w:rPr>
  </w:style>
  <w:style w:type="character" w:customStyle="1" w:styleId="Mencionar2">
    <w:name w:val="Mencionar2"/>
    <w:basedOn w:val="DefaultParagraphFont"/>
    <w:uiPriority w:val="99"/>
    <w:semiHidden/>
    <w:unhideWhenUsed/>
    <w:rsid w:val="00E42CDA"/>
    <w:rPr>
      <w:color w:val="2B579A"/>
      <w:shd w:val="clear" w:color="auto" w:fill="E6E6E6"/>
    </w:rPr>
  </w:style>
  <w:style w:type="paragraph" w:customStyle="1" w:styleId="Anexos">
    <w:name w:val="Anexos"/>
    <w:basedOn w:val="Normal"/>
    <w:link w:val="AnexosCar"/>
    <w:qFormat/>
    <w:rsid w:val="00A152AE"/>
    <w:rPr>
      <w:b/>
      <w:sz w:val="28"/>
    </w:rPr>
  </w:style>
  <w:style w:type="character" w:customStyle="1" w:styleId="AnexosCar">
    <w:name w:val="Anexos Car"/>
    <w:basedOn w:val="DefaultParagraphFont"/>
    <w:link w:val="Anexos"/>
    <w:rsid w:val="00A152AE"/>
    <w:rPr>
      <w:rFonts w:ascii="Calibri" w:eastAsia="Calibri" w:hAnsi="Calibri" w:cs="Times New Roman"/>
      <w:b/>
      <w:sz w:val="28"/>
    </w:rPr>
  </w:style>
  <w:style w:type="paragraph" w:customStyle="1" w:styleId="Anexos2">
    <w:name w:val="Anexos 2"/>
    <w:basedOn w:val="Anexos"/>
    <w:link w:val="Anexos2Car"/>
    <w:qFormat/>
    <w:rsid w:val="00276E3A"/>
  </w:style>
  <w:style w:type="character" w:customStyle="1" w:styleId="Anexos2Car">
    <w:name w:val="Anexos 2 Car"/>
    <w:basedOn w:val="AnexosCar"/>
    <w:link w:val="Anexos2"/>
    <w:rsid w:val="00276E3A"/>
    <w:rPr>
      <w:rFonts w:ascii="Calibri" w:eastAsia="Calibri" w:hAnsi="Calibri" w:cs="Times New Roman"/>
      <w:b/>
      <w:sz w:val="28"/>
    </w:rPr>
  </w:style>
  <w:style w:type="paragraph" w:styleId="FootnoteText">
    <w:name w:val="footnote text"/>
    <w:basedOn w:val="Normal"/>
    <w:link w:val="FootnoteTextChar"/>
    <w:uiPriority w:val="99"/>
    <w:unhideWhenUsed/>
    <w:rsid w:val="00320DDC"/>
    <w:rPr>
      <w:sz w:val="20"/>
      <w:szCs w:val="20"/>
    </w:rPr>
  </w:style>
  <w:style w:type="character" w:customStyle="1" w:styleId="FootnoteTextChar">
    <w:name w:val="Footnote Text Char"/>
    <w:basedOn w:val="DefaultParagraphFont"/>
    <w:link w:val="FootnoteText"/>
    <w:uiPriority w:val="99"/>
    <w:rsid w:val="00320DDC"/>
    <w:rPr>
      <w:rFonts w:ascii="Times New Roman" w:eastAsia="Times New Roman" w:hAnsi="Times New Roman" w:cs="Times New Roman"/>
      <w:sz w:val="20"/>
      <w:szCs w:val="20"/>
      <w:lang w:val="en-GB" w:eastAsia="en-GB"/>
    </w:rPr>
  </w:style>
  <w:style w:type="character" w:styleId="FootnoteReference">
    <w:name w:val="footnote reference"/>
    <w:basedOn w:val="DefaultParagraphFont"/>
    <w:uiPriority w:val="99"/>
    <w:semiHidden/>
    <w:unhideWhenUsed/>
    <w:rsid w:val="00320DDC"/>
    <w:rPr>
      <w:vertAlign w:val="superscript"/>
    </w:rPr>
  </w:style>
  <w:style w:type="character" w:customStyle="1" w:styleId="st">
    <w:name w:val="st"/>
    <w:basedOn w:val="DefaultParagraphFont"/>
    <w:rsid w:val="005F7613"/>
  </w:style>
  <w:style w:type="character" w:styleId="Emphasis">
    <w:name w:val="Emphasis"/>
    <w:basedOn w:val="DefaultParagraphFont"/>
    <w:uiPriority w:val="20"/>
    <w:qFormat/>
    <w:rsid w:val="005F7613"/>
    <w:rPr>
      <w:i/>
      <w:iCs/>
    </w:rPr>
  </w:style>
  <w:style w:type="paragraph" w:customStyle="1" w:styleId="Default">
    <w:name w:val="Default"/>
    <w:rsid w:val="008F7E5B"/>
    <w:pPr>
      <w:autoSpaceDE w:val="0"/>
      <w:autoSpaceDN w:val="0"/>
      <w:adjustRightInd w:val="0"/>
      <w:spacing w:after="0" w:line="240" w:lineRule="auto"/>
    </w:pPr>
    <w:rPr>
      <w:rFonts w:ascii="Calibri" w:hAnsi="Calibri" w:cs="Calibri"/>
      <w:color w:val="000000"/>
      <w:sz w:val="24"/>
      <w:szCs w:val="24"/>
    </w:rPr>
  </w:style>
  <w:style w:type="paragraph" w:styleId="NoSpacing">
    <w:name w:val="No Spacing"/>
    <w:link w:val="NoSpacingChar"/>
    <w:uiPriority w:val="1"/>
    <w:qFormat/>
    <w:rsid w:val="00E11254"/>
    <w:pPr>
      <w:spacing w:after="0" w:line="240" w:lineRule="auto"/>
    </w:pPr>
    <w:rPr>
      <w:rFonts w:ascii="Calibri" w:eastAsia="Calibri" w:hAnsi="Calibri" w:cs="Times New Roman"/>
      <w:lang w:val="es-ES"/>
    </w:rPr>
  </w:style>
  <w:style w:type="character" w:customStyle="1" w:styleId="NoSpacingChar">
    <w:name w:val="No Spacing Char"/>
    <w:link w:val="NoSpacing"/>
    <w:uiPriority w:val="1"/>
    <w:locked/>
    <w:rsid w:val="00E11254"/>
    <w:rPr>
      <w:rFonts w:ascii="Calibri" w:eastAsia="Calibri" w:hAnsi="Calibri" w:cs="Times New Roman"/>
      <w:lang w:val="es-ES"/>
    </w:rPr>
  </w:style>
  <w:style w:type="paragraph" w:styleId="TOCHeading">
    <w:name w:val="TOC Heading"/>
    <w:basedOn w:val="Heading1"/>
    <w:next w:val="Normal"/>
    <w:uiPriority w:val="39"/>
    <w:unhideWhenUsed/>
    <w:qFormat/>
    <w:rsid w:val="009540C3"/>
    <w:pPr>
      <w:keepNext/>
      <w:keepLines/>
      <w:numPr>
        <w:numId w:val="0"/>
      </w:numPr>
      <w:spacing w:before="240" w:line="259" w:lineRule="auto"/>
      <w:contextualSpacing w:val="0"/>
      <w:jc w:val="left"/>
      <w:outlineLvl w:val="9"/>
    </w:pPr>
    <w:rPr>
      <w:rFonts w:eastAsiaTheme="majorEastAsia" w:cstheme="majorBidi"/>
      <w:sz w:val="32"/>
      <w:szCs w:val="32"/>
      <w:lang w:val="es-CL" w:eastAsia="es-CL"/>
    </w:rPr>
  </w:style>
  <w:style w:type="table" w:customStyle="1" w:styleId="Tablaconcuadrcula6concolores-nfasis51">
    <w:name w:val="Tabla con cuadrícula 6 con colores - Énfasis 51"/>
    <w:basedOn w:val="TableNormal"/>
    <w:uiPriority w:val="51"/>
    <w:rsid w:val="00E433F6"/>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PlainTable31">
    <w:name w:val="Plain Table 31"/>
    <w:basedOn w:val="TableNormal"/>
    <w:uiPriority w:val="99"/>
    <w:rsid w:val="0027363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paragraph">
    <w:name w:val="paragraph"/>
    <w:basedOn w:val="Normal"/>
    <w:qFormat/>
    <w:rsid w:val="006C7737"/>
    <w:pPr>
      <w:spacing w:before="100" w:beforeAutospacing="1" w:after="100" w:afterAutospacing="1"/>
    </w:pPr>
    <w:rPr>
      <w:lang w:eastAsia="es-CL"/>
    </w:rPr>
  </w:style>
  <w:style w:type="character" w:customStyle="1" w:styleId="normaltextrun">
    <w:name w:val="normaltextrun"/>
    <w:basedOn w:val="DefaultParagraphFont"/>
    <w:qFormat/>
    <w:rsid w:val="006C7737"/>
  </w:style>
  <w:style w:type="paragraph" w:styleId="Bibliography">
    <w:name w:val="Bibliography"/>
    <w:basedOn w:val="Normal"/>
    <w:next w:val="Normal"/>
    <w:uiPriority w:val="37"/>
    <w:unhideWhenUsed/>
    <w:rsid w:val="0005380C"/>
  </w:style>
  <w:style w:type="character" w:customStyle="1" w:styleId="spellingerror">
    <w:name w:val="spellingerror"/>
    <w:basedOn w:val="DefaultParagraphFont"/>
    <w:qFormat/>
    <w:rsid w:val="00A05284"/>
  </w:style>
  <w:style w:type="character" w:customStyle="1" w:styleId="eop">
    <w:name w:val="eop"/>
    <w:basedOn w:val="DefaultParagraphFont"/>
    <w:qFormat/>
    <w:rsid w:val="00A05284"/>
  </w:style>
  <w:style w:type="character" w:customStyle="1" w:styleId="contextualspellingandgrammarerror">
    <w:name w:val="contextualspellingandgrammarerror"/>
    <w:basedOn w:val="DefaultParagraphFont"/>
    <w:rsid w:val="00445B78"/>
  </w:style>
  <w:style w:type="paragraph" w:styleId="TOC4">
    <w:name w:val="toc 4"/>
    <w:basedOn w:val="Normal"/>
    <w:next w:val="Normal"/>
    <w:autoRedefine/>
    <w:uiPriority w:val="39"/>
    <w:unhideWhenUsed/>
    <w:rsid w:val="007157EC"/>
    <w:pPr>
      <w:ind w:left="660"/>
    </w:pPr>
    <w:rPr>
      <w:rFonts w:cstheme="minorHAnsi"/>
      <w:sz w:val="20"/>
      <w:szCs w:val="20"/>
    </w:rPr>
  </w:style>
  <w:style w:type="paragraph" w:styleId="TOC5">
    <w:name w:val="toc 5"/>
    <w:basedOn w:val="Normal"/>
    <w:next w:val="Normal"/>
    <w:autoRedefine/>
    <w:uiPriority w:val="39"/>
    <w:unhideWhenUsed/>
    <w:rsid w:val="007157EC"/>
    <w:pPr>
      <w:ind w:left="880"/>
    </w:pPr>
    <w:rPr>
      <w:rFonts w:cstheme="minorHAnsi"/>
      <w:sz w:val="20"/>
      <w:szCs w:val="20"/>
    </w:rPr>
  </w:style>
  <w:style w:type="paragraph" w:styleId="TOC6">
    <w:name w:val="toc 6"/>
    <w:basedOn w:val="Normal"/>
    <w:next w:val="Normal"/>
    <w:autoRedefine/>
    <w:uiPriority w:val="39"/>
    <w:unhideWhenUsed/>
    <w:rsid w:val="007157EC"/>
    <w:pPr>
      <w:ind w:left="1100"/>
    </w:pPr>
    <w:rPr>
      <w:rFonts w:cstheme="minorHAnsi"/>
      <w:sz w:val="20"/>
      <w:szCs w:val="20"/>
    </w:rPr>
  </w:style>
  <w:style w:type="paragraph" w:styleId="TOC7">
    <w:name w:val="toc 7"/>
    <w:basedOn w:val="Normal"/>
    <w:next w:val="Normal"/>
    <w:autoRedefine/>
    <w:uiPriority w:val="39"/>
    <w:unhideWhenUsed/>
    <w:rsid w:val="007157EC"/>
    <w:pPr>
      <w:ind w:left="1320"/>
    </w:pPr>
    <w:rPr>
      <w:rFonts w:cstheme="minorHAnsi"/>
      <w:sz w:val="20"/>
      <w:szCs w:val="20"/>
    </w:rPr>
  </w:style>
  <w:style w:type="paragraph" w:styleId="TOC8">
    <w:name w:val="toc 8"/>
    <w:basedOn w:val="Normal"/>
    <w:next w:val="Normal"/>
    <w:autoRedefine/>
    <w:uiPriority w:val="39"/>
    <w:unhideWhenUsed/>
    <w:rsid w:val="007157EC"/>
    <w:pPr>
      <w:ind w:left="1540"/>
    </w:pPr>
    <w:rPr>
      <w:rFonts w:cstheme="minorHAnsi"/>
      <w:sz w:val="20"/>
      <w:szCs w:val="20"/>
    </w:rPr>
  </w:style>
  <w:style w:type="paragraph" w:styleId="TOC9">
    <w:name w:val="toc 9"/>
    <w:basedOn w:val="Normal"/>
    <w:next w:val="Normal"/>
    <w:autoRedefine/>
    <w:uiPriority w:val="39"/>
    <w:unhideWhenUsed/>
    <w:rsid w:val="007157EC"/>
    <w:pPr>
      <w:ind w:left="1760"/>
    </w:pPr>
    <w:rPr>
      <w:rFonts w:cstheme="minorHAnsi"/>
      <w:sz w:val="20"/>
      <w:szCs w:val="20"/>
    </w:rPr>
  </w:style>
  <w:style w:type="character" w:customStyle="1" w:styleId="UnresolvedMention1">
    <w:name w:val="Unresolved Mention1"/>
    <w:basedOn w:val="DefaultParagraphFont"/>
    <w:uiPriority w:val="99"/>
    <w:unhideWhenUsed/>
    <w:qFormat/>
    <w:rsid w:val="00986C50"/>
    <w:rPr>
      <w:color w:val="605E5C"/>
      <w:shd w:val="clear" w:color="auto" w:fill="E1DFDD"/>
    </w:rPr>
  </w:style>
  <w:style w:type="character" w:styleId="PlaceholderText">
    <w:name w:val="Placeholder Text"/>
    <w:basedOn w:val="DefaultParagraphFont"/>
    <w:uiPriority w:val="99"/>
    <w:semiHidden/>
    <w:rsid w:val="000A179B"/>
    <w:rPr>
      <w:color w:val="808080"/>
    </w:rPr>
  </w:style>
  <w:style w:type="paragraph" w:styleId="EndnoteText">
    <w:name w:val="endnote text"/>
    <w:basedOn w:val="Normal"/>
    <w:link w:val="EndnoteTextChar"/>
    <w:uiPriority w:val="99"/>
    <w:semiHidden/>
    <w:unhideWhenUsed/>
    <w:rsid w:val="000A0B16"/>
    <w:rPr>
      <w:sz w:val="20"/>
      <w:szCs w:val="20"/>
    </w:rPr>
  </w:style>
  <w:style w:type="character" w:customStyle="1" w:styleId="EndnoteTextChar">
    <w:name w:val="Endnote Text Char"/>
    <w:basedOn w:val="DefaultParagraphFont"/>
    <w:link w:val="EndnoteText"/>
    <w:uiPriority w:val="99"/>
    <w:semiHidden/>
    <w:rsid w:val="000A0B16"/>
    <w:rPr>
      <w:rFonts w:ascii="Times New Roman" w:eastAsia="Times New Roman" w:hAnsi="Times New Roman" w:cs="Times New Roman"/>
      <w:sz w:val="20"/>
      <w:szCs w:val="20"/>
      <w:lang w:val="en-GB" w:eastAsia="en-GB"/>
    </w:rPr>
  </w:style>
  <w:style w:type="character" w:styleId="EndnoteReference">
    <w:name w:val="endnote reference"/>
    <w:basedOn w:val="DefaultParagraphFont"/>
    <w:uiPriority w:val="99"/>
    <w:semiHidden/>
    <w:unhideWhenUsed/>
    <w:rsid w:val="000A0B16"/>
    <w:rPr>
      <w:vertAlign w:val="superscript"/>
    </w:rPr>
  </w:style>
  <w:style w:type="table" w:customStyle="1" w:styleId="ListTable3-Accent51">
    <w:name w:val="List Table 3 - Accent 51"/>
    <w:basedOn w:val="TableNormal"/>
    <w:uiPriority w:val="48"/>
    <w:rsid w:val="00EC233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ListTable4-Accent51">
    <w:name w:val="List Table 4 - Accent 51"/>
    <w:basedOn w:val="TableNormal"/>
    <w:uiPriority w:val="49"/>
    <w:rsid w:val="00EC233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5Dark-Accent51">
    <w:name w:val="Grid Table 5 Dark - Accent 51"/>
    <w:basedOn w:val="TableNormal"/>
    <w:uiPriority w:val="50"/>
    <w:rsid w:val="00EC233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ListTable7Colorful-Accent51">
    <w:name w:val="List Table 7 Colorful - Accent 51"/>
    <w:basedOn w:val="TableNormal"/>
    <w:uiPriority w:val="52"/>
    <w:rsid w:val="00EC2333"/>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2-Accent31">
    <w:name w:val="Grid Table 2 - Accent 31"/>
    <w:basedOn w:val="TableNormal"/>
    <w:uiPriority w:val="47"/>
    <w:rsid w:val="00EC2333"/>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1">
    <w:name w:val="Grid Table 2 - Accent 51"/>
    <w:basedOn w:val="TableNormal"/>
    <w:uiPriority w:val="47"/>
    <w:rsid w:val="00EC2333"/>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61">
    <w:name w:val="Grid Table 2 - Accent 61"/>
    <w:basedOn w:val="TableNormal"/>
    <w:uiPriority w:val="47"/>
    <w:rsid w:val="00EC2333"/>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3-Accent11">
    <w:name w:val="Grid Table 3 - Accent 11"/>
    <w:basedOn w:val="TableNormal"/>
    <w:uiPriority w:val="48"/>
    <w:rsid w:val="00EC233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character" w:customStyle="1" w:styleId="marka046amttz">
    <w:name w:val="marka046amttz"/>
    <w:basedOn w:val="DefaultParagraphFont"/>
    <w:rsid w:val="00583888"/>
  </w:style>
  <w:style w:type="character" w:customStyle="1" w:styleId="UnresolvedMention2">
    <w:name w:val="Unresolved Mention2"/>
    <w:basedOn w:val="DefaultParagraphFont"/>
    <w:uiPriority w:val="99"/>
    <w:unhideWhenUsed/>
    <w:rsid w:val="000476FA"/>
    <w:rPr>
      <w:color w:val="605E5C"/>
      <w:shd w:val="clear" w:color="auto" w:fill="E1DFDD"/>
    </w:rPr>
  </w:style>
  <w:style w:type="character" w:customStyle="1" w:styleId="Mention1">
    <w:name w:val="Mention1"/>
    <w:basedOn w:val="DefaultParagraphFont"/>
    <w:uiPriority w:val="99"/>
    <w:unhideWhenUsed/>
    <w:rsid w:val="000476FA"/>
    <w:rPr>
      <w:color w:val="2B579A"/>
      <w:shd w:val="clear" w:color="auto" w:fill="E1DFDD"/>
    </w:rPr>
  </w:style>
  <w:style w:type="character" w:customStyle="1" w:styleId="UnresolvedMention3">
    <w:name w:val="Unresolved Mention3"/>
    <w:basedOn w:val="DefaultParagraphFont"/>
    <w:uiPriority w:val="99"/>
    <w:semiHidden/>
    <w:unhideWhenUsed/>
    <w:rsid w:val="00E02171"/>
    <w:rPr>
      <w:color w:val="605E5C"/>
      <w:shd w:val="clear" w:color="auto" w:fill="E1DFDD"/>
    </w:rPr>
  </w:style>
  <w:style w:type="table" w:styleId="PlainTable2">
    <w:name w:val="Plain Table 2"/>
    <w:basedOn w:val="TableNormal"/>
    <w:uiPriority w:val="42"/>
    <w:rsid w:val="000C352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ntstyle01">
    <w:name w:val="fontstyle01"/>
    <w:basedOn w:val="DefaultParagraphFont"/>
    <w:rsid w:val="007F3CA1"/>
    <w:rPr>
      <w:rFonts w:ascii="Helvetica" w:hAnsi="Helvetica" w:cs="Helvetica" w:hint="default"/>
      <w:b w:val="0"/>
      <w:bCs w:val="0"/>
      <w:i w:val="0"/>
      <w:iCs w:val="0"/>
      <w:color w:val="000000"/>
      <w:sz w:val="28"/>
      <w:szCs w:val="28"/>
    </w:rPr>
  </w:style>
  <w:style w:type="paragraph" w:styleId="Quote">
    <w:name w:val="Quote"/>
    <w:basedOn w:val="Normal"/>
    <w:next w:val="Normal"/>
    <w:link w:val="QuoteChar"/>
    <w:uiPriority w:val="29"/>
    <w:qFormat/>
    <w:rsid w:val="00245DEA"/>
    <w:pPr>
      <w:spacing w:before="200" w:after="160" w:line="276" w:lineRule="auto"/>
      <w:ind w:left="864" w:right="864"/>
      <w:jc w:val="center"/>
    </w:pPr>
    <w:rPr>
      <w:rFonts w:eastAsiaTheme="minorHAnsi" w:cstheme="minorHAnsi"/>
      <w:i/>
      <w:iCs/>
      <w:color w:val="404040" w:themeColor="text1" w:themeTint="BF"/>
      <w:szCs w:val="20"/>
      <w:lang w:val="en-US" w:eastAsia="en-US"/>
    </w:rPr>
  </w:style>
  <w:style w:type="character" w:customStyle="1" w:styleId="QuoteChar">
    <w:name w:val="Quote Char"/>
    <w:basedOn w:val="DefaultParagraphFont"/>
    <w:link w:val="Quote"/>
    <w:uiPriority w:val="29"/>
    <w:qFormat/>
    <w:rsid w:val="00245DEA"/>
    <w:rPr>
      <w:rFonts w:cstheme="minorHAnsi"/>
      <w:i/>
      <w:iCs/>
      <w:color w:val="404040" w:themeColor="text1" w:themeTint="BF"/>
      <w:szCs w:val="20"/>
      <w:lang w:val="en-US"/>
    </w:rPr>
  </w:style>
  <w:style w:type="table" w:styleId="ListTable6Colourful">
    <w:name w:val="List Table 6 Colorful"/>
    <w:basedOn w:val="TableNormal"/>
    <w:uiPriority w:val="51"/>
    <w:rsid w:val="00245DEA"/>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5">
    <w:name w:val="Grid Table 4 Accent 5"/>
    <w:basedOn w:val="TableNormal"/>
    <w:uiPriority w:val="49"/>
    <w:rsid w:val="007402AF"/>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EnlacedeInternet">
    <w:name w:val="Enlace de Internet"/>
    <w:basedOn w:val="DefaultParagraphFont"/>
    <w:rsid w:val="003376AA"/>
    <w:rPr>
      <w:color w:val="0563C1"/>
      <w:u w:val="single"/>
    </w:rPr>
  </w:style>
  <w:style w:type="character" w:customStyle="1" w:styleId="Destacado">
    <w:name w:val="Destacado"/>
    <w:basedOn w:val="DefaultParagraphFont"/>
    <w:qFormat/>
    <w:rsid w:val="003376AA"/>
    <w:rPr>
      <w:i/>
      <w:iCs/>
    </w:rPr>
  </w:style>
  <w:style w:type="character" w:customStyle="1" w:styleId="Vietas">
    <w:name w:val="Viñetas"/>
    <w:qFormat/>
    <w:rsid w:val="003376AA"/>
    <w:rPr>
      <w:rFonts w:ascii="OpenSymbol" w:eastAsia="OpenSymbol" w:hAnsi="OpenSymbol" w:cs="OpenSymbol"/>
    </w:rPr>
  </w:style>
  <w:style w:type="paragraph" w:styleId="List">
    <w:name w:val="List"/>
    <w:basedOn w:val="BodyText"/>
    <w:rsid w:val="003376AA"/>
    <w:pPr>
      <w:widowControl/>
      <w:suppressAutoHyphens/>
      <w:spacing w:after="140" w:line="276" w:lineRule="auto"/>
      <w:jc w:val="left"/>
    </w:pPr>
    <w:rPr>
      <w:rFonts w:ascii="Times New Roman" w:hAnsi="Times New Roman" w:cs="Arial"/>
      <w:b w:val="0"/>
      <w:sz w:val="24"/>
      <w:szCs w:val="24"/>
      <w:lang w:val="es-CL" w:eastAsia="en-GB"/>
    </w:rPr>
  </w:style>
  <w:style w:type="paragraph" w:customStyle="1" w:styleId="ndice">
    <w:name w:val="Índice"/>
    <w:basedOn w:val="Normal"/>
    <w:qFormat/>
    <w:rsid w:val="003376AA"/>
    <w:pPr>
      <w:suppressLineNumbers/>
      <w:suppressAutoHyphens/>
    </w:pPr>
    <w:rPr>
      <w:rFonts w:ascii="Times New Roman" w:hAnsi="Times New Roman" w:cs="Arial"/>
      <w:sz w:val="24"/>
      <w:lang w:val="es-CL"/>
    </w:rPr>
  </w:style>
  <w:style w:type="paragraph" w:customStyle="1" w:styleId="Cabeceraypie">
    <w:name w:val="Cabecera y pie"/>
    <w:basedOn w:val="Normal"/>
    <w:qFormat/>
    <w:rsid w:val="003376AA"/>
    <w:pPr>
      <w:suppressAutoHyphens/>
    </w:pPr>
    <w:rPr>
      <w:rFonts w:ascii="Times New Roman" w:hAnsi="Times New Roman"/>
      <w:sz w:val="24"/>
      <w:lang w:val="es-CL"/>
    </w:rPr>
  </w:style>
  <w:style w:type="paragraph" w:customStyle="1" w:styleId="Contenidodelmarco">
    <w:name w:val="Contenido del marco"/>
    <w:basedOn w:val="Normal"/>
    <w:qFormat/>
    <w:rsid w:val="003376AA"/>
    <w:pPr>
      <w:suppressAutoHyphens/>
    </w:pPr>
    <w:rPr>
      <w:rFonts w:ascii="Times New Roman" w:hAnsi="Times New Roman"/>
      <w:sz w:val="24"/>
      <w:lang w:val="es-CL"/>
    </w:rPr>
  </w:style>
  <w:style w:type="paragraph" w:customStyle="1" w:styleId="Contenidodelatabla">
    <w:name w:val="Contenido de la tabla"/>
    <w:basedOn w:val="Normal"/>
    <w:qFormat/>
    <w:rsid w:val="003376AA"/>
    <w:pPr>
      <w:suppressLineNumbers/>
      <w:suppressAutoHyphens/>
    </w:pPr>
    <w:rPr>
      <w:rFonts w:ascii="Times New Roman" w:hAnsi="Times New Roman"/>
      <w:sz w:val="24"/>
      <w:lang w:val="es-CL"/>
    </w:rPr>
  </w:style>
  <w:style w:type="paragraph" w:customStyle="1" w:styleId="Ttulodelatabla">
    <w:name w:val="Título de la tabla"/>
    <w:basedOn w:val="Contenidodelatabla"/>
    <w:qFormat/>
    <w:rsid w:val="003376AA"/>
    <w:pPr>
      <w:jc w:val="center"/>
    </w:pPr>
    <w:rPr>
      <w:b/>
      <w:bCs/>
    </w:rPr>
  </w:style>
  <w:style w:type="paragraph" w:customStyle="1" w:styleId="FrameContents">
    <w:name w:val="Frame Contents"/>
    <w:basedOn w:val="Normal"/>
    <w:qFormat/>
    <w:rsid w:val="003376AA"/>
    <w:rPr>
      <w:rFonts w:ascii="Times New Roman" w:hAnsi="Times New Roman"/>
      <w:sz w:val="24"/>
      <w:lang w:val="es-CL"/>
    </w:rPr>
  </w:style>
  <w:style w:type="paragraph" w:customStyle="1" w:styleId="xmsonormal">
    <w:name w:val="x_msonormal"/>
    <w:basedOn w:val="Normal"/>
    <w:rsid w:val="003376AA"/>
    <w:pPr>
      <w:spacing w:before="100" w:beforeAutospacing="1" w:after="100" w:afterAutospacing="1"/>
    </w:pPr>
    <w:rPr>
      <w:rFonts w:ascii="Times New Roman" w:hAnsi="Times New Roman"/>
      <w:sz w:val="24"/>
      <w:lang w:val="es-CL" w:eastAsia="es-CL"/>
    </w:rPr>
  </w:style>
  <w:style w:type="paragraph" w:customStyle="1" w:styleId="font8">
    <w:name w:val="font_8"/>
    <w:basedOn w:val="Normal"/>
    <w:rsid w:val="003376AA"/>
    <w:pPr>
      <w:spacing w:before="100" w:beforeAutospacing="1" w:after="100" w:afterAutospacing="1"/>
    </w:pPr>
    <w:rPr>
      <w:rFonts w:ascii="Times New Roman" w:hAnsi="Times New Roman"/>
      <w:sz w:val="24"/>
      <w:lang w:val="es-CL" w:eastAsia="es-CL"/>
    </w:rPr>
  </w:style>
  <w:style w:type="table" w:styleId="GridTable2-Accent5">
    <w:name w:val="Grid Table 2 Accent 5"/>
    <w:basedOn w:val="TableNormal"/>
    <w:uiPriority w:val="47"/>
    <w:rsid w:val="00860FD1"/>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msonormal0">
    <w:name w:val="msonormal"/>
    <w:basedOn w:val="Normal"/>
    <w:rsid w:val="00860FD1"/>
    <w:pPr>
      <w:spacing w:before="100" w:beforeAutospacing="1" w:after="100" w:afterAutospacing="1"/>
    </w:pPr>
    <w:rPr>
      <w:rFonts w:ascii="Times New Roman" w:hAnsi="Times New Roman"/>
      <w:sz w:val="24"/>
    </w:rPr>
  </w:style>
  <w:style w:type="paragraph" w:customStyle="1" w:styleId="font5">
    <w:name w:val="font5"/>
    <w:basedOn w:val="Normal"/>
    <w:rsid w:val="00860FD1"/>
    <w:pPr>
      <w:spacing w:before="100" w:beforeAutospacing="1" w:after="100" w:afterAutospacing="1"/>
    </w:pPr>
    <w:rPr>
      <w:rFonts w:ascii="Calibri" w:hAnsi="Calibri" w:cs="Calibri"/>
      <w:b/>
      <w:bCs/>
      <w:color w:val="000000"/>
      <w:sz w:val="20"/>
      <w:szCs w:val="20"/>
    </w:rPr>
  </w:style>
  <w:style w:type="paragraph" w:customStyle="1" w:styleId="font6">
    <w:name w:val="font6"/>
    <w:basedOn w:val="Normal"/>
    <w:rsid w:val="00860FD1"/>
    <w:pPr>
      <w:spacing w:before="100" w:beforeAutospacing="1" w:after="100" w:afterAutospacing="1"/>
    </w:pPr>
    <w:rPr>
      <w:rFonts w:ascii="Calibri" w:hAnsi="Calibri" w:cs="Calibri"/>
      <w:color w:val="000000"/>
      <w:sz w:val="20"/>
      <w:szCs w:val="20"/>
    </w:rPr>
  </w:style>
  <w:style w:type="paragraph" w:customStyle="1" w:styleId="font7">
    <w:name w:val="font7"/>
    <w:basedOn w:val="Normal"/>
    <w:rsid w:val="00860FD1"/>
    <w:pPr>
      <w:spacing w:before="100" w:beforeAutospacing="1" w:after="100" w:afterAutospacing="1"/>
    </w:pPr>
    <w:rPr>
      <w:rFonts w:ascii="Calibri" w:hAnsi="Calibri" w:cs="Calibri"/>
      <w:color w:val="000000"/>
      <w:sz w:val="20"/>
      <w:szCs w:val="20"/>
    </w:rPr>
  </w:style>
  <w:style w:type="paragraph" w:customStyle="1" w:styleId="font80">
    <w:name w:val="font8"/>
    <w:basedOn w:val="Normal"/>
    <w:rsid w:val="00860FD1"/>
    <w:pPr>
      <w:spacing w:before="100" w:beforeAutospacing="1" w:after="100" w:afterAutospacing="1"/>
    </w:pPr>
    <w:rPr>
      <w:rFonts w:ascii="Calibri" w:hAnsi="Calibri" w:cs="Calibri"/>
      <w:b/>
      <w:bCs/>
      <w:sz w:val="20"/>
      <w:szCs w:val="20"/>
    </w:rPr>
  </w:style>
  <w:style w:type="paragraph" w:customStyle="1" w:styleId="font9">
    <w:name w:val="font9"/>
    <w:basedOn w:val="Normal"/>
    <w:rsid w:val="00860FD1"/>
    <w:pPr>
      <w:spacing w:before="100" w:beforeAutospacing="1" w:after="100" w:afterAutospacing="1"/>
    </w:pPr>
    <w:rPr>
      <w:rFonts w:ascii="Calibri" w:hAnsi="Calibri" w:cs="Calibri"/>
      <w:sz w:val="20"/>
      <w:szCs w:val="20"/>
    </w:rPr>
  </w:style>
  <w:style w:type="paragraph" w:customStyle="1" w:styleId="font10">
    <w:name w:val="font10"/>
    <w:basedOn w:val="Normal"/>
    <w:rsid w:val="00860FD1"/>
    <w:pPr>
      <w:spacing w:before="100" w:beforeAutospacing="1" w:after="100" w:afterAutospacing="1"/>
    </w:pPr>
    <w:rPr>
      <w:rFonts w:ascii="Tahoma" w:hAnsi="Tahoma" w:cs="Tahoma"/>
      <w:i/>
      <w:iCs/>
      <w:color w:val="000000"/>
      <w:sz w:val="20"/>
      <w:szCs w:val="20"/>
    </w:rPr>
  </w:style>
  <w:style w:type="paragraph" w:customStyle="1" w:styleId="font11">
    <w:name w:val="font11"/>
    <w:basedOn w:val="Normal"/>
    <w:rsid w:val="00860FD1"/>
    <w:pPr>
      <w:spacing w:before="100" w:beforeAutospacing="1" w:after="100" w:afterAutospacing="1"/>
    </w:pPr>
    <w:rPr>
      <w:rFonts w:ascii="Tahoma" w:hAnsi="Tahoma" w:cs="Tahoma"/>
      <w:b/>
      <w:bCs/>
      <w:i/>
      <w:iCs/>
      <w:color w:val="000000"/>
      <w:sz w:val="20"/>
      <w:szCs w:val="20"/>
    </w:rPr>
  </w:style>
  <w:style w:type="paragraph" w:customStyle="1" w:styleId="xl63">
    <w:name w:val="xl63"/>
    <w:basedOn w:val="Normal"/>
    <w:rsid w:val="00860FD1"/>
    <w:pPr>
      <w:pBdr>
        <w:top w:val="single" w:sz="4" w:space="0" w:color="D9D9D9"/>
        <w:left w:val="single" w:sz="4" w:space="0" w:color="D9D9D9"/>
        <w:bottom w:val="single" w:sz="4" w:space="0" w:color="D9D9D9"/>
        <w:right w:val="single" w:sz="4" w:space="0" w:color="D9D9D9"/>
      </w:pBdr>
      <w:spacing w:before="100" w:beforeAutospacing="1" w:after="100" w:afterAutospacing="1"/>
      <w:textAlignment w:val="top"/>
    </w:pPr>
    <w:rPr>
      <w:rFonts w:ascii="Times New Roman" w:hAnsi="Times New Roman"/>
      <w:color w:val="000000"/>
      <w:sz w:val="20"/>
      <w:szCs w:val="20"/>
    </w:rPr>
  </w:style>
  <w:style w:type="paragraph" w:customStyle="1" w:styleId="xl64">
    <w:name w:val="xl64"/>
    <w:basedOn w:val="Normal"/>
    <w:rsid w:val="00860FD1"/>
    <w:pPr>
      <w:pBdr>
        <w:top w:val="single" w:sz="4" w:space="0" w:color="D9D9D9"/>
        <w:left w:val="single" w:sz="4" w:space="0" w:color="D9D9D9"/>
        <w:bottom w:val="single" w:sz="4" w:space="0" w:color="D9D9D9"/>
        <w:right w:val="single" w:sz="4" w:space="0" w:color="D9D9D9"/>
      </w:pBdr>
      <w:shd w:val="clear" w:color="A2C4C9" w:fill="A2C4C9"/>
      <w:spacing w:before="100" w:beforeAutospacing="1" w:after="100" w:afterAutospacing="1"/>
      <w:textAlignment w:val="top"/>
    </w:pPr>
    <w:rPr>
      <w:rFonts w:ascii="Times New Roman" w:hAnsi="Times New Roman"/>
      <w:sz w:val="20"/>
      <w:szCs w:val="20"/>
    </w:rPr>
  </w:style>
  <w:style w:type="paragraph" w:customStyle="1" w:styleId="xl65">
    <w:name w:val="xl65"/>
    <w:basedOn w:val="Normal"/>
    <w:rsid w:val="00860FD1"/>
    <w:pPr>
      <w:pBdr>
        <w:top w:val="single" w:sz="4" w:space="0" w:color="D9D9D9"/>
        <w:left w:val="single" w:sz="4" w:space="0" w:color="D9D9D9"/>
        <w:bottom w:val="single" w:sz="4" w:space="0" w:color="D9D9D9"/>
        <w:right w:val="single" w:sz="4" w:space="0" w:color="D9D9D9"/>
      </w:pBdr>
      <w:shd w:val="clear" w:color="D0E0E3" w:fill="D0E0E3"/>
      <w:spacing w:before="100" w:beforeAutospacing="1" w:after="100" w:afterAutospacing="1"/>
      <w:textAlignment w:val="top"/>
    </w:pPr>
    <w:rPr>
      <w:rFonts w:ascii="Times New Roman" w:hAnsi="Times New Roman"/>
      <w:sz w:val="20"/>
      <w:szCs w:val="20"/>
    </w:rPr>
  </w:style>
  <w:style w:type="paragraph" w:customStyle="1" w:styleId="xl66">
    <w:name w:val="xl66"/>
    <w:basedOn w:val="Normal"/>
    <w:rsid w:val="00860FD1"/>
    <w:pPr>
      <w:pBdr>
        <w:top w:val="single" w:sz="4" w:space="0" w:color="D9D9D9"/>
        <w:left w:val="single" w:sz="4" w:space="0" w:color="D9D9D9"/>
        <w:bottom w:val="single" w:sz="4" w:space="0" w:color="D9D9D9"/>
        <w:right w:val="single" w:sz="4" w:space="0" w:color="D9D9D9"/>
      </w:pBdr>
      <w:shd w:val="clear" w:color="A2C4C9" w:fill="A2C4C9"/>
      <w:spacing w:before="100" w:beforeAutospacing="1" w:after="100" w:afterAutospacing="1"/>
      <w:textAlignment w:val="top"/>
    </w:pPr>
    <w:rPr>
      <w:rFonts w:ascii="Times New Roman" w:hAnsi="Times New Roman"/>
      <w:sz w:val="20"/>
      <w:szCs w:val="20"/>
    </w:rPr>
  </w:style>
  <w:style w:type="paragraph" w:customStyle="1" w:styleId="xl67">
    <w:name w:val="xl67"/>
    <w:basedOn w:val="Normal"/>
    <w:rsid w:val="00860FD1"/>
    <w:pPr>
      <w:pBdr>
        <w:top w:val="single" w:sz="4" w:space="0" w:color="D9D9D9"/>
        <w:left w:val="single" w:sz="4" w:space="0" w:color="D9D9D9"/>
        <w:bottom w:val="single" w:sz="4" w:space="0" w:color="D9D9D9"/>
        <w:right w:val="single" w:sz="4" w:space="0" w:color="D9D9D9"/>
      </w:pBdr>
      <w:shd w:val="clear" w:color="FFE599" w:fill="FFE599"/>
      <w:spacing w:before="100" w:beforeAutospacing="1" w:after="100" w:afterAutospacing="1"/>
      <w:textAlignment w:val="top"/>
    </w:pPr>
    <w:rPr>
      <w:rFonts w:ascii="Times New Roman" w:hAnsi="Times New Roman"/>
      <w:sz w:val="20"/>
      <w:szCs w:val="20"/>
    </w:rPr>
  </w:style>
  <w:style w:type="paragraph" w:customStyle="1" w:styleId="xl68">
    <w:name w:val="xl68"/>
    <w:basedOn w:val="Normal"/>
    <w:rsid w:val="00860FD1"/>
    <w:pPr>
      <w:pBdr>
        <w:top w:val="single" w:sz="4" w:space="0" w:color="D9D9D9"/>
        <w:left w:val="single" w:sz="4" w:space="0" w:color="D9D9D9"/>
        <w:bottom w:val="single" w:sz="4" w:space="0" w:color="D9D9D9"/>
        <w:right w:val="single" w:sz="4" w:space="0" w:color="D9D9D9"/>
      </w:pBdr>
      <w:shd w:val="clear" w:color="FFE599" w:fill="FFE599"/>
      <w:spacing w:before="100" w:beforeAutospacing="1" w:after="100" w:afterAutospacing="1"/>
      <w:textAlignment w:val="top"/>
    </w:pPr>
    <w:rPr>
      <w:rFonts w:ascii="Times New Roman" w:hAnsi="Times New Roman"/>
      <w:sz w:val="20"/>
      <w:szCs w:val="20"/>
    </w:rPr>
  </w:style>
  <w:style w:type="paragraph" w:customStyle="1" w:styleId="xl69">
    <w:name w:val="xl69"/>
    <w:basedOn w:val="Normal"/>
    <w:rsid w:val="00860FD1"/>
    <w:pPr>
      <w:pBdr>
        <w:top w:val="single" w:sz="4" w:space="0" w:color="D9D9D9"/>
        <w:left w:val="single" w:sz="4" w:space="0" w:color="D9D9D9"/>
        <w:bottom w:val="single" w:sz="4" w:space="0" w:color="D9D9D9"/>
        <w:right w:val="single" w:sz="4" w:space="0" w:color="D9D9D9"/>
      </w:pBdr>
      <w:shd w:val="clear" w:color="FFF2CC" w:fill="FFF2CC"/>
      <w:spacing w:before="100" w:beforeAutospacing="1" w:after="100" w:afterAutospacing="1"/>
      <w:textAlignment w:val="top"/>
    </w:pPr>
    <w:rPr>
      <w:rFonts w:ascii="Times New Roman" w:hAnsi="Times New Roman"/>
      <w:sz w:val="20"/>
      <w:szCs w:val="20"/>
    </w:rPr>
  </w:style>
  <w:style w:type="paragraph" w:customStyle="1" w:styleId="xl70">
    <w:name w:val="xl70"/>
    <w:basedOn w:val="Normal"/>
    <w:rsid w:val="00860FD1"/>
    <w:pPr>
      <w:pBdr>
        <w:top w:val="single" w:sz="4" w:space="0" w:color="D9D9D9"/>
        <w:left w:val="single" w:sz="4" w:space="0" w:color="D9D9D9"/>
        <w:bottom w:val="single" w:sz="4" w:space="0" w:color="D9D9D9"/>
        <w:right w:val="single" w:sz="4" w:space="0" w:color="D9D9D9"/>
      </w:pBdr>
      <w:shd w:val="clear" w:color="B6D7A8" w:fill="B6D7A8"/>
      <w:spacing w:before="100" w:beforeAutospacing="1" w:after="100" w:afterAutospacing="1"/>
      <w:textAlignment w:val="top"/>
    </w:pPr>
    <w:rPr>
      <w:rFonts w:ascii="Times New Roman" w:hAnsi="Times New Roman"/>
      <w:sz w:val="20"/>
      <w:szCs w:val="20"/>
    </w:rPr>
  </w:style>
  <w:style w:type="paragraph" w:customStyle="1" w:styleId="xl71">
    <w:name w:val="xl71"/>
    <w:basedOn w:val="Normal"/>
    <w:rsid w:val="00860FD1"/>
    <w:pPr>
      <w:pBdr>
        <w:top w:val="single" w:sz="4" w:space="0" w:color="D9D9D9"/>
        <w:left w:val="single" w:sz="4" w:space="0" w:color="D9D9D9"/>
        <w:bottom w:val="single" w:sz="4" w:space="0" w:color="D9D9D9"/>
        <w:right w:val="single" w:sz="4" w:space="0" w:color="D9D9D9"/>
      </w:pBdr>
      <w:shd w:val="clear" w:color="B6D7A8" w:fill="B6D7A8"/>
      <w:spacing w:before="100" w:beforeAutospacing="1" w:after="100" w:afterAutospacing="1"/>
      <w:textAlignment w:val="top"/>
    </w:pPr>
    <w:rPr>
      <w:rFonts w:ascii="Times New Roman" w:hAnsi="Times New Roman"/>
      <w:sz w:val="20"/>
      <w:szCs w:val="20"/>
    </w:rPr>
  </w:style>
  <w:style w:type="paragraph" w:customStyle="1" w:styleId="xl72">
    <w:name w:val="xl72"/>
    <w:basedOn w:val="Normal"/>
    <w:rsid w:val="00860FD1"/>
    <w:pPr>
      <w:pBdr>
        <w:top w:val="single" w:sz="4" w:space="0" w:color="D9D9D9"/>
        <w:left w:val="single" w:sz="4" w:space="0" w:color="D9D9D9"/>
        <w:bottom w:val="single" w:sz="4" w:space="0" w:color="D9D9D9"/>
        <w:right w:val="single" w:sz="4" w:space="0" w:color="D9D9D9"/>
      </w:pBdr>
      <w:shd w:val="clear" w:color="D9EAD3" w:fill="D9EAD3"/>
      <w:spacing w:before="100" w:beforeAutospacing="1" w:after="100" w:afterAutospacing="1"/>
      <w:textAlignment w:val="top"/>
    </w:pPr>
    <w:rPr>
      <w:rFonts w:ascii="Times New Roman" w:hAnsi="Times New Roman"/>
      <w:sz w:val="20"/>
      <w:szCs w:val="20"/>
    </w:rPr>
  </w:style>
  <w:style w:type="paragraph" w:customStyle="1" w:styleId="xl73">
    <w:name w:val="xl73"/>
    <w:basedOn w:val="Normal"/>
    <w:rsid w:val="00860FD1"/>
    <w:pPr>
      <w:pBdr>
        <w:top w:val="single" w:sz="4" w:space="0" w:color="D9D9D9"/>
        <w:left w:val="single" w:sz="4" w:space="0" w:color="D9D9D9"/>
        <w:bottom w:val="single" w:sz="4" w:space="0" w:color="D9D9D9"/>
        <w:right w:val="single" w:sz="4" w:space="0" w:color="D9D9D9"/>
      </w:pBdr>
      <w:shd w:val="clear" w:color="EA9999" w:fill="EA9999"/>
      <w:spacing w:before="100" w:beforeAutospacing="1" w:after="100" w:afterAutospacing="1"/>
      <w:textAlignment w:val="top"/>
    </w:pPr>
    <w:rPr>
      <w:rFonts w:ascii="Times New Roman" w:hAnsi="Times New Roman"/>
      <w:sz w:val="20"/>
      <w:szCs w:val="20"/>
    </w:rPr>
  </w:style>
  <w:style w:type="paragraph" w:customStyle="1" w:styleId="xl74">
    <w:name w:val="xl74"/>
    <w:basedOn w:val="Normal"/>
    <w:rsid w:val="00860FD1"/>
    <w:pPr>
      <w:pBdr>
        <w:top w:val="single" w:sz="4" w:space="0" w:color="D9D9D9"/>
        <w:left w:val="single" w:sz="4" w:space="0" w:color="D9D9D9"/>
        <w:bottom w:val="single" w:sz="4" w:space="0" w:color="D9D9D9"/>
        <w:right w:val="single" w:sz="4" w:space="0" w:color="D9D9D9"/>
      </w:pBdr>
      <w:shd w:val="clear" w:color="F4CCCC" w:fill="F4CCCC"/>
      <w:spacing w:before="100" w:beforeAutospacing="1" w:after="100" w:afterAutospacing="1"/>
      <w:textAlignment w:val="top"/>
    </w:pPr>
    <w:rPr>
      <w:rFonts w:ascii="Times New Roman" w:hAnsi="Times New Roman"/>
      <w:sz w:val="20"/>
      <w:szCs w:val="20"/>
    </w:rPr>
  </w:style>
  <w:style w:type="paragraph" w:customStyle="1" w:styleId="xl75">
    <w:name w:val="xl75"/>
    <w:basedOn w:val="Normal"/>
    <w:rsid w:val="00860FD1"/>
    <w:pPr>
      <w:pBdr>
        <w:top w:val="single" w:sz="4" w:space="0" w:color="D9D9D9"/>
        <w:left w:val="single" w:sz="4" w:space="0" w:color="D9D9D9"/>
        <w:bottom w:val="single" w:sz="4" w:space="0" w:color="D9D9D9"/>
        <w:right w:val="single" w:sz="4" w:space="0" w:color="D9D9D9"/>
      </w:pBdr>
      <w:shd w:val="clear" w:color="EA9999" w:fill="EA9999"/>
      <w:spacing w:before="100" w:beforeAutospacing="1" w:after="100" w:afterAutospacing="1"/>
      <w:textAlignment w:val="top"/>
    </w:pPr>
    <w:rPr>
      <w:rFonts w:ascii="Times New Roman" w:hAnsi="Times New Roman"/>
      <w:sz w:val="20"/>
      <w:szCs w:val="20"/>
    </w:rPr>
  </w:style>
  <w:style w:type="paragraph" w:customStyle="1" w:styleId="xl76">
    <w:name w:val="xl76"/>
    <w:basedOn w:val="Normal"/>
    <w:rsid w:val="00860FD1"/>
    <w:pPr>
      <w:pBdr>
        <w:top w:val="single" w:sz="4" w:space="0" w:color="D9D9D9"/>
        <w:left w:val="single" w:sz="4" w:space="0" w:color="D9D9D9"/>
        <w:bottom w:val="single" w:sz="4" w:space="0" w:color="D9D9D9"/>
        <w:right w:val="single" w:sz="4" w:space="0" w:color="D9D9D9"/>
      </w:pBdr>
      <w:shd w:val="clear" w:color="EA9999" w:fill="EA9999"/>
      <w:spacing w:before="100" w:beforeAutospacing="1" w:after="100" w:afterAutospacing="1"/>
      <w:textAlignment w:val="top"/>
    </w:pPr>
    <w:rPr>
      <w:rFonts w:ascii="Times New Roman" w:hAnsi="Times New Roman"/>
      <w:b/>
      <w:bCs/>
      <w:sz w:val="20"/>
      <w:szCs w:val="20"/>
    </w:rPr>
  </w:style>
  <w:style w:type="paragraph" w:customStyle="1" w:styleId="xl77">
    <w:name w:val="xl77"/>
    <w:basedOn w:val="Normal"/>
    <w:rsid w:val="00860FD1"/>
    <w:pPr>
      <w:pBdr>
        <w:top w:val="single" w:sz="4" w:space="0" w:color="D9D9D9"/>
        <w:left w:val="single" w:sz="4" w:space="0" w:color="D9D9D9"/>
        <w:bottom w:val="single" w:sz="4" w:space="0" w:color="D9D9D9"/>
        <w:right w:val="single" w:sz="4" w:space="0" w:color="D9D9D9"/>
      </w:pBdr>
      <w:spacing w:before="100" w:beforeAutospacing="1" w:after="100" w:afterAutospacing="1"/>
      <w:jc w:val="center"/>
      <w:textAlignment w:val="center"/>
    </w:pPr>
    <w:rPr>
      <w:rFonts w:ascii="Times New Roman" w:hAnsi="Times New Roman"/>
      <w:color w:val="000000"/>
      <w:sz w:val="20"/>
      <w:szCs w:val="20"/>
    </w:rPr>
  </w:style>
  <w:style w:type="paragraph" w:customStyle="1" w:styleId="xl78">
    <w:name w:val="xl78"/>
    <w:basedOn w:val="Normal"/>
    <w:rsid w:val="00860FD1"/>
    <w:pPr>
      <w:pBdr>
        <w:top w:val="single" w:sz="4" w:space="0" w:color="D9D9D9"/>
        <w:left w:val="single" w:sz="4" w:space="0" w:color="D9D9D9"/>
        <w:bottom w:val="single" w:sz="4" w:space="0" w:color="D9D9D9"/>
        <w:right w:val="single" w:sz="4" w:space="0" w:color="D9D9D9"/>
      </w:pBdr>
      <w:spacing w:before="100" w:beforeAutospacing="1" w:after="100" w:afterAutospacing="1"/>
    </w:pPr>
    <w:rPr>
      <w:rFonts w:ascii="Times New Roman" w:hAnsi="Times New Roman"/>
      <w:color w:val="000000"/>
      <w:sz w:val="20"/>
      <w:szCs w:val="20"/>
    </w:rPr>
  </w:style>
  <w:style w:type="paragraph" w:customStyle="1" w:styleId="xl79">
    <w:name w:val="xl79"/>
    <w:basedOn w:val="Normal"/>
    <w:rsid w:val="00860FD1"/>
    <w:pPr>
      <w:pBdr>
        <w:top w:val="single" w:sz="4" w:space="0" w:color="D9D9D9"/>
        <w:left w:val="single" w:sz="4" w:space="0" w:color="D9D9D9"/>
        <w:bottom w:val="single" w:sz="4" w:space="0" w:color="D9D9D9"/>
        <w:right w:val="single" w:sz="4" w:space="0" w:color="D9D9D9"/>
      </w:pBdr>
      <w:spacing w:before="100" w:beforeAutospacing="1" w:after="100" w:afterAutospacing="1"/>
      <w:jc w:val="center"/>
      <w:textAlignment w:val="center"/>
    </w:pPr>
    <w:rPr>
      <w:rFonts w:ascii="Times New Roman" w:hAnsi="Times New Roman"/>
      <w:color w:val="000000"/>
      <w:sz w:val="16"/>
      <w:szCs w:val="16"/>
    </w:rPr>
  </w:style>
  <w:style w:type="paragraph" w:customStyle="1" w:styleId="xl80">
    <w:name w:val="xl80"/>
    <w:basedOn w:val="Normal"/>
    <w:rsid w:val="00860FD1"/>
    <w:pPr>
      <w:pBdr>
        <w:top w:val="single" w:sz="4" w:space="0" w:color="D9D9D9"/>
        <w:left w:val="single" w:sz="4" w:space="0" w:color="D9D9D9"/>
        <w:bottom w:val="single" w:sz="4" w:space="0" w:color="D9D9D9"/>
        <w:right w:val="single" w:sz="4" w:space="0" w:color="D9D9D9"/>
      </w:pBdr>
      <w:shd w:val="clear" w:color="A2C4C9" w:fill="A2C4C9"/>
      <w:spacing w:before="100" w:beforeAutospacing="1" w:after="100" w:afterAutospacing="1"/>
      <w:jc w:val="center"/>
      <w:textAlignment w:val="center"/>
    </w:pPr>
    <w:rPr>
      <w:rFonts w:ascii="Times New Roman" w:hAnsi="Times New Roman"/>
      <w:sz w:val="20"/>
      <w:szCs w:val="20"/>
    </w:rPr>
  </w:style>
  <w:style w:type="paragraph" w:customStyle="1" w:styleId="xl81">
    <w:name w:val="xl81"/>
    <w:basedOn w:val="Normal"/>
    <w:rsid w:val="00860FD1"/>
    <w:pPr>
      <w:pBdr>
        <w:top w:val="single" w:sz="4" w:space="0" w:color="D9D9D9"/>
        <w:left w:val="single" w:sz="4" w:space="0" w:color="D9D9D9"/>
        <w:bottom w:val="single" w:sz="4" w:space="0" w:color="D9D9D9"/>
        <w:right w:val="single" w:sz="4" w:space="0" w:color="D9D9D9"/>
      </w:pBdr>
      <w:spacing w:before="100" w:beforeAutospacing="1" w:after="100" w:afterAutospacing="1"/>
      <w:jc w:val="center"/>
    </w:pPr>
    <w:rPr>
      <w:rFonts w:ascii="Times New Roman" w:hAnsi="Times New Roman"/>
      <w:color w:val="FFFFFF"/>
      <w:sz w:val="16"/>
      <w:szCs w:val="16"/>
    </w:rPr>
  </w:style>
  <w:style w:type="paragraph" w:customStyle="1" w:styleId="xl82">
    <w:name w:val="xl82"/>
    <w:basedOn w:val="Normal"/>
    <w:rsid w:val="00860FD1"/>
    <w:pPr>
      <w:pBdr>
        <w:top w:val="single" w:sz="4" w:space="0" w:color="D9D9D9"/>
        <w:left w:val="single" w:sz="4" w:space="0" w:color="D9D9D9"/>
        <w:bottom w:val="single" w:sz="4" w:space="0" w:color="D9D9D9"/>
        <w:right w:val="single" w:sz="4" w:space="0" w:color="D9D9D9"/>
      </w:pBdr>
      <w:shd w:val="clear" w:color="D0E0E3" w:fill="D0E0E3"/>
      <w:spacing w:before="100" w:beforeAutospacing="1" w:after="100" w:afterAutospacing="1"/>
      <w:jc w:val="center"/>
      <w:textAlignment w:val="center"/>
    </w:pPr>
    <w:rPr>
      <w:rFonts w:ascii="Times New Roman" w:hAnsi="Times New Roman"/>
      <w:sz w:val="20"/>
      <w:szCs w:val="20"/>
    </w:rPr>
  </w:style>
  <w:style w:type="paragraph" w:customStyle="1" w:styleId="xl83">
    <w:name w:val="xl83"/>
    <w:basedOn w:val="Normal"/>
    <w:rsid w:val="00860FD1"/>
    <w:pPr>
      <w:pBdr>
        <w:top w:val="single" w:sz="4" w:space="0" w:color="D9D9D9"/>
        <w:left w:val="single" w:sz="4" w:space="0" w:color="D9D9D9"/>
        <w:bottom w:val="single" w:sz="4" w:space="0" w:color="D9D9D9"/>
        <w:right w:val="single" w:sz="4" w:space="0" w:color="D9D9D9"/>
      </w:pBdr>
      <w:spacing w:before="100" w:beforeAutospacing="1" w:after="100" w:afterAutospacing="1"/>
      <w:jc w:val="center"/>
    </w:pPr>
    <w:rPr>
      <w:rFonts w:ascii="Times New Roman" w:hAnsi="Times New Roman"/>
      <w:color w:val="FFFFFF"/>
      <w:sz w:val="16"/>
      <w:szCs w:val="16"/>
    </w:rPr>
  </w:style>
  <w:style w:type="paragraph" w:customStyle="1" w:styleId="xl84">
    <w:name w:val="xl84"/>
    <w:basedOn w:val="Normal"/>
    <w:rsid w:val="00860FD1"/>
    <w:pPr>
      <w:pBdr>
        <w:top w:val="single" w:sz="4" w:space="0" w:color="D9D9D9"/>
        <w:left w:val="single" w:sz="4" w:space="0" w:color="D9D9D9"/>
        <w:bottom w:val="single" w:sz="4" w:space="0" w:color="D9D9D9"/>
        <w:right w:val="single" w:sz="4" w:space="0" w:color="D9D9D9"/>
      </w:pBdr>
      <w:shd w:val="clear" w:color="FFE599" w:fill="FFE599"/>
      <w:spacing w:before="100" w:beforeAutospacing="1" w:after="100" w:afterAutospacing="1"/>
      <w:jc w:val="center"/>
      <w:textAlignment w:val="center"/>
    </w:pPr>
    <w:rPr>
      <w:rFonts w:ascii="Times New Roman" w:hAnsi="Times New Roman"/>
      <w:sz w:val="20"/>
      <w:szCs w:val="20"/>
    </w:rPr>
  </w:style>
  <w:style w:type="paragraph" w:customStyle="1" w:styleId="xl85">
    <w:name w:val="xl85"/>
    <w:basedOn w:val="Normal"/>
    <w:rsid w:val="00860FD1"/>
    <w:pPr>
      <w:pBdr>
        <w:top w:val="single" w:sz="4" w:space="0" w:color="D9D9D9"/>
        <w:left w:val="single" w:sz="4" w:space="0" w:color="D9D9D9"/>
        <w:bottom w:val="single" w:sz="4" w:space="0" w:color="D9D9D9"/>
        <w:right w:val="single" w:sz="4" w:space="0" w:color="D9D9D9"/>
      </w:pBdr>
      <w:shd w:val="clear" w:color="FFF2CC" w:fill="FFF2CC"/>
      <w:spacing w:before="100" w:beforeAutospacing="1" w:after="100" w:afterAutospacing="1"/>
      <w:jc w:val="center"/>
      <w:textAlignment w:val="center"/>
    </w:pPr>
    <w:rPr>
      <w:rFonts w:ascii="Times New Roman" w:hAnsi="Times New Roman"/>
      <w:sz w:val="20"/>
      <w:szCs w:val="20"/>
    </w:rPr>
  </w:style>
  <w:style w:type="paragraph" w:customStyle="1" w:styleId="xl86">
    <w:name w:val="xl86"/>
    <w:basedOn w:val="Normal"/>
    <w:rsid w:val="00860FD1"/>
    <w:pPr>
      <w:pBdr>
        <w:top w:val="single" w:sz="4" w:space="0" w:color="D9D9D9"/>
        <w:left w:val="single" w:sz="4" w:space="0" w:color="D9D9D9"/>
        <w:bottom w:val="single" w:sz="4" w:space="0" w:color="D9D9D9"/>
        <w:right w:val="single" w:sz="4" w:space="0" w:color="D9D9D9"/>
      </w:pBdr>
      <w:shd w:val="clear" w:color="B6D7A8" w:fill="B6D7A8"/>
      <w:spacing w:before="100" w:beforeAutospacing="1" w:after="100" w:afterAutospacing="1"/>
      <w:jc w:val="center"/>
      <w:textAlignment w:val="center"/>
    </w:pPr>
    <w:rPr>
      <w:rFonts w:ascii="Times New Roman" w:hAnsi="Times New Roman"/>
      <w:sz w:val="20"/>
      <w:szCs w:val="20"/>
    </w:rPr>
  </w:style>
  <w:style w:type="paragraph" w:customStyle="1" w:styleId="xl87">
    <w:name w:val="xl87"/>
    <w:basedOn w:val="Normal"/>
    <w:rsid w:val="00860FD1"/>
    <w:pPr>
      <w:pBdr>
        <w:top w:val="single" w:sz="4" w:space="0" w:color="D9D9D9"/>
        <w:left w:val="single" w:sz="4" w:space="0" w:color="D9D9D9"/>
        <w:bottom w:val="single" w:sz="4" w:space="0" w:color="D9D9D9"/>
        <w:right w:val="single" w:sz="4" w:space="0" w:color="D9D9D9"/>
      </w:pBdr>
      <w:shd w:val="clear" w:color="D9EAD3" w:fill="D9EAD3"/>
      <w:spacing w:before="100" w:beforeAutospacing="1" w:after="100" w:afterAutospacing="1"/>
      <w:jc w:val="center"/>
      <w:textAlignment w:val="center"/>
    </w:pPr>
    <w:rPr>
      <w:rFonts w:ascii="Times New Roman" w:hAnsi="Times New Roman"/>
      <w:sz w:val="20"/>
      <w:szCs w:val="20"/>
    </w:rPr>
  </w:style>
  <w:style w:type="paragraph" w:customStyle="1" w:styleId="xl88">
    <w:name w:val="xl88"/>
    <w:basedOn w:val="Normal"/>
    <w:rsid w:val="00860FD1"/>
    <w:pPr>
      <w:pBdr>
        <w:top w:val="single" w:sz="4" w:space="0" w:color="D9D9D9"/>
        <w:left w:val="single" w:sz="4" w:space="0" w:color="D9D9D9"/>
        <w:bottom w:val="single" w:sz="4" w:space="0" w:color="D9D9D9"/>
        <w:right w:val="single" w:sz="4" w:space="0" w:color="D9D9D9"/>
      </w:pBdr>
      <w:shd w:val="clear" w:color="EA9999" w:fill="EA9999"/>
      <w:spacing w:before="100" w:beforeAutospacing="1" w:after="100" w:afterAutospacing="1"/>
      <w:jc w:val="center"/>
      <w:textAlignment w:val="center"/>
    </w:pPr>
    <w:rPr>
      <w:rFonts w:ascii="Times New Roman" w:hAnsi="Times New Roman"/>
      <w:sz w:val="20"/>
      <w:szCs w:val="20"/>
    </w:rPr>
  </w:style>
  <w:style w:type="paragraph" w:customStyle="1" w:styleId="xl89">
    <w:name w:val="xl89"/>
    <w:basedOn w:val="Normal"/>
    <w:rsid w:val="00860FD1"/>
    <w:pPr>
      <w:pBdr>
        <w:top w:val="single" w:sz="4" w:space="0" w:color="D9D9D9"/>
        <w:left w:val="single" w:sz="4" w:space="0" w:color="D9D9D9"/>
        <w:bottom w:val="single" w:sz="4" w:space="0" w:color="D9D9D9"/>
        <w:right w:val="single" w:sz="4" w:space="0" w:color="D9D9D9"/>
      </w:pBdr>
      <w:shd w:val="clear" w:color="F4CCCC" w:fill="F4CCCC"/>
      <w:spacing w:before="100" w:beforeAutospacing="1" w:after="100" w:afterAutospacing="1"/>
      <w:jc w:val="center"/>
      <w:textAlignment w:val="center"/>
    </w:pPr>
    <w:rPr>
      <w:rFonts w:ascii="Times New Roman" w:hAnsi="Times New Roman"/>
      <w:sz w:val="20"/>
      <w:szCs w:val="20"/>
    </w:rPr>
  </w:style>
  <w:style w:type="paragraph" w:customStyle="1" w:styleId="xl90">
    <w:name w:val="xl90"/>
    <w:basedOn w:val="Normal"/>
    <w:rsid w:val="00860FD1"/>
    <w:pPr>
      <w:spacing w:before="100" w:beforeAutospacing="1" w:after="100" w:afterAutospacing="1"/>
    </w:pPr>
    <w:rPr>
      <w:rFonts w:ascii="Times New Roman" w:hAnsi="Times New Roman"/>
      <w:sz w:val="24"/>
    </w:rPr>
  </w:style>
  <w:style w:type="paragraph" w:customStyle="1" w:styleId="xl91">
    <w:name w:val="xl91"/>
    <w:basedOn w:val="Normal"/>
    <w:rsid w:val="00860FD1"/>
    <w:pPr>
      <w:pBdr>
        <w:left w:val="single" w:sz="4" w:space="0" w:color="D9D9D9"/>
        <w:bottom w:val="single" w:sz="4" w:space="0" w:color="D9D9D9"/>
        <w:right w:val="single" w:sz="4" w:space="0" w:color="D9D9D9"/>
      </w:pBdr>
      <w:spacing w:before="100" w:beforeAutospacing="1" w:after="100" w:afterAutospacing="1"/>
      <w:jc w:val="center"/>
    </w:pPr>
    <w:rPr>
      <w:rFonts w:ascii="Times New Roman" w:hAnsi="Times New Roman"/>
      <w:color w:val="FFFFFF"/>
      <w:sz w:val="16"/>
      <w:szCs w:val="16"/>
    </w:rPr>
  </w:style>
  <w:style w:type="paragraph" w:customStyle="1" w:styleId="xl92">
    <w:name w:val="xl92"/>
    <w:basedOn w:val="Normal"/>
    <w:rsid w:val="00860FD1"/>
    <w:pPr>
      <w:pBdr>
        <w:left w:val="single" w:sz="4" w:space="0" w:color="auto"/>
      </w:pBdr>
      <w:shd w:val="clear" w:color="D0E0E3" w:fill="FFFFFF"/>
      <w:spacing w:before="100" w:beforeAutospacing="1" w:after="100" w:afterAutospacing="1"/>
      <w:jc w:val="center"/>
      <w:textAlignment w:val="center"/>
    </w:pPr>
    <w:rPr>
      <w:rFonts w:ascii="Times New Roman" w:hAnsi="Times New Roman"/>
      <w:sz w:val="16"/>
      <w:szCs w:val="16"/>
    </w:rPr>
  </w:style>
  <w:style w:type="paragraph" w:customStyle="1" w:styleId="xl93">
    <w:name w:val="xl93"/>
    <w:basedOn w:val="Normal"/>
    <w:rsid w:val="00860FD1"/>
    <w:pPr>
      <w:pBdr>
        <w:top w:val="single" w:sz="4" w:space="0" w:color="D9D9D9"/>
        <w:left w:val="single" w:sz="4" w:space="0" w:color="D9D9D9"/>
        <w:bottom w:val="single" w:sz="4" w:space="0" w:color="D9D9D9"/>
        <w:right w:val="single" w:sz="4" w:space="0" w:color="D9D9D9"/>
      </w:pBdr>
      <w:shd w:val="clear" w:color="000000" w:fill="4472C4"/>
      <w:spacing w:before="100" w:beforeAutospacing="1" w:after="100" w:afterAutospacing="1"/>
      <w:jc w:val="center"/>
    </w:pPr>
    <w:rPr>
      <w:rFonts w:ascii="Times New Roman" w:hAnsi="Times New Roman"/>
      <w:color w:val="FFFFFF"/>
      <w:sz w:val="16"/>
      <w:szCs w:val="16"/>
    </w:rPr>
  </w:style>
  <w:style w:type="paragraph" w:customStyle="1" w:styleId="xl94">
    <w:name w:val="xl94"/>
    <w:basedOn w:val="Normal"/>
    <w:rsid w:val="00860FD1"/>
    <w:pPr>
      <w:pBdr>
        <w:top w:val="single" w:sz="4" w:space="0" w:color="D9D9D9"/>
        <w:left w:val="single" w:sz="4" w:space="0" w:color="D9D9D9"/>
        <w:bottom w:val="single" w:sz="4" w:space="0" w:color="D9D9D9"/>
        <w:right w:val="single" w:sz="4" w:space="0" w:color="D9D9D9"/>
      </w:pBdr>
      <w:shd w:val="clear" w:color="000000" w:fill="4472C4"/>
      <w:spacing w:before="100" w:beforeAutospacing="1" w:after="100" w:afterAutospacing="1"/>
      <w:jc w:val="center"/>
    </w:pPr>
    <w:rPr>
      <w:rFonts w:ascii="Times New Roman" w:hAnsi="Times New Roman"/>
      <w:color w:val="FFFFFF"/>
      <w:sz w:val="16"/>
      <w:szCs w:val="16"/>
    </w:rPr>
  </w:style>
  <w:style w:type="paragraph" w:customStyle="1" w:styleId="xl95">
    <w:name w:val="xl95"/>
    <w:basedOn w:val="Normal"/>
    <w:rsid w:val="00860FD1"/>
    <w:pPr>
      <w:pBdr>
        <w:top w:val="single" w:sz="4" w:space="0" w:color="D9D9D9"/>
        <w:left w:val="single" w:sz="4" w:space="0" w:color="D9D9D9"/>
        <w:bottom w:val="single" w:sz="4" w:space="0" w:color="D9D9D9"/>
        <w:right w:val="single" w:sz="4" w:space="0" w:color="D9D9D9"/>
      </w:pBdr>
      <w:shd w:val="clear" w:color="4285F4" w:fill="4472C4"/>
      <w:spacing w:before="100" w:beforeAutospacing="1" w:after="100" w:afterAutospacing="1"/>
      <w:jc w:val="center"/>
    </w:pPr>
    <w:rPr>
      <w:rFonts w:ascii="Times New Roman" w:hAnsi="Times New Roman"/>
      <w:color w:val="FFFFFF"/>
      <w:sz w:val="16"/>
      <w:szCs w:val="16"/>
    </w:rPr>
  </w:style>
  <w:style w:type="paragraph" w:customStyle="1" w:styleId="xl96">
    <w:name w:val="xl96"/>
    <w:basedOn w:val="Normal"/>
    <w:rsid w:val="00860FD1"/>
    <w:pPr>
      <w:pBdr>
        <w:top w:val="single" w:sz="4" w:space="0" w:color="D9D9D9"/>
        <w:left w:val="single" w:sz="4" w:space="0" w:color="D9D9D9"/>
        <w:bottom w:val="single" w:sz="4" w:space="0" w:color="D9D9D9"/>
        <w:right w:val="single" w:sz="4" w:space="0" w:color="D9D9D9"/>
      </w:pBdr>
      <w:shd w:val="clear" w:color="000000" w:fill="A2C4C9"/>
      <w:spacing w:before="100" w:beforeAutospacing="1" w:after="100" w:afterAutospacing="1"/>
      <w:jc w:val="center"/>
      <w:textAlignment w:val="center"/>
    </w:pPr>
    <w:rPr>
      <w:rFonts w:ascii="Times New Roman" w:hAnsi="Times New Roman"/>
      <w:color w:val="000000"/>
      <w:sz w:val="20"/>
      <w:szCs w:val="20"/>
    </w:rPr>
  </w:style>
  <w:style w:type="paragraph" w:customStyle="1" w:styleId="xl97">
    <w:name w:val="xl97"/>
    <w:basedOn w:val="Normal"/>
    <w:rsid w:val="00860FD1"/>
    <w:pPr>
      <w:pBdr>
        <w:top w:val="single" w:sz="4" w:space="0" w:color="D9D9D9"/>
        <w:left w:val="single" w:sz="4" w:space="0" w:color="auto"/>
        <w:bottom w:val="single" w:sz="4" w:space="0" w:color="D9D9D9"/>
        <w:right w:val="single" w:sz="4" w:space="0" w:color="D9D9D9"/>
      </w:pBdr>
      <w:shd w:val="clear" w:color="000000" w:fill="4472C4"/>
      <w:spacing w:before="100" w:beforeAutospacing="1" w:after="100" w:afterAutospacing="1"/>
      <w:jc w:val="center"/>
      <w:textAlignment w:val="center"/>
    </w:pPr>
    <w:rPr>
      <w:rFonts w:ascii="Times New Roman" w:hAnsi="Times New Roman"/>
      <w:color w:val="FFFFFF"/>
      <w:sz w:val="16"/>
      <w:szCs w:val="16"/>
    </w:rPr>
  </w:style>
  <w:style w:type="paragraph" w:customStyle="1" w:styleId="xl98">
    <w:name w:val="xl98"/>
    <w:basedOn w:val="Normal"/>
    <w:rsid w:val="00860FD1"/>
    <w:pPr>
      <w:pBdr>
        <w:top w:val="single" w:sz="4" w:space="0" w:color="D9D9D9"/>
        <w:left w:val="single" w:sz="4" w:space="0" w:color="auto"/>
        <w:bottom w:val="single" w:sz="4" w:space="0" w:color="D9D9D9"/>
        <w:right w:val="single" w:sz="4" w:space="0" w:color="D9D9D9"/>
      </w:pBdr>
      <w:shd w:val="clear" w:color="000000" w:fill="4472C4"/>
      <w:spacing w:before="100" w:beforeAutospacing="1" w:after="100" w:afterAutospacing="1"/>
      <w:jc w:val="center"/>
      <w:textAlignment w:val="center"/>
    </w:pPr>
    <w:rPr>
      <w:rFonts w:ascii="Times New Roman" w:hAnsi="Times New Roman"/>
      <w:color w:val="FFFFFF"/>
      <w:sz w:val="16"/>
      <w:szCs w:val="16"/>
    </w:rPr>
  </w:style>
  <w:style w:type="paragraph" w:customStyle="1" w:styleId="xl99">
    <w:name w:val="xl99"/>
    <w:basedOn w:val="Normal"/>
    <w:rsid w:val="00860FD1"/>
    <w:pPr>
      <w:pBdr>
        <w:top w:val="single" w:sz="4" w:space="0" w:color="D9D9D9"/>
        <w:left w:val="single" w:sz="4" w:space="0" w:color="auto"/>
        <w:bottom w:val="single" w:sz="4" w:space="0" w:color="D9D9D9"/>
        <w:right w:val="single" w:sz="4" w:space="0" w:color="D9D9D9"/>
      </w:pBdr>
      <w:shd w:val="clear" w:color="000000" w:fill="C00000"/>
      <w:spacing w:before="100" w:beforeAutospacing="1" w:after="100" w:afterAutospacing="1"/>
      <w:jc w:val="center"/>
      <w:textAlignment w:val="center"/>
    </w:pPr>
    <w:rPr>
      <w:rFonts w:ascii="Times New Roman" w:hAnsi="Times New Roman"/>
      <w:color w:val="FFFFFF"/>
      <w:sz w:val="16"/>
      <w:szCs w:val="16"/>
    </w:rPr>
  </w:style>
  <w:style w:type="paragraph" w:customStyle="1" w:styleId="xl100">
    <w:name w:val="xl100"/>
    <w:basedOn w:val="Normal"/>
    <w:rsid w:val="00860FD1"/>
    <w:pPr>
      <w:pBdr>
        <w:top w:val="single" w:sz="4" w:space="0" w:color="D9D9D9"/>
        <w:left w:val="single" w:sz="4" w:space="0" w:color="auto"/>
        <w:bottom w:val="single" w:sz="4" w:space="0" w:color="D9D9D9"/>
        <w:right w:val="single" w:sz="4" w:space="0" w:color="D9D9D9"/>
      </w:pBdr>
      <w:shd w:val="clear" w:color="000000" w:fill="C00000"/>
      <w:spacing w:before="100" w:beforeAutospacing="1" w:after="100" w:afterAutospacing="1"/>
      <w:jc w:val="center"/>
      <w:textAlignment w:val="center"/>
    </w:pPr>
    <w:rPr>
      <w:rFonts w:ascii="Times New Roman" w:hAnsi="Times New Roman"/>
      <w:color w:val="FFFFFF"/>
      <w:sz w:val="16"/>
      <w:szCs w:val="16"/>
    </w:rPr>
  </w:style>
  <w:style w:type="paragraph" w:customStyle="1" w:styleId="xl101">
    <w:name w:val="xl101"/>
    <w:basedOn w:val="Normal"/>
    <w:rsid w:val="00860FD1"/>
    <w:pPr>
      <w:pBdr>
        <w:top w:val="single" w:sz="4" w:space="0" w:color="D9D9D9"/>
        <w:left w:val="single" w:sz="4" w:space="0" w:color="auto"/>
        <w:bottom w:val="single" w:sz="4" w:space="0" w:color="D9D9D9"/>
        <w:right w:val="single" w:sz="4" w:space="0" w:color="D9D9D9"/>
      </w:pBdr>
      <w:shd w:val="clear" w:color="4285F4" w:fill="4472C4"/>
      <w:spacing w:before="100" w:beforeAutospacing="1" w:after="100" w:afterAutospacing="1"/>
      <w:jc w:val="center"/>
      <w:textAlignment w:val="center"/>
    </w:pPr>
    <w:rPr>
      <w:rFonts w:ascii="Times New Roman" w:hAnsi="Times New Roman"/>
      <w:color w:val="FFFFFF"/>
      <w:sz w:val="16"/>
      <w:szCs w:val="16"/>
    </w:rPr>
  </w:style>
  <w:style w:type="paragraph" w:customStyle="1" w:styleId="xl102">
    <w:name w:val="xl102"/>
    <w:basedOn w:val="Normal"/>
    <w:rsid w:val="00860FD1"/>
    <w:pPr>
      <w:spacing w:before="100" w:beforeAutospacing="1" w:after="100" w:afterAutospacing="1"/>
      <w:textAlignment w:val="center"/>
    </w:pPr>
    <w:rPr>
      <w:rFonts w:ascii="Times New Roman" w:hAnsi="Times New Roman"/>
      <w:sz w:val="24"/>
    </w:rPr>
  </w:style>
  <w:style w:type="paragraph" w:customStyle="1" w:styleId="xl103">
    <w:name w:val="xl103"/>
    <w:basedOn w:val="Normal"/>
    <w:rsid w:val="00860FD1"/>
    <w:pPr>
      <w:pBdr>
        <w:top w:val="single" w:sz="8" w:space="0" w:color="auto"/>
        <w:left w:val="single" w:sz="8" w:space="0" w:color="auto"/>
        <w:bottom w:val="single" w:sz="4" w:space="0" w:color="D9D9D9"/>
        <w:right w:val="single" w:sz="4" w:space="0" w:color="D9D9D9"/>
      </w:pBdr>
      <w:spacing w:before="100" w:beforeAutospacing="1" w:after="100" w:afterAutospacing="1"/>
      <w:jc w:val="center"/>
      <w:textAlignment w:val="center"/>
    </w:pPr>
    <w:rPr>
      <w:rFonts w:ascii="Times New Roman" w:hAnsi="Times New Roman"/>
      <w:b/>
      <w:bCs/>
      <w:sz w:val="16"/>
      <w:szCs w:val="16"/>
    </w:rPr>
  </w:style>
  <w:style w:type="paragraph" w:customStyle="1" w:styleId="xl104">
    <w:name w:val="xl104"/>
    <w:basedOn w:val="Normal"/>
    <w:rsid w:val="00860FD1"/>
    <w:pPr>
      <w:pBdr>
        <w:top w:val="single" w:sz="8" w:space="0" w:color="auto"/>
        <w:left w:val="single" w:sz="4" w:space="0" w:color="D9D9D9"/>
        <w:bottom w:val="single" w:sz="4" w:space="0" w:color="D9D9D9"/>
        <w:right w:val="single" w:sz="4" w:space="0" w:color="D9D9D9"/>
      </w:pBdr>
      <w:spacing w:before="100" w:beforeAutospacing="1" w:after="100" w:afterAutospacing="1"/>
      <w:jc w:val="center"/>
      <w:textAlignment w:val="center"/>
    </w:pPr>
    <w:rPr>
      <w:rFonts w:ascii="Times New Roman" w:hAnsi="Times New Roman"/>
      <w:b/>
      <w:bCs/>
      <w:szCs w:val="22"/>
    </w:rPr>
  </w:style>
  <w:style w:type="paragraph" w:customStyle="1" w:styleId="xl105">
    <w:name w:val="xl105"/>
    <w:basedOn w:val="Normal"/>
    <w:rsid w:val="00860FD1"/>
    <w:pPr>
      <w:pBdr>
        <w:top w:val="single" w:sz="8" w:space="0" w:color="auto"/>
        <w:left w:val="single" w:sz="4" w:space="0" w:color="auto"/>
        <w:bottom w:val="single" w:sz="4" w:space="0" w:color="D9D9D9"/>
      </w:pBdr>
      <w:spacing w:before="100" w:beforeAutospacing="1" w:after="100" w:afterAutospacing="1"/>
      <w:jc w:val="center"/>
    </w:pPr>
    <w:rPr>
      <w:rFonts w:ascii="Times New Roman" w:hAnsi="Times New Roman"/>
      <w:b/>
      <w:bCs/>
      <w:szCs w:val="22"/>
    </w:rPr>
  </w:style>
  <w:style w:type="paragraph" w:customStyle="1" w:styleId="xl106">
    <w:name w:val="xl106"/>
    <w:basedOn w:val="Normal"/>
    <w:rsid w:val="00860FD1"/>
    <w:pPr>
      <w:pBdr>
        <w:top w:val="single" w:sz="8" w:space="0" w:color="auto"/>
        <w:bottom w:val="single" w:sz="4" w:space="0" w:color="D9D9D9"/>
      </w:pBdr>
      <w:spacing w:before="100" w:beforeAutospacing="1" w:after="100" w:afterAutospacing="1"/>
      <w:jc w:val="center"/>
    </w:pPr>
    <w:rPr>
      <w:rFonts w:ascii="Times New Roman" w:hAnsi="Times New Roman"/>
      <w:b/>
      <w:bCs/>
      <w:szCs w:val="22"/>
    </w:rPr>
  </w:style>
  <w:style w:type="paragraph" w:customStyle="1" w:styleId="xl107">
    <w:name w:val="xl107"/>
    <w:basedOn w:val="Normal"/>
    <w:rsid w:val="00860FD1"/>
    <w:pPr>
      <w:pBdr>
        <w:top w:val="single" w:sz="8" w:space="0" w:color="auto"/>
        <w:bottom w:val="single" w:sz="4" w:space="0" w:color="D9D9D9"/>
        <w:right w:val="single" w:sz="8" w:space="0" w:color="auto"/>
      </w:pBdr>
      <w:spacing w:before="100" w:beforeAutospacing="1" w:after="100" w:afterAutospacing="1"/>
      <w:jc w:val="center"/>
    </w:pPr>
    <w:rPr>
      <w:rFonts w:ascii="Times New Roman" w:hAnsi="Times New Roman"/>
      <w:b/>
      <w:bCs/>
      <w:szCs w:val="22"/>
    </w:rPr>
  </w:style>
  <w:style w:type="paragraph" w:customStyle="1" w:styleId="xl108">
    <w:name w:val="xl108"/>
    <w:basedOn w:val="Normal"/>
    <w:rsid w:val="00860FD1"/>
    <w:pPr>
      <w:pBdr>
        <w:top w:val="single" w:sz="4" w:space="0" w:color="D9D9D9"/>
        <w:left w:val="single" w:sz="8" w:space="0" w:color="auto"/>
        <w:bottom w:val="single" w:sz="4" w:space="0" w:color="D9D9D9"/>
        <w:right w:val="single" w:sz="4" w:space="0" w:color="D9D9D9"/>
      </w:pBdr>
      <w:spacing w:before="100" w:beforeAutospacing="1" w:after="100" w:afterAutospacing="1"/>
      <w:jc w:val="center"/>
      <w:textAlignment w:val="center"/>
    </w:pPr>
    <w:rPr>
      <w:rFonts w:ascii="Times New Roman" w:hAnsi="Times New Roman"/>
      <w:color w:val="000000"/>
      <w:sz w:val="16"/>
      <w:szCs w:val="16"/>
    </w:rPr>
  </w:style>
  <w:style w:type="paragraph" w:customStyle="1" w:styleId="xl109">
    <w:name w:val="xl109"/>
    <w:basedOn w:val="Normal"/>
    <w:rsid w:val="00860FD1"/>
    <w:pPr>
      <w:pBdr>
        <w:right w:val="single" w:sz="8" w:space="0" w:color="auto"/>
      </w:pBdr>
      <w:shd w:val="clear" w:color="D0E0E3" w:fill="FFFFFF"/>
      <w:spacing w:before="100" w:beforeAutospacing="1" w:after="100" w:afterAutospacing="1"/>
      <w:jc w:val="center"/>
      <w:textAlignment w:val="center"/>
    </w:pPr>
    <w:rPr>
      <w:rFonts w:ascii="Times New Roman" w:hAnsi="Times New Roman"/>
      <w:sz w:val="16"/>
      <w:szCs w:val="16"/>
    </w:rPr>
  </w:style>
  <w:style w:type="paragraph" w:customStyle="1" w:styleId="xl110">
    <w:name w:val="xl110"/>
    <w:basedOn w:val="Normal"/>
    <w:rsid w:val="00860FD1"/>
    <w:pPr>
      <w:pBdr>
        <w:top w:val="single" w:sz="4" w:space="0" w:color="D9D9D9"/>
        <w:left w:val="single" w:sz="8" w:space="0" w:color="auto"/>
        <w:bottom w:val="single" w:sz="4" w:space="0" w:color="D9D9D9"/>
        <w:right w:val="single" w:sz="4" w:space="0" w:color="D9D9D9"/>
      </w:pBdr>
      <w:shd w:val="clear" w:color="A2C4C9" w:fill="A2C4C9"/>
      <w:spacing w:before="100" w:beforeAutospacing="1" w:after="100" w:afterAutospacing="1"/>
      <w:jc w:val="center"/>
      <w:textAlignment w:val="center"/>
    </w:pPr>
    <w:rPr>
      <w:rFonts w:ascii="Times New Roman" w:hAnsi="Times New Roman"/>
      <w:sz w:val="16"/>
      <w:szCs w:val="16"/>
    </w:rPr>
  </w:style>
  <w:style w:type="paragraph" w:customStyle="1" w:styleId="xl111">
    <w:name w:val="xl111"/>
    <w:basedOn w:val="Normal"/>
    <w:rsid w:val="00860FD1"/>
    <w:pPr>
      <w:pBdr>
        <w:top w:val="single" w:sz="4" w:space="0" w:color="D9D9D9"/>
        <w:left w:val="single" w:sz="8" w:space="0" w:color="auto"/>
        <w:bottom w:val="single" w:sz="4" w:space="0" w:color="D9D9D9"/>
        <w:right w:val="single" w:sz="4" w:space="0" w:color="D9D9D9"/>
      </w:pBdr>
      <w:shd w:val="clear" w:color="D0E0E3" w:fill="D0E0E3"/>
      <w:spacing w:before="100" w:beforeAutospacing="1" w:after="100" w:afterAutospacing="1"/>
      <w:jc w:val="center"/>
      <w:textAlignment w:val="center"/>
    </w:pPr>
    <w:rPr>
      <w:rFonts w:ascii="Times New Roman" w:hAnsi="Times New Roman"/>
      <w:sz w:val="16"/>
      <w:szCs w:val="16"/>
    </w:rPr>
  </w:style>
  <w:style w:type="paragraph" w:customStyle="1" w:styleId="xl112">
    <w:name w:val="xl112"/>
    <w:basedOn w:val="Normal"/>
    <w:rsid w:val="00860FD1"/>
    <w:pPr>
      <w:pBdr>
        <w:top w:val="single" w:sz="4" w:space="0" w:color="D9D9D9"/>
        <w:left w:val="single" w:sz="4" w:space="0" w:color="D9D9D9"/>
        <w:bottom w:val="single" w:sz="4" w:space="0" w:color="D9D9D9"/>
        <w:right w:val="single" w:sz="8" w:space="0" w:color="auto"/>
      </w:pBdr>
      <w:spacing w:before="100" w:beforeAutospacing="1" w:after="100" w:afterAutospacing="1"/>
      <w:jc w:val="center"/>
    </w:pPr>
    <w:rPr>
      <w:rFonts w:ascii="Times New Roman" w:hAnsi="Times New Roman"/>
      <w:color w:val="FFFFFF"/>
      <w:sz w:val="16"/>
      <w:szCs w:val="16"/>
    </w:rPr>
  </w:style>
  <w:style w:type="paragraph" w:customStyle="1" w:styleId="xl113">
    <w:name w:val="xl113"/>
    <w:basedOn w:val="Normal"/>
    <w:rsid w:val="00860FD1"/>
    <w:pPr>
      <w:pBdr>
        <w:top w:val="single" w:sz="4" w:space="0" w:color="D9D9D9"/>
        <w:left w:val="single" w:sz="4" w:space="0" w:color="D9D9D9"/>
        <w:bottom w:val="single" w:sz="4" w:space="0" w:color="D9D9D9"/>
        <w:right w:val="single" w:sz="8" w:space="0" w:color="auto"/>
      </w:pBdr>
      <w:spacing w:before="100" w:beforeAutospacing="1" w:after="100" w:afterAutospacing="1"/>
      <w:jc w:val="center"/>
    </w:pPr>
    <w:rPr>
      <w:rFonts w:ascii="Times New Roman" w:hAnsi="Times New Roman"/>
      <w:color w:val="FFFFFF"/>
      <w:sz w:val="16"/>
      <w:szCs w:val="16"/>
    </w:rPr>
  </w:style>
  <w:style w:type="paragraph" w:customStyle="1" w:styleId="xl114">
    <w:name w:val="xl114"/>
    <w:basedOn w:val="Normal"/>
    <w:rsid w:val="00860FD1"/>
    <w:pPr>
      <w:pBdr>
        <w:top w:val="single" w:sz="4" w:space="0" w:color="D9D9D9"/>
        <w:left w:val="single" w:sz="4" w:space="0" w:color="D9D9D9"/>
        <w:bottom w:val="single" w:sz="4" w:space="0" w:color="D9D9D9"/>
        <w:right w:val="single" w:sz="8" w:space="0" w:color="auto"/>
      </w:pBdr>
      <w:shd w:val="clear" w:color="000000" w:fill="4472C4"/>
      <w:spacing w:before="100" w:beforeAutospacing="1" w:after="100" w:afterAutospacing="1"/>
      <w:jc w:val="center"/>
    </w:pPr>
    <w:rPr>
      <w:rFonts w:ascii="Times New Roman" w:hAnsi="Times New Roman"/>
      <w:color w:val="FFFFFF"/>
      <w:sz w:val="16"/>
      <w:szCs w:val="16"/>
    </w:rPr>
  </w:style>
  <w:style w:type="paragraph" w:customStyle="1" w:styleId="xl115">
    <w:name w:val="xl115"/>
    <w:basedOn w:val="Normal"/>
    <w:rsid w:val="00860FD1"/>
    <w:pPr>
      <w:pBdr>
        <w:top w:val="single" w:sz="4" w:space="0" w:color="D9D9D9"/>
        <w:left w:val="single" w:sz="4" w:space="0" w:color="D9D9D9"/>
        <w:bottom w:val="single" w:sz="4" w:space="0" w:color="D9D9D9"/>
        <w:right w:val="single" w:sz="8" w:space="0" w:color="auto"/>
      </w:pBdr>
      <w:shd w:val="clear" w:color="000000" w:fill="4472C4"/>
      <w:spacing w:before="100" w:beforeAutospacing="1" w:after="100" w:afterAutospacing="1"/>
      <w:jc w:val="center"/>
    </w:pPr>
    <w:rPr>
      <w:rFonts w:ascii="Times New Roman" w:hAnsi="Times New Roman"/>
      <w:color w:val="FFFFFF"/>
      <w:sz w:val="16"/>
      <w:szCs w:val="16"/>
    </w:rPr>
  </w:style>
  <w:style w:type="paragraph" w:customStyle="1" w:styleId="xl116">
    <w:name w:val="xl116"/>
    <w:basedOn w:val="Normal"/>
    <w:rsid w:val="00860FD1"/>
    <w:pPr>
      <w:pBdr>
        <w:top w:val="single" w:sz="4" w:space="0" w:color="D9D9D9"/>
        <w:left w:val="single" w:sz="8" w:space="0" w:color="auto"/>
        <w:bottom w:val="single" w:sz="4" w:space="0" w:color="D9D9D9"/>
        <w:right w:val="single" w:sz="4" w:space="0" w:color="D9D9D9"/>
      </w:pBdr>
      <w:shd w:val="clear" w:color="FFE599" w:fill="FFE599"/>
      <w:spacing w:before="100" w:beforeAutospacing="1" w:after="100" w:afterAutospacing="1"/>
      <w:jc w:val="center"/>
      <w:textAlignment w:val="center"/>
    </w:pPr>
    <w:rPr>
      <w:rFonts w:ascii="Times New Roman" w:hAnsi="Times New Roman"/>
      <w:sz w:val="16"/>
      <w:szCs w:val="16"/>
    </w:rPr>
  </w:style>
  <w:style w:type="paragraph" w:customStyle="1" w:styleId="xl117">
    <w:name w:val="xl117"/>
    <w:basedOn w:val="Normal"/>
    <w:rsid w:val="00860FD1"/>
    <w:pPr>
      <w:pBdr>
        <w:top w:val="single" w:sz="4" w:space="0" w:color="D9D9D9"/>
        <w:left w:val="single" w:sz="8" w:space="0" w:color="auto"/>
        <w:bottom w:val="single" w:sz="4" w:space="0" w:color="D9D9D9"/>
        <w:right w:val="single" w:sz="4" w:space="0" w:color="D9D9D9"/>
      </w:pBdr>
      <w:shd w:val="clear" w:color="FFF2CC" w:fill="FFF2CC"/>
      <w:spacing w:before="100" w:beforeAutospacing="1" w:after="100" w:afterAutospacing="1"/>
      <w:jc w:val="center"/>
      <w:textAlignment w:val="center"/>
    </w:pPr>
    <w:rPr>
      <w:rFonts w:ascii="Times New Roman" w:hAnsi="Times New Roman"/>
      <w:sz w:val="16"/>
      <w:szCs w:val="16"/>
    </w:rPr>
  </w:style>
  <w:style w:type="paragraph" w:customStyle="1" w:styleId="xl118">
    <w:name w:val="xl118"/>
    <w:basedOn w:val="Normal"/>
    <w:rsid w:val="00860FD1"/>
    <w:pPr>
      <w:pBdr>
        <w:top w:val="single" w:sz="4" w:space="0" w:color="D9D9D9"/>
        <w:left w:val="single" w:sz="8" w:space="0" w:color="auto"/>
        <w:bottom w:val="single" w:sz="4" w:space="0" w:color="D9D9D9"/>
        <w:right w:val="single" w:sz="4" w:space="0" w:color="D9D9D9"/>
      </w:pBdr>
      <w:shd w:val="clear" w:color="B6D7A8" w:fill="B6D7A8"/>
      <w:spacing w:before="100" w:beforeAutospacing="1" w:after="100" w:afterAutospacing="1"/>
      <w:jc w:val="center"/>
      <w:textAlignment w:val="center"/>
    </w:pPr>
    <w:rPr>
      <w:rFonts w:ascii="Times New Roman" w:hAnsi="Times New Roman"/>
      <w:sz w:val="16"/>
      <w:szCs w:val="16"/>
    </w:rPr>
  </w:style>
  <w:style w:type="paragraph" w:customStyle="1" w:styleId="xl119">
    <w:name w:val="xl119"/>
    <w:basedOn w:val="Normal"/>
    <w:rsid w:val="00860FD1"/>
    <w:pPr>
      <w:pBdr>
        <w:top w:val="single" w:sz="4" w:space="0" w:color="D9D9D9"/>
        <w:left w:val="single" w:sz="8" w:space="0" w:color="auto"/>
        <w:bottom w:val="single" w:sz="4" w:space="0" w:color="D9D9D9"/>
        <w:right w:val="single" w:sz="4" w:space="0" w:color="D9D9D9"/>
      </w:pBdr>
      <w:shd w:val="clear" w:color="D9EAD3" w:fill="D9EAD3"/>
      <w:spacing w:before="100" w:beforeAutospacing="1" w:after="100" w:afterAutospacing="1"/>
      <w:jc w:val="center"/>
      <w:textAlignment w:val="center"/>
    </w:pPr>
    <w:rPr>
      <w:rFonts w:ascii="Times New Roman" w:hAnsi="Times New Roman"/>
      <w:sz w:val="16"/>
      <w:szCs w:val="16"/>
    </w:rPr>
  </w:style>
  <w:style w:type="paragraph" w:customStyle="1" w:styleId="xl120">
    <w:name w:val="xl120"/>
    <w:basedOn w:val="Normal"/>
    <w:rsid w:val="00860FD1"/>
    <w:pPr>
      <w:pBdr>
        <w:top w:val="single" w:sz="4" w:space="0" w:color="D9D9D9"/>
        <w:left w:val="single" w:sz="8" w:space="0" w:color="auto"/>
        <w:bottom w:val="single" w:sz="4" w:space="0" w:color="D9D9D9"/>
        <w:right w:val="single" w:sz="4" w:space="0" w:color="D9D9D9"/>
      </w:pBdr>
      <w:shd w:val="clear" w:color="EA9999" w:fill="EA9999"/>
      <w:spacing w:before="100" w:beforeAutospacing="1" w:after="100" w:afterAutospacing="1"/>
      <w:jc w:val="center"/>
      <w:textAlignment w:val="center"/>
    </w:pPr>
    <w:rPr>
      <w:rFonts w:ascii="Times New Roman" w:hAnsi="Times New Roman"/>
      <w:sz w:val="16"/>
      <w:szCs w:val="16"/>
    </w:rPr>
  </w:style>
  <w:style w:type="paragraph" w:customStyle="1" w:styleId="xl121">
    <w:name w:val="xl121"/>
    <w:basedOn w:val="Normal"/>
    <w:rsid w:val="00860FD1"/>
    <w:pPr>
      <w:pBdr>
        <w:top w:val="single" w:sz="4" w:space="0" w:color="D9D9D9"/>
        <w:left w:val="single" w:sz="8" w:space="0" w:color="auto"/>
        <w:bottom w:val="single" w:sz="4" w:space="0" w:color="D9D9D9"/>
        <w:right w:val="single" w:sz="4" w:space="0" w:color="D9D9D9"/>
      </w:pBdr>
      <w:shd w:val="clear" w:color="F4CCCC" w:fill="F4CCCC"/>
      <w:spacing w:before="100" w:beforeAutospacing="1" w:after="100" w:afterAutospacing="1"/>
      <w:jc w:val="center"/>
      <w:textAlignment w:val="center"/>
    </w:pPr>
    <w:rPr>
      <w:rFonts w:ascii="Times New Roman" w:hAnsi="Times New Roman"/>
      <w:sz w:val="16"/>
      <w:szCs w:val="16"/>
    </w:rPr>
  </w:style>
  <w:style w:type="paragraph" w:customStyle="1" w:styleId="xl122">
    <w:name w:val="xl122"/>
    <w:basedOn w:val="Normal"/>
    <w:rsid w:val="00860FD1"/>
    <w:pPr>
      <w:pBdr>
        <w:top w:val="single" w:sz="4" w:space="0" w:color="D9D9D9"/>
        <w:left w:val="single" w:sz="8" w:space="0" w:color="auto"/>
        <w:bottom w:val="single" w:sz="8" w:space="0" w:color="auto"/>
        <w:right w:val="single" w:sz="4" w:space="0" w:color="D9D9D9"/>
      </w:pBdr>
      <w:shd w:val="clear" w:color="F4CCCC" w:fill="F4CCCC"/>
      <w:spacing w:before="100" w:beforeAutospacing="1" w:after="100" w:afterAutospacing="1"/>
      <w:jc w:val="center"/>
      <w:textAlignment w:val="center"/>
    </w:pPr>
    <w:rPr>
      <w:rFonts w:ascii="Times New Roman" w:hAnsi="Times New Roman"/>
      <w:sz w:val="16"/>
      <w:szCs w:val="16"/>
    </w:rPr>
  </w:style>
  <w:style w:type="paragraph" w:customStyle="1" w:styleId="xl123">
    <w:name w:val="xl123"/>
    <w:basedOn w:val="Normal"/>
    <w:rsid w:val="00860FD1"/>
    <w:pPr>
      <w:pBdr>
        <w:top w:val="single" w:sz="4" w:space="0" w:color="D9D9D9"/>
        <w:left w:val="single" w:sz="4" w:space="0" w:color="D9D9D9"/>
        <w:bottom w:val="single" w:sz="8" w:space="0" w:color="auto"/>
        <w:right w:val="single" w:sz="4" w:space="0" w:color="D9D9D9"/>
      </w:pBdr>
      <w:shd w:val="clear" w:color="F4CCCC" w:fill="F4CCCC"/>
      <w:spacing w:before="100" w:beforeAutospacing="1" w:after="100" w:afterAutospacing="1"/>
      <w:jc w:val="center"/>
      <w:textAlignment w:val="center"/>
    </w:pPr>
    <w:rPr>
      <w:rFonts w:ascii="Times New Roman" w:hAnsi="Times New Roman"/>
      <w:sz w:val="20"/>
      <w:szCs w:val="20"/>
    </w:rPr>
  </w:style>
  <w:style w:type="paragraph" w:customStyle="1" w:styleId="xl124">
    <w:name w:val="xl124"/>
    <w:basedOn w:val="Normal"/>
    <w:rsid w:val="00860FD1"/>
    <w:pPr>
      <w:pBdr>
        <w:top w:val="single" w:sz="4" w:space="0" w:color="D9D9D9"/>
        <w:left w:val="single" w:sz="4" w:space="0" w:color="D9D9D9"/>
        <w:bottom w:val="single" w:sz="8" w:space="0" w:color="auto"/>
        <w:right w:val="single" w:sz="4" w:space="0" w:color="D9D9D9"/>
      </w:pBdr>
      <w:shd w:val="clear" w:color="F4CCCC" w:fill="F4CCCC"/>
      <w:spacing w:before="100" w:beforeAutospacing="1" w:after="100" w:afterAutospacing="1"/>
      <w:textAlignment w:val="top"/>
    </w:pPr>
    <w:rPr>
      <w:rFonts w:ascii="Times New Roman" w:hAnsi="Times New Roman"/>
      <w:sz w:val="20"/>
      <w:szCs w:val="20"/>
    </w:rPr>
  </w:style>
  <w:style w:type="paragraph" w:customStyle="1" w:styleId="xl125">
    <w:name w:val="xl125"/>
    <w:basedOn w:val="Normal"/>
    <w:rsid w:val="00860FD1"/>
    <w:pPr>
      <w:pBdr>
        <w:top w:val="single" w:sz="4" w:space="0" w:color="D9D9D9"/>
        <w:left w:val="single" w:sz="4" w:space="0" w:color="auto"/>
        <w:bottom w:val="single" w:sz="8" w:space="0" w:color="auto"/>
        <w:right w:val="single" w:sz="4" w:space="0" w:color="D9D9D9"/>
      </w:pBdr>
      <w:shd w:val="clear" w:color="000000" w:fill="4472C4"/>
      <w:spacing w:before="100" w:beforeAutospacing="1" w:after="100" w:afterAutospacing="1"/>
      <w:jc w:val="center"/>
      <w:textAlignment w:val="center"/>
    </w:pPr>
    <w:rPr>
      <w:rFonts w:ascii="Times New Roman" w:hAnsi="Times New Roman"/>
      <w:color w:val="FFFFFF"/>
      <w:sz w:val="16"/>
      <w:szCs w:val="16"/>
    </w:rPr>
  </w:style>
  <w:style w:type="paragraph" w:customStyle="1" w:styleId="xl126">
    <w:name w:val="xl126"/>
    <w:basedOn w:val="Normal"/>
    <w:rsid w:val="00860FD1"/>
    <w:pPr>
      <w:pBdr>
        <w:top w:val="single" w:sz="4" w:space="0" w:color="D9D9D9"/>
        <w:left w:val="single" w:sz="4" w:space="0" w:color="D9D9D9"/>
        <w:bottom w:val="single" w:sz="8" w:space="0" w:color="auto"/>
        <w:right w:val="single" w:sz="4" w:space="0" w:color="D9D9D9"/>
      </w:pBdr>
      <w:shd w:val="clear" w:color="000000" w:fill="4472C4"/>
      <w:spacing w:before="100" w:beforeAutospacing="1" w:after="100" w:afterAutospacing="1"/>
      <w:jc w:val="center"/>
    </w:pPr>
    <w:rPr>
      <w:rFonts w:ascii="Times New Roman" w:hAnsi="Times New Roman"/>
      <w:color w:val="FFFFFF"/>
      <w:sz w:val="16"/>
      <w:szCs w:val="16"/>
    </w:rPr>
  </w:style>
  <w:style w:type="paragraph" w:customStyle="1" w:styleId="xl127">
    <w:name w:val="xl127"/>
    <w:basedOn w:val="Normal"/>
    <w:rsid w:val="00860FD1"/>
    <w:pPr>
      <w:pBdr>
        <w:top w:val="single" w:sz="4" w:space="0" w:color="D9D9D9"/>
        <w:left w:val="single" w:sz="4" w:space="0" w:color="D9D9D9"/>
        <w:bottom w:val="single" w:sz="8" w:space="0" w:color="auto"/>
        <w:right w:val="single" w:sz="8" w:space="0" w:color="auto"/>
      </w:pBdr>
      <w:shd w:val="clear" w:color="000000" w:fill="4472C4"/>
      <w:spacing w:before="100" w:beforeAutospacing="1" w:after="100" w:afterAutospacing="1"/>
      <w:jc w:val="center"/>
    </w:pPr>
    <w:rPr>
      <w:rFonts w:ascii="Times New Roman" w:hAnsi="Times New Roman"/>
      <w:color w:val="FFFFFF"/>
      <w:sz w:val="16"/>
      <w:szCs w:val="16"/>
    </w:rPr>
  </w:style>
  <w:style w:type="paragraph" w:customStyle="1" w:styleId="xl128">
    <w:name w:val="xl128"/>
    <w:basedOn w:val="Normal"/>
    <w:rsid w:val="00860FD1"/>
    <w:pPr>
      <w:pBdr>
        <w:top w:val="single" w:sz="4" w:space="0" w:color="D9D9D9"/>
        <w:left w:val="single" w:sz="4" w:space="0" w:color="D9D9D9"/>
        <w:bottom w:val="single" w:sz="4" w:space="0" w:color="D9D9D9"/>
        <w:right w:val="single" w:sz="8" w:space="0" w:color="auto"/>
      </w:pBdr>
      <w:spacing w:before="100" w:beforeAutospacing="1" w:after="100" w:afterAutospacing="1"/>
    </w:pPr>
    <w:rPr>
      <w:rFonts w:ascii="Times New Roman" w:hAnsi="Times New Roman"/>
      <w:color w:val="000000"/>
      <w:sz w:val="20"/>
      <w:szCs w:val="20"/>
    </w:rPr>
  </w:style>
  <w:style w:type="paragraph" w:customStyle="1" w:styleId="xl129">
    <w:name w:val="xl129"/>
    <w:basedOn w:val="Normal"/>
    <w:rsid w:val="00860FD1"/>
    <w:pPr>
      <w:pBdr>
        <w:left w:val="single" w:sz="4" w:space="0" w:color="auto"/>
        <w:bottom w:val="single" w:sz="4" w:space="0" w:color="D9D9D9"/>
        <w:right w:val="single" w:sz="4" w:space="0" w:color="D9D9D9"/>
      </w:pBdr>
      <w:shd w:val="clear" w:color="000000" w:fill="305496"/>
      <w:spacing w:before="100" w:beforeAutospacing="1" w:after="100" w:afterAutospacing="1"/>
      <w:jc w:val="center"/>
      <w:textAlignment w:val="center"/>
    </w:pPr>
    <w:rPr>
      <w:rFonts w:ascii="Times New Roman" w:hAnsi="Times New Roman"/>
      <w:color w:val="FFFFFF"/>
      <w:sz w:val="16"/>
      <w:szCs w:val="16"/>
    </w:rPr>
  </w:style>
  <w:style w:type="paragraph" w:customStyle="1" w:styleId="xl130">
    <w:name w:val="xl130"/>
    <w:basedOn w:val="Normal"/>
    <w:rsid w:val="00860FD1"/>
    <w:pPr>
      <w:pBdr>
        <w:top w:val="single" w:sz="4" w:space="0" w:color="D9D9D9"/>
        <w:left w:val="single" w:sz="4" w:space="0" w:color="auto"/>
        <w:bottom w:val="single" w:sz="4" w:space="0" w:color="D9D9D9"/>
        <w:right w:val="single" w:sz="4" w:space="0" w:color="D9D9D9"/>
      </w:pBdr>
      <w:shd w:val="clear" w:color="000000" w:fill="305496"/>
      <w:spacing w:before="100" w:beforeAutospacing="1" w:after="100" w:afterAutospacing="1"/>
      <w:jc w:val="center"/>
      <w:textAlignment w:val="center"/>
    </w:pPr>
    <w:rPr>
      <w:rFonts w:ascii="Times New Roman" w:hAnsi="Times New Roman"/>
      <w:color w:val="FFFFFF"/>
      <w:sz w:val="16"/>
      <w:szCs w:val="16"/>
    </w:rPr>
  </w:style>
  <w:style w:type="paragraph" w:customStyle="1" w:styleId="xl131">
    <w:name w:val="xl131"/>
    <w:basedOn w:val="Normal"/>
    <w:rsid w:val="00860FD1"/>
    <w:pPr>
      <w:pBdr>
        <w:top w:val="single" w:sz="4" w:space="0" w:color="D9D9D9"/>
        <w:left w:val="single" w:sz="4" w:space="0" w:color="D9D9D9"/>
        <w:bottom w:val="single" w:sz="4" w:space="0" w:color="D9D9D9"/>
        <w:right w:val="single" w:sz="4" w:space="0" w:color="D9D9D9"/>
      </w:pBdr>
      <w:shd w:val="clear" w:color="000000" w:fill="305496"/>
      <w:spacing w:before="100" w:beforeAutospacing="1" w:after="100" w:afterAutospacing="1"/>
      <w:jc w:val="center"/>
    </w:pPr>
    <w:rPr>
      <w:rFonts w:ascii="Times New Roman" w:hAnsi="Times New Roman"/>
      <w:color w:val="FFFFFF"/>
      <w:sz w:val="16"/>
      <w:szCs w:val="16"/>
    </w:rPr>
  </w:style>
  <w:style w:type="paragraph" w:customStyle="1" w:styleId="xl132">
    <w:name w:val="xl132"/>
    <w:basedOn w:val="Normal"/>
    <w:rsid w:val="00860FD1"/>
    <w:pPr>
      <w:pBdr>
        <w:top w:val="single" w:sz="4" w:space="0" w:color="D9D9D9"/>
        <w:left w:val="single" w:sz="4" w:space="0" w:color="auto"/>
        <w:bottom w:val="single" w:sz="4" w:space="0" w:color="D9D9D9"/>
        <w:right w:val="single" w:sz="4" w:space="0" w:color="D9D9D9"/>
      </w:pBdr>
      <w:shd w:val="clear" w:color="000000" w:fill="305496"/>
      <w:spacing w:before="100" w:beforeAutospacing="1" w:after="100" w:afterAutospacing="1"/>
      <w:jc w:val="center"/>
      <w:textAlignment w:val="center"/>
    </w:pPr>
    <w:rPr>
      <w:rFonts w:ascii="Times New Roman" w:hAnsi="Times New Roman"/>
      <w:color w:val="FFFFFF"/>
      <w:sz w:val="16"/>
      <w:szCs w:val="16"/>
    </w:rPr>
  </w:style>
  <w:style w:type="paragraph" w:customStyle="1" w:styleId="xl133">
    <w:name w:val="xl133"/>
    <w:basedOn w:val="Normal"/>
    <w:rsid w:val="00860FD1"/>
    <w:pPr>
      <w:pBdr>
        <w:top w:val="single" w:sz="4" w:space="0" w:color="D9D9D9"/>
        <w:left w:val="single" w:sz="4" w:space="0" w:color="D9D9D9"/>
        <w:bottom w:val="single" w:sz="4" w:space="0" w:color="D9D9D9"/>
        <w:right w:val="single" w:sz="4" w:space="0" w:color="D9D9D9"/>
      </w:pBdr>
      <w:shd w:val="clear" w:color="000000" w:fill="305496"/>
      <w:spacing w:before="100" w:beforeAutospacing="1" w:after="100" w:afterAutospacing="1"/>
      <w:jc w:val="center"/>
    </w:pPr>
    <w:rPr>
      <w:rFonts w:ascii="Times New Roman" w:hAnsi="Times New Roman"/>
      <w:color w:val="FFFFFF"/>
      <w:sz w:val="16"/>
      <w:szCs w:val="16"/>
    </w:rPr>
  </w:style>
  <w:style w:type="paragraph" w:customStyle="1" w:styleId="xl134">
    <w:name w:val="xl134"/>
    <w:basedOn w:val="Normal"/>
    <w:rsid w:val="00860FD1"/>
    <w:pPr>
      <w:pBdr>
        <w:top w:val="single" w:sz="4" w:space="0" w:color="D9D9D9"/>
        <w:left w:val="single" w:sz="4" w:space="0" w:color="D9D9D9"/>
        <w:bottom w:val="single" w:sz="4" w:space="0" w:color="D9D9D9"/>
        <w:right w:val="single" w:sz="8" w:space="0" w:color="auto"/>
      </w:pBdr>
      <w:shd w:val="clear" w:color="000000" w:fill="305496"/>
      <w:spacing w:before="100" w:beforeAutospacing="1" w:after="100" w:afterAutospacing="1"/>
      <w:jc w:val="center"/>
    </w:pPr>
    <w:rPr>
      <w:rFonts w:ascii="Times New Roman" w:hAnsi="Times New Roman"/>
      <w:color w:val="FFFFFF"/>
      <w:sz w:val="16"/>
      <w:szCs w:val="16"/>
    </w:rPr>
  </w:style>
  <w:style w:type="table" w:styleId="PlainTable3">
    <w:name w:val="Plain Table 3"/>
    <w:basedOn w:val="TableNormal"/>
    <w:uiPriority w:val="99"/>
    <w:rsid w:val="00956C8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UnresolvedMention">
    <w:name w:val="Unresolved Mention"/>
    <w:basedOn w:val="DefaultParagraphFont"/>
    <w:uiPriority w:val="99"/>
    <w:semiHidden/>
    <w:unhideWhenUsed/>
    <w:rsid w:val="00B4738B"/>
    <w:rPr>
      <w:color w:val="605E5C"/>
      <w:shd w:val="clear" w:color="auto" w:fill="E1DFDD"/>
    </w:rPr>
  </w:style>
  <w:style w:type="character" w:styleId="PageNumber">
    <w:name w:val="page number"/>
    <w:basedOn w:val="DefaultParagraphFont"/>
    <w:uiPriority w:val="99"/>
    <w:semiHidden/>
    <w:unhideWhenUsed/>
    <w:rsid w:val="00AE3B78"/>
  </w:style>
  <w:style w:type="paragraph" w:customStyle="1" w:styleId="Ttulo1">
    <w:name w:val="Título1"/>
    <w:basedOn w:val="Normal"/>
    <w:next w:val="BodyText"/>
    <w:qFormat/>
    <w:rsid w:val="00067248"/>
    <w:pPr>
      <w:keepNext/>
      <w:suppressAutoHyphens/>
      <w:spacing w:before="240" w:after="120"/>
    </w:pPr>
    <w:rPr>
      <w:rFonts w:ascii="Liberation Sans" w:eastAsia="Microsoft YaHei" w:hAnsi="Liberation Sans" w:cs="Arial"/>
      <w:sz w:val="28"/>
      <w:szCs w:val="28"/>
      <w:lang w:val="es-CL"/>
    </w:rPr>
  </w:style>
  <w:style w:type="paragraph" w:customStyle="1" w:styleId="xl135">
    <w:name w:val="xl135"/>
    <w:basedOn w:val="Normal"/>
    <w:rsid w:val="003A6167"/>
    <w:pPr>
      <w:pBdr>
        <w:top w:val="single" w:sz="4" w:space="0" w:color="D9D9D9"/>
        <w:left w:val="single" w:sz="4" w:space="0" w:color="auto"/>
        <w:bottom w:val="single" w:sz="4" w:space="0" w:color="D9D9D9"/>
        <w:right w:val="single" w:sz="4" w:space="0" w:color="D9D9D9"/>
      </w:pBdr>
      <w:shd w:val="clear" w:color="000000" w:fill="70AD47"/>
      <w:spacing w:before="100" w:beforeAutospacing="1" w:after="100" w:afterAutospacing="1"/>
      <w:jc w:val="center"/>
    </w:pPr>
    <w:rPr>
      <w:rFonts w:ascii="Times New Roman" w:hAnsi="Times New Roman"/>
      <w:color w:val="FFFFFF"/>
      <w:sz w:val="16"/>
      <w:szCs w:val="16"/>
    </w:rPr>
  </w:style>
  <w:style w:type="paragraph" w:customStyle="1" w:styleId="xl136">
    <w:name w:val="xl136"/>
    <w:basedOn w:val="Normal"/>
    <w:rsid w:val="003A6167"/>
    <w:pPr>
      <w:shd w:val="clear" w:color="B6D7A8" w:fill="E2EFDA"/>
      <w:spacing w:before="100" w:beforeAutospacing="1" w:after="100" w:afterAutospacing="1"/>
      <w:jc w:val="center"/>
      <w:textAlignment w:val="center"/>
    </w:pPr>
    <w:rPr>
      <w:rFonts w:ascii="Times New Roman" w:hAnsi="Times New Roman"/>
      <w:sz w:val="20"/>
      <w:szCs w:val="20"/>
    </w:rPr>
  </w:style>
  <w:style w:type="paragraph" w:customStyle="1" w:styleId="xl137">
    <w:name w:val="xl137"/>
    <w:basedOn w:val="Normal"/>
    <w:rsid w:val="003A6167"/>
    <w:pPr>
      <w:pBdr>
        <w:top w:val="single" w:sz="4" w:space="0" w:color="auto"/>
        <w:left w:val="single" w:sz="4" w:space="0" w:color="auto"/>
        <w:bottom w:val="single" w:sz="4" w:space="0" w:color="auto"/>
        <w:right w:val="single" w:sz="4" w:space="0" w:color="auto"/>
      </w:pBdr>
      <w:shd w:val="clear" w:color="B6D7A8" w:fill="E2EFDA"/>
      <w:spacing w:before="100" w:beforeAutospacing="1" w:after="100" w:afterAutospacing="1"/>
      <w:textAlignment w:val="top"/>
    </w:pPr>
    <w:rPr>
      <w:rFonts w:ascii="Times New Roman" w:hAnsi="Times New Roman"/>
      <w:sz w:val="20"/>
      <w:szCs w:val="20"/>
    </w:rPr>
  </w:style>
  <w:style w:type="paragraph" w:customStyle="1" w:styleId="xl138">
    <w:name w:val="xl138"/>
    <w:basedOn w:val="Normal"/>
    <w:rsid w:val="003A6167"/>
    <w:pPr>
      <w:pBdr>
        <w:top w:val="single" w:sz="4" w:space="0" w:color="D9D9D9"/>
        <w:left w:val="single" w:sz="4" w:space="0" w:color="D9D9D9"/>
        <w:bottom w:val="single" w:sz="4" w:space="0" w:color="D9D9D9"/>
      </w:pBdr>
      <w:shd w:val="clear" w:color="000000" w:fill="70AD47"/>
      <w:spacing w:before="100" w:beforeAutospacing="1" w:after="100" w:afterAutospacing="1"/>
      <w:jc w:val="center"/>
    </w:pPr>
    <w:rPr>
      <w:rFonts w:ascii="Times New Roman" w:hAnsi="Times New Roman"/>
      <w:color w:val="FFFFFF"/>
      <w:sz w:val="16"/>
      <w:szCs w:val="16"/>
    </w:rPr>
  </w:style>
  <w:style w:type="paragraph" w:customStyle="1" w:styleId="xl139">
    <w:name w:val="xl139"/>
    <w:basedOn w:val="Normal"/>
    <w:rsid w:val="003A6167"/>
    <w:pPr>
      <w:pBdr>
        <w:top w:val="single" w:sz="4" w:space="0" w:color="D9D9D9"/>
        <w:left w:val="single" w:sz="4" w:space="0" w:color="D9D9D9"/>
        <w:bottom w:val="single" w:sz="4" w:space="0" w:color="D9D9D9"/>
      </w:pBdr>
      <w:shd w:val="clear" w:color="000000" w:fill="70AD47"/>
      <w:spacing w:before="100" w:beforeAutospacing="1" w:after="100" w:afterAutospacing="1"/>
      <w:jc w:val="center"/>
    </w:pPr>
    <w:rPr>
      <w:rFonts w:ascii="Times New Roman" w:hAnsi="Times New Roman"/>
      <w:color w:val="FFFFFF"/>
      <w:sz w:val="16"/>
      <w:szCs w:val="16"/>
    </w:rPr>
  </w:style>
  <w:style w:type="paragraph" w:customStyle="1" w:styleId="xl140">
    <w:name w:val="xl140"/>
    <w:basedOn w:val="Normal"/>
    <w:rsid w:val="003A6167"/>
    <w:pPr>
      <w:shd w:val="clear" w:color="D9EAD3" w:fill="A9D08E"/>
      <w:spacing w:before="100" w:beforeAutospacing="1" w:after="100" w:afterAutospacing="1"/>
      <w:jc w:val="center"/>
      <w:textAlignment w:val="center"/>
    </w:pPr>
    <w:rPr>
      <w:rFonts w:ascii="Times New Roman" w:hAnsi="Times New Roman"/>
      <w:sz w:val="20"/>
      <w:szCs w:val="20"/>
    </w:rPr>
  </w:style>
  <w:style w:type="paragraph" w:customStyle="1" w:styleId="xl141">
    <w:name w:val="xl141"/>
    <w:basedOn w:val="Normal"/>
    <w:rsid w:val="003A6167"/>
    <w:pPr>
      <w:pBdr>
        <w:top w:val="single" w:sz="4" w:space="0" w:color="auto"/>
        <w:left w:val="single" w:sz="4" w:space="0" w:color="auto"/>
        <w:bottom w:val="single" w:sz="4" w:space="0" w:color="auto"/>
        <w:right w:val="single" w:sz="4" w:space="0" w:color="auto"/>
      </w:pBdr>
      <w:shd w:val="clear" w:color="D9EAD3" w:fill="A9D08E"/>
      <w:spacing w:before="100" w:beforeAutospacing="1" w:after="100" w:afterAutospacing="1"/>
      <w:textAlignment w:val="top"/>
    </w:pPr>
    <w:rPr>
      <w:rFonts w:ascii="Times New Roman" w:hAnsi="Times New Roman"/>
      <w:sz w:val="20"/>
      <w:szCs w:val="20"/>
    </w:rPr>
  </w:style>
  <w:style w:type="paragraph" w:customStyle="1" w:styleId="xl142">
    <w:name w:val="xl142"/>
    <w:basedOn w:val="Normal"/>
    <w:rsid w:val="003A6167"/>
    <w:pPr>
      <w:pBdr>
        <w:top w:val="single" w:sz="4" w:space="0" w:color="D9D9D9"/>
        <w:left w:val="single" w:sz="4" w:space="0" w:color="D9D9D9"/>
        <w:bottom w:val="single" w:sz="4" w:space="0" w:color="D9D9D9"/>
      </w:pBdr>
      <w:shd w:val="clear" w:color="000000" w:fill="ED7D31"/>
      <w:spacing w:before="100" w:beforeAutospacing="1" w:after="100" w:afterAutospacing="1"/>
      <w:jc w:val="center"/>
    </w:pPr>
    <w:rPr>
      <w:rFonts w:ascii="Times New Roman" w:hAnsi="Times New Roman"/>
      <w:color w:val="FFFFFF"/>
      <w:sz w:val="16"/>
      <w:szCs w:val="16"/>
    </w:rPr>
  </w:style>
  <w:style w:type="paragraph" w:customStyle="1" w:styleId="xl143">
    <w:name w:val="xl143"/>
    <w:basedOn w:val="Normal"/>
    <w:rsid w:val="003A6167"/>
    <w:pPr>
      <w:pBdr>
        <w:top w:val="single" w:sz="4" w:space="0" w:color="D9D9D9"/>
        <w:left w:val="single" w:sz="4" w:space="0" w:color="auto"/>
        <w:bottom w:val="single" w:sz="4" w:space="0" w:color="D9D9D9"/>
        <w:right w:val="single" w:sz="4" w:space="0" w:color="D9D9D9"/>
      </w:pBdr>
      <w:shd w:val="clear" w:color="000000" w:fill="ED7D31"/>
      <w:spacing w:before="100" w:beforeAutospacing="1" w:after="100" w:afterAutospacing="1"/>
      <w:jc w:val="center"/>
    </w:pPr>
    <w:rPr>
      <w:rFonts w:ascii="Times New Roman" w:hAnsi="Times New Roman"/>
      <w:color w:val="FFFFFF"/>
      <w:sz w:val="16"/>
      <w:szCs w:val="16"/>
    </w:rPr>
  </w:style>
  <w:style w:type="paragraph" w:customStyle="1" w:styleId="xl144">
    <w:name w:val="xl144"/>
    <w:basedOn w:val="Normal"/>
    <w:rsid w:val="003A6167"/>
    <w:pPr>
      <w:pBdr>
        <w:top w:val="single" w:sz="4" w:space="0" w:color="D9D9D9"/>
        <w:left w:val="single" w:sz="4" w:space="0" w:color="D9D9D9"/>
        <w:bottom w:val="single" w:sz="4" w:space="0" w:color="D9D9D9"/>
        <w:right w:val="single" w:sz="4" w:space="0" w:color="D9D9D9"/>
      </w:pBdr>
      <w:shd w:val="clear" w:color="000000" w:fill="ED7D31"/>
      <w:spacing w:before="100" w:beforeAutospacing="1" w:after="100" w:afterAutospacing="1"/>
      <w:jc w:val="center"/>
    </w:pPr>
    <w:rPr>
      <w:rFonts w:ascii="Times New Roman" w:hAnsi="Times New Roman"/>
      <w:color w:val="FFFFFF"/>
      <w:sz w:val="16"/>
      <w:szCs w:val="16"/>
    </w:rPr>
  </w:style>
  <w:style w:type="paragraph" w:customStyle="1" w:styleId="xl145">
    <w:name w:val="xl145"/>
    <w:basedOn w:val="Normal"/>
    <w:rsid w:val="003A6167"/>
    <w:pPr>
      <w:pBdr>
        <w:top w:val="single" w:sz="4" w:space="0" w:color="D9D9D9"/>
        <w:left w:val="single" w:sz="4" w:space="0" w:color="D9D9D9"/>
        <w:bottom w:val="single" w:sz="4" w:space="0" w:color="D9D9D9"/>
        <w:right w:val="single" w:sz="4" w:space="0" w:color="D9D9D9"/>
      </w:pBdr>
      <w:shd w:val="clear" w:color="000000" w:fill="ED7D31"/>
      <w:spacing w:before="100" w:beforeAutospacing="1" w:after="100" w:afterAutospacing="1"/>
      <w:jc w:val="center"/>
    </w:pPr>
    <w:rPr>
      <w:rFonts w:ascii="Times New Roman" w:hAnsi="Times New Roman"/>
      <w:color w:val="FFFFFF"/>
      <w:sz w:val="16"/>
      <w:szCs w:val="16"/>
    </w:rPr>
  </w:style>
  <w:style w:type="paragraph" w:customStyle="1" w:styleId="xl146">
    <w:name w:val="xl146"/>
    <w:basedOn w:val="Normal"/>
    <w:rsid w:val="003A6167"/>
    <w:pPr>
      <w:pBdr>
        <w:top w:val="single" w:sz="4" w:space="0" w:color="D9D9D9"/>
        <w:left w:val="single" w:sz="4" w:space="0" w:color="auto"/>
        <w:bottom w:val="single" w:sz="4" w:space="0" w:color="D9D9D9"/>
        <w:right w:val="single" w:sz="4" w:space="0" w:color="D9D9D9"/>
      </w:pBdr>
      <w:shd w:val="clear" w:color="000000" w:fill="ED7D31"/>
      <w:spacing w:before="100" w:beforeAutospacing="1" w:after="100" w:afterAutospacing="1"/>
      <w:jc w:val="center"/>
    </w:pPr>
    <w:rPr>
      <w:rFonts w:ascii="Times New Roman" w:hAnsi="Times New Roman"/>
      <w:color w:val="FFFFFF"/>
      <w:sz w:val="16"/>
      <w:szCs w:val="16"/>
    </w:rPr>
  </w:style>
  <w:style w:type="paragraph" w:customStyle="1" w:styleId="xl147">
    <w:name w:val="xl147"/>
    <w:basedOn w:val="Normal"/>
    <w:rsid w:val="003A6167"/>
    <w:pPr>
      <w:pBdr>
        <w:top w:val="single" w:sz="8" w:space="0" w:color="auto"/>
        <w:bottom w:val="single" w:sz="4" w:space="0" w:color="D9D9D9"/>
      </w:pBdr>
      <w:spacing w:before="100" w:beforeAutospacing="1" w:after="100" w:afterAutospacing="1"/>
      <w:jc w:val="center"/>
      <w:textAlignment w:val="center"/>
    </w:pPr>
    <w:rPr>
      <w:rFonts w:ascii="Times New Roman" w:hAnsi="Times New Roman"/>
      <w:b/>
      <w:bCs/>
      <w:szCs w:val="22"/>
    </w:rPr>
  </w:style>
  <w:style w:type="paragraph" w:customStyle="1" w:styleId="xl148">
    <w:name w:val="xl148"/>
    <w:basedOn w:val="Normal"/>
    <w:rsid w:val="003A6167"/>
    <w:pPr>
      <w:pBdr>
        <w:top w:val="single" w:sz="8" w:space="0" w:color="auto"/>
        <w:bottom w:val="single" w:sz="4" w:space="0" w:color="D9D9D9"/>
        <w:right w:val="single" w:sz="4" w:space="0" w:color="D9D9D9"/>
      </w:pBdr>
      <w:spacing w:before="100" w:beforeAutospacing="1" w:after="100" w:afterAutospacing="1"/>
      <w:jc w:val="center"/>
      <w:textAlignment w:val="center"/>
    </w:pPr>
    <w:rPr>
      <w:rFonts w:ascii="Times New Roman" w:hAnsi="Times New Roman"/>
      <w:b/>
      <w:bCs/>
      <w:sz w:val="16"/>
      <w:szCs w:val="16"/>
    </w:rPr>
  </w:style>
  <w:style w:type="paragraph" w:customStyle="1" w:styleId="xl149">
    <w:name w:val="xl149"/>
    <w:basedOn w:val="Normal"/>
    <w:rsid w:val="003A6167"/>
    <w:pPr>
      <w:pBdr>
        <w:top w:val="single" w:sz="4" w:space="0" w:color="D9D9D9"/>
        <w:bottom w:val="single" w:sz="4" w:space="0" w:color="D9D9D9"/>
        <w:right w:val="single" w:sz="4" w:space="0" w:color="D9D9D9"/>
      </w:pBdr>
      <w:shd w:val="clear" w:color="D0E0E3" w:fill="D0E0E3"/>
      <w:spacing w:before="100" w:beforeAutospacing="1" w:after="100" w:afterAutospacing="1"/>
      <w:jc w:val="center"/>
      <w:textAlignment w:val="center"/>
    </w:pPr>
    <w:rPr>
      <w:rFonts w:ascii="Times New Roman" w:hAnsi="Times New Roman"/>
      <w:sz w:val="16"/>
      <w:szCs w:val="16"/>
    </w:rPr>
  </w:style>
  <w:style w:type="paragraph" w:customStyle="1" w:styleId="xl150">
    <w:name w:val="xl150"/>
    <w:basedOn w:val="Normal"/>
    <w:rsid w:val="003A6167"/>
    <w:pPr>
      <w:pBdr>
        <w:top w:val="single" w:sz="4" w:space="0" w:color="D9D9D9"/>
        <w:bottom w:val="single" w:sz="4" w:space="0" w:color="D9D9D9"/>
        <w:right w:val="single" w:sz="4" w:space="0" w:color="D9D9D9"/>
      </w:pBdr>
      <w:shd w:val="clear" w:color="A2C4C9" w:fill="A2C4C9"/>
      <w:spacing w:before="100" w:beforeAutospacing="1" w:after="100" w:afterAutospacing="1"/>
      <w:jc w:val="center"/>
      <w:textAlignment w:val="center"/>
    </w:pPr>
    <w:rPr>
      <w:rFonts w:ascii="Times New Roman" w:hAnsi="Times New Roman"/>
      <w:sz w:val="16"/>
      <w:szCs w:val="16"/>
    </w:rPr>
  </w:style>
  <w:style w:type="paragraph" w:customStyle="1" w:styleId="xl151">
    <w:name w:val="xl151"/>
    <w:basedOn w:val="Normal"/>
    <w:rsid w:val="003A6167"/>
    <w:pPr>
      <w:pBdr>
        <w:top w:val="single" w:sz="4" w:space="0" w:color="D9D9D9"/>
        <w:bottom w:val="single" w:sz="4" w:space="0" w:color="D9D9D9"/>
        <w:right w:val="single" w:sz="4" w:space="0" w:color="D9D9D9"/>
      </w:pBdr>
      <w:shd w:val="clear" w:color="FFE599" w:fill="FFE599"/>
      <w:spacing w:before="100" w:beforeAutospacing="1" w:after="100" w:afterAutospacing="1"/>
      <w:jc w:val="center"/>
      <w:textAlignment w:val="center"/>
    </w:pPr>
    <w:rPr>
      <w:rFonts w:ascii="Times New Roman" w:hAnsi="Times New Roman"/>
      <w:sz w:val="16"/>
      <w:szCs w:val="16"/>
    </w:rPr>
  </w:style>
  <w:style w:type="paragraph" w:customStyle="1" w:styleId="xl152">
    <w:name w:val="xl152"/>
    <w:basedOn w:val="Normal"/>
    <w:rsid w:val="003A6167"/>
    <w:pPr>
      <w:pBdr>
        <w:top w:val="single" w:sz="4" w:space="0" w:color="D9D9D9"/>
        <w:bottom w:val="single" w:sz="4" w:space="0" w:color="D9D9D9"/>
        <w:right w:val="single" w:sz="4" w:space="0" w:color="D9D9D9"/>
      </w:pBdr>
      <w:shd w:val="clear" w:color="FFF2CC" w:fill="FFF2CC"/>
      <w:spacing w:before="100" w:beforeAutospacing="1" w:after="100" w:afterAutospacing="1"/>
      <w:jc w:val="center"/>
      <w:textAlignment w:val="center"/>
    </w:pPr>
    <w:rPr>
      <w:rFonts w:ascii="Times New Roman" w:hAnsi="Times New Roman"/>
      <w:sz w:val="16"/>
      <w:szCs w:val="16"/>
    </w:rPr>
  </w:style>
  <w:style w:type="paragraph" w:customStyle="1" w:styleId="xl153">
    <w:name w:val="xl153"/>
    <w:basedOn w:val="Normal"/>
    <w:rsid w:val="003A6167"/>
    <w:pPr>
      <w:pBdr>
        <w:top w:val="single" w:sz="4" w:space="0" w:color="D9D9D9"/>
        <w:bottom w:val="single" w:sz="4" w:space="0" w:color="D9D9D9"/>
        <w:right w:val="single" w:sz="4" w:space="0" w:color="D9D9D9"/>
      </w:pBdr>
      <w:shd w:val="clear" w:color="B6D7A8" w:fill="B6D7A8"/>
      <w:spacing w:before="100" w:beforeAutospacing="1" w:after="100" w:afterAutospacing="1"/>
      <w:jc w:val="center"/>
      <w:textAlignment w:val="center"/>
    </w:pPr>
    <w:rPr>
      <w:rFonts w:ascii="Times New Roman" w:hAnsi="Times New Roman"/>
      <w:sz w:val="16"/>
      <w:szCs w:val="16"/>
    </w:rPr>
  </w:style>
  <w:style w:type="paragraph" w:customStyle="1" w:styleId="xl154">
    <w:name w:val="xl154"/>
    <w:basedOn w:val="Normal"/>
    <w:rsid w:val="003A6167"/>
    <w:pPr>
      <w:pBdr>
        <w:top w:val="single" w:sz="4" w:space="0" w:color="D9D9D9"/>
        <w:bottom w:val="single" w:sz="4" w:space="0" w:color="D9D9D9"/>
        <w:right w:val="single" w:sz="4" w:space="0" w:color="D9D9D9"/>
      </w:pBdr>
      <w:shd w:val="clear" w:color="B6D7A8" w:fill="E2EFDA"/>
      <w:spacing w:before="100" w:beforeAutospacing="1" w:after="100" w:afterAutospacing="1"/>
      <w:jc w:val="center"/>
      <w:textAlignment w:val="center"/>
    </w:pPr>
    <w:rPr>
      <w:rFonts w:ascii="Times New Roman" w:hAnsi="Times New Roman"/>
      <w:sz w:val="16"/>
      <w:szCs w:val="16"/>
    </w:rPr>
  </w:style>
  <w:style w:type="paragraph" w:customStyle="1" w:styleId="xl155">
    <w:name w:val="xl155"/>
    <w:basedOn w:val="Normal"/>
    <w:rsid w:val="003A6167"/>
    <w:pPr>
      <w:pBdr>
        <w:top w:val="single" w:sz="4" w:space="0" w:color="D9D9D9"/>
        <w:bottom w:val="single" w:sz="4" w:space="0" w:color="D9D9D9"/>
        <w:right w:val="single" w:sz="4" w:space="0" w:color="D9D9D9"/>
      </w:pBdr>
      <w:shd w:val="clear" w:color="D9EAD3" w:fill="D9EAD3"/>
      <w:spacing w:before="100" w:beforeAutospacing="1" w:after="100" w:afterAutospacing="1"/>
      <w:jc w:val="center"/>
      <w:textAlignment w:val="center"/>
    </w:pPr>
    <w:rPr>
      <w:rFonts w:ascii="Times New Roman" w:hAnsi="Times New Roman"/>
      <w:sz w:val="16"/>
      <w:szCs w:val="16"/>
    </w:rPr>
  </w:style>
  <w:style w:type="paragraph" w:customStyle="1" w:styleId="xl156">
    <w:name w:val="xl156"/>
    <w:basedOn w:val="Normal"/>
    <w:rsid w:val="003A6167"/>
    <w:pPr>
      <w:pBdr>
        <w:top w:val="single" w:sz="4" w:space="0" w:color="D9D9D9"/>
        <w:bottom w:val="single" w:sz="4" w:space="0" w:color="D9D9D9"/>
        <w:right w:val="single" w:sz="4" w:space="0" w:color="D9D9D9"/>
      </w:pBdr>
      <w:shd w:val="clear" w:color="D9EAD3" w:fill="A9D08E"/>
      <w:spacing w:before="100" w:beforeAutospacing="1" w:after="100" w:afterAutospacing="1"/>
      <w:jc w:val="center"/>
      <w:textAlignment w:val="center"/>
    </w:pPr>
    <w:rPr>
      <w:rFonts w:ascii="Times New Roman" w:hAnsi="Times New Roman"/>
      <w:sz w:val="16"/>
      <w:szCs w:val="16"/>
    </w:rPr>
  </w:style>
  <w:style w:type="paragraph" w:customStyle="1" w:styleId="xl157">
    <w:name w:val="xl157"/>
    <w:basedOn w:val="Normal"/>
    <w:rsid w:val="003A6167"/>
    <w:pPr>
      <w:pBdr>
        <w:bottom w:val="single" w:sz="4" w:space="0" w:color="D9D9D9"/>
        <w:right w:val="single" w:sz="4" w:space="0" w:color="D9D9D9"/>
      </w:pBdr>
      <w:shd w:val="clear" w:color="FFE599" w:fill="FFE599"/>
      <w:spacing w:before="100" w:beforeAutospacing="1" w:after="100" w:afterAutospacing="1"/>
      <w:jc w:val="center"/>
      <w:textAlignment w:val="center"/>
    </w:pPr>
    <w:rPr>
      <w:rFonts w:ascii="Times New Roman" w:hAnsi="Times New Roman"/>
      <w:sz w:val="16"/>
      <w:szCs w:val="16"/>
    </w:rPr>
  </w:style>
  <w:style w:type="paragraph" w:customStyle="1" w:styleId="xl158">
    <w:name w:val="xl158"/>
    <w:basedOn w:val="Normal"/>
    <w:rsid w:val="003A6167"/>
    <w:pPr>
      <w:pBdr>
        <w:bottom w:val="single" w:sz="4" w:space="0" w:color="D9D9D9"/>
        <w:right w:val="single" w:sz="4" w:space="0" w:color="D9D9D9"/>
      </w:pBdr>
      <w:shd w:val="clear" w:color="FFE599" w:fill="FFFFFF"/>
      <w:spacing w:before="100" w:beforeAutospacing="1" w:after="100" w:afterAutospacing="1"/>
      <w:jc w:val="center"/>
      <w:textAlignment w:val="center"/>
    </w:pPr>
    <w:rPr>
      <w:rFonts w:ascii="Times New Roman" w:hAnsi="Times New Roman"/>
      <w:sz w:val="16"/>
      <w:szCs w:val="16"/>
    </w:rPr>
  </w:style>
  <w:style w:type="paragraph" w:customStyle="1" w:styleId="xl159">
    <w:name w:val="xl159"/>
    <w:basedOn w:val="Normal"/>
    <w:rsid w:val="003A6167"/>
    <w:pPr>
      <w:pBdr>
        <w:left w:val="single" w:sz="4" w:space="0" w:color="D9D9D9"/>
        <w:bottom w:val="single" w:sz="4" w:space="0" w:color="D9D9D9"/>
        <w:right w:val="single" w:sz="4" w:space="0" w:color="auto"/>
      </w:pBdr>
      <w:shd w:val="clear" w:color="FFE599" w:fill="FFFFFF"/>
      <w:spacing w:before="100" w:beforeAutospacing="1" w:after="100" w:afterAutospacing="1"/>
      <w:jc w:val="center"/>
      <w:textAlignment w:val="center"/>
    </w:pPr>
    <w:rPr>
      <w:rFonts w:ascii="Times New Roman" w:hAnsi="Times New Roman"/>
      <w:sz w:val="16"/>
      <w:szCs w:val="16"/>
    </w:rPr>
  </w:style>
  <w:style w:type="paragraph" w:customStyle="1" w:styleId="xl160">
    <w:name w:val="xl160"/>
    <w:basedOn w:val="Normal"/>
    <w:rsid w:val="003A6167"/>
    <w:pPr>
      <w:pBdr>
        <w:left w:val="single" w:sz="4" w:space="0" w:color="D9D9D9"/>
        <w:bottom w:val="single" w:sz="4" w:space="0" w:color="D9D9D9"/>
      </w:pBdr>
      <w:spacing w:before="100" w:beforeAutospacing="1" w:after="100" w:afterAutospacing="1"/>
      <w:jc w:val="center"/>
    </w:pPr>
    <w:rPr>
      <w:rFonts w:ascii="Times New Roman" w:hAnsi="Times New Roman"/>
      <w:color w:val="FFFFFF"/>
      <w:sz w:val="16"/>
      <w:szCs w:val="16"/>
    </w:rPr>
  </w:style>
  <w:style w:type="paragraph" w:customStyle="1" w:styleId="xl161">
    <w:name w:val="xl161"/>
    <w:basedOn w:val="Normal"/>
    <w:rsid w:val="003A6167"/>
    <w:pPr>
      <w:pBdr>
        <w:top w:val="single" w:sz="8" w:space="0" w:color="auto"/>
        <w:left w:val="single" w:sz="8" w:space="0" w:color="auto"/>
      </w:pBdr>
      <w:spacing w:before="100" w:beforeAutospacing="1" w:after="100" w:afterAutospacing="1"/>
      <w:jc w:val="center"/>
      <w:textAlignment w:val="center"/>
    </w:pPr>
    <w:rPr>
      <w:rFonts w:ascii="Times New Roman" w:hAnsi="Times New Roman"/>
      <w:sz w:val="18"/>
      <w:szCs w:val="18"/>
    </w:rPr>
  </w:style>
  <w:style w:type="paragraph" w:customStyle="1" w:styleId="xl162">
    <w:name w:val="xl162"/>
    <w:basedOn w:val="Normal"/>
    <w:rsid w:val="003A6167"/>
    <w:pPr>
      <w:pBdr>
        <w:left w:val="single" w:sz="4" w:space="0" w:color="D9D9D9"/>
        <w:bottom w:val="single" w:sz="4" w:space="0" w:color="D9D9D9"/>
        <w:right w:val="single" w:sz="4" w:space="0" w:color="D9D9D9"/>
      </w:pBdr>
      <w:shd w:val="clear" w:color="000000" w:fill="FFC000"/>
      <w:spacing w:before="100" w:beforeAutospacing="1" w:after="100" w:afterAutospacing="1"/>
      <w:jc w:val="center"/>
    </w:pPr>
    <w:rPr>
      <w:rFonts w:ascii="Times New Roman" w:hAnsi="Times New Roman"/>
      <w:color w:val="FFFFFF"/>
      <w:sz w:val="16"/>
      <w:szCs w:val="16"/>
    </w:rPr>
  </w:style>
  <w:style w:type="paragraph" w:customStyle="1" w:styleId="xl163">
    <w:name w:val="xl163"/>
    <w:basedOn w:val="Normal"/>
    <w:rsid w:val="003A6167"/>
    <w:pPr>
      <w:pBdr>
        <w:top w:val="single" w:sz="8" w:space="0" w:color="auto"/>
        <w:left w:val="single" w:sz="8" w:space="0" w:color="auto"/>
      </w:pBdr>
      <w:spacing w:before="100" w:beforeAutospacing="1" w:after="100" w:afterAutospacing="1"/>
      <w:jc w:val="center"/>
      <w:textAlignment w:val="center"/>
    </w:pPr>
    <w:rPr>
      <w:rFonts w:ascii="Times New Roman" w:hAnsi="Times New Roman"/>
      <w:b/>
      <w:bCs/>
      <w:color w:val="FFFFFF"/>
      <w:sz w:val="24"/>
    </w:rPr>
  </w:style>
  <w:style w:type="paragraph" w:customStyle="1" w:styleId="xl164">
    <w:name w:val="xl164"/>
    <w:basedOn w:val="Normal"/>
    <w:rsid w:val="003A6167"/>
    <w:pPr>
      <w:shd w:val="clear" w:color="FFE599" w:fill="FFE599"/>
      <w:spacing w:before="100" w:beforeAutospacing="1" w:after="100" w:afterAutospacing="1"/>
      <w:jc w:val="center"/>
      <w:textAlignment w:val="center"/>
    </w:pPr>
    <w:rPr>
      <w:rFonts w:ascii="Times New Roman" w:hAnsi="Times New Roman"/>
      <w:b/>
      <w:bCs/>
      <w:sz w:val="20"/>
      <w:szCs w:val="20"/>
    </w:rPr>
  </w:style>
  <w:style w:type="paragraph" w:customStyle="1" w:styleId="xl165">
    <w:name w:val="xl165"/>
    <w:basedOn w:val="Normal"/>
    <w:rsid w:val="003A6167"/>
    <w:pPr>
      <w:shd w:val="clear" w:color="FFE599" w:fill="FFE599"/>
      <w:spacing w:before="100" w:beforeAutospacing="1" w:after="100" w:afterAutospacing="1"/>
      <w:jc w:val="center"/>
      <w:textAlignment w:val="center"/>
    </w:pPr>
    <w:rPr>
      <w:rFonts w:ascii="Times New Roman" w:hAnsi="Times New Roman"/>
      <w:b/>
      <w:bCs/>
      <w:sz w:val="20"/>
      <w:szCs w:val="20"/>
    </w:rPr>
  </w:style>
  <w:style w:type="paragraph" w:customStyle="1" w:styleId="xl166">
    <w:name w:val="xl166"/>
    <w:basedOn w:val="Normal"/>
    <w:rsid w:val="003A6167"/>
    <w:pPr>
      <w:pBdr>
        <w:top w:val="single" w:sz="4" w:space="0" w:color="D9D9D9"/>
        <w:bottom w:val="single" w:sz="4" w:space="0" w:color="D9D9D9"/>
        <w:right w:val="single" w:sz="4" w:space="0" w:color="D9D9D9"/>
      </w:pBdr>
      <w:shd w:val="clear" w:color="FFF2CC" w:fill="FFF2CC"/>
      <w:spacing w:before="100" w:beforeAutospacing="1" w:after="100" w:afterAutospacing="1"/>
      <w:jc w:val="center"/>
      <w:textAlignment w:val="center"/>
    </w:pPr>
    <w:rPr>
      <w:rFonts w:ascii="Calibri" w:hAnsi="Calibri" w:cs="Calibri"/>
      <w:sz w:val="16"/>
      <w:szCs w:val="16"/>
    </w:rPr>
  </w:style>
  <w:style w:type="paragraph" w:customStyle="1" w:styleId="xl167">
    <w:name w:val="xl167"/>
    <w:basedOn w:val="Normal"/>
    <w:rsid w:val="003A6167"/>
    <w:pPr>
      <w:shd w:val="clear" w:color="FFF2CC" w:fill="FFF2CC"/>
      <w:spacing w:before="100" w:beforeAutospacing="1" w:after="100" w:afterAutospacing="1"/>
      <w:jc w:val="center"/>
      <w:textAlignment w:val="center"/>
    </w:pPr>
    <w:rPr>
      <w:rFonts w:ascii="Calibri" w:hAnsi="Calibri" w:cs="Calibri"/>
      <w:sz w:val="20"/>
      <w:szCs w:val="20"/>
    </w:rPr>
  </w:style>
  <w:style w:type="paragraph" w:customStyle="1" w:styleId="xl168">
    <w:name w:val="xl168"/>
    <w:basedOn w:val="Normal"/>
    <w:rsid w:val="003A6167"/>
    <w:pPr>
      <w:pBdr>
        <w:top w:val="single" w:sz="4" w:space="0" w:color="auto"/>
        <w:left w:val="single" w:sz="4" w:space="0" w:color="auto"/>
        <w:bottom w:val="single" w:sz="4" w:space="0" w:color="auto"/>
        <w:right w:val="single" w:sz="4" w:space="0" w:color="auto"/>
      </w:pBdr>
      <w:shd w:val="clear" w:color="FFF2CC" w:fill="FFF2CC"/>
      <w:spacing w:before="100" w:beforeAutospacing="1" w:after="100" w:afterAutospacing="1"/>
      <w:textAlignment w:val="top"/>
    </w:pPr>
    <w:rPr>
      <w:rFonts w:ascii="Calibri" w:hAnsi="Calibri" w:cs="Calibri"/>
      <w:sz w:val="20"/>
      <w:szCs w:val="20"/>
    </w:rPr>
  </w:style>
  <w:style w:type="paragraph" w:customStyle="1" w:styleId="xl169">
    <w:name w:val="xl169"/>
    <w:basedOn w:val="Normal"/>
    <w:rsid w:val="003A6167"/>
    <w:pPr>
      <w:pBdr>
        <w:top w:val="single" w:sz="4" w:space="0" w:color="D9D9D9"/>
        <w:bottom w:val="single" w:sz="4" w:space="0" w:color="D9D9D9"/>
        <w:right w:val="single" w:sz="4" w:space="0" w:color="D9D9D9"/>
      </w:pBdr>
      <w:shd w:val="clear" w:color="FFF2CC" w:fill="FFFFFF"/>
      <w:spacing w:before="100" w:beforeAutospacing="1" w:after="100" w:afterAutospacing="1"/>
      <w:jc w:val="center"/>
      <w:textAlignment w:val="center"/>
    </w:pPr>
    <w:rPr>
      <w:rFonts w:ascii="Calibri" w:hAnsi="Calibri" w:cs="Calibri"/>
      <w:sz w:val="16"/>
      <w:szCs w:val="16"/>
    </w:rPr>
  </w:style>
  <w:style w:type="paragraph" w:customStyle="1" w:styleId="xl170">
    <w:name w:val="xl170"/>
    <w:basedOn w:val="Normal"/>
    <w:rsid w:val="003A6167"/>
    <w:pPr>
      <w:pBdr>
        <w:top w:val="single" w:sz="4" w:space="0" w:color="D9D9D9"/>
        <w:left w:val="single" w:sz="4" w:space="0" w:color="D9D9D9"/>
        <w:bottom w:val="single" w:sz="4" w:space="0" w:color="D9D9D9"/>
        <w:right w:val="single" w:sz="4" w:space="0" w:color="auto"/>
      </w:pBdr>
      <w:shd w:val="clear" w:color="FFF2CC" w:fill="FFFFFF"/>
      <w:spacing w:before="100" w:beforeAutospacing="1" w:after="100" w:afterAutospacing="1"/>
      <w:jc w:val="center"/>
      <w:textAlignment w:val="center"/>
    </w:pPr>
    <w:rPr>
      <w:rFonts w:ascii="Calibri" w:hAnsi="Calibri" w:cs="Calibri"/>
      <w:sz w:val="16"/>
      <w:szCs w:val="16"/>
    </w:rPr>
  </w:style>
  <w:style w:type="paragraph" w:customStyle="1" w:styleId="xl171">
    <w:name w:val="xl171"/>
    <w:basedOn w:val="Normal"/>
    <w:rsid w:val="003A6167"/>
    <w:pPr>
      <w:pBdr>
        <w:top w:val="single" w:sz="4" w:space="0" w:color="D9D9D9"/>
        <w:left w:val="single" w:sz="4" w:space="0" w:color="auto"/>
        <w:bottom w:val="single" w:sz="4" w:space="0" w:color="D9D9D9"/>
        <w:right w:val="single" w:sz="4" w:space="0" w:color="D9D9D9"/>
      </w:pBdr>
      <w:spacing w:before="100" w:beforeAutospacing="1" w:after="100" w:afterAutospacing="1"/>
      <w:jc w:val="center"/>
    </w:pPr>
    <w:rPr>
      <w:rFonts w:ascii="Calibri" w:hAnsi="Calibri" w:cs="Calibri"/>
      <w:sz w:val="16"/>
      <w:szCs w:val="16"/>
    </w:rPr>
  </w:style>
  <w:style w:type="paragraph" w:customStyle="1" w:styleId="xl172">
    <w:name w:val="xl172"/>
    <w:basedOn w:val="Normal"/>
    <w:rsid w:val="003A6167"/>
    <w:pPr>
      <w:pBdr>
        <w:top w:val="single" w:sz="4" w:space="0" w:color="D9D9D9"/>
        <w:left w:val="single" w:sz="4" w:space="0" w:color="D9D9D9"/>
        <w:bottom w:val="single" w:sz="4" w:space="0" w:color="D9D9D9"/>
        <w:right w:val="single" w:sz="4" w:space="0" w:color="D9D9D9"/>
      </w:pBdr>
      <w:shd w:val="clear" w:color="000000" w:fill="FFC000"/>
      <w:spacing w:before="100" w:beforeAutospacing="1" w:after="100" w:afterAutospacing="1"/>
      <w:jc w:val="center"/>
    </w:pPr>
    <w:rPr>
      <w:rFonts w:ascii="Calibri" w:hAnsi="Calibri" w:cs="Calibri"/>
      <w:sz w:val="16"/>
      <w:szCs w:val="16"/>
    </w:rPr>
  </w:style>
  <w:style w:type="paragraph" w:customStyle="1" w:styleId="xl173">
    <w:name w:val="xl173"/>
    <w:basedOn w:val="Normal"/>
    <w:rsid w:val="003A6167"/>
    <w:pPr>
      <w:pBdr>
        <w:top w:val="single" w:sz="4" w:space="0" w:color="D9D9D9"/>
        <w:left w:val="single" w:sz="4" w:space="0" w:color="D9D9D9"/>
        <w:bottom w:val="single" w:sz="4" w:space="0" w:color="D9D9D9"/>
      </w:pBdr>
      <w:spacing w:before="100" w:beforeAutospacing="1" w:after="100" w:afterAutospacing="1"/>
      <w:jc w:val="center"/>
    </w:pPr>
    <w:rPr>
      <w:rFonts w:ascii="Calibri" w:hAnsi="Calibri" w:cs="Calibri"/>
      <w:sz w:val="16"/>
      <w:szCs w:val="16"/>
    </w:rPr>
  </w:style>
  <w:style w:type="paragraph" w:customStyle="1" w:styleId="xl174">
    <w:name w:val="xl174"/>
    <w:basedOn w:val="Normal"/>
    <w:rsid w:val="003A6167"/>
    <w:pPr>
      <w:pBdr>
        <w:left w:val="single" w:sz="8" w:space="0" w:color="auto"/>
      </w:pBdr>
      <w:spacing w:before="100" w:beforeAutospacing="1" w:after="100" w:afterAutospacing="1"/>
      <w:jc w:val="center"/>
      <w:textAlignment w:val="center"/>
    </w:pPr>
    <w:rPr>
      <w:rFonts w:ascii="Calibri" w:hAnsi="Calibri" w:cs="Calibri"/>
      <w:sz w:val="18"/>
      <w:szCs w:val="18"/>
    </w:rPr>
  </w:style>
  <w:style w:type="paragraph" w:customStyle="1" w:styleId="xl175">
    <w:name w:val="xl175"/>
    <w:basedOn w:val="Normal"/>
    <w:rsid w:val="003A6167"/>
    <w:pPr>
      <w:spacing w:before="100" w:beforeAutospacing="1" w:after="100" w:afterAutospacing="1"/>
    </w:pPr>
    <w:rPr>
      <w:rFonts w:ascii="Calibri" w:hAnsi="Calibri" w:cs="Calibri"/>
      <w:sz w:val="24"/>
    </w:rPr>
  </w:style>
  <w:style w:type="paragraph" w:customStyle="1" w:styleId="xl176">
    <w:name w:val="xl176"/>
    <w:basedOn w:val="Normal"/>
    <w:rsid w:val="003A6167"/>
    <w:pPr>
      <w:pBdr>
        <w:top w:val="single" w:sz="4" w:space="0" w:color="D9D9D9"/>
        <w:left w:val="single" w:sz="4" w:space="0" w:color="auto"/>
        <w:bottom w:val="single" w:sz="4" w:space="0" w:color="D9D9D9"/>
        <w:right w:val="single" w:sz="4" w:space="0" w:color="D9D9D9"/>
      </w:pBdr>
      <w:shd w:val="clear" w:color="000000" w:fill="FFC000"/>
      <w:spacing w:before="100" w:beforeAutospacing="1" w:after="100" w:afterAutospacing="1"/>
      <w:jc w:val="center"/>
    </w:pPr>
    <w:rPr>
      <w:rFonts w:ascii="Calibri" w:hAnsi="Calibri" w:cs="Calibri"/>
      <w:sz w:val="16"/>
      <w:szCs w:val="16"/>
    </w:rPr>
  </w:style>
  <w:style w:type="paragraph" w:customStyle="1" w:styleId="xl177">
    <w:name w:val="xl177"/>
    <w:basedOn w:val="Normal"/>
    <w:rsid w:val="003A6167"/>
    <w:pPr>
      <w:pBdr>
        <w:top w:val="single" w:sz="4" w:space="0" w:color="D9D9D9"/>
        <w:left w:val="single" w:sz="4" w:space="0" w:color="D9D9D9"/>
        <w:bottom w:val="single" w:sz="4" w:space="0" w:color="D9D9D9"/>
        <w:right w:val="single" w:sz="4" w:space="0" w:color="D9D9D9"/>
      </w:pBdr>
      <w:spacing w:before="100" w:beforeAutospacing="1" w:after="100" w:afterAutospacing="1"/>
      <w:jc w:val="center"/>
    </w:pPr>
    <w:rPr>
      <w:rFonts w:ascii="Calibri" w:hAnsi="Calibri" w:cs="Calibri"/>
      <w:sz w:val="16"/>
      <w:szCs w:val="16"/>
    </w:rPr>
  </w:style>
  <w:style w:type="paragraph" w:customStyle="1" w:styleId="xl178">
    <w:name w:val="xl178"/>
    <w:basedOn w:val="Normal"/>
    <w:rsid w:val="003A6167"/>
    <w:pPr>
      <w:pBdr>
        <w:top w:val="single" w:sz="4" w:space="0" w:color="D9D9D9"/>
        <w:bottom w:val="single" w:sz="4" w:space="0" w:color="D9D9D9"/>
        <w:right w:val="single" w:sz="4" w:space="0" w:color="D9D9D9"/>
      </w:pBdr>
      <w:shd w:val="clear" w:color="FFE599" w:fill="FFF2CC"/>
      <w:spacing w:before="100" w:beforeAutospacing="1" w:after="100" w:afterAutospacing="1"/>
      <w:jc w:val="center"/>
      <w:textAlignment w:val="center"/>
    </w:pPr>
    <w:rPr>
      <w:rFonts w:ascii="Times New Roman" w:hAnsi="Times New Roman"/>
      <w:sz w:val="16"/>
      <w:szCs w:val="16"/>
    </w:rPr>
  </w:style>
  <w:style w:type="paragraph" w:customStyle="1" w:styleId="xl179">
    <w:name w:val="xl179"/>
    <w:basedOn w:val="Normal"/>
    <w:rsid w:val="003A6167"/>
    <w:pPr>
      <w:shd w:val="clear" w:color="FFE599" w:fill="FFF2CC"/>
      <w:spacing w:before="100" w:beforeAutospacing="1" w:after="100" w:afterAutospacing="1"/>
      <w:jc w:val="center"/>
      <w:textAlignment w:val="center"/>
    </w:pPr>
    <w:rPr>
      <w:rFonts w:ascii="Times New Roman" w:hAnsi="Times New Roman"/>
      <w:sz w:val="20"/>
      <w:szCs w:val="20"/>
    </w:rPr>
  </w:style>
  <w:style w:type="paragraph" w:customStyle="1" w:styleId="xl180">
    <w:name w:val="xl180"/>
    <w:basedOn w:val="Normal"/>
    <w:rsid w:val="003A6167"/>
    <w:pPr>
      <w:pBdr>
        <w:top w:val="single" w:sz="4" w:space="0" w:color="auto"/>
        <w:left w:val="single" w:sz="4" w:space="0" w:color="auto"/>
        <w:bottom w:val="single" w:sz="4" w:space="0" w:color="auto"/>
        <w:right w:val="single" w:sz="4" w:space="0" w:color="auto"/>
      </w:pBdr>
      <w:shd w:val="clear" w:color="FFE599" w:fill="FFF2CC"/>
      <w:spacing w:before="100" w:beforeAutospacing="1" w:after="100" w:afterAutospacing="1"/>
      <w:textAlignment w:val="top"/>
    </w:pPr>
    <w:rPr>
      <w:rFonts w:ascii="Times New Roman" w:hAnsi="Times New Roman"/>
      <w:sz w:val="20"/>
      <w:szCs w:val="20"/>
    </w:rPr>
  </w:style>
  <w:style w:type="paragraph" w:customStyle="1" w:styleId="xl181">
    <w:name w:val="xl181"/>
    <w:basedOn w:val="Normal"/>
    <w:rsid w:val="003A6167"/>
    <w:pPr>
      <w:shd w:val="clear" w:color="FFF2CC" w:fill="FFF2CC"/>
      <w:spacing w:before="100" w:beforeAutospacing="1" w:after="100" w:afterAutospacing="1"/>
      <w:jc w:val="center"/>
      <w:textAlignment w:val="center"/>
    </w:pPr>
    <w:rPr>
      <w:rFonts w:ascii="Times New Roman" w:hAnsi="Times New Roman"/>
      <w:sz w:val="20"/>
      <w:szCs w:val="20"/>
    </w:rPr>
  </w:style>
  <w:style w:type="paragraph" w:customStyle="1" w:styleId="xl182">
    <w:name w:val="xl182"/>
    <w:basedOn w:val="Normal"/>
    <w:rsid w:val="003A6167"/>
    <w:pPr>
      <w:pBdr>
        <w:top w:val="single" w:sz="4" w:space="0" w:color="auto"/>
        <w:left w:val="single" w:sz="4" w:space="0" w:color="auto"/>
        <w:bottom w:val="single" w:sz="4" w:space="0" w:color="auto"/>
        <w:right w:val="single" w:sz="4" w:space="0" w:color="auto"/>
      </w:pBdr>
      <w:shd w:val="clear" w:color="FFF2CC" w:fill="FFF2CC"/>
      <w:spacing w:before="100" w:beforeAutospacing="1" w:after="100" w:afterAutospacing="1"/>
      <w:textAlignment w:val="top"/>
    </w:pPr>
    <w:rPr>
      <w:rFonts w:ascii="Times New Roman" w:hAnsi="Times New Roman"/>
      <w:szCs w:val="22"/>
    </w:rPr>
  </w:style>
  <w:style w:type="paragraph" w:customStyle="1" w:styleId="xl183">
    <w:name w:val="xl183"/>
    <w:basedOn w:val="Normal"/>
    <w:rsid w:val="003A6167"/>
    <w:pPr>
      <w:pBdr>
        <w:top w:val="single" w:sz="4" w:space="0" w:color="D9D9D9"/>
        <w:bottom w:val="single" w:sz="4" w:space="0" w:color="D9D9D9"/>
        <w:right w:val="single" w:sz="4" w:space="0" w:color="D9D9D9"/>
      </w:pBdr>
      <w:shd w:val="clear" w:color="F4CCCC" w:fill="FFF2CC"/>
      <w:spacing w:before="100" w:beforeAutospacing="1" w:after="100" w:afterAutospacing="1"/>
      <w:jc w:val="center"/>
      <w:textAlignment w:val="center"/>
    </w:pPr>
    <w:rPr>
      <w:rFonts w:ascii="Times New Roman" w:hAnsi="Times New Roman"/>
      <w:sz w:val="16"/>
      <w:szCs w:val="16"/>
    </w:rPr>
  </w:style>
  <w:style w:type="paragraph" w:customStyle="1" w:styleId="xl184">
    <w:name w:val="xl184"/>
    <w:basedOn w:val="Normal"/>
    <w:rsid w:val="003A6167"/>
    <w:pPr>
      <w:shd w:val="clear" w:color="F4CCCC" w:fill="FFF2CC"/>
      <w:spacing w:before="100" w:beforeAutospacing="1" w:after="100" w:afterAutospacing="1"/>
      <w:jc w:val="center"/>
      <w:textAlignment w:val="center"/>
    </w:pPr>
    <w:rPr>
      <w:rFonts w:ascii="Times New Roman" w:hAnsi="Times New Roman"/>
      <w:sz w:val="20"/>
      <w:szCs w:val="20"/>
    </w:rPr>
  </w:style>
  <w:style w:type="paragraph" w:customStyle="1" w:styleId="xl185">
    <w:name w:val="xl185"/>
    <w:basedOn w:val="Normal"/>
    <w:rsid w:val="003A6167"/>
    <w:pPr>
      <w:pBdr>
        <w:top w:val="single" w:sz="4" w:space="0" w:color="auto"/>
        <w:left w:val="single" w:sz="4" w:space="0" w:color="auto"/>
        <w:bottom w:val="single" w:sz="4" w:space="0" w:color="auto"/>
        <w:right w:val="single" w:sz="4" w:space="0" w:color="auto"/>
      </w:pBdr>
      <w:shd w:val="clear" w:color="F4CCCC" w:fill="FFF2CC"/>
      <w:spacing w:before="100" w:beforeAutospacing="1" w:after="100" w:afterAutospacing="1"/>
      <w:textAlignment w:val="top"/>
    </w:pPr>
    <w:rPr>
      <w:rFonts w:ascii="Times New Roman" w:hAnsi="Times New Roman"/>
      <w:sz w:val="20"/>
      <w:szCs w:val="20"/>
    </w:rPr>
  </w:style>
  <w:style w:type="paragraph" w:customStyle="1" w:styleId="xl186">
    <w:name w:val="xl186"/>
    <w:basedOn w:val="Normal"/>
    <w:rsid w:val="003A6167"/>
    <w:pPr>
      <w:pBdr>
        <w:top w:val="single" w:sz="4" w:space="0" w:color="auto"/>
        <w:left w:val="single" w:sz="4" w:space="0" w:color="auto"/>
        <w:bottom w:val="single" w:sz="4" w:space="0" w:color="auto"/>
        <w:right w:val="single" w:sz="4" w:space="0" w:color="auto"/>
      </w:pBdr>
      <w:shd w:val="clear" w:color="FFF2CC" w:fill="FFF2CC"/>
      <w:spacing w:before="100" w:beforeAutospacing="1" w:after="100" w:afterAutospacing="1"/>
      <w:textAlignment w:val="top"/>
    </w:pPr>
    <w:rPr>
      <w:rFonts w:ascii="Times New Roman" w:hAnsi="Times New Roman"/>
      <w:sz w:val="20"/>
      <w:szCs w:val="20"/>
    </w:rPr>
  </w:style>
  <w:style w:type="paragraph" w:customStyle="1" w:styleId="xl187">
    <w:name w:val="xl187"/>
    <w:basedOn w:val="Normal"/>
    <w:rsid w:val="003A6167"/>
    <w:pPr>
      <w:pBdr>
        <w:top w:val="single" w:sz="4" w:space="0" w:color="D9D9D9"/>
        <w:bottom w:val="single" w:sz="4" w:space="0" w:color="D9D9D9"/>
        <w:right w:val="single" w:sz="4" w:space="0" w:color="D9D9D9"/>
      </w:pBdr>
      <w:shd w:val="clear" w:color="FFF2CC" w:fill="FFF2CC"/>
      <w:spacing w:before="100" w:beforeAutospacing="1" w:after="100" w:afterAutospacing="1"/>
      <w:jc w:val="center"/>
      <w:textAlignment w:val="center"/>
    </w:pPr>
    <w:rPr>
      <w:rFonts w:ascii="Times New Roman" w:hAnsi="Times New Roman"/>
      <w:sz w:val="16"/>
      <w:szCs w:val="16"/>
    </w:rPr>
  </w:style>
  <w:style w:type="paragraph" w:customStyle="1" w:styleId="xl188">
    <w:name w:val="xl188"/>
    <w:basedOn w:val="Normal"/>
    <w:rsid w:val="003A6167"/>
    <w:pPr>
      <w:pBdr>
        <w:top w:val="single" w:sz="4" w:space="0" w:color="D9D9D9"/>
        <w:left w:val="single" w:sz="4" w:space="0" w:color="auto"/>
        <w:bottom w:val="single" w:sz="4" w:space="0" w:color="D9D9D9"/>
        <w:right w:val="single" w:sz="4" w:space="0" w:color="D9D9D9"/>
      </w:pBdr>
      <w:spacing w:before="100" w:beforeAutospacing="1" w:after="100" w:afterAutospacing="1"/>
      <w:jc w:val="center"/>
    </w:pPr>
    <w:rPr>
      <w:rFonts w:ascii="Times New Roman" w:hAnsi="Times New Roman"/>
      <w:sz w:val="16"/>
      <w:szCs w:val="16"/>
    </w:rPr>
  </w:style>
  <w:style w:type="paragraph" w:customStyle="1" w:styleId="xl189">
    <w:name w:val="xl189"/>
    <w:basedOn w:val="Normal"/>
    <w:rsid w:val="003A6167"/>
    <w:pPr>
      <w:pBdr>
        <w:top w:val="single" w:sz="4" w:space="0" w:color="D9D9D9"/>
        <w:left w:val="single" w:sz="4" w:space="0" w:color="D9D9D9"/>
        <w:bottom w:val="single" w:sz="4" w:space="0" w:color="D9D9D9"/>
        <w:right w:val="single" w:sz="4" w:space="0" w:color="D9D9D9"/>
      </w:pBdr>
      <w:spacing w:before="100" w:beforeAutospacing="1" w:after="100" w:afterAutospacing="1"/>
      <w:jc w:val="center"/>
    </w:pPr>
    <w:rPr>
      <w:rFonts w:ascii="Times New Roman" w:hAnsi="Times New Roman"/>
      <w:sz w:val="16"/>
      <w:szCs w:val="16"/>
    </w:rPr>
  </w:style>
  <w:style w:type="paragraph" w:customStyle="1" w:styleId="xl190">
    <w:name w:val="xl190"/>
    <w:basedOn w:val="Normal"/>
    <w:rsid w:val="003A6167"/>
    <w:pPr>
      <w:pBdr>
        <w:top w:val="single" w:sz="4" w:space="0" w:color="D9D9D9"/>
        <w:left w:val="single" w:sz="4" w:space="0" w:color="D9D9D9"/>
        <w:bottom w:val="single" w:sz="4" w:space="0" w:color="D9D9D9"/>
      </w:pBdr>
      <w:shd w:val="clear" w:color="000000" w:fill="FFC000"/>
      <w:spacing w:before="100" w:beforeAutospacing="1" w:after="100" w:afterAutospacing="1"/>
      <w:jc w:val="center"/>
    </w:pPr>
    <w:rPr>
      <w:rFonts w:ascii="Times New Roman" w:hAnsi="Times New Roman"/>
      <w:sz w:val="16"/>
      <w:szCs w:val="16"/>
    </w:rPr>
  </w:style>
  <w:style w:type="paragraph" w:customStyle="1" w:styleId="xl191">
    <w:name w:val="xl191"/>
    <w:basedOn w:val="Normal"/>
    <w:rsid w:val="003A6167"/>
    <w:pPr>
      <w:pBdr>
        <w:top w:val="single" w:sz="4" w:space="0" w:color="D9D9D9"/>
        <w:left w:val="single" w:sz="4" w:space="0" w:color="D9D9D9"/>
        <w:bottom w:val="single" w:sz="4" w:space="0" w:color="D9D9D9"/>
        <w:right w:val="single" w:sz="4" w:space="0" w:color="D9D9D9"/>
      </w:pBdr>
      <w:shd w:val="clear" w:color="000000" w:fill="FFC000"/>
      <w:spacing w:before="100" w:beforeAutospacing="1" w:after="100" w:afterAutospacing="1"/>
      <w:jc w:val="center"/>
    </w:pPr>
    <w:rPr>
      <w:rFonts w:ascii="Times New Roman" w:hAnsi="Times New Roman"/>
      <w:sz w:val="16"/>
      <w:szCs w:val="16"/>
    </w:rPr>
  </w:style>
  <w:style w:type="paragraph" w:customStyle="1" w:styleId="xl192">
    <w:name w:val="xl192"/>
    <w:basedOn w:val="Normal"/>
    <w:rsid w:val="003A6167"/>
    <w:pPr>
      <w:pBdr>
        <w:top w:val="single" w:sz="4" w:space="0" w:color="D9D9D9"/>
        <w:left w:val="single" w:sz="4" w:space="0" w:color="D9D9D9"/>
        <w:bottom w:val="single" w:sz="4" w:space="0" w:color="D9D9D9"/>
      </w:pBdr>
      <w:spacing w:before="100" w:beforeAutospacing="1" w:after="100" w:afterAutospacing="1"/>
      <w:jc w:val="center"/>
    </w:pPr>
    <w:rPr>
      <w:rFonts w:ascii="Times New Roman" w:hAnsi="Times New Roman"/>
      <w:sz w:val="16"/>
      <w:szCs w:val="16"/>
    </w:rPr>
  </w:style>
  <w:style w:type="paragraph" w:customStyle="1" w:styleId="xl193">
    <w:name w:val="xl193"/>
    <w:basedOn w:val="Normal"/>
    <w:rsid w:val="003A6167"/>
    <w:pPr>
      <w:pBdr>
        <w:top w:val="single" w:sz="4" w:space="0" w:color="D9D9D9"/>
        <w:bottom w:val="single" w:sz="4" w:space="0" w:color="D9D9D9"/>
        <w:right w:val="single" w:sz="4" w:space="0" w:color="D9D9D9"/>
      </w:pBdr>
      <w:shd w:val="clear" w:color="D0E0E3" w:fill="FFF2CC"/>
      <w:spacing w:before="100" w:beforeAutospacing="1" w:after="100" w:afterAutospacing="1"/>
      <w:jc w:val="center"/>
      <w:textAlignment w:val="center"/>
    </w:pPr>
    <w:rPr>
      <w:rFonts w:ascii="Times New Roman" w:hAnsi="Times New Roman"/>
      <w:sz w:val="16"/>
      <w:szCs w:val="16"/>
    </w:rPr>
  </w:style>
  <w:style w:type="paragraph" w:customStyle="1" w:styleId="xl194">
    <w:name w:val="xl194"/>
    <w:basedOn w:val="Normal"/>
    <w:rsid w:val="003A6167"/>
    <w:pPr>
      <w:shd w:val="clear" w:color="D0E0E3" w:fill="FFF2CC"/>
      <w:spacing w:before="100" w:beforeAutospacing="1" w:after="100" w:afterAutospacing="1"/>
      <w:jc w:val="center"/>
      <w:textAlignment w:val="center"/>
    </w:pPr>
    <w:rPr>
      <w:rFonts w:ascii="Times New Roman" w:hAnsi="Times New Roman"/>
      <w:sz w:val="20"/>
      <w:szCs w:val="20"/>
    </w:rPr>
  </w:style>
  <w:style w:type="paragraph" w:customStyle="1" w:styleId="xl195">
    <w:name w:val="xl195"/>
    <w:basedOn w:val="Normal"/>
    <w:rsid w:val="003A6167"/>
    <w:pPr>
      <w:pBdr>
        <w:top w:val="single" w:sz="4" w:space="0" w:color="auto"/>
        <w:left w:val="single" w:sz="4" w:space="0" w:color="auto"/>
        <w:bottom w:val="single" w:sz="4" w:space="0" w:color="auto"/>
        <w:right w:val="single" w:sz="4" w:space="0" w:color="auto"/>
      </w:pBdr>
      <w:shd w:val="clear" w:color="D0E0E3" w:fill="FFF2CC"/>
      <w:spacing w:before="100" w:beforeAutospacing="1" w:after="100" w:afterAutospacing="1"/>
      <w:textAlignment w:val="top"/>
    </w:pPr>
    <w:rPr>
      <w:rFonts w:ascii="Times New Roman" w:hAnsi="Times New Roman"/>
      <w:sz w:val="20"/>
      <w:szCs w:val="20"/>
    </w:rPr>
  </w:style>
  <w:style w:type="paragraph" w:customStyle="1" w:styleId="xl196">
    <w:name w:val="xl196"/>
    <w:basedOn w:val="Normal"/>
    <w:rsid w:val="003A6167"/>
    <w:pPr>
      <w:pBdr>
        <w:top w:val="single" w:sz="4" w:space="0" w:color="D9D9D9"/>
        <w:bottom w:val="single" w:sz="4" w:space="0" w:color="D9D9D9"/>
        <w:right w:val="single" w:sz="4" w:space="0" w:color="D9D9D9"/>
      </w:pBdr>
      <w:shd w:val="clear" w:color="A2C4C9" w:fill="FFE699"/>
      <w:spacing w:before="100" w:beforeAutospacing="1" w:after="100" w:afterAutospacing="1"/>
      <w:jc w:val="center"/>
      <w:textAlignment w:val="center"/>
    </w:pPr>
    <w:rPr>
      <w:rFonts w:ascii="Times New Roman" w:hAnsi="Times New Roman"/>
      <w:sz w:val="16"/>
      <w:szCs w:val="16"/>
    </w:rPr>
  </w:style>
  <w:style w:type="paragraph" w:customStyle="1" w:styleId="xl197">
    <w:name w:val="xl197"/>
    <w:basedOn w:val="Normal"/>
    <w:rsid w:val="003A6167"/>
    <w:pPr>
      <w:shd w:val="clear" w:color="A2C4C9" w:fill="FFE699"/>
      <w:spacing w:before="100" w:beforeAutospacing="1" w:after="100" w:afterAutospacing="1"/>
      <w:jc w:val="center"/>
      <w:textAlignment w:val="center"/>
    </w:pPr>
    <w:rPr>
      <w:rFonts w:ascii="Times New Roman" w:hAnsi="Times New Roman"/>
      <w:sz w:val="16"/>
      <w:szCs w:val="16"/>
    </w:rPr>
  </w:style>
  <w:style w:type="paragraph" w:customStyle="1" w:styleId="xl198">
    <w:name w:val="xl198"/>
    <w:basedOn w:val="Normal"/>
    <w:rsid w:val="003A6167"/>
    <w:pPr>
      <w:pBdr>
        <w:top w:val="single" w:sz="4" w:space="0" w:color="auto"/>
        <w:left w:val="single" w:sz="4" w:space="0" w:color="auto"/>
        <w:bottom w:val="single" w:sz="4" w:space="0" w:color="auto"/>
        <w:right w:val="single" w:sz="4" w:space="0" w:color="auto"/>
      </w:pBdr>
      <w:shd w:val="clear" w:color="A2C4C9" w:fill="FFE699"/>
      <w:spacing w:before="100" w:beforeAutospacing="1" w:after="100" w:afterAutospacing="1"/>
      <w:textAlignment w:val="top"/>
    </w:pPr>
    <w:rPr>
      <w:rFonts w:ascii="Times New Roman" w:hAnsi="Times New Roman"/>
      <w:sz w:val="20"/>
      <w:szCs w:val="20"/>
    </w:rPr>
  </w:style>
  <w:style w:type="paragraph" w:customStyle="1" w:styleId="xl199">
    <w:name w:val="xl199"/>
    <w:basedOn w:val="Normal"/>
    <w:rsid w:val="003A6167"/>
    <w:pPr>
      <w:pBdr>
        <w:left w:val="single" w:sz="8" w:space="0" w:color="auto"/>
      </w:pBdr>
      <w:shd w:val="clear" w:color="000000" w:fill="DBDBDB"/>
      <w:spacing w:before="100" w:beforeAutospacing="1" w:after="100" w:afterAutospacing="1"/>
      <w:jc w:val="center"/>
      <w:textAlignment w:val="center"/>
    </w:pPr>
    <w:rPr>
      <w:rFonts w:ascii="Times New Roman" w:hAnsi="Times New Roman"/>
      <w:sz w:val="18"/>
      <w:szCs w:val="18"/>
    </w:rPr>
  </w:style>
  <w:style w:type="paragraph" w:customStyle="1" w:styleId="xl200">
    <w:name w:val="xl200"/>
    <w:basedOn w:val="Normal"/>
    <w:rsid w:val="003A6167"/>
    <w:pPr>
      <w:pBdr>
        <w:left w:val="single" w:sz="8" w:space="0" w:color="auto"/>
      </w:pBdr>
      <w:shd w:val="clear" w:color="000000" w:fill="DBDBDB"/>
      <w:spacing w:before="100" w:beforeAutospacing="1" w:after="100" w:afterAutospacing="1"/>
      <w:jc w:val="center"/>
      <w:textAlignment w:val="center"/>
    </w:pPr>
    <w:rPr>
      <w:rFonts w:ascii="Times New Roman" w:hAnsi="Times New Roman"/>
      <w:color w:val="FF0000"/>
      <w:sz w:val="18"/>
      <w:szCs w:val="18"/>
    </w:rPr>
  </w:style>
  <w:style w:type="paragraph" w:customStyle="1" w:styleId="xl201">
    <w:name w:val="xl201"/>
    <w:basedOn w:val="Normal"/>
    <w:rsid w:val="003A6167"/>
    <w:pPr>
      <w:pBdr>
        <w:top w:val="single" w:sz="4" w:space="0" w:color="D9D9D9"/>
        <w:left w:val="single" w:sz="4" w:space="0" w:color="D9D9D9"/>
        <w:bottom w:val="single" w:sz="4" w:space="0" w:color="D9D9D9"/>
        <w:right w:val="single" w:sz="4" w:space="0" w:color="D9D9D9"/>
      </w:pBdr>
      <w:shd w:val="clear" w:color="000000" w:fill="70AD47"/>
      <w:spacing w:before="100" w:beforeAutospacing="1" w:after="100" w:afterAutospacing="1"/>
      <w:jc w:val="center"/>
    </w:pPr>
    <w:rPr>
      <w:rFonts w:ascii="Calibri" w:hAnsi="Calibri" w:cs="Calibri"/>
      <w:sz w:val="16"/>
      <w:szCs w:val="16"/>
    </w:rPr>
  </w:style>
  <w:style w:type="paragraph" w:customStyle="1" w:styleId="xl202">
    <w:name w:val="xl202"/>
    <w:basedOn w:val="Normal"/>
    <w:rsid w:val="003A6167"/>
    <w:pPr>
      <w:shd w:val="clear" w:color="B6D7A8" w:fill="B6D7A8"/>
      <w:spacing w:before="100" w:beforeAutospacing="1" w:after="100" w:afterAutospacing="1"/>
      <w:jc w:val="center"/>
      <w:textAlignment w:val="center"/>
    </w:pPr>
    <w:rPr>
      <w:rFonts w:ascii="Times New Roman" w:hAnsi="Times New Roman"/>
      <w:b/>
      <w:bCs/>
      <w:sz w:val="20"/>
      <w:szCs w:val="20"/>
    </w:rPr>
  </w:style>
  <w:style w:type="paragraph" w:customStyle="1" w:styleId="xl203">
    <w:name w:val="xl203"/>
    <w:basedOn w:val="Normal"/>
    <w:rsid w:val="003A6167"/>
    <w:pPr>
      <w:shd w:val="clear" w:color="B6D7A8" w:fill="B6D7A8"/>
      <w:spacing w:before="100" w:beforeAutospacing="1" w:after="100" w:afterAutospacing="1"/>
      <w:jc w:val="center"/>
      <w:textAlignment w:val="center"/>
    </w:pPr>
    <w:rPr>
      <w:rFonts w:ascii="Times New Roman" w:hAnsi="Times New Roman"/>
      <w:b/>
      <w:bCs/>
      <w:sz w:val="20"/>
      <w:szCs w:val="20"/>
    </w:rPr>
  </w:style>
  <w:style w:type="paragraph" w:customStyle="1" w:styleId="xl204">
    <w:name w:val="xl204"/>
    <w:basedOn w:val="Normal"/>
    <w:rsid w:val="003A6167"/>
    <w:pPr>
      <w:shd w:val="clear" w:color="A2C4C9" w:fill="FFE699"/>
      <w:spacing w:before="100" w:beforeAutospacing="1" w:after="100" w:afterAutospacing="1"/>
      <w:jc w:val="center"/>
      <w:textAlignment w:val="center"/>
    </w:pPr>
    <w:rPr>
      <w:rFonts w:ascii="Times New Roman" w:hAnsi="Times New Roman"/>
      <w:b/>
      <w:bCs/>
      <w:sz w:val="20"/>
      <w:szCs w:val="20"/>
    </w:rPr>
  </w:style>
  <w:style w:type="paragraph" w:customStyle="1" w:styleId="xl205">
    <w:name w:val="xl205"/>
    <w:basedOn w:val="Normal"/>
    <w:rsid w:val="003A6167"/>
    <w:pPr>
      <w:shd w:val="clear" w:color="D9EAD3" w:fill="A9D08E"/>
      <w:spacing w:before="100" w:beforeAutospacing="1" w:after="100" w:afterAutospacing="1"/>
      <w:jc w:val="center"/>
      <w:textAlignment w:val="center"/>
    </w:pPr>
    <w:rPr>
      <w:rFonts w:ascii="Times New Roman" w:hAnsi="Times New Roman"/>
      <w:b/>
      <w:bCs/>
      <w:sz w:val="20"/>
      <w:szCs w:val="20"/>
    </w:rPr>
  </w:style>
  <w:style w:type="paragraph" w:customStyle="1" w:styleId="xl206">
    <w:name w:val="xl206"/>
    <w:basedOn w:val="Normal"/>
    <w:rsid w:val="003A6167"/>
    <w:pPr>
      <w:shd w:val="clear" w:color="A2C4C9" w:fill="A2C4C9"/>
      <w:spacing w:before="100" w:beforeAutospacing="1" w:after="100" w:afterAutospacing="1"/>
      <w:jc w:val="center"/>
      <w:textAlignment w:val="center"/>
    </w:pPr>
    <w:rPr>
      <w:rFonts w:ascii="Times New Roman" w:hAnsi="Times New Roman"/>
      <w:b/>
      <w:bCs/>
      <w:sz w:val="20"/>
      <w:szCs w:val="20"/>
    </w:rPr>
  </w:style>
  <w:style w:type="paragraph" w:customStyle="1" w:styleId="xl207">
    <w:name w:val="xl207"/>
    <w:basedOn w:val="Normal"/>
    <w:rsid w:val="003A6167"/>
    <w:pPr>
      <w:pBdr>
        <w:left w:val="single" w:sz="8" w:space="0" w:color="auto"/>
      </w:pBdr>
      <w:spacing w:before="100" w:beforeAutospacing="1" w:after="100" w:afterAutospacing="1"/>
      <w:jc w:val="center"/>
      <w:textAlignment w:val="center"/>
    </w:pPr>
    <w:rPr>
      <w:rFonts w:ascii="Times New Roman" w:hAnsi="Times New Roman"/>
      <w:sz w:val="18"/>
      <w:szCs w:val="18"/>
    </w:rPr>
  </w:style>
  <w:style w:type="paragraph" w:customStyle="1" w:styleId="xl208">
    <w:name w:val="xl208"/>
    <w:basedOn w:val="Normal"/>
    <w:rsid w:val="003A6167"/>
    <w:pPr>
      <w:pBdr>
        <w:top w:val="single" w:sz="4" w:space="0" w:color="D9D9D9"/>
        <w:bottom w:val="single" w:sz="4" w:space="0" w:color="D9D9D9"/>
        <w:right w:val="single" w:sz="4" w:space="0" w:color="D9D9D9"/>
      </w:pBdr>
      <w:shd w:val="clear" w:color="F4CCCC" w:fill="FFFFFF"/>
      <w:spacing w:before="100" w:beforeAutospacing="1" w:after="100" w:afterAutospacing="1"/>
      <w:jc w:val="center"/>
      <w:textAlignment w:val="center"/>
    </w:pPr>
    <w:rPr>
      <w:rFonts w:ascii="Calibri" w:hAnsi="Calibri" w:cs="Calibri"/>
      <w:sz w:val="16"/>
      <w:szCs w:val="16"/>
    </w:rPr>
  </w:style>
  <w:style w:type="paragraph" w:customStyle="1" w:styleId="xl209">
    <w:name w:val="xl209"/>
    <w:basedOn w:val="Normal"/>
    <w:rsid w:val="003A6167"/>
    <w:pPr>
      <w:pBdr>
        <w:top w:val="single" w:sz="4" w:space="0" w:color="D9D9D9"/>
        <w:left w:val="single" w:sz="4" w:space="0" w:color="D9D9D9"/>
        <w:bottom w:val="single" w:sz="4" w:space="0" w:color="D9D9D9"/>
        <w:right w:val="single" w:sz="4" w:space="0" w:color="auto"/>
      </w:pBdr>
      <w:shd w:val="clear" w:color="F4CCCC" w:fill="FFFFFF"/>
      <w:spacing w:before="100" w:beforeAutospacing="1" w:after="100" w:afterAutospacing="1"/>
      <w:jc w:val="center"/>
      <w:textAlignment w:val="center"/>
    </w:pPr>
    <w:rPr>
      <w:rFonts w:ascii="Calibri" w:hAnsi="Calibri" w:cs="Calibri"/>
      <w:sz w:val="16"/>
      <w:szCs w:val="16"/>
    </w:rPr>
  </w:style>
  <w:style w:type="paragraph" w:customStyle="1" w:styleId="xl210">
    <w:name w:val="xl210"/>
    <w:basedOn w:val="Normal"/>
    <w:rsid w:val="003A6167"/>
    <w:pPr>
      <w:pBdr>
        <w:top w:val="single" w:sz="4" w:space="0" w:color="D9D9D9"/>
        <w:left w:val="single" w:sz="4" w:space="0" w:color="D9D9D9"/>
        <w:bottom w:val="single" w:sz="4" w:space="0" w:color="D9D9D9"/>
      </w:pBdr>
      <w:shd w:val="clear" w:color="000000" w:fill="ED7D31"/>
      <w:spacing w:before="100" w:beforeAutospacing="1" w:after="100" w:afterAutospacing="1"/>
      <w:jc w:val="center"/>
    </w:pPr>
    <w:rPr>
      <w:rFonts w:ascii="Calibri" w:hAnsi="Calibri" w:cs="Calibri"/>
      <w:sz w:val="16"/>
      <w:szCs w:val="16"/>
    </w:rPr>
  </w:style>
  <w:style w:type="paragraph" w:customStyle="1" w:styleId="xl211">
    <w:name w:val="xl211"/>
    <w:basedOn w:val="Normal"/>
    <w:rsid w:val="003A6167"/>
    <w:pPr>
      <w:pBdr>
        <w:top w:val="single" w:sz="4" w:space="0" w:color="D9D9D9"/>
        <w:bottom w:val="single" w:sz="4" w:space="0" w:color="D9D9D9"/>
        <w:right w:val="single" w:sz="4" w:space="0" w:color="D9D9D9"/>
      </w:pBdr>
      <w:shd w:val="clear" w:color="EA9999" w:fill="F4B084"/>
      <w:spacing w:before="100" w:beforeAutospacing="1" w:after="100" w:afterAutospacing="1"/>
      <w:jc w:val="center"/>
      <w:textAlignment w:val="center"/>
    </w:pPr>
    <w:rPr>
      <w:rFonts w:ascii="Times New Roman" w:hAnsi="Times New Roman"/>
      <w:sz w:val="16"/>
      <w:szCs w:val="16"/>
    </w:rPr>
  </w:style>
  <w:style w:type="paragraph" w:customStyle="1" w:styleId="xl212">
    <w:name w:val="xl212"/>
    <w:basedOn w:val="Normal"/>
    <w:rsid w:val="003A6167"/>
    <w:pPr>
      <w:shd w:val="clear" w:color="EA9999" w:fill="F4B084"/>
      <w:spacing w:before="100" w:beforeAutospacing="1" w:after="100" w:afterAutospacing="1"/>
      <w:jc w:val="center"/>
      <w:textAlignment w:val="center"/>
    </w:pPr>
    <w:rPr>
      <w:rFonts w:ascii="Times New Roman" w:hAnsi="Times New Roman"/>
      <w:sz w:val="20"/>
      <w:szCs w:val="20"/>
    </w:rPr>
  </w:style>
  <w:style w:type="paragraph" w:customStyle="1" w:styleId="xl213">
    <w:name w:val="xl213"/>
    <w:basedOn w:val="Normal"/>
    <w:rsid w:val="003A6167"/>
    <w:pPr>
      <w:shd w:val="clear" w:color="EA9999" w:fill="F4B084"/>
      <w:spacing w:before="100" w:beforeAutospacing="1" w:after="100" w:afterAutospacing="1"/>
      <w:jc w:val="center"/>
      <w:textAlignment w:val="center"/>
    </w:pPr>
    <w:rPr>
      <w:rFonts w:ascii="Times New Roman" w:hAnsi="Times New Roman"/>
      <w:b/>
      <w:bCs/>
      <w:sz w:val="20"/>
      <w:szCs w:val="20"/>
    </w:rPr>
  </w:style>
  <w:style w:type="paragraph" w:customStyle="1" w:styleId="xl214">
    <w:name w:val="xl214"/>
    <w:basedOn w:val="Normal"/>
    <w:rsid w:val="003A6167"/>
    <w:pPr>
      <w:pBdr>
        <w:top w:val="single" w:sz="4" w:space="0" w:color="auto"/>
        <w:left w:val="single" w:sz="4" w:space="0" w:color="auto"/>
        <w:bottom w:val="single" w:sz="4" w:space="0" w:color="auto"/>
        <w:right w:val="single" w:sz="4" w:space="0" w:color="auto"/>
      </w:pBdr>
      <w:shd w:val="clear" w:color="EA9999" w:fill="F4B084"/>
      <w:spacing w:before="100" w:beforeAutospacing="1" w:after="100" w:afterAutospacing="1"/>
      <w:textAlignment w:val="top"/>
    </w:pPr>
    <w:rPr>
      <w:rFonts w:ascii="Times New Roman" w:hAnsi="Times New Roman"/>
      <w:sz w:val="20"/>
      <w:szCs w:val="20"/>
    </w:rPr>
  </w:style>
  <w:style w:type="paragraph" w:customStyle="1" w:styleId="xl215">
    <w:name w:val="xl215"/>
    <w:basedOn w:val="Normal"/>
    <w:rsid w:val="003A6167"/>
    <w:pPr>
      <w:pBdr>
        <w:top w:val="single" w:sz="4" w:space="0" w:color="auto"/>
        <w:left w:val="single" w:sz="4" w:space="0" w:color="auto"/>
        <w:bottom w:val="single" w:sz="4" w:space="0" w:color="auto"/>
        <w:right w:val="single" w:sz="4" w:space="0" w:color="auto"/>
      </w:pBdr>
      <w:shd w:val="clear" w:color="EA9999" w:fill="F4B084"/>
      <w:spacing w:before="100" w:beforeAutospacing="1" w:after="100" w:afterAutospacing="1"/>
      <w:textAlignment w:val="top"/>
    </w:pPr>
    <w:rPr>
      <w:rFonts w:ascii="Times New Roman" w:hAnsi="Times New Roman"/>
      <w:b/>
      <w:bCs/>
      <w:sz w:val="20"/>
      <w:szCs w:val="20"/>
    </w:rPr>
  </w:style>
  <w:style w:type="paragraph" w:customStyle="1" w:styleId="xl216">
    <w:name w:val="xl216"/>
    <w:basedOn w:val="Normal"/>
    <w:rsid w:val="003A6167"/>
    <w:pPr>
      <w:shd w:val="clear" w:color="EA9999" w:fill="F4B084"/>
      <w:spacing w:before="100" w:beforeAutospacing="1" w:after="100" w:afterAutospacing="1"/>
      <w:jc w:val="center"/>
      <w:textAlignment w:val="center"/>
    </w:pPr>
    <w:rPr>
      <w:rFonts w:ascii="Times New Roman" w:hAnsi="Times New Roman"/>
      <w:sz w:val="20"/>
      <w:szCs w:val="20"/>
    </w:rPr>
  </w:style>
  <w:style w:type="paragraph" w:customStyle="1" w:styleId="xl217">
    <w:name w:val="xl217"/>
    <w:basedOn w:val="Normal"/>
    <w:rsid w:val="003A6167"/>
    <w:pPr>
      <w:shd w:val="clear" w:color="EA9999" w:fill="F4B084"/>
      <w:spacing w:before="100" w:beforeAutospacing="1" w:after="100" w:afterAutospacing="1"/>
      <w:jc w:val="center"/>
      <w:textAlignment w:val="center"/>
    </w:pPr>
    <w:rPr>
      <w:rFonts w:ascii="Times New Roman" w:hAnsi="Times New Roman"/>
      <w:b/>
      <w:bCs/>
      <w:sz w:val="20"/>
      <w:szCs w:val="20"/>
    </w:rPr>
  </w:style>
  <w:style w:type="paragraph" w:customStyle="1" w:styleId="xl218">
    <w:name w:val="xl218"/>
    <w:basedOn w:val="Normal"/>
    <w:rsid w:val="003A6167"/>
    <w:pPr>
      <w:pBdr>
        <w:top w:val="single" w:sz="4" w:space="0" w:color="auto"/>
        <w:left w:val="single" w:sz="4" w:space="0" w:color="auto"/>
        <w:bottom w:val="single" w:sz="4" w:space="0" w:color="auto"/>
        <w:right w:val="single" w:sz="4" w:space="0" w:color="auto"/>
      </w:pBdr>
      <w:shd w:val="clear" w:color="EA9999" w:fill="F4B084"/>
      <w:spacing w:before="100" w:beforeAutospacing="1" w:after="100" w:afterAutospacing="1"/>
      <w:textAlignment w:val="top"/>
    </w:pPr>
    <w:rPr>
      <w:rFonts w:ascii="Times New Roman" w:hAnsi="Times New Roman"/>
      <w:sz w:val="20"/>
      <w:szCs w:val="20"/>
    </w:rPr>
  </w:style>
  <w:style w:type="paragraph" w:customStyle="1" w:styleId="xl219">
    <w:name w:val="xl219"/>
    <w:basedOn w:val="Normal"/>
    <w:rsid w:val="003A6167"/>
    <w:pPr>
      <w:pBdr>
        <w:top w:val="single" w:sz="4" w:space="0" w:color="D9D9D9"/>
        <w:bottom w:val="single" w:sz="4" w:space="0" w:color="D9D9D9"/>
        <w:right w:val="single" w:sz="4" w:space="0" w:color="D9D9D9"/>
      </w:pBdr>
      <w:shd w:val="clear" w:color="F4CCCC" w:fill="FCE4D6"/>
      <w:spacing w:before="100" w:beforeAutospacing="1" w:after="100" w:afterAutospacing="1"/>
      <w:jc w:val="center"/>
      <w:textAlignment w:val="center"/>
    </w:pPr>
    <w:rPr>
      <w:rFonts w:ascii="Times New Roman" w:hAnsi="Times New Roman"/>
      <w:sz w:val="16"/>
      <w:szCs w:val="16"/>
    </w:rPr>
  </w:style>
  <w:style w:type="paragraph" w:customStyle="1" w:styleId="xl220">
    <w:name w:val="xl220"/>
    <w:basedOn w:val="Normal"/>
    <w:rsid w:val="003A6167"/>
    <w:pPr>
      <w:shd w:val="clear" w:color="F4CCCC" w:fill="FCE4D6"/>
      <w:spacing w:before="100" w:beforeAutospacing="1" w:after="100" w:afterAutospacing="1"/>
      <w:jc w:val="center"/>
      <w:textAlignment w:val="center"/>
    </w:pPr>
    <w:rPr>
      <w:rFonts w:ascii="Times New Roman" w:hAnsi="Times New Roman"/>
      <w:sz w:val="20"/>
      <w:szCs w:val="20"/>
    </w:rPr>
  </w:style>
  <w:style w:type="paragraph" w:customStyle="1" w:styleId="xl221">
    <w:name w:val="xl221"/>
    <w:basedOn w:val="Normal"/>
    <w:rsid w:val="003A6167"/>
    <w:pPr>
      <w:pBdr>
        <w:top w:val="single" w:sz="4" w:space="0" w:color="auto"/>
        <w:left w:val="single" w:sz="4" w:space="0" w:color="auto"/>
        <w:bottom w:val="single" w:sz="4" w:space="0" w:color="auto"/>
        <w:right w:val="single" w:sz="4" w:space="0" w:color="auto"/>
      </w:pBdr>
      <w:shd w:val="clear" w:color="F4CCCC" w:fill="FCE4D6"/>
      <w:spacing w:before="100" w:beforeAutospacing="1" w:after="100" w:afterAutospacing="1"/>
      <w:textAlignment w:val="top"/>
    </w:pPr>
    <w:rPr>
      <w:rFonts w:ascii="Times New Roman" w:hAnsi="Times New Roman"/>
      <w:sz w:val="20"/>
      <w:szCs w:val="20"/>
    </w:rPr>
  </w:style>
  <w:style w:type="paragraph" w:customStyle="1" w:styleId="xl222">
    <w:name w:val="xl222"/>
    <w:basedOn w:val="Normal"/>
    <w:rsid w:val="003A6167"/>
    <w:pPr>
      <w:pBdr>
        <w:top w:val="single" w:sz="4" w:space="0" w:color="D9D9D9"/>
        <w:bottom w:val="single" w:sz="8" w:space="0" w:color="auto"/>
        <w:right w:val="single" w:sz="4" w:space="0" w:color="D9D9D9"/>
      </w:pBdr>
      <w:shd w:val="clear" w:color="F4CCCC" w:fill="FCE4D6"/>
      <w:spacing w:before="100" w:beforeAutospacing="1" w:after="100" w:afterAutospacing="1"/>
      <w:jc w:val="center"/>
      <w:textAlignment w:val="center"/>
    </w:pPr>
    <w:rPr>
      <w:rFonts w:ascii="Times New Roman" w:hAnsi="Times New Roman"/>
      <w:sz w:val="16"/>
      <w:szCs w:val="16"/>
    </w:rPr>
  </w:style>
  <w:style w:type="paragraph" w:customStyle="1" w:styleId="xl223">
    <w:name w:val="xl223"/>
    <w:basedOn w:val="Normal"/>
    <w:rsid w:val="003A6167"/>
    <w:pPr>
      <w:pBdr>
        <w:bottom w:val="single" w:sz="8" w:space="0" w:color="auto"/>
        <w:right w:val="single" w:sz="4" w:space="0" w:color="D9D9D9"/>
      </w:pBdr>
      <w:shd w:val="clear" w:color="F4CCCC" w:fill="FCE4D6"/>
      <w:spacing w:before="100" w:beforeAutospacing="1" w:after="100" w:afterAutospacing="1"/>
      <w:jc w:val="center"/>
      <w:textAlignment w:val="center"/>
    </w:pPr>
    <w:rPr>
      <w:rFonts w:ascii="Times New Roman" w:hAnsi="Times New Roman"/>
      <w:sz w:val="20"/>
      <w:szCs w:val="20"/>
    </w:rPr>
  </w:style>
  <w:style w:type="paragraph" w:customStyle="1" w:styleId="xl224">
    <w:name w:val="xl224"/>
    <w:basedOn w:val="Normal"/>
    <w:rsid w:val="003A6167"/>
    <w:pPr>
      <w:pBdr>
        <w:bottom w:val="single" w:sz="8" w:space="0" w:color="auto"/>
      </w:pBdr>
      <w:shd w:val="clear" w:color="F4CCCC" w:fill="FCE4D6"/>
      <w:spacing w:before="100" w:beforeAutospacing="1" w:after="100" w:afterAutospacing="1"/>
      <w:jc w:val="center"/>
      <w:textAlignment w:val="center"/>
    </w:pPr>
    <w:rPr>
      <w:rFonts w:ascii="Times New Roman" w:hAnsi="Times New Roman"/>
      <w:sz w:val="20"/>
      <w:szCs w:val="20"/>
    </w:rPr>
  </w:style>
  <w:style w:type="paragraph" w:customStyle="1" w:styleId="xl225">
    <w:name w:val="xl225"/>
    <w:basedOn w:val="Normal"/>
    <w:rsid w:val="003A6167"/>
    <w:pPr>
      <w:pBdr>
        <w:top w:val="single" w:sz="4" w:space="0" w:color="auto"/>
        <w:left w:val="single" w:sz="4" w:space="0" w:color="auto"/>
        <w:bottom w:val="single" w:sz="8" w:space="0" w:color="auto"/>
        <w:right w:val="single" w:sz="4" w:space="0" w:color="auto"/>
      </w:pBdr>
      <w:shd w:val="clear" w:color="F4CCCC" w:fill="FCE4D6"/>
      <w:spacing w:before="100" w:beforeAutospacing="1" w:after="100" w:afterAutospacing="1"/>
      <w:textAlignment w:val="top"/>
    </w:pPr>
    <w:rPr>
      <w:rFonts w:ascii="Times New Roman" w:hAnsi="Times New Roman"/>
      <w:sz w:val="20"/>
      <w:szCs w:val="20"/>
    </w:rPr>
  </w:style>
  <w:style w:type="paragraph" w:customStyle="1" w:styleId="xl226">
    <w:name w:val="xl226"/>
    <w:basedOn w:val="Normal"/>
    <w:rsid w:val="003A6167"/>
    <w:pPr>
      <w:pBdr>
        <w:top w:val="single" w:sz="4" w:space="0" w:color="D9D9D9"/>
        <w:bottom w:val="single" w:sz="4" w:space="0" w:color="D9D9D9"/>
        <w:right w:val="single" w:sz="4" w:space="0" w:color="D9D9D9"/>
      </w:pBdr>
      <w:shd w:val="clear" w:color="F4CCCC" w:fill="FCE4D6"/>
      <w:spacing w:before="100" w:beforeAutospacing="1" w:after="100" w:afterAutospacing="1"/>
      <w:jc w:val="center"/>
      <w:textAlignment w:val="center"/>
    </w:pPr>
    <w:rPr>
      <w:rFonts w:ascii="Calibri" w:hAnsi="Calibri" w:cs="Calibri"/>
      <w:sz w:val="16"/>
      <w:szCs w:val="16"/>
    </w:rPr>
  </w:style>
  <w:style w:type="paragraph" w:customStyle="1" w:styleId="xl227">
    <w:name w:val="xl227"/>
    <w:basedOn w:val="Normal"/>
    <w:rsid w:val="003A6167"/>
    <w:pPr>
      <w:shd w:val="clear" w:color="F4CCCC" w:fill="FCE4D6"/>
      <w:spacing w:before="100" w:beforeAutospacing="1" w:after="100" w:afterAutospacing="1"/>
      <w:jc w:val="center"/>
      <w:textAlignment w:val="center"/>
    </w:pPr>
    <w:rPr>
      <w:rFonts w:ascii="Calibri" w:hAnsi="Calibri" w:cs="Calibri"/>
      <w:sz w:val="20"/>
      <w:szCs w:val="20"/>
    </w:rPr>
  </w:style>
  <w:style w:type="paragraph" w:customStyle="1" w:styleId="xl228">
    <w:name w:val="xl228"/>
    <w:basedOn w:val="Normal"/>
    <w:rsid w:val="003A6167"/>
    <w:pPr>
      <w:pBdr>
        <w:top w:val="single" w:sz="4" w:space="0" w:color="auto"/>
        <w:left w:val="single" w:sz="4" w:space="0" w:color="auto"/>
        <w:bottom w:val="single" w:sz="4" w:space="0" w:color="auto"/>
        <w:right w:val="single" w:sz="4" w:space="0" w:color="auto"/>
      </w:pBdr>
      <w:shd w:val="clear" w:color="F4CCCC" w:fill="FCE4D6"/>
      <w:spacing w:before="100" w:beforeAutospacing="1" w:after="100" w:afterAutospacing="1"/>
      <w:textAlignment w:val="top"/>
    </w:pPr>
    <w:rPr>
      <w:rFonts w:ascii="Calibri" w:hAnsi="Calibri" w:cs="Calibri"/>
      <w:sz w:val="20"/>
      <w:szCs w:val="20"/>
    </w:rPr>
  </w:style>
  <w:style w:type="paragraph" w:customStyle="1" w:styleId="xl229">
    <w:name w:val="xl229"/>
    <w:basedOn w:val="Normal"/>
    <w:rsid w:val="003A6167"/>
    <w:pPr>
      <w:pBdr>
        <w:top w:val="single" w:sz="8" w:space="0" w:color="auto"/>
        <w:left w:val="single" w:sz="4" w:space="0" w:color="auto"/>
        <w:bottom w:val="single" w:sz="4" w:space="0" w:color="D9D9D9"/>
      </w:pBdr>
      <w:spacing w:before="100" w:beforeAutospacing="1" w:after="100" w:afterAutospacing="1"/>
      <w:jc w:val="center"/>
      <w:textAlignment w:val="center"/>
    </w:pPr>
    <w:rPr>
      <w:rFonts w:ascii="Times New Roman" w:hAnsi="Times New Roman"/>
      <w:b/>
      <w:bCs/>
      <w:sz w:val="20"/>
      <w:szCs w:val="20"/>
    </w:rPr>
  </w:style>
  <w:style w:type="paragraph" w:customStyle="1" w:styleId="xl230">
    <w:name w:val="xl230"/>
    <w:basedOn w:val="Normal"/>
    <w:rsid w:val="003A6167"/>
    <w:pPr>
      <w:pBdr>
        <w:top w:val="single" w:sz="8" w:space="0" w:color="auto"/>
        <w:bottom w:val="single" w:sz="4" w:space="0" w:color="D9D9D9"/>
      </w:pBdr>
      <w:spacing w:before="100" w:beforeAutospacing="1" w:after="100" w:afterAutospacing="1"/>
      <w:jc w:val="center"/>
      <w:textAlignment w:val="center"/>
    </w:pPr>
    <w:rPr>
      <w:rFonts w:ascii="Times New Roman" w:hAnsi="Times New Roman"/>
      <w:b/>
      <w:bCs/>
      <w:sz w:val="20"/>
      <w:szCs w:val="20"/>
    </w:rPr>
  </w:style>
  <w:style w:type="paragraph" w:customStyle="1" w:styleId="xl231">
    <w:name w:val="xl231"/>
    <w:basedOn w:val="Normal"/>
    <w:rsid w:val="00B876C3"/>
    <w:pPr>
      <w:pBdr>
        <w:top w:val="single" w:sz="8" w:space="0" w:color="auto"/>
        <w:left w:val="single" w:sz="4" w:space="0" w:color="auto"/>
        <w:bottom w:val="single" w:sz="4" w:space="0" w:color="D9D9D9"/>
      </w:pBdr>
      <w:spacing w:before="100" w:beforeAutospacing="1" w:after="100" w:afterAutospacing="1"/>
      <w:jc w:val="center"/>
      <w:textAlignment w:val="center"/>
    </w:pPr>
    <w:rPr>
      <w:rFonts w:ascii="Times New Roman" w:hAnsi="Times New Roman"/>
      <w:b/>
      <w:bCs/>
      <w:sz w:val="20"/>
      <w:szCs w:val="20"/>
    </w:rPr>
  </w:style>
  <w:style w:type="paragraph" w:customStyle="1" w:styleId="xl232">
    <w:name w:val="xl232"/>
    <w:basedOn w:val="Normal"/>
    <w:rsid w:val="00B876C3"/>
    <w:pPr>
      <w:pBdr>
        <w:top w:val="single" w:sz="8" w:space="0" w:color="auto"/>
        <w:bottom w:val="single" w:sz="4" w:space="0" w:color="D9D9D9"/>
      </w:pBdr>
      <w:spacing w:before="100" w:beforeAutospacing="1" w:after="100" w:afterAutospacing="1"/>
      <w:jc w:val="center"/>
      <w:textAlignment w:val="center"/>
    </w:pPr>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5683">
      <w:bodyDiv w:val="1"/>
      <w:marLeft w:val="0"/>
      <w:marRight w:val="0"/>
      <w:marTop w:val="0"/>
      <w:marBottom w:val="0"/>
      <w:divBdr>
        <w:top w:val="none" w:sz="0" w:space="0" w:color="auto"/>
        <w:left w:val="none" w:sz="0" w:space="0" w:color="auto"/>
        <w:bottom w:val="none" w:sz="0" w:space="0" w:color="auto"/>
        <w:right w:val="none" w:sz="0" w:space="0" w:color="auto"/>
      </w:divBdr>
    </w:div>
    <w:div w:id="622008">
      <w:bodyDiv w:val="1"/>
      <w:marLeft w:val="0"/>
      <w:marRight w:val="0"/>
      <w:marTop w:val="0"/>
      <w:marBottom w:val="0"/>
      <w:divBdr>
        <w:top w:val="none" w:sz="0" w:space="0" w:color="auto"/>
        <w:left w:val="none" w:sz="0" w:space="0" w:color="auto"/>
        <w:bottom w:val="none" w:sz="0" w:space="0" w:color="auto"/>
        <w:right w:val="none" w:sz="0" w:space="0" w:color="auto"/>
      </w:divBdr>
    </w:div>
    <w:div w:id="1202207">
      <w:bodyDiv w:val="1"/>
      <w:marLeft w:val="0"/>
      <w:marRight w:val="0"/>
      <w:marTop w:val="0"/>
      <w:marBottom w:val="0"/>
      <w:divBdr>
        <w:top w:val="none" w:sz="0" w:space="0" w:color="auto"/>
        <w:left w:val="none" w:sz="0" w:space="0" w:color="auto"/>
        <w:bottom w:val="none" w:sz="0" w:space="0" w:color="auto"/>
        <w:right w:val="none" w:sz="0" w:space="0" w:color="auto"/>
      </w:divBdr>
    </w:div>
    <w:div w:id="1782313">
      <w:bodyDiv w:val="1"/>
      <w:marLeft w:val="0"/>
      <w:marRight w:val="0"/>
      <w:marTop w:val="0"/>
      <w:marBottom w:val="0"/>
      <w:divBdr>
        <w:top w:val="none" w:sz="0" w:space="0" w:color="auto"/>
        <w:left w:val="none" w:sz="0" w:space="0" w:color="auto"/>
        <w:bottom w:val="none" w:sz="0" w:space="0" w:color="auto"/>
        <w:right w:val="none" w:sz="0" w:space="0" w:color="auto"/>
      </w:divBdr>
    </w:div>
    <w:div w:id="2900665">
      <w:bodyDiv w:val="1"/>
      <w:marLeft w:val="0"/>
      <w:marRight w:val="0"/>
      <w:marTop w:val="0"/>
      <w:marBottom w:val="0"/>
      <w:divBdr>
        <w:top w:val="none" w:sz="0" w:space="0" w:color="auto"/>
        <w:left w:val="none" w:sz="0" w:space="0" w:color="auto"/>
        <w:bottom w:val="none" w:sz="0" w:space="0" w:color="auto"/>
        <w:right w:val="none" w:sz="0" w:space="0" w:color="auto"/>
      </w:divBdr>
    </w:div>
    <w:div w:id="3437990">
      <w:bodyDiv w:val="1"/>
      <w:marLeft w:val="0"/>
      <w:marRight w:val="0"/>
      <w:marTop w:val="0"/>
      <w:marBottom w:val="0"/>
      <w:divBdr>
        <w:top w:val="none" w:sz="0" w:space="0" w:color="auto"/>
        <w:left w:val="none" w:sz="0" w:space="0" w:color="auto"/>
        <w:bottom w:val="none" w:sz="0" w:space="0" w:color="auto"/>
        <w:right w:val="none" w:sz="0" w:space="0" w:color="auto"/>
      </w:divBdr>
    </w:div>
    <w:div w:id="3678236">
      <w:bodyDiv w:val="1"/>
      <w:marLeft w:val="0"/>
      <w:marRight w:val="0"/>
      <w:marTop w:val="0"/>
      <w:marBottom w:val="0"/>
      <w:divBdr>
        <w:top w:val="none" w:sz="0" w:space="0" w:color="auto"/>
        <w:left w:val="none" w:sz="0" w:space="0" w:color="auto"/>
        <w:bottom w:val="none" w:sz="0" w:space="0" w:color="auto"/>
        <w:right w:val="none" w:sz="0" w:space="0" w:color="auto"/>
      </w:divBdr>
    </w:div>
    <w:div w:id="3872762">
      <w:bodyDiv w:val="1"/>
      <w:marLeft w:val="0"/>
      <w:marRight w:val="0"/>
      <w:marTop w:val="0"/>
      <w:marBottom w:val="0"/>
      <w:divBdr>
        <w:top w:val="none" w:sz="0" w:space="0" w:color="auto"/>
        <w:left w:val="none" w:sz="0" w:space="0" w:color="auto"/>
        <w:bottom w:val="none" w:sz="0" w:space="0" w:color="auto"/>
        <w:right w:val="none" w:sz="0" w:space="0" w:color="auto"/>
      </w:divBdr>
    </w:div>
    <w:div w:id="4553165">
      <w:bodyDiv w:val="1"/>
      <w:marLeft w:val="0"/>
      <w:marRight w:val="0"/>
      <w:marTop w:val="0"/>
      <w:marBottom w:val="0"/>
      <w:divBdr>
        <w:top w:val="none" w:sz="0" w:space="0" w:color="auto"/>
        <w:left w:val="none" w:sz="0" w:space="0" w:color="auto"/>
        <w:bottom w:val="none" w:sz="0" w:space="0" w:color="auto"/>
        <w:right w:val="none" w:sz="0" w:space="0" w:color="auto"/>
      </w:divBdr>
    </w:div>
    <w:div w:id="4747397">
      <w:bodyDiv w:val="1"/>
      <w:marLeft w:val="0"/>
      <w:marRight w:val="0"/>
      <w:marTop w:val="0"/>
      <w:marBottom w:val="0"/>
      <w:divBdr>
        <w:top w:val="none" w:sz="0" w:space="0" w:color="auto"/>
        <w:left w:val="none" w:sz="0" w:space="0" w:color="auto"/>
        <w:bottom w:val="none" w:sz="0" w:space="0" w:color="auto"/>
        <w:right w:val="none" w:sz="0" w:space="0" w:color="auto"/>
      </w:divBdr>
    </w:div>
    <w:div w:id="5325344">
      <w:bodyDiv w:val="1"/>
      <w:marLeft w:val="0"/>
      <w:marRight w:val="0"/>
      <w:marTop w:val="0"/>
      <w:marBottom w:val="0"/>
      <w:divBdr>
        <w:top w:val="none" w:sz="0" w:space="0" w:color="auto"/>
        <w:left w:val="none" w:sz="0" w:space="0" w:color="auto"/>
        <w:bottom w:val="none" w:sz="0" w:space="0" w:color="auto"/>
        <w:right w:val="none" w:sz="0" w:space="0" w:color="auto"/>
      </w:divBdr>
    </w:div>
    <w:div w:id="5719962">
      <w:bodyDiv w:val="1"/>
      <w:marLeft w:val="0"/>
      <w:marRight w:val="0"/>
      <w:marTop w:val="0"/>
      <w:marBottom w:val="0"/>
      <w:divBdr>
        <w:top w:val="none" w:sz="0" w:space="0" w:color="auto"/>
        <w:left w:val="none" w:sz="0" w:space="0" w:color="auto"/>
        <w:bottom w:val="none" w:sz="0" w:space="0" w:color="auto"/>
        <w:right w:val="none" w:sz="0" w:space="0" w:color="auto"/>
      </w:divBdr>
    </w:div>
    <w:div w:id="6174863">
      <w:bodyDiv w:val="1"/>
      <w:marLeft w:val="0"/>
      <w:marRight w:val="0"/>
      <w:marTop w:val="0"/>
      <w:marBottom w:val="0"/>
      <w:divBdr>
        <w:top w:val="none" w:sz="0" w:space="0" w:color="auto"/>
        <w:left w:val="none" w:sz="0" w:space="0" w:color="auto"/>
        <w:bottom w:val="none" w:sz="0" w:space="0" w:color="auto"/>
        <w:right w:val="none" w:sz="0" w:space="0" w:color="auto"/>
      </w:divBdr>
    </w:div>
    <w:div w:id="6450528">
      <w:bodyDiv w:val="1"/>
      <w:marLeft w:val="0"/>
      <w:marRight w:val="0"/>
      <w:marTop w:val="0"/>
      <w:marBottom w:val="0"/>
      <w:divBdr>
        <w:top w:val="none" w:sz="0" w:space="0" w:color="auto"/>
        <w:left w:val="none" w:sz="0" w:space="0" w:color="auto"/>
        <w:bottom w:val="none" w:sz="0" w:space="0" w:color="auto"/>
        <w:right w:val="none" w:sz="0" w:space="0" w:color="auto"/>
      </w:divBdr>
    </w:div>
    <w:div w:id="10305884">
      <w:bodyDiv w:val="1"/>
      <w:marLeft w:val="0"/>
      <w:marRight w:val="0"/>
      <w:marTop w:val="0"/>
      <w:marBottom w:val="0"/>
      <w:divBdr>
        <w:top w:val="none" w:sz="0" w:space="0" w:color="auto"/>
        <w:left w:val="none" w:sz="0" w:space="0" w:color="auto"/>
        <w:bottom w:val="none" w:sz="0" w:space="0" w:color="auto"/>
        <w:right w:val="none" w:sz="0" w:space="0" w:color="auto"/>
      </w:divBdr>
    </w:div>
    <w:div w:id="11343866">
      <w:bodyDiv w:val="1"/>
      <w:marLeft w:val="0"/>
      <w:marRight w:val="0"/>
      <w:marTop w:val="0"/>
      <w:marBottom w:val="0"/>
      <w:divBdr>
        <w:top w:val="none" w:sz="0" w:space="0" w:color="auto"/>
        <w:left w:val="none" w:sz="0" w:space="0" w:color="auto"/>
        <w:bottom w:val="none" w:sz="0" w:space="0" w:color="auto"/>
        <w:right w:val="none" w:sz="0" w:space="0" w:color="auto"/>
      </w:divBdr>
    </w:div>
    <w:div w:id="11497783">
      <w:bodyDiv w:val="1"/>
      <w:marLeft w:val="0"/>
      <w:marRight w:val="0"/>
      <w:marTop w:val="0"/>
      <w:marBottom w:val="0"/>
      <w:divBdr>
        <w:top w:val="none" w:sz="0" w:space="0" w:color="auto"/>
        <w:left w:val="none" w:sz="0" w:space="0" w:color="auto"/>
        <w:bottom w:val="none" w:sz="0" w:space="0" w:color="auto"/>
        <w:right w:val="none" w:sz="0" w:space="0" w:color="auto"/>
      </w:divBdr>
    </w:div>
    <w:div w:id="11684018">
      <w:bodyDiv w:val="1"/>
      <w:marLeft w:val="0"/>
      <w:marRight w:val="0"/>
      <w:marTop w:val="0"/>
      <w:marBottom w:val="0"/>
      <w:divBdr>
        <w:top w:val="none" w:sz="0" w:space="0" w:color="auto"/>
        <w:left w:val="none" w:sz="0" w:space="0" w:color="auto"/>
        <w:bottom w:val="none" w:sz="0" w:space="0" w:color="auto"/>
        <w:right w:val="none" w:sz="0" w:space="0" w:color="auto"/>
      </w:divBdr>
    </w:div>
    <w:div w:id="13314443">
      <w:bodyDiv w:val="1"/>
      <w:marLeft w:val="0"/>
      <w:marRight w:val="0"/>
      <w:marTop w:val="0"/>
      <w:marBottom w:val="0"/>
      <w:divBdr>
        <w:top w:val="none" w:sz="0" w:space="0" w:color="auto"/>
        <w:left w:val="none" w:sz="0" w:space="0" w:color="auto"/>
        <w:bottom w:val="none" w:sz="0" w:space="0" w:color="auto"/>
        <w:right w:val="none" w:sz="0" w:space="0" w:color="auto"/>
      </w:divBdr>
    </w:div>
    <w:div w:id="14039710">
      <w:bodyDiv w:val="1"/>
      <w:marLeft w:val="0"/>
      <w:marRight w:val="0"/>
      <w:marTop w:val="0"/>
      <w:marBottom w:val="0"/>
      <w:divBdr>
        <w:top w:val="none" w:sz="0" w:space="0" w:color="auto"/>
        <w:left w:val="none" w:sz="0" w:space="0" w:color="auto"/>
        <w:bottom w:val="none" w:sz="0" w:space="0" w:color="auto"/>
        <w:right w:val="none" w:sz="0" w:space="0" w:color="auto"/>
      </w:divBdr>
    </w:div>
    <w:div w:id="14356639">
      <w:bodyDiv w:val="1"/>
      <w:marLeft w:val="0"/>
      <w:marRight w:val="0"/>
      <w:marTop w:val="0"/>
      <w:marBottom w:val="0"/>
      <w:divBdr>
        <w:top w:val="none" w:sz="0" w:space="0" w:color="auto"/>
        <w:left w:val="none" w:sz="0" w:space="0" w:color="auto"/>
        <w:bottom w:val="none" w:sz="0" w:space="0" w:color="auto"/>
        <w:right w:val="none" w:sz="0" w:space="0" w:color="auto"/>
      </w:divBdr>
    </w:div>
    <w:div w:id="17434183">
      <w:bodyDiv w:val="1"/>
      <w:marLeft w:val="0"/>
      <w:marRight w:val="0"/>
      <w:marTop w:val="0"/>
      <w:marBottom w:val="0"/>
      <w:divBdr>
        <w:top w:val="none" w:sz="0" w:space="0" w:color="auto"/>
        <w:left w:val="none" w:sz="0" w:space="0" w:color="auto"/>
        <w:bottom w:val="none" w:sz="0" w:space="0" w:color="auto"/>
        <w:right w:val="none" w:sz="0" w:space="0" w:color="auto"/>
      </w:divBdr>
    </w:div>
    <w:div w:id="18094724">
      <w:bodyDiv w:val="1"/>
      <w:marLeft w:val="0"/>
      <w:marRight w:val="0"/>
      <w:marTop w:val="0"/>
      <w:marBottom w:val="0"/>
      <w:divBdr>
        <w:top w:val="none" w:sz="0" w:space="0" w:color="auto"/>
        <w:left w:val="none" w:sz="0" w:space="0" w:color="auto"/>
        <w:bottom w:val="none" w:sz="0" w:space="0" w:color="auto"/>
        <w:right w:val="none" w:sz="0" w:space="0" w:color="auto"/>
      </w:divBdr>
    </w:div>
    <w:div w:id="18628430">
      <w:bodyDiv w:val="1"/>
      <w:marLeft w:val="0"/>
      <w:marRight w:val="0"/>
      <w:marTop w:val="0"/>
      <w:marBottom w:val="0"/>
      <w:divBdr>
        <w:top w:val="none" w:sz="0" w:space="0" w:color="auto"/>
        <w:left w:val="none" w:sz="0" w:space="0" w:color="auto"/>
        <w:bottom w:val="none" w:sz="0" w:space="0" w:color="auto"/>
        <w:right w:val="none" w:sz="0" w:space="0" w:color="auto"/>
      </w:divBdr>
    </w:div>
    <w:div w:id="19745942">
      <w:bodyDiv w:val="1"/>
      <w:marLeft w:val="0"/>
      <w:marRight w:val="0"/>
      <w:marTop w:val="0"/>
      <w:marBottom w:val="0"/>
      <w:divBdr>
        <w:top w:val="none" w:sz="0" w:space="0" w:color="auto"/>
        <w:left w:val="none" w:sz="0" w:space="0" w:color="auto"/>
        <w:bottom w:val="none" w:sz="0" w:space="0" w:color="auto"/>
        <w:right w:val="none" w:sz="0" w:space="0" w:color="auto"/>
      </w:divBdr>
    </w:div>
    <w:div w:id="20594205">
      <w:bodyDiv w:val="1"/>
      <w:marLeft w:val="0"/>
      <w:marRight w:val="0"/>
      <w:marTop w:val="0"/>
      <w:marBottom w:val="0"/>
      <w:divBdr>
        <w:top w:val="none" w:sz="0" w:space="0" w:color="auto"/>
        <w:left w:val="none" w:sz="0" w:space="0" w:color="auto"/>
        <w:bottom w:val="none" w:sz="0" w:space="0" w:color="auto"/>
        <w:right w:val="none" w:sz="0" w:space="0" w:color="auto"/>
      </w:divBdr>
    </w:div>
    <w:div w:id="21519719">
      <w:bodyDiv w:val="1"/>
      <w:marLeft w:val="0"/>
      <w:marRight w:val="0"/>
      <w:marTop w:val="0"/>
      <w:marBottom w:val="0"/>
      <w:divBdr>
        <w:top w:val="none" w:sz="0" w:space="0" w:color="auto"/>
        <w:left w:val="none" w:sz="0" w:space="0" w:color="auto"/>
        <w:bottom w:val="none" w:sz="0" w:space="0" w:color="auto"/>
        <w:right w:val="none" w:sz="0" w:space="0" w:color="auto"/>
      </w:divBdr>
    </w:div>
    <w:div w:id="21593314">
      <w:bodyDiv w:val="1"/>
      <w:marLeft w:val="0"/>
      <w:marRight w:val="0"/>
      <w:marTop w:val="0"/>
      <w:marBottom w:val="0"/>
      <w:divBdr>
        <w:top w:val="none" w:sz="0" w:space="0" w:color="auto"/>
        <w:left w:val="none" w:sz="0" w:space="0" w:color="auto"/>
        <w:bottom w:val="none" w:sz="0" w:space="0" w:color="auto"/>
        <w:right w:val="none" w:sz="0" w:space="0" w:color="auto"/>
      </w:divBdr>
    </w:div>
    <w:div w:id="22639264">
      <w:bodyDiv w:val="1"/>
      <w:marLeft w:val="0"/>
      <w:marRight w:val="0"/>
      <w:marTop w:val="0"/>
      <w:marBottom w:val="0"/>
      <w:divBdr>
        <w:top w:val="none" w:sz="0" w:space="0" w:color="auto"/>
        <w:left w:val="none" w:sz="0" w:space="0" w:color="auto"/>
        <w:bottom w:val="none" w:sz="0" w:space="0" w:color="auto"/>
        <w:right w:val="none" w:sz="0" w:space="0" w:color="auto"/>
      </w:divBdr>
    </w:div>
    <w:div w:id="23479493">
      <w:bodyDiv w:val="1"/>
      <w:marLeft w:val="0"/>
      <w:marRight w:val="0"/>
      <w:marTop w:val="0"/>
      <w:marBottom w:val="0"/>
      <w:divBdr>
        <w:top w:val="none" w:sz="0" w:space="0" w:color="auto"/>
        <w:left w:val="none" w:sz="0" w:space="0" w:color="auto"/>
        <w:bottom w:val="none" w:sz="0" w:space="0" w:color="auto"/>
        <w:right w:val="none" w:sz="0" w:space="0" w:color="auto"/>
      </w:divBdr>
    </w:div>
    <w:div w:id="23794057">
      <w:bodyDiv w:val="1"/>
      <w:marLeft w:val="0"/>
      <w:marRight w:val="0"/>
      <w:marTop w:val="0"/>
      <w:marBottom w:val="0"/>
      <w:divBdr>
        <w:top w:val="none" w:sz="0" w:space="0" w:color="auto"/>
        <w:left w:val="none" w:sz="0" w:space="0" w:color="auto"/>
        <w:bottom w:val="none" w:sz="0" w:space="0" w:color="auto"/>
        <w:right w:val="none" w:sz="0" w:space="0" w:color="auto"/>
      </w:divBdr>
    </w:div>
    <w:div w:id="24256990">
      <w:bodyDiv w:val="1"/>
      <w:marLeft w:val="0"/>
      <w:marRight w:val="0"/>
      <w:marTop w:val="0"/>
      <w:marBottom w:val="0"/>
      <w:divBdr>
        <w:top w:val="none" w:sz="0" w:space="0" w:color="auto"/>
        <w:left w:val="none" w:sz="0" w:space="0" w:color="auto"/>
        <w:bottom w:val="none" w:sz="0" w:space="0" w:color="auto"/>
        <w:right w:val="none" w:sz="0" w:space="0" w:color="auto"/>
      </w:divBdr>
    </w:div>
    <w:div w:id="24992195">
      <w:bodyDiv w:val="1"/>
      <w:marLeft w:val="0"/>
      <w:marRight w:val="0"/>
      <w:marTop w:val="0"/>
      <w:marBottom w:val="0"/>
      <w:divBdr>
        <w:top w:val="none" w:sz="0" w:space="0" w:color="auto"/>
        <w:left w:val="none" w:sz="0" w:space="0" w:color="auto"/>
        <w:bottom w:val="none" w:sz="0" w:space="0" w:color="auto"/>
        <w:right w:val="none" w:sz="0" w:space="0" w:color="auto"/>
      </w:divBdr>
    </w:div>
    <w:div w:id="25104379">
      <w:bodyDiv w:val="1"/>
      <w:marLeft w:val="0"/>
      <w:marRight w:val="0"/>
      <w:marTop w:val="0"/>
      <w:marBottom w:val="0"/>
      <w:divBdr>
        <w:top w:val="none" w:sz="0" w:space="0" w:color="auto"/>
        <w:left w:val="none" w:sz="0" w:space="0" w:color="auto"/>
        <w:bottom w:val="none" w:sz="0" w:space="0" w:color="auto"/>
        <w:right w:val="none" w:sz="0" w:space="0" w:color="auto"/>
      </w:divBdr>
    </w:div>
    <w:div w:id="25759762">
      <w:bodyDiv w:val="1"/>
      <w:marLeft w:val="0"/>
      <w:marRight w:val="0"/>
      <w:marTop w:val="0"/>
      <w:marBottom w:val="0"/>
      <w:divBdr>
        <w:top w:val="none" w:sz="0" w:space="0" w:color="auto"/>
        <w:left w:val="none" w:sz="0" w:space="0" w:color="auto"/>
        <w:bottom w:val="none" w:sz="0" w:space="0" w:color="auto"/>
        <w:right w:val="none" w:sz="0" w:space="0" w:color="auto"/>
      </w:divBdr>
    </w:div>
    <w:div w:id="26297304">
      <w:bodyDiv w:val="1"/>
      <w:marLeft w:val="0"/>
      <w:marRight w:val="0"/>
      <w:marTop w:val="0"/>
      <w:marBottom w:val="0"/>
      <w:divBdr>
        <w:top w:val="none" w:sz="0" w:space="0" w:color="auto"/>
        <w:left w:val="none" w:sz="0" w:space="0" w:color="auto"/>
        <w:bottom w:val="none" w:sz="0" w:space="0" w:color="auto"/>
        <w:right w:val="none" w:sz="0" w:space="0" w:color="auto"/>
      </w:divBdr>
    </w:div>
    <w:div w:id="26377723">
      <w:bodyDiv w:val="1"/>
      <w:marLeft w:val="0"/>
      <w:marRight w:val="0"/>
      <w:marTop w:val="0"/>
      <w:marBottom w:val="0"/>
      <w:divBdr>
        <w:top w:val="none" w:sz="0" w:space="0" w:color="auto"/>
        <w:left w:val="none" w:sz="0" w:space="0" w:color="auto"/>
        <w:bottom w:val="none" w:sz="0" w:space="0" w:color="auto"/>
        <w:right w:val="none" w:sz="0" w:space="0" w:color="auto"/>
      </w:divBdr>
    </w:div>
    <w:div w:id="27685447">
      <w:bodyDiv w:val="1"/>
      <w:marLeft w:val="0"/>
      <w:marRight w:val="0"/>
      <w:marTop w:val="0"/>
      <w:marBottom w:val="0"/>
      <w:divBdr>
        <w:top w:val="none" w:sz="0" w:space="0" w:color="auto"/>
        <w:left w:val="none" w:sz="0" w:space="0" w:color="auto"/>
        <w:bottom w:val="none" w:sz="0" w:space="0" w:color="auto"/>
        <w:right w:val="none" w:sz="0" w:space="0" w:color="auto"/>
      </w:divBdr>
    </w:div>
    <w:div w:id="27923634">
      <w:bodyDiv w:val="1"/>
      <w:marLeft w:val="0"/>
      <w:marRight w:val="0"/>
      <w:marTop w:val="0"/>
      <w:marBottom w:val="0"/>
      <w:divBdr>
        <w:top w:val="none" w:sz="0" w:space="0" w:color="auto"/>
        <w:left w:val="none" w:sz="0" w:space="0" w:color="auto"/>
        <w:bottom w:val="none" w:sz="0" w:space="0" w:color="auto"/>
        <w:right w:val="none" w:sz="0" w:space="0" w:color="auto"/>
      </w:divBdr>
    </w:div>
    <w:div w:id="30107182">
      <w:bodyDiv w:val="1"/>
      <w:marLeft w:val="0"/>
      <w:marRight w:val="0"/>
      <w:marTop w:val="0"/>
      <w:marBottom w:val="0"/>
      <w:divBdr>
        <w:top w:val="none" w:sz="0" w:space="0" w:color="auto"/>
        <w:left w:val="none" w:sz="0" w:space="0" w:color="auto"/>
        <w:bottom w:val="none" w:sz="0" w:space="0" w:color="auto"/>
        <w:right w:val="none" w:sz="0" w:space="0" w:color="auto"/>
      </w:divBdr>
    </w:div>
    <w:div w:id="30229522">
      <w:bodyDiv w:val="1"/>
      <w:marLeft w:val="0"/>
      <w:marRight w:val="0"/>
      <w:marTop w:val="0"/>
      <w:marBottom w:val="0"/>
      <w:divBdr>
        <w:top w:val="none" w:sz="0" w:space="0" w:color="auto"/>
        <w:left w:val="none" w:sz="0" w:space="0" w:color="auto"/>
        <w:bottom w:val="none" w:sz="0" w:space="0" w:color="auto"/>
        <w:right w:val="none" w:sz="0" w:space="0" w:color="auto"/>
      </w:divBdr>
    </w:div>
    <w:div w:id="30230142">
      <w:bodyDiv w:val="1"/>
      <w:marLeft w:val="0"/>
      <w:marRight w:val="0"/>
      <w:marTop w:val="0"/>
      <w:marBottom w:val="0"/>
      <w:divBdr>
        <w:top w:val="none" w:sz="0" w:space="0" w:color="auto"/>
        <w:left w:val="none" w:sz="0" w:space="0" w:color="auto"/>
        <w:bottom w:val="none" w:sz="0" w:space="0" w:color="auto"/>
        <w:right w:val="none" w:sz="0" w:space="0" w:color="auto"/>
      </w:divBdr>
    </w:div>
    <w:div w:id="31420408">
      <w:bodyDiv w:val="1"/>
      <w:marLeft w:val="0"/>
      <w:marRight w:val="0"/>
      <w:marTop w:val="0"/>
      <w:marBottom w:val="0"/>
      <w:divBdr>
        <w:top w:val="none" w:sz="0" w:space="0" w:color="auto"/>
        <w:left w:val="none" w:sz="0" w:space="0" w:color="auto"/>
        <w:bottom w:val="none" w:sz="0" w:space="0" w:color="auto"/>
        <w:right w:val="none" w:sz="0" w:space="0" w:color="auto"/>
      </w:divBdr>
    </w:div>
    <w:div w:id="31686351">
      <w:bodyDiv w:val="1"/>
      <w:marLeft w:val="0"/>
      <w:marRight w:val="0"/>
      <w:marTop w:val="0"/>
      <w:marBottom w:val="0"/>
      <w:divBdr>
        <w:top w:val="none" w:sz="0" w:space="0" w:color="auto"/>
        <w:left w:val="none" w:sz="0" w:space="0" w:color="auto"/>
        <w:bottom w:val="none" w:sz="0" w:space="0" w:color="auto"/>
        <w:right w:val="none" w:sz="0" w:space="0" w:color="auto"/>
      </w:divBdr>
    </w:div>
    <w:div w:id="32271472">
      <w:bodyDiv w:val="1"/>
      <w:marLeft w:val="0"/>
      <w:marRight w:val="0"/>
      <w:marTop w:val="0"/>
      <w:marBottom w:val="0"/>
      <w:divBdr>
        <w:top w:val="none" w:sz="0" w:space="0" w:color="auto"/>
        <w:left w:val="none" w:sz="0" w:space="0" w:color="auto"/>
        <w:bottom w:val="none" w:sz="0" w:space="0" w:color="auto"/>
        <w:right w:val="none" w:sz="0" w:space="0" w:color="auto"/>
      </w:divBdr>
    </w:div>
    <w:div w:id="32316785">
      <w:bodyDiv w:val="1"/>
      <w:marLeft w:val="0"/>
      <w:marRight w:val="0"/>
      <w:marTop w:val="0"/>
      <w:marBottom w:val="0"/>
      <w:divBdr>
        <w:top w:val="none" w:sz="0" w:space="0" w:color="auto"/>
        <w:left w:val="none" w:sz="0" w:space="0" w:color="auto"/>
        <w:bottom w:val="none" w:sz="0" w:space="0" w:color="auto"/>
        <w:right w:val="none" w:sz="0" w:space="0" w:color="auto"/>
      </w:divBdr>
    </w:div>
    <w:div w:id="33776869">
      <w:bodyDiv w:val="1"/>
      <w:marLeft w:val="0"/>
      <w:marRight w:val="0"/>
      <w:marTop w:val="0"/>
      <w:marBottom w:val="0"/>
      <w:divBdr>
        <w:top w:val="none" w:sz="0" w:space="0" w:color="auto"/>
        <w:left w:val="none" w:sz="0" w:space="0" w:color="auto"/>
        <w:bottom w:val="none" w:sz="0" w:space="0" w:color="auto"/>
        <w:right w:val="none" w:sz="0" w:space="0" w:color="auto"/>
      </w:divBdr>
    </w:div>
    <w:div w:id="34087246">
      <w:bodyDiv w:val="1"/>
      <w:marLeft w:val="0"/>
      <w:marRight w:val="0"/>
      <w:marTop w:val="0"/>
      <w:marBottom w:val="0"/>
      <w:divBdr>
        <w:top w:val="none" w:sz="0" w:space="0" w:color="auto"/>
        <w:left w:val="none" w:sz="0" w:space="0" w:color="auto"/>
        <w:bottom w:val="none" w:sz="0" w:space="0" w:color="auto"/>
        <w:right w:val="none" w:sz="0" w:space="0" w:color="auto"/>
      </w:divBdr>
    </w:div>
    <w:div w:id="34895564">
      <w:bodyDiv w:val="1"/>
      <w:marLeft w:val="0"/>
      <w:marRight w:val="0"/>
      <w:marTop w:val="0"/>
      <w:marBottom w:val="0"/>
      <w:divBdr>
        <w:top w:val="none" w:sz="0" w:space="0" w:color="auto"/>
        <w:left w:val="none" w:sz="0" w:space="0" w:color="auto"/>
        <w:bottom w:val="none" w:sz="0" w:space="0" w:color="auto"/>
        <w:right w:val="none" w:sz="0" w:space="0" w:color="auto"/>
      </w:divBdr>
    </w:div>
    <w:div w:id="35282588">
      <w:bodyDiv w:val="1"/>
      <w:marLeft w:val="0"/>
      <w:marRight w:val="0"/>
      <w:marTop w:val="0"/>
      <w:marBottom w:val="0"/>
      <w:divBdr>
        <w:top w:val="none" w:sz="0" w:space="0" w:color="auto"/>
        <w:left w:val="none" w:sz="0" w:space="0" w:color="auto"/>
        <w:bottom w:val="none" w:sz="0" w:space="0" w:color="auto"/>
        <w:right w:val="none" w:sz="0" w:space="0" w:color="auto"/>
      </w:divBdr>
    </w:div>
    <w:div w:id="36007971">
      <w:bodyDiv w:val="1"/>
      <w:marLeft w:val="0"/>
      <w:marRight w:val="0"/>
      <w:marTop w:val="0"/>
      <w:marBottom w:val="0"/>
      <w:divBdr>
        <w:top w:val="none" w:sz="0" w:space="0" w:color="auto"/>
        <w:left w:val="none" w:sz="0" w:space="0" w:color="auto"/>
        <w:bottom w:val="none" w:sz="0" w:space="0" w:color="auto"/>
        <w:right w:val="none" w:sz="0" w:space="0" w:color="auto"/>
      </w:divBdr>
    </w:div>
    <w:div w:id="36054318">
      <w:bodyDiv w:val="1"/>
      <w:marLeft w:val="0"/>
      <w:marRight w:val="0"/>
      <w:marTop w:val="0"/>
      <w:marBottom w:val="0"/>
      <w:divBdr>
        <w:top w:val="none" w:sz="0" w:space="0" w:color="auto"/>
        <w:left w:val="none" w:sz="0" w:space="0" w:color="auto"/>
        <w:bottom w:val="none" w:sz="0" w:space="0" w:color="auto"/>
        <w:right w:val="none" w:sz="0" w:space="0" w:color="auto"/>
      </w:divBdr>
    </w:div>
    <w:div w:id="36785915">
      <w:bodyDiv w:val="1"/>
      <w:marLeft w:val="0"/>
      <w:marRight w:val="0"/>
      <w:marTop w:val="0"/>
      <w:marBottom w:val="0"/>
      <w:divBdr>
        <w:top w:val="none" w:sz="0" w:space="0" w:color="auto"/>
        <w:left w:val="none" w:sz="0" w:space="0" w:color="auto"/>
        <w:bottom w:val="none" w:sz="0" w:space="0" w:color="auto"/>
        <w:right w:val="none" w:sz="0" w:space="0" w:color="auto"/>
      </w:divBdr>
    </w:div>
    <w:div w:id="37779128">
      <w:bodyDiv w:val="1"/>
      <w:marLeft w:val="0"/>
      <w:marRight w:val="0"/>
      <w:marTop w:val="0"/>
      <w:marBottom w:val="0"/>
      <w:divBdr>
        <w:top w:val="none" w:sz="0" w:space="0" w:color="auto"/>
        <w:left w:val="none" w:sz="0" w:space="0" w:color="auto"/>
        <w:bottom w:val="none" w:sz="0" w:space="0" w:color="auto"/>
        <w:right w:val="none" w:sz="0" w:space="0" w:color="auto"/>
      </w:divBdr>
    </w:div>
    <w:div w:id="38164049">
      <w:bodyDiv w:val="1"/>
      <w:marLeft w:val="0"/>
      <w:marRight w:val="0"/>
      <w:marTop w:val="0"/>
      <w:marBottom w:val="0"/>
      <w:divBdr>
        <w:top w:val="none" w:sz="0" w:space="0" w:color="auto"/>
        <w:left w:val="none" w:sz="0" w:space="0" w:color="auto"/>
        <w:bottom w:val="none" w:sz="0" w:space="0" w:color="auto"/>
        <w:right w:val="none" w:sz="0" w:space="0" w:color="auto"/>
      </w:divBdr>
    </w:div>
    <w:div w:id="38214172">
      <w:bodyDiv w:val="1"/>
      <w:marLeft w:val="0"/>
      <w:marRight w:val="0"/>
      <w:marTop w:val="0"/>
      <w:marBottom w:val="0"/>
      <w:divBdr>
        <w:top w:val="none" w:sz="0" w:space="0" w:color="auto"/>
        <w:left w:val="none" w:sz="0" w:space="0" w:color="auto"/>
        <w:bottom w:val="none" w:sz="0" w:space="0" w:color="auto"/>
        <w:right w:val="none" w:sz="0" w:space="0" w:color="auto"/>
      </w:divBdr>
    </w:div>
    <w:div w:id="38407609">
      <w:bodyDiv w:val="1"/>
      <w:marLeft w:val="0"/>
      <w:marRight w:val="0"/>
      <w:marTop w:val="0"/>
      <w:marBottom w:val="0"/>
      <w:divBdr>
        <w:top w:val="none" w:sz="0" w:space="0" w:color="auto"/>
        <w:left w:val="none" w:sz="0" w:space="0" w:color="auto"/>
        <w:bottom w:val="none" w:sz="0" w:space="0" w:color="auto"/>
        <w:right w:val="none" w:sz="0" w:space="0" w:color="auto"/>
      </w:divBdr>
    </w:div>
    <w:div w:id="38668999">
      <w:bodyDiv w:val="1"/>
      <w:marLeft w:val="0"/>
      <w:marRight w:val="0"/>
      <w:marTop w:val="0"/>
      <w:marBottom w:val="0"/>
      <w:divBdr>
        <w:top w:val="none" w:sz="0" w:space="0" w:color="auto"/>
        <w:left w:val="none" w:sz="0" w:space="0" w:color="auto"/>
        <w:bottom w:val="none" w:sz="0" w:space="0" w:color="auto"/>
        <w:right w:val="none" w:sz="0" w:space="0" w:color="auto"/>
      </w:divBdr>
    </w:div>
    <w:div w:id="38743632">
      <w:bodyDiv w:val="1"/>
      <w:marLeft w:val="0"/>
      <w:marRight w:val="0"/>
      <w:marTop w:val="0"/>
      <w:marBottom w:val="0"/>
      <w:divBdr>
        <w:top w:val="none" w:sz="0" w:space="0" w:color="auto"/>
        <w:left w:val="none" w:sz="0" w:space="0" w:color="auto"/>
        <w:bottom w:val="none" w:sz="0" w:space="0" w:color="auto"/>
        <w:right w:val="none" w:sz="0" w:space="0" w:color="auto"/>
      </w:divBdr>
    </w:div>
    <w:div w:id="39208631">
      <w:bodyDiv w:val="1"/>
      <w:marLeft w:val="0"/>
      <w:marRight w:val="0"/>
      <w:marTop w:val="0"/>
      <w:marBottom w:val="0"/>
      <w:divBdr>
        <w:top w:val="none" w:sz="0" w:space="0" w:color="auto"/>
        <w:left w:val="none" w:sz="0" w:space="0" w:color="auto"/>
        <w:bottom w:val="none" w:sz="0" w:space="0" w:color="auto"/>
        <w:right w:val="none" w:sz="0" w:space="0" w:color="auto"/>
      </w:divBdr>
    </w:div>
    <w:div w:id="39592041">
      <w:bodyDiv w:val="1"/>
      <w:marLeft w:val="0"/>
      <w:marRight w:val="0"/>
      <w:marTop w:val="0"/>
      <w:marBottom w:val="0"/>
      <w:divBdr>
        <w:top w:val="none" w:sz="0" w:space="0" w:color="auto"/>
        <w:left w:val="none" w:sz="0" w:space="0" w:color="auto"/>
        <w:bottom w:val="none" w:sz="0" w:space="0" w:color="auto"/>
        <w:right w:val="none" w:sz="0" w:space="0" w:color="auto"/>
      </w:divBdr>
    </w:div>
    <w:div w:id="40253312">
      <w:bodyDiv w:val="1"/>
      <w:marLeft w:val="0"/>
      <w:marRight w:val="0"/>
      <w:marTop w:val="0"/>
      <w:marBottom w:val="0"/>
      <w:divBdr>
        <w:top w:val="none" w:sz="0" w:space="0" w:color="auto"/>
        <w:left w:val="none" w:sz="0" w:space="0" w:color="auto"/>
        <w:bottom w:val="none" w:sz="0" w:space="0" w:color="auto"/>
        <w:right w:val="none" w:sz="0" w:space="0" w:color="auto"/>
      </w:divBdr>
    </w:div>
    <w:div w:id="40398947">
      <w:bodyDiv w:val="1"/>
      <w:marLeft w:val="0"/>
      <w:marRight w:val="0"/>
      <w:marTop w:val="0"/>
      <w:marBottom w:val="0"/>
      <w:divBdr>
        <w:top w:val="none" w:sz="0" w:space="0" w:color="auto"/>
        <w:left w:val="none" w:sz="0" w:space="0" w:color="auto"/>
        <w:bottom w:val="none" w:sz="0" w:space="0" w:color="auto"/>
        <w:right w:val="none" w:sz="0" w:space="0" w:color="auto"/>
      </w:divBdr>
    </w:div>
    <w:div w:id="40400824">
      <w:bodyDiv w:val="1"/>
      <w:marLeft w:val="0"/>
      <w:marRight w:val="0"/>
      <w:marTop w:val="0"/>
      <w:marBottom w:val="0"/>
      <w:divBdr>
        <w:top w:val="none" w:sz="0" w:space="0" w:color="auto"/>
        <w:left w:val="none" w:sz="0" w:space="0" w:color="auto"/>
        <w:bottom w:val="none" w:sz="0" w:space="0" w:color="auto"/>
        <w:right w:val="none" w:sz="0" w:space="0" w:color="auto"/>
      </w:divBdr>
    </w:div>
    <w:div w:id="40591801">
      <w:bodyDiv w:val="1"/>
      <w:marLeft w:val="0"/>
      <w:marRight w:val="0"/>
      <w:marTop w:val="0"/>
      <w:marBottom w:val="0"/>
      <w:divBdr>
        <w:top w:val="none" w:sz="0" w:space="0" w:color="auto"/>
        <w:left w:val="none" w:sz="0" w:space="0" w:color="auto"/>
        <w:bottom w:val="none" w:sz="0" w:space="0" w:color="auto"/>
        <w:right w:val="none" w:sz="0" w:space="0" w:color="auto"/>
      </w:divBdr>
    </w:div>
    <w:div w:id="40594537">
      <w:bodyDiv w:val="1"/>
      <w:marLeft w:val="0"/>
      <w:marRight w:val="0"/>
      <w:marTop w:val="0"/>
      <w:marBottom w:val="0"/>
      <w:divBdr>
        <w:top w:val="none" w:sz="0" w:space="0" w:color="auto"/>
        <w:left w:val="none" w:sz="0" w:space="0" w:color="auto"/>
        <w:bottom w:val="none" w:sz="0" w:space="0" w:color="auto"/>
        <w:right w:val="none" w:sz="0" w:space="0" w:color="auto"/>
      </w:divBdr>
    </w:div>
    <w:div w:id="41253381">
      <w:bodyDiv w:val="1"/>
      <w:marLeft w:val="0"/>
      <w:marRight w:val="0"/>
      <w:marTop w:val="0"/>
      <w:marBottom w:val="0"/>
      <w:divBdr>
        <w:top w:val="none" w:sz="0" w:space="0" w:color="auto"/>
        <w:left w:val="none" w:sz="0" w:space="0" w:color="auto"/>
        <w:bottom w:val="none" w:sz="0" w:space="0" w:color="auto"/>
        <w:right w:val="none" w:sz="0" w:space="0" w:color="auto"/>
      </w:divBdr>
    </w:div>
    <w:div w:id="41878464">
      <w:bodyDiv w:val="1"/>
      <w:marLeft w:val="0"/>
      <w:marRight w:val="0"/>
      <w:marTop w:val="0"/>
      <w:marBottom w:val="0"/>
      <w:divBdr>
        <w:top w:val="none" w:sz="0" w:space="0" w:color="auto"/>
        <w:left w:val="none" w:sz="0" w:space="0" w:color="auto"/>
        <w:bottom w:val="none" w:sz="0" w:space="0" w:color="auto"/>
        <w:right w:val="none" w:sz="0" w:space="0" w:color="auto"/>
      </w:divBdr>
    </w:div>
    <w:div w:id="44373756">
      <w:bodyDiv w:val="1"/>
      <w:marLeft w:val="0"/>
      <w:marRight w:val="0"/>
      <w:marTop w:val="0"/>
      <w:marBottom w:val="0"/>
      <w:divBdr>
        <w:top w:val="none" w:sz="0" w:space="0" w:color="auto"/>
        <w:left w:val="none" w:sz="0" w:space="0" w:color="auto"/>
        <w:bottom w:val="none" w:sz="0" w:space="0" w:color="auto"/>
        <w:right w:val="none" w:sz="0" w:space="0" w:color="auto"/>
      </w:divBdr>
    </w:div>
    <w:div w:id="44989530">
      <w:bodyDiv w:val="1"/>
      <w:marLeft w:val="0"/>
      <w:marRight w:val="0"/>
      <w:marTop w:val="0"/>
      <w:marBottom w:val="0"/>
      <w:divBdr>
        <w:top w:val="none" w:sz="0" w:space="0" w:color="auto"/>
        <w:left w:val="none" w:sz="0" w:space="0" w:color="auto"/>
        <w:bottom w:val="none" w:sz="0" w:space="0" w:color="auto"/>
        <w:right w:val="none" w:sz="0" w:space="0" w:color="auto"/>
      </w:divBdr>
    </w:div>
    <w:div w:id="45568221">
      <w:bodyDiv w:val="1"/>
      <w:marLeft w:val="0"/>
      <w:marRight w:val="0"/>
      <w:marTop w:val="0"/>
      <w:marBottom w:val="0"/>
      <w:divBdr>
        <w:top w:val="none" w:sz="0" w:space="0" w:color="auto"/>
        <w:left w:val="none" w:sz="0" w:space="0" w:color="auto"/>
        <w:bottom w:val="none" w:sz="0" w:space="0" w:color="auto"/>
        <w:right w:val="none" w:sz="0" w:space="0" w:color="auto"/>
      </w:divBdr>
    </w:div>
    <w:div w:id="46297239">
      <w:bodyDiv w:val="1"/>
      <w:marLeft w:val="0"/>
      <w:marRight w:val="0"/>
      <w:marTop w:val="0"/>
      <w:marBottom w:val="0"/>
      <w:divBdr>
        <w:top w:val="none" w:sz="0" w:space="0" w:color="auto"/>
        <w:left w:val="none" w:sz="0" w:space="0" w:color="auto"/>
        <w:bottom w:val="none" w:sz="0" w:space="0" w:color="auto"/>
        <w:right w:val="none" w:sz="0" w:space="0" w:color="auto"/>
      </w:divBdr>
    </w:div>
    <w:div w:id="46420652">
      <w:bodyDiv w:val="1"/>
      <w:marLeft w:val="0"/>
      <w:marRight w:val="0"/>
      <w:marTop w:val="0"/>
      <w:marBottom w:val="0"/>
      <w:divBdr>
        <w:top w:val="none" w:sz="0" w:space="0" w:color="auto"/>
        <w:left w:val="none" w:sz="0" w:space="0" w:color="auto"/>
        <w:bottom w:val="none" w:sz="0" w:space="0" w:color="auto"/>
        <w:right w:val="none" w:sz="0" w:space="0" w:color="auto"/>
      </w:divBdr>
    </w:div>
    <w:div w:id="46607011">
      <w:bodyDiv w:val="1"/>
      <w:marLeft w:val="0"/>
      <w:marRight w:val="0"/>
      <w:marTop w:val="0"/>
      <w:marBottom w:val="0"/>
      <w:divBdr>
        <w:top w:val="none" w:sz="0" w:space="0" w:color="auto"/>
        <w:left w:val="none" w:sz="0" w:space="0" w:color="auto"/>
        <w:bottom w:val="none" w:sz="0" w:space="0" w:color="auto"/>
        <w:right w:val="none" w:sz="0" w:space="0" w:color="auto"/>
      </w:divBdr>
    </w:div>
    <w:div w:id="47386442">
      <w:bodyDiv w:val="1"/>
      <w:marLeft w:val="0"/>
      <w:marRight w:val="0"/>
      <w:marTop w:val="0"/>
      <w:marBottom w:val="0"/>
      <w:divBdr>
        <w:top w:val="none" w:sz="0" w:space="0" w:color="auto"/>
        <w:left w:val="none" w:sz="0" w:space="0" w:color="auto"/>
        <w:bottom w:val="none" w:sz="0" w:space="0" w:color="auto"/>
        <w:right w:val="none" w:sz="0" w:space="0" w:color="auto"/>
      </w:divBdr>
    </w:div>
    <w:div w:id="47582472">
      <w:bodyDiv w:val="1"/>
      <w:marLeft w:val="0"/>
      <w:marRight w:val="0"/>
      <w:marTop w:val="0"/>
      <w:marBottom w:val="0"/>
      <w:divBdr>
        <w:top w:val="none" w:sz="0" w:space="0" w:color="auto"/>
        <w:left w:val="none" w:sz="0" w:space="0" w:color="auto"/>
        <w:bottom w:val="none" w:sz="0" w:space="0" w:color="auto"/>
        <w:right w:val="none" w:sz="0" w:space="0" w:color="auto"/>
      </w:divBdr>
    </w:div>
    <w:div w:id="48462996">
      <w:bodyDiv w:val="1"/>
      <w:marLeft w:val="0"/>
      <w:marRight w:val="0"/>
      <w:marTop w:val="0"/>
      <w:marBottom w:val="0"/>
      <w:divBdr>
        <w:top w:val="none" w:sz="0" w:space="0" w:color="auto"/>
        <w:left w:val="none" w:sz="0" w:space="0" w:color="auto"/>
        <w:bottom w:val="none" w:sz="0" w:space="0" w:color="auto"/>
        <w:right w:val="none" w:sz="0" w:space="0" w:color="auto"/>
      </w:divBdr>
    </w:div>
    <w:div w:id="48574151">
      <w:bodyDiv w:val="1"/>
      <w:marLeft w:val="0"/>
      <w:marRight w:val="0"/>
      <w:marTop w:val="0"/>
      <w:marBottom w:val="0"/>
      <w:divBdr>
        <w:top w:val="none" w:sz="0" w:space="0" w:color="auto"/>
        <w:left w:val="none" w:sz="0" w:space="0" w:color="auto"/>
        <w:bottom w:val="none" w:sz="0" w:space="0" w:color="auto"/>
        <w:right w:val="none" w:sz="0" w:space="0" w:color="auto"/>
      </w:divBdr>
    </w:div>
    <w:div w:id="49117089">
      <w:bodyDiv w:val="1"/>
      <w:marLeft w:val="0"/>
      <w:marRight w:val="0"/>
      <w:marTop w:val="0"/>
      <w:marBottom w:val="0"/>
      <w:divBdr>
        <w:top w:val="none" w:sz="0" w:space="0" w:color="auto"/>
        <w:left w:val="none" w:sz="0" w:space="0" w:color="auto"/>
        <w:bottom w:val="none" w:sz="0" w:space="0" w:color="auto"/>
        <w:right w:val="none" w:sz="0" w:space="0" w:color="auto"/>
      </w:divBdr>
    </w:div>
    <w:div w:id="49961497">
      <w:bodyDiv w:val="1"/>
      <w:marLeft w:val="0"/>
      <w:marRight w:val="0"/>
      <w:marTop w:val="0"/>
      <w:marBottom w:val="0"/>
      <w:divBdr>
        <w:top w:val="none" w:sz="0" w:space="0" w:color="auto"/>
        <w:left w:val="none" w:sz="0" w:space="0" w:color="auto"/>
        <w:bottom w:val="none" w:sz="0" w:space="0" w:color="auto"/>
        <w:right w:val="none" w:sz="0" w:space="0" w:color="auto"/>
      </w:divBdr>
    </w:div>
    <w:div w:id="50076517">
      <w:bodyDiv w:val="1"/>
      <w:marLeft w:val="0"/>
      <w:marRight w:val="0"/>
      <w:marTop w:val="0"/>
      <w:marBottom w:val="0"/>
      <w:divBdr>
        <w:top w:val="none" w:sz="0" w:space="0" w:color="auto"/>
        <w:left w:val="none" w:sz="0" w:space="0" w:color="auto"/>
        <w:bottom w:val="none" w:sz="0" w:space="0" w:color="auto"/>
        <w:right w:val="none" w:sz="0" w:space="0" w:color="auto"/>
      </w:divBdr>
    </w:div>
    <w:div w:id="50661693">
      <w:bodyDiv w:val="1"/>
      <w:marLeft w:val="0"/>
      <w:marRight w:val="0"/>
      <w:marTop w:val="0"/>
      <w:marBottom w:val="0"/>
      <w:divBdr>
        <w:top w:val="none" w:sz="0" w:space="0" w:color="auto"/>
        <w:left w:val="none" w:sz="0" w:space="0" w:color="auto"/>
        <w:bottom w:val="none" w:sz="0" w:space="0" w:color="auto"/>
        <w:right w:val="none" w:sz="0" w:space="0" w:color="auto"/>
      </w:divBdr>
    </w:div>
    <w:div w:id="51084627">
      <w:bodyDiv w:val="1"/>
      <w:marLeft w:val="0"/>
      <w:marRight w:val="0"/>
      <w:marTop w:val="0"/>
      <w:marBottom w:val="0"/>
      <w:divBdr>
        <w:top w:val="none" w:sz="0" w:space="0" w:color="auto"/>
        <w:left w:val="none" w:sz="0" w:space="0" w:color="auto"/>
        <w:bottom w:val="none" w:sz="0" w:space="0" w:color="auto"/>
        <w:right w:val="none" w:sz="0" w:space="0" w:color="auto"/>
      </w:divBdr>
    </w:div>
    <w:div w:id="51585170">
      <w:bodyDiv w:val="1"/>
      <w:marLeft w:val="0"/>
      <w:marRight w:val="0"/>
      <w:marTop w:val="0"/>
      <w:marBottom w:val="0"/>
      <w:divBdr>
        <w:top w:val="none" w:sz="0" w:space="0" w:color="auto"/>
        <w:left w:val="none" w:sz="0" w:space="0" w:color="auto"/>
        <w:bottom w:val="none" w:sz="0" w:space="0" w:color="auto"/>
        <w:right w:val="none" w:sz="0" w:space="0" w:color="auto"/>
      </w:divBdr>
    </w:div>
    <w:div w:id="51806055">
      <w:bodyDiv w:val="1"/>
      <w:marLeft w:val="0"/>
      <w:marRight w:val="0"/>
      <w:marTop w:val="0"/>
      <w:marBottom w:val="0"/>
      <w:divBdr>
        <w:top w:val="none" w:sz="0" w:space="0" w:color="auto"/>
        <w:left w:val="none" w:sz="0" w:space="0" w:color="auto"/>
        <w:bottom w:val="none" w:sz="0" w:space="0" w:color="auto"/>
        <w:right w:val="none" w:sz="0" w:space="0" w:color="auto"/>
      </w:divBdr>
    </w:div>
    <w:div w:id="51858244">
      <w:bodyDiv w:val="1"/>
      <w:marLeft w:val="0"/>
      <w:marRight w:val="0"/>
      <w:marTop w:val="0"/>
      <w:marBottom w:val="0"/>
      <w:divBdr>
        <w:top w:val="none" w:sz="0" w:space="0" w:color="auto"/>
        <w:left w:val="none" w:sz="0" w:space="0" w:color="auto"/>
        <w:bottom w:val="none" w:sz="0" w:space="0" w:color="auto"/>
        <w:right w:val="none" w:sz="0" w:space="0" w:color="auto"/>
      </w:divBdr>
    </w:div>
    <w:div w:id="51975756">
      <w:bodyDiv w:val="1"/>
      <w:marLeft w:val="0"/>
      <w:marRight w:val="0"/>
      <w:marTop w:val="0"/>
      <w:marBottom w:val="0"/>
      <w:divBdr>
        <w:top w:val="none" w:sz="0" w:space="0" w:color="auto"/>
        <w:left w:val="none" w:sz="0" w:space="0" w:color="auto"/>
        <w:bottom w:val="none" w:sz="0" w:space="0" w:color="auto"/>
        <w:right w:val="none" w:sz="0" w:space="0" w:color="auto"/>
      </w:divBdr>
    </w:div>
    <w:div w:id="52238136">
      <w:bodyDiv w:val="1"/>
      <w:marLeft w:val="0"/>
      <w:marRight w:val="0"/>
      <w:marTop w:val="0"/>
      <w:marBottom w:val="0"/>
      <w:divBdr>
        <w:top w:val="none" w:sz="0" w:space="0" w:color="auto"/>
        <w:left w:val="none" w:sz="0" w:space="0" w:color="auto"/>
        <w:bottom w:val="none" w:sz="0" w:space="0" w:color="auto"/>
        <w:right w:val="none" w:sz="0" w:space="0" w:color="auto"/>
      </w:divBdr>
    </w:div>
    <w:div w:id="52584136">
      <w:bodyDiv w:val="1"/>
      <w:marLeft w:val="0"/>
      <w:marRight w:val="0"/>
      <w:marTop w:val="0"/>
      <w:marBottom w:val="0"/>
      <w:divBdr>
        <w:top w:val="none" w:sz="0" w:space="0" w:color="auto"/>
        <w:left w:val="none" w:sz="0" w:space="0" w:color="auto"/>
        <w:bottom w:val="none" w:sz="0" w:space="0" w:color="auto"/>
        <w:right w:val="none" w:sz="0" w:space="0" w:color="auto"/>
      </w:divBdr>
    </w:div>
    <w:div w:id="52656968">
      <w:bodyDiv w:val="1"/>
      <w:marLeft w:val="0"/>
      <w:marRight w:val="0"/>
      <w:marTop w:val="0"/>
      <w:marBottom w:val="0"/>
      <w:divBdr>
        <w:top w:val="none" w:sz="0" w:space="0" w:color="auto"/>
        <w:left w:val="none" w:sz="0" w:space="0" w:color="auto"/>
        <w:bottom w:val="none" w:sz="0" w:space="0" w:color="auto"/>
        <w:right w:val="none" w:sz="0" w:space="0" w:color="auto"/>
      </w:divBdr>
    </w:div>
    <w:div w:id="52781838">
      <w:bodyDiv w:val="1"/>
      <w:marLeft w:val="0"/>
      <w:marRight w:val="0"/>
      <w:marTop w:val="0"/>
      <w:marBottom w:val="0"/>
      <w:divBdr>
        <w:top w:val="none" w:sz="0" w:space="0" w:color="auto"/>
        <w:left w:val="none" w:sz="0" w:space="0" w:color="auto"/>
        <w:bottom w:val="none" w:sz="0" w:space="0" w:color="auto"/>
        <w:right w:val="none" w:sz="0" w:space="0" w:color="auto"/>
      </w:divBdr>
    </w:div>
    <w:div w:id="53360015">
      <w:bodyDiv w:val="1"/>
      <w:marLeft w:val="0"/>
      <w:marRight w:val="0"/>
      <w:marTop w:val="0"/>
      <w:marBottom w:val="0"/>
      <w:divBdr>
        <w:top w:val="none" w:sz="0" w:space="0" w:color="auto"/>
        <w:left w:val="none" w:sz="0" w:space="0" w:color="auto"/>
        <w:bottom w:val="none" w:sz="0" w:space="0" w:color="auto"/>
        <w:right w:val="none" w:sz="0" w:space="0" w:color="auto"/>
      </w:divBdr>
    </w:div>
    <w:div w:id="53623278">
      <w:bodyDiv w:val="1"/>
      <w:marLeft w:val="0"/>
      <w:marRight w:val="0"/>
      <w:marTop w:val="0"/>
      <w:marBottom w:val="0"/>
      <w:divBdr>
        <w:top w:val="none" w:sz="0" w:space="0" w:color="auto"/>
        <w:left w:val="none" w:sz="0" w:space="0" w:color="auto"/>
        <w:bottom w:val="none" w:sz="0" w:space="0" w:color="auto"/>
        <w:right w:val="none" w:sz="0" w:space="0" w:color="auto"/>
      </w:divBdr>
    </w:div>
    <w:div w:id="53740665">
      <w:bodyDiv w:val="1"/>
      <w:marLeft w:val="0"/>
      <w:marRight w:val="0"/>
      <w:marTop w:val="0"/>
      <w:marBottom w:val="0"/>
      <w:divBdr>
        <w:top w:val="none" w:sz="0" w:space="0" w:color="auto"/>
        <w:left w:val="none" w:sz="0" w:space="0" w:color="auto"/>
        <w:bottom w:val="none" w:sz="0" w:space="0" w:color="auto"/>
        <w:right w:val="none" w:sz="0" w:space="0" w:color="auto"/>
      </w:divBdr>
    </w:div>
    <w:div w:id="53746128">
      <w:bodyDiv w:val="1"/>
      <w:marLeft w:val="0"/>
      <w:marRight w:val="0"/>
      <w:marTop w:val="0"/>
      <w:marBottom w:val="0"/>
      <w:divBdr>
        <w:top w:val="none" w:sz="0" w:space="0" w:color="auto"/>
        <w:left w:val="none" w:sz="0" w:space="0" w:color="auto"/>
        <w:bottom w:val="none" w:sz="0" w:space="0" w:color="auto"/>
        <w:right w:val="none" w:sz="0" w:space="0" w:color="auto"/>
      </w:divBdr>
    </w:div>
    <w:div w:id="54860539">
      <w:bodyDiv w:val="1"/>
      <w:marLeft w:val="0"/>
      <w:marRight w:val="0"/>
      <w:marTop w:val="0"/>
      <w:marBottom w:val="0"/>
      <w:divBdr>
        <w:top w:val="none" w:sz="0" w:space="0" w:color="auto"/>
        <w:left w:val="none" w:sz="0" w:space="0" w:color="auto"/>
        <w:bottom w:val="none" w:sz="0" w:space="0" w:color="auto"/>
        <w:right w:val="none" w:sz="0" w:space="0" w:color="auto"/>
      </w:divBdr>
    </w:div>
    <w:div w:id="55786475">
      <w:bodyDiv w:val="1"/>
      <w:marLeft w:val="0"/>
      <w:marRight w:val="0"/>
      <w:marTop w:val="0"/>
      <w:marBottom w:val="0"/>
      <w:divBdr>
        <w:top w:val="none" w:sz="0" w:space="0" w:color="auto"/>
        <w:left w:val="none" w:sz="0" w:space="0" w:color="auto"/>
        <w:bottom w:val="none" w:sz="0" w:space="0" w:color="auto"/>
        <w:right w:val="none" w:sz="0" w:space="0" w:color="auto"/>
      </w:divBdr>
    </w:div>
    <w:div w:id="57167440">
      <w:bodyDiv w:val="1"/>
      <w:marLeft w:val="0"/>
      <w:marRight w:val="0"/>
      <w:marTop w:val="0"/>
      <w:marBottom w:val="0"/>
      <w:divBdr>
        <w:top w:val="none" w:sz="0" w:space="0" w:color="auto"/>
        <w:left w:val="none" w:sz="0" w:space="0" w:color="auto"/>
        <w:bottom w:val="none" w:sz="0" w:space="0" w:color="auto"/>
        <w:right w:val="none" w:sz="0" w:space="0" w:color="auto"/>
      </w:divBdr>
    </w:div>
    <w:div w:id="59405643">
      <w:bodyDiv w:val="1"/>
      <w:marLeft w:val="0"/>
      <w:marRight w:val="0"/>
      <w:marTop w:val="0"/>
      <w:marBottom w:val="0"/>
      <w:divBdr>
        <w:top w:val="none" w:sz="0" w:space="0" w:color="auto"/>
        <w:left w:val="none" w:sz="0" w:space="0" w:color="auto"/>
        <w:bottom w:val="none" w:sz="0" w:space="0" w:color="auto"/>
        <w:right w:val="none" w:sz="0" w:space="0" w:color="auto"/>
      </w:divBdr>
    </w:div>
    <w:div w:id="59794822">
      <w:bodyDiv w:val="1"/>
      <w:marLeft w:val="0"/>
      <w:marRight w:val="0"/>
      <w:marTop w:val="0"/>
      <w:marBottom w:val="0"/>
      <w:divBdr>
        <w:top w:val="none" w:sz="0" w:space="0" w:color="auto"/>
        <w:left w:val="none" w:sz="0" w:space="0" w:color="auto"/>
        <w:bottom w:val="none" w:sz="0" w:space="0" w:color="auto"/>
        <w:right w:val="none" w:sz="0" w:space="0" w:color="auto"/>
      </w:divBdr>
    </w:div>
    <w:div w:id="60949160">
      <w:bodyDiv w:val="1"/>
      <w:marLeft w:val="0"/>
      <w:marRight w:val="0"/>
      <w:marTop w:val="0"/>
      <w:marBottom w:val="0"/>
      <w:divBdr>
        <w:top w:val="none" w:sz="0" w:space="0" w:color="auto"/>
        <w:left w:val="none" w:sz="0" w:space="0" w:color="auto"/>
        <w:bottom w:val="none" w:sz="0" w:space="0" w:color="auto"/>
        <w:right w:val="none" w:sz="0" w:space="0" w:color="auto"/>
      </w:divBdr>
    </w:div>
    <w:div w:id="61366667">
      <w:bodyDiv w:val="1"/>
      <w:marLeft w:val="0"/>
      <w:marRight w:val="0"/>
      <w:marTop w:val="0"/>
      <w:marBottom w:val="0"/>
      <w:divBdr>
        <w:top w:val="none" w:sz="0" w:space="0" w:color="auto"/>
        <w:left w:val="none" w:sz="0" w:space="0" w:color="auto"/>
        <w:bottom w:val="none" w:sz="0" w:space="0" w:color="auto"/>
        <w:right w:val="none" w:sz="0" w:space="0" w:color="auto"/>
      </w:divBdr>
    </w:div>
    <w:div w:id="61801487">
      <w:bodyDiv w:val="1"/>
      <w:marLeft w:val="0"/>
      <w:marRight w:val="0"/>
      <w:marTop w:val="0"/>
      <w:marBottom w:val="0"/>
      <w:divBdr>
        <w:top w:val="none" w:sz="0" w:space="0" w:color="auto"/>
        <w:left w:val="none" w:sz="0" w:space="0" w:color="auto"/>
        <w:bottom w:val="none" w:sz="0" w:space="0" w:color="auto"/>
        <w:right w:val="none" w:sz="0" w:space="0" w:color="auto"/>
      </w:divBdr>
    </w:div>
    <w:div w:id="62457953">
      <w:bodyDiv w:val="1"/>
      <w:marLeft w:val="0"/>
      <w:marRight w:val="0"/>
      <w:marTop w:val="0"/>
      <w:marBottom w:val="0"/>
      <w:divBdr>
        <w:top w:val="none" w:sz="0" w:space="0" w:color="auto"/>
        <w:left w:val="none" w:sz="0" w:space="0" w:color="auto"/>
        <w:bottom w:val="none" w:sz="0" w:space="0" w:color="auto"/>
        <w:right w:val="none" w:sz="0" w:space="0" w:color="auto"/>
      </w:divBdr>
    </w:div>
    <w:div w:id="63533761">
      <w:bodyDiv w:val="1"/>
      <w:marLeft w:val="0"/>
      <w:marRight w:val="0"/>
      <w:marTop w:val="0"/>
      <w:marBottom w:val="0"/>
      <w:divBdr>
        <w:top w:val="none" w:sz="0" w:space="0" w:color="auto"/>
        <w:left w:val="none" w:sz="0" w:space="0" w:color="auto"/>
        <w:bottom w:val="none" w:sz="0" w:space="0" w:color="auto"/>
        <w:right w:val="none" w:sz="0" w:space="0" w:color="auto"/>
      </w:divBdr>
    </w:div>
    <w:div w:id="63644909">
      <w:bodyDiv w:val="1"/>
      <w:marLeft w:val="0"/>
      <w:marRight w:val="0"/>
      <w:marTop w:val="0"/>
      <w:marBottom w:val="0"/>
      <w:divBdr>
        <w:top w:val="none" w:sz="0" w:space="0" w:color="auto"/>
        <w:left w:val="none" w:sz="0" w:space="0" w:color="auto"/>
        <w:bottom w:val="none" w:sz="0" w:space="0" w:color="auto"/>
        <w:right w:val="none" w:sz="0" w:space="0" w:color="auto"/>
      </w:divBdr>
    </w:div>
    <w:div w:id="63719202">
      <w:bodyDiv w:val="1"/>
      <w:marLeft w:val="0"/>
      <w:marRight w:val="0"/>
      <w:marTop w:val="0"/>
      <w:marBottom w:val="0"/>
      <w:divBdr>
        <w:top w:val="none" w:sz="0" w:space="0" w:color="auto"/>
        <w:left w:val="none" w:sz="0" w:space="0" w:color="auto"/>
        <w:bottom w:val="none" w:sz="0" w:space="0" w:color="auto"/>
        <w:right w:val="none" w:sz="0" w:space="0" w:color="auto"/>
      </w:divBdr>
    </w:div>
    <w:div w:id="65345737">
      <w:bodyDiv w:val="1"/>
      <w:marLeft w:val="0"/>
      <w:marRight w:val="0"/>
      <w:marTop w:val="0"/>
      <w:marBottom w:val="0"/>
      <w:divBdr>
        <w:top w:val="none" w:sz="0" w:space="0" w:color="auto"/>
        <w:left w:val="none" w:sz="0" w:space="0" w:color="auto"/>
        <w:bottom w:val="none" w:sz="0" w:space="0" w:color="auto"/>
        <w:right w:val="none" w:sz="0" w:space="0" w:color="auto"/>
      </w:divBdr>
    </w:div>
    <w:div w:id="65496083">
      <w:bodyDiv w:val="1"/>
      <w:marLeft w:val="0"/>
      <w:marRight w:val="0"/>
      <w:marTop w:val="0"/>
      <w:marBottom w:val="0"/>
      <w:divBdr>
        <w:top w:val="none" w:sz="0" w:space="0" w:color="auto"/>
        <w:left w:val="none" w:sz="0" w:space="0" w:color="auto"/>
        <w:bottom w:val="none" w:sz="0" w:space="0" w:color="auto"/>
        <w:right w:val="none" w:sz="0" w:space="0" w:color="auto"/>
      </w:divBdr>
    </w:div>
    <w:div w:id="66150603">
      <w:bodyDiv w:val="1"/>
      <w:marLeft w:val="0"/>
      <w:marRight w:val="0"/>
      <w:marTop w:val="0"/>
      <w:marBottom w:val="0"/>
      <w:divBdr>
        <w:top w:val="none" w:sz="0" w:space="0" w:color="auto"/>
        <w:left w:val="none" w:sz="0" w:space="0" w:color="auto"/>
        <w:bottom w:val="none" w:sz="0" w:space="0" w:color="auto"/>
        <w:right w:val="none" w:sz="0" w:space="0" w:color="auto"/>
      </w:divBdr>
    </w:div>
    <w:div w:id="66464407">
      <w:bodyDiv w:val="1"/>
      <w:marLeft w:val="0"/>
      <w:marRight w:val="0"/>
      <w:marTop w:val="0"/>
      <w:marBottom w:val="0"/>
      <w:divBdr>
        <w:top w:val="none" w:sz="0" w:space="0" w:color="auto"/>
        <w:left w:val="none" w:sz="0" w:space="0" w:color="auto"/>
        <w:bottom w:val="none" w:sz="0" w:space="0" w:color="auto"/>
        <w:right w:val="none" w:sz="0" w:space="0" w:color="auto"/>
      </w:divBdr>
    </w:div>
    <w:div w:id="66659292">
      <w:bodyDiv w:val="1"/>
      <w:marLeft w:val="0"/>
      <w:marRight w:val="0"/>
      <w:marTop w:val="0"/>
      <w:marBottom w:val="0"/>
      <w:divBdr>
        <w:top w:val="none" w:sz="0" w:space="0" w:color="auto"/>
        <w:left w:val="none" w:sz="0" w:space="0" w:color="auto"/>
        <w:bottom w:val="none" w:sz="0" w:space="0" w:color="auto"/>
        <w:right w:val="none" w:sz="0" w:space="0" w:color="auto"/>
      </w:divBdr>
    </w:div>
    <w:div w:id="66853972">
      <w:bodyDiv w:val="1"/>
      <w:marLeft w:val="0"/>
      <w:marRight w:val="0"/>
      <w:marTop w:val="0"/>
      <w:marBottom w:val="0"/>
      <w:divBdr>
        <w:top w:val="none" w:sz="0" w:space="0" w:color="auto"/>
        <w:left w:val="none" w:sz="0" w:space="0" w:color="auto"/>
        <w:bottom w:val="none" w:sz="0" w:space="0" w:color="auto"/>
        <w:right w:val="none" w:sz="0" w:space="0" w:color="auto"/>
      </w:divBdr>
    </w:div>
    <w:div w:id="66997577">
      <w:bodyDiv w:val="1"/>
      <w:marLeft w:val="0"/>
      <w:marRight w:val="0"/>
      <w:marTop w:val="0"/>
      <w:marBottom w:val="0"/>
      <w:divBdr>
        <w:top w:val="none" w:sz="0" w:space="0" w:color="auto"/>
        <w:left w:val="none" w:sz="0" w:space="0" w:color="auto"/>
        <w:bottom w:val="none" w:sz="0" w:space="0" w:color="auto"/>
        <w:right w:val="none" w:sz="0" w:space="0" w:color="auto"/>
      </w:divBdr>
    </w:div>
    <w:div w:id="67729090">
      <w:bodyDiv w:val="1"/>
      <w:marLeft w:val="0"/>
      <w:marRight w:val="0"/>
      <w:marTop w:val="0"/>
      <w:marBottom w:val="0"/>
      <w:divBdr>
        <w:top w:val="none" w:sz="0" w:space="0" w:color="auto"/>
        <w:left w:val="none" w:sz="0" w:space="0" w:color="auto"/>
        <w:bottom w:val="none" w:sz="0" w:space="0" w:color="auto"/>
        <w:right w:val="none" w:sz="0" w:space="0" w:color="auto"/>
      </w:divBdr>
    </w:div>
    <w:div w:id="67775983">
      <w:bodyDiv w:val="1"/>
      <w:marLeft w:val="0"/>
      <w:marRight w:val="0"/>
      <w:marTop w:val="0"/>
      <w:marBottom w:val="0"/>
      <w:divBdr>
        <w:top w:val="none" w:sz="0" w:space="0" w:color="auto"/>
        <w:left w:val="none" w:sz="0" w:space="0" w:color="auto"/>
        <w:bottom w:val="none" w:sz="0" w:space="0" w:color="auto"/>
        <w:right w:val="none" w:sz="0" w:space="0" w:color="auto"/>
      </w:divBdr>
    </w:div>
    <w:div w:id="68623914">
      <w:bodyDiv w:val="1"/>
      <w:marLeft w:val="0"/>
      <w:marRight w:val="0"/>
      <w:marTop w:val="0"/>
      <w:marBottom w:val="0"/>
      <w:divBdr>
        <w:top w:val="none" w:sz="0" w:space="0" w:color="auto"/>
        <w:left w:val="none" w:sz="0" w:space="0" w:color="auto"/>
        <w:bottom w:val="none" w:sz="0" w:space="0" w:color="auto"/>
        <w:right w:val="none" w:sz="0" w:space="0" w:color="auto"/>
      </w:divBdr>
    </w:div>
    <w:div w:id="69275798">
      <w:bodyDiv w:val="1"/>
      <w:marLeft w:val="0"/>
      <w:marRight w:val="0"/>
      <w:marTop w:val="0"/>
      <w:marBottom w:val="0"/>
      <w:divBdr>
        <w:top w:val="none" w:sz="0" w:space="0" w:color="auto"/>
        <w:left w:val="none" w:sz="0" w:space="0" w:color="auto"/>
        <w:bottom w:val="none" w:sz="0" w:space="0" w:color="auto"/>
        <w:right w:val="none" w:sz="0" w:space="0" w:color="auto"/>
      </w:divBdr>
    </w:div>
    <w:div w:id="69623664">
      <w:bodyDiv w:val="1"/>
      <w:marLeft w:val="0"/>
      <w:marRight w:val="0"/>
      <w:marTop w:val="0"/>
      <w:marBottom w:val="0"/>
      <w:divBdr>
        <w:top w:val="none" w:sz="0" w:space="0" w:color="auto"/>
        <w:left w:val="none" w:sz="0" w:space="0" w:color="auto"/>
        <w:bottom w:val="none" w:sz="0" w:space="0" w:color="auto"/>
        <w:right w:val="none" w:sz="0" w:space="0" w:color="auto"/>
      </w:divBdr>
    </w:div>
    <w:div w:id="69742941">
      <w:bodyDiv w:val="1"/>
      <w:marLeft w:val="0"/>
      <w:marRight w:val="0"/>
      <w:marTop w:val="0"/>
      <w:marBottom w:val="0"/>
      <w:divBdr>
        <w:top w:val="none" w:sz="0" w:space="0" w:color="auto"/>
        <w:left w:val="none" w:sz="0" w:space="0" w:color="auto"/>
        <w:bottom w:val="none" w:sz="0" w:space="0" w:color="auto"/>
        <w:right w:val="none" w:sz="0" w:space="0" w:color="auto"/>
      </w:divBdr>
    </w:div>
    <w:div w:id="69743691">
      <w:bodyDiv w:val="1"/>
      <w:marLeft w:val="0"/>
      <w:marRight w:val="0"/>
      <w:marTop w:val="0"/>
      <w:marBottom w:val="0"/>
      <w:divBdr>
        <w:top w:val="none" w:sz="0" w:space="0" w:color="auto"/>
        <w:left w:val="none" w:sz="0" w:space="0" w:color="auto"/>
        <w:bottom w:val="none" w:sz="0" w:space="0" w:color="auto"/>
        <w:right w:val="none" w:sz="0" w:space="0" w:color="auto"/>
      </w:divBdr>
    </w:div>
    <w:div w:id="70004226">
      <w:bodyDiv w:val="1"/>
      <w:marLeft w:val="0"/>
      <w:marRight w:val="0"/>
      <w:marTop w:val="0"/>
      <w:marBottom w:val="0"/>
      <w:divBdr>
        <w:top w:val="none" w:sz="0" w:space="0" w:color="auto"/>
        <w:left w:val="none" w:sz="0" w:space="0" w:color="auto"/>
        <w:bottom w:val="none" w:sz="0" w:space="0" w:color="auto"/>
        <w:right w:val="none" w:sz="0" w:space="0" w:color="auto"/>
      </w:divBdr>
    </w:div>
    <w:div w:id="70009981">
      <w:bodyDiv w:val="1"/>
      <w:marLeft w:val="0"/>
      <w:marRight w:val="0"/>
      <w:marTop w:val="0"/>
      <w:marBottom w:val="0"/>
      <w:divBdr>
        <w:top w:val="none" w:sz="0" w:space="0" w:color="auto"/>
        <w:left w:val="none" w:sz="0" w:space="0" w:color="auto"/>
        <w:bottom w:val="none" w:sz="0" w:space="0" w:color="auto"/>
        <w:right w:val="none" w:sz="0" w:space="0" w:color="auto"/>
      </w:divBdr>
    </w:div>
    <w:div w:id="72514644">
      <w:bodyDiv w:val="1"/>
      <w:marLeft w:val="0"/>
      <w:marRight w:val="0"/>
      <w:marTop w:val="0"/>
      <w:marBottom w:val="0"/>
      <w:divBdr>
        <w:top w:val="none" w:sz="0" w:space="0" w:color="auto"/>
        <w:left w:val="none" w:sz="0" w:space="0" w:color="auto"/>
        <w:bottom w:val="none" w:sz="0" w:space="0" w:color="auto"/>
        <w:right w:val="none" w:sz="0" w:space="0" w:color="auto"/>
      </w:divBdr>
    </w:div>
    <w:div w:id="72775713">
      <w:bodyDiv w:val="1"/>
      <w:marLeft w:val="0"/>
      <w:marRight w:val="0"/>
      <w:marTop w:val="0"/>
      <w:marBottom w:val="0"/>
      <w:divBdr>
        <w:top w:val="none" w:sz="0" w:space="0" w:color="auto"/>
        <w:left w:val="none" w:sz="0" w:space="0" w:color="auto"/>
        <w:bottom w:val="none" w:sz="0" w:space="0" w:color="auto"/>
        <w:right w:val="none" w:sz="0" w:space="0" w:color="auto"/>
      </w:divBdr>
    </w:div>
    <w:div w:id="73358407">
      <w:bodyDiv w:val="1"/>
      <w:marLeft w:val="0"/>
      <w:marRight w:val="0"/>
      <w:marTop w:val="0"/>
      <w:marBottom w:val="0"/>
      <w:divBdr>
        <w:top w:val="none" w:sz="0" w:space="0" w:color="auto"/>
        <w:left w:val="none" w:sz="0" w:space="0" w:color="auto"/>
        <w:bottom w:val="none" w:sz="0" w:space="0" w:color="auto"/>
        <w:right w:val="none" w:sz="0" w:space="0" w:color="auto"/>
      </w:divBdr>
    </w:div>
    <w:div w:id="74598818">
      <w:bodyDiv w:val="1"/>
      <w:marLeft w:val="0"/>
      <w:marRight w:val="0"/>
      <w:marTop w:val="0"/>
      <w:marBottom w:val="0"/>
      <w:divBdr>
        <w:top w:val="none" w:sz="0" w:space="0" w:color="auto"/>
        <w:left w:val="none" w:sz="0" w:space="0" w:color="auto"/>
        <w:bottom w:val="none" w:sz="0" w:space="0" w:color="auto"/>
        <w:right w:val="none" w:sz="0" w:space="0" w:color="auto"/>
      </w:divBdr>
    </w:div>
    <w:div w:id="75591279">
      <w:bodyDiv w:val="1"/>
      <w:marLeft w:val="0"/>
      <w:marRight w:val="0"/>
      <w:marTop w:val="0"/>
      <w:marBottom w:val="0"/>
      <w:divBdr>
        <w:top w:val="none" w:sz="0" w:space="0" w:color="auto"/>
        <w:left w:val="none" w:sz="0" w:space="0" w:color="auto"/>
        <w:bottom w:val="none" w:sz="0" w:space="0" w:color="auto"/>
        <w:right w:val="none" w:sz="0" w:space="0" w:color="auto"/>
      </w:divBdr>
    </w:div>
    <w:div w:id="76678098">
      <w:bodyDiv w:val="1"/>
      <w:marLeft w:val="0"/>
      <w:marRight w:val="0"/>
      <w:marTop w:val="0"/>
      <w:marBottom w:val="0"/>
      <w:divBdr>
        <w:top w:val="none" w:sz="0" w:space="0" w:color="auto"/>
        <w:left w:val="none" w:sz="0" w:space="0" w:color="auto"/>
        <w:bottom w:val="none" w:sz="0" w:space="0" w:color="auto"/>
        <w:right w:val="none" w:sz="0" w:space="0" w:color="auto"/>
      </w:divBdr>
    </w:div>
    <w:div w:id="76951390">
      <w:bodyDiv w:val="1"/>
      <w:marLeft w:val="0"/>
      <w:marRight w:val="0"/>
      <w:marTop w:val="0"/>
      <w:marBottom w:val="0"/>
      <w:divBdr>
        <w:top w:val="none" w:sz="0" w:space="0" w:color="auto"/>
        <w:left w:val="none" w:sz="0" w:space="0" w:color="auto"/>
        <w:bottom w:val="none" w:sz="0" w:space="0" w:color="auto"/>
        <w:right w:val="none" w:sz="0" w:space="0" w:color="auto"/>
      </w:divBdr>
    </w:div>
    <w:div w:id="77560275">
      <w:bodyDiv w:val="1"/>
      <w:marLeft w:val="0"/>
      <w:marRight w:val="0"/>
      <w:marTop w:val="0"/>
      <w:marBottom w:val="0"/>
      <w:divBdr>
        <w:top w:val="none" w:sz="0" w:space="0" w:color="auto"/>
        <w:left w:val="none" w:sz="0" w:space="0" w:color="auto"/>
        <w:bottom w:val="none" w:sz="0" w:space="0" w:color="auto"/>
        <w:right w:val="none" w:sz="0" w:space="0" w:color="auto"/>
      </w:divBdr>
    </w:div>
    <w:div w:id="78408237">
      <w:bodyDiv w:val="1"/>
      <w:marLeft w:val="0"/>
      <w:marRight w:val="0"/>
      <w:marTop w:val="0"/>
      <w:marBottom w:val="0"/>
      <w:divBdr>
        <w:top w:val="none" w:sz="0" w:space="0" w:color="auto"/>
        <w:left w:val="none" w:sz="0" w:space="0" w:color="auto"/>
        <w:bottom w:val="none" w:sz="0" w:space="0" w:color="auto"/>
        <w:right w:val="none" w:sz="0" w:space="0" w:color="auto"/>
      </w:divBdr>
    </w:div>
    <w:div w:id="79261679">
      <w:bodyDiv w:val="1"/>
      <w:marLeft w:val="0"/>
      <w:marRight w:val="0"/>
      <w:marTop w:val="0"/>
      <w:marBottom w:val="0"/>
      <w:divBdr>
        <w:top w:val="none" w:sz="0" w:space="0" w:color="auto"/>
        <w:left w:val="none" w:sz="0" w:space="0" w:color="auto"/>
        <w:bottom w:val="none" w:sz="0" w:space="0" w:color="auto"/>
        <w:right w:val="none" w:sz="0" w:space="0" w:color="auto"/>
      </w:divBdr>
    </w:div>
    <w:div w:id="79449524">
      <w:bodyDiv w:val="1"/>
      <w:marLeft w:val="0"/>
      <w:marRight w:val="0"/>
      <w:marTop w:val="0"/>
      <w:marBottom w:val="0"/>
      <w:divBdr>
        <w:top w:val="none" w:sz="0" w:space="0" w:color="auto"/>
        <w:left w:val="none" w:sz="0" w:space="0" w:color="auto"/>
        <w:bottom w:val="none" w:sz="0" w:space="0" w:color="auto"/>
        <w:right w:val="none" w:sz="0" w:space="0" w:color="auto"/>
      </w:divBdr>
    </w:div>
    <w:div w:id="79568384">
      <w:bodyDiv w:val="1"/>
      <w:marLeft w:val="0"/>
      <w:marRight w:val="0"/>
      <w:marTop w:val="0"/>
      <w:marBottom w:val="0"/>
      <w:divBdr>
        <w:top w:val="none" w:sz="0" w:space="0" w:color="auto"/>
        <w:left w:val="none" w:sz="0" w:space="0" w:color="auto"/>
        <w:bottom w:val="none" w:sz="0" w:space="0" w:color="auto"/>
        <w:right w:val="none" w:sz="0" w:space="0" w:color="auto"/>
      </w:divBdr>
    </w:div>
    <w:div w:id="79764079">
      <w:bodyDiv w:val="1"/>
      <w:marLeft w:val="0"/>
      <w:marRight w:val="0"/>
      <w:marTop w:val="0"/>
      <w:marBottom w:val="0"/>
      <w:divBdr>
        <w:top w:val="none" w:sz="0" w:space="0" w:color="auto"/>
        <w:left w:val="none" w:sz="0" w:space="0" w:color="auto"/>
        <w:bottom w:val="none" w:sz="0" w:space="0" w:color="auto"/>
        <w:right w:val="none" w:sz="0" w:space="0" w:color="auto"/>
      </w:divBdr>
    </w:div>
    <w:div w:id="80417528">
      <w:bodyDiv w:val="1"/>
      <w:marLeft w:val="0"/>
      <w:marRight w:val="0"/>
      <w:marTop w:val="0"/>
      <w:marBottom w:val="0"/>
      <w:divBdr>
        <w:top w:val="none" w:sz="0" w:space="0" w:color="auto"/>
        <w:left w:val="none" w:sz="0" w:space="0" w:color="auto"/>
        <w:bottom w:val="none" w:sz="0" w:space="0" w:color="auto"/>
        <w:right w:val="none" w:sz="0" w:space="0" w:color="auto"/>
      </w:divBdr>
    </w:div>
    <w:div w:id="81411416">
      <w:bodyDiv w:val="1"/>
      <w:marLeft w:val="0"/>
      <w:marRight w:val="0"/>
      <w:marTop w:val="0"/>
      <w:marBottom w:val="0"/>
      <w:divBdr>
        <w:top w:val="none" w:sz="0" w:space="0" w:color="auto"/>
        <w:left w:val="none" w:sz="0" w:space="0" w:color="auto"/>
        <w:bottom w:val="none" w:sz="0" w:space="0" w:color="auto"/>
        <w:right w:val="none" w:sz="0" w:space="0" w:color="auto"/>
      </w:divBdr>
    </w:div>
    <w:div w:id="81687982">
      <w:bodyDiv w:val="1"/>
      <w:marLeft w:val="0"/>
      <w:marRight w:val="0"/>
      <w:marTop w:val="0"/>
      <w:marBottom w:val="0"/>
      <w:divBdr>
        <w:top w:val="none" w:sz="0" w:space="0" w:color="auto"/>
        <w:left w:val="none" w:sz="0" w:space="0" w:color="auto"/>
        <w:bottom w:val="none" w:sz="0" w:space="0" w:color="auto"/>
        <w:right w:val="none" w:sz="0" w:space="0" w:color="auto"/>
      </w:divBdr>
    </w:div>
    <w:div w:id="82532439">
      <w:bodyDiv w:val="1"/>
      <w:marLeft w:val="0"/>
      <w:marRight w:val="0"/>
      <w:marTop w:val="0"/>
      <w:marBottom w:val="0"/>
      <w:divBdr>
        <w:top w:val="none" w:sz="0" w:space="0" w:color="auto"/>
        <w:left w:val="none" w:sz="0" w:space="0" w:color="auto"/>
        <w:bottom w:val="none" w:sz="0" w:space="0" w:color="auto"/>
        <w:right w:val="none" w:sz="0" w:space="0" w:color="auto"/>
      </w:divBdr>
    </w:div>
    <w:div w:id="82799253">
      <w:bodyDiv w:val="1"/>
      <w:marLeft w:val="0"/>
      <w:marRight w:val="0"/>
      <w:marTop w:val="0"/>
      <w:marBottom w:val="0"/>
      <w:divBdr>
        <w:top w:val="none" w:sz="0" w:space="0" w:color="auto"/>
        <w:left w:val="none" w:sz="0" w:space="0" w:color="auto"/>
        <w:bottom w:val="none" w:sz="0" w:space="0" w:color="auto"/>
        <w:right w:val="none" w:sz="0" w:space="0" w:color="auto"/>
      </w:divBdr>
    </w:div>
    <w:div w:id="83041967">
      <w:bodyDiv w:val="1"/>
      <w:marLeft w:val="0"/>
      <w:marRight w:val="0"/>
      <w:marTop w:val="0"/>
      <w:marBottom w:val="0"/>
      <w:divBdr>
        <w:top w:val="none" w:sz="0" w:space="0" w:color="auto"/>
        <w:left w:val="none" w:sz="0" w:space="0" w:color="auto"/>
        <w:bottom w:val="none" w:sz="0" w:space="0" w:color="auto"/>
        <w:right w:val="none" w:sz="0" w:space="0" w:color="auto"/>
      </w:divBdr>
    </w:div>
    <w:div w:id="83383850">
      <w:bodyDiv w:val="1"/>
      <w:marLeft w:val="0"/>
      <w:marRight w:val="0"/>
      <w:marTop w:val="0"/>
      <w:marBottom w:val="0"/>
      <w:divBdr>
        <w:top w:val="none" w:sz="0" w:space="0" w:color="auto"/>
        <w:left w:val="none" w:sz="0" w:space="0" w:color="auto"/>
        <w:bottom w:val="none" w:sz="0" w:space="0" w:color="auto"/>
        <w:right w:val="none" w:sz="0" w:space="0" w:color="auto"/>
      </w:divBdr>
    </w:div>
    <w:div w:id="83692961">
      <w:bodyDiv w:val="1"/>
      <w:marLeft w:val="0"/>
      <w:marRight w:val="0"/>
      <w:marTop w:val="0"/>
      <w:marBottom w:val="0"/>
      <w:divBdr>
        <w:top w:val="none" w:sz="0" w:space="0" w:color="auto"/>
        <w:left w:val="none" w:sz="0" w:space="0" w:color="auto"/>
        <w:bottom w:val="none" w:sz="0" w:space="0" w:color="auto"/>
        <w:right w:val="none" w:sz="0" w:space="0" w:color="auto"/>
      </w:divBdr>
    </w:div>
    <w:div w:id="83721625">
      <w:bodyDiv w:val="1"/>
      <w:marLeft w:val="0"/>
      <w:marRight w:val="0"/>
      <w:marTop w:val="0"/>
      <w:marBottom w:val="0"/>
      <w:divBdr>
        <w:top w:val="none" w:sz="0" w:space="0" w:color="auto"/>
        <w:left w:val="none" w:sz="0" w:space="0" w:color="auto"/>
        <w:bottom w:val="none" w:sz="0" w:space="0" w:color="auto"/>
        <w:right w:val="none" w:sz="0" w:space="0" w:color="auto"/>
      </w:divBdr>
    </w:div>
    <w:div w:id="84350374">
      <w:bodyDiv w:val="1"/>
      <w:marLeft w:val="0"/>
      <w:marRight w:val="0"/>
      <w:marTop w:val="0"/>
      <w:marBottom w:val="0"/>
      <w:divBdr>
        <w:top w:val="none" w:sz="0" w:space="0" w:color="auto"/>
        <w:left w:val="none" w:sz="0" w:space="0" w:color="auto"/>
        <w:bottom w:val="none" w:sz="0" w:space="0" w:color="auto"/>
        <w:right w:val="none" w:sz="0" w:space="0" w:color="auto"/>
      </w:divBdr>
    </w:div>
    <w:div w:id="84690278">
      <w:bodyDiv w:val="1"/>
      <w:marLeft w:val="0"/>
      <w:marRight w:val="0"/>
      <w:marTop w:val="0"/>
      <w:marBottom w:val="0"/>
      <w:divBdr>
        <w:top w:val="none" w:sz="0" w:space="0" w:color="auto"/>
        <w:left w:val="none" w:sz="0" w:space="0" w:color="auto"/>
        <w:bottom w:val="none" w:sz="0" w:space="0" w:color="auto"/>
        <w:right w:val="none" w:sz="0" w:space="0" w:color="auto"/>
      </w:divBdr>
    </w:div>
    <w:div w:id="84886060">
      <w:bodyDiv w:val="1"/>
      <w:marLeft w:val="0"/>
      <w:marRight w:val="0"/>
      <w:marTop w:val="0"/>
      <w:marBottom w:val="0"/>
      <w:divBdr>
        <w:top w:val="none" w:sz="0" w:space="0" w:color="auto"/>
        <w:left w:val="none" w:sz="0" w:space="0" w:color="auto"/>
        <w:bottom w:val="none" w:sz="0" w:space="0" w:color="auto"/>
        <w:right w:val="none" w:sz="0" w:space="0" w:color="auto"/>
      </w:divBdr>
    </w:div>
    <w:div w:id="85461644">
      <w:bodyDiv w:val="1"/>
      <w:marLeft w:val="0"/>
      <w:marRight w:val="0"/>
      <w:marTop w:val="0"/>
      <w:marBottom w:val="0"/>
      <w:divBdr>
        <w:top w:val="none" w:sz="0" w:space="0" w:color="auto"/>
        <w:left w:val="none" w:sz="0" w:space="0" w:color="auto"/>
        <w:bottom w:val="none" w:sz="0" w:space="0" w:color="auto"/>
        <w:right w:val="none" w:sz="0" w:space="0" w:color="auto"/>
      </w:divBdr>
    </w:div>
    <w:div w:id="86074322">
      <w:bodyDiv w:val="1"/>
      <w:marLeft w:val="0"/>
      <w:marRight w:val="0"/>
      <w:marTop w:val="0"/>
      <w:marBottom w:val="0"/>
      <w:divBdr>
        <w:top w:val="none" w:sz="0" w:space="0" w:color="auto"/>
        <w:left w:val="none" w:sz="0" w:space="0" w:color="auto"/>
        <w:bottom w:val="none" w:sz="0" w:space="0" w:color="auto"/>
        <w:right w:val="none" w:sz="0" w:space="0" w:color="auto"/>
      </w:divBdr>
    </w:div>
    <w:div w:id="86312527">
      <w:bodyDiv w:val="1"/>
      <w:marLeft w:val="0"/>
      <w:marRight w:val="0"/>
      <w:marTop w:val="0"/>
      <w:marBottom w:val="0"/>
      <w:divBdr>
        <w:top w:val="none" w:sz="0" w:space="0" w:color="auto"/>
        <w:left w:val="none" w:sz="0" w:space="0" w:color="auto"/>
        <w:bottom w:val="none" w:sz="0" w:space="0" w:color="auto"/>
        <w:right w:val="none" w:sz="0" w:space="0" w:color="auto"/>
      </w:divBdr>
    </w:div>
    <w:div w:id="86847512">
      <w:bodyDiv w:val="1"/>
      <w:marLeft w:val="0"/>
      <w:marRight w:val="0"/>
      <w:marTop w:val="0"/>
      <w:marBottom w:val="0"/>
      <w:divBdr>
        <w:top w:val="none" w:sz="0" w:space="0" w:color="auto"/>
        <w:left w:val="none" w:sz="0" w:space="0" w:color="auto"/>
        <w:bottom w:val="none" w:sz="0" w:space="0" w:color="auto"/>
        <w:right w:val="none" w:sz="0" w:space="0" w:color="auto"/>
      </w:divBdr>
    </w:div>
    <w:div w:id="87624415">
      <w:bodyDiv w:val="1"/>
      <w:marLeft w:val="0"/>
      <w:marRight w:val="0"/>
      <w:marTop w:val="0"/>
      <w:marBottom w:val="0"/>
      <w:divBdr>
        <w:top w:val="none" w:sz="0" w:space="0" w:color="auto"/>
        <w:left w:val="none" w:sz="0" w:space="0" w:color="auto"/>
        <w:bottom w:val="none" w:sz="0" w:space="0" w:color="auto"/>
        <w:right w:val="none" w:sz="0" w:space="0" w:color="auto"/>
      </w:divBdr>
    </w:div>
    <w:div w:id="88233602">
      <w:bodyDiv w:val="1"/>
      <w:marLeft w:val="0"/>
      <w:marRight w:val="0"/>
      <w:marTop w:val="0"/>
      <w:marBottom w:val="0"/>
      <w:divBdr>
        <w:top w:val="none" w:sz="0" w:space="0" w:color="auto"/>
        <w:left w:val="none" w:sz="0" w:space="0" w:color="auto"/>
        <w:bottom w:val="none" w:sz="0" w:space="0" w:color="auto"/>
        <w:right w:val="none" w:sz="0" w:space="0" w:color="auto"/>
      </w:divBdr>
    </w:div>
    <w:div w:id="88746442">
      <w:bodyDiv w:val="1"/>
      <w:marLeft w:val="0"/>
      <w:marRight w:val="0"/>
      <w:marTop w:val="0"/>
      <w:marBottom w:val="0"/>
      <w:divBdr>
        <w:top w:val="none" w:sz="0" w:space="0" w:color="auto"/>
        <w:left w:val="none" w:sz="0" w:space="0" w:color="auto"/>
        <w:bottom w:val="none" w:sz="0" w:space="0" w:color="auto"/>
        <w:right w:val="none" w:sz="0" w:space="0" w:color="auto"/>
      </w:divBdr>
    </w:div>
    <w:div w:id="88894691">
      <w:bodyDiv w:val="1"/>
      <w:marLeft w:val="0"/>
      <w:marRight w:val="0"/>
      <w:marTop w:val="0"/>
      <w:marBottom w:val="0"/>
      <w:divBdr>
        <w:top w:val="none" w:sz="0" w:space="0" w:color="auto"/>
        <w:left w:val="none" w:sz="0" w:space="0" w:color="auto"/>
        <w:bottom w:val="none" w:sz="0" w:space="0" w:color="auto"/>
        <w:right w:val="none" w:sz="0" w:space="0" w:color="auto"/>
      </w:divBdr>
    </w:div>
    <w:div w:id="89277454">
      <w:bodyDiv w:val="1"/>
      <w:marLeft w:val="0"/>
      <w:marRight w:val="0"/>
      <w:marTop w:val="0"/>
      <w:marBottom w:val="0"/>
      <w:divBdr>
        <w:top w:val="none" w:sz="0" w:space="0" w:color="auto"/>
        <w:left w:val="none" w:sz="0" w:space="0" w:color="auto"/>
        <w:bottom w:val="none" w:sz="0" w:space="0" w:color="auto"/>
        <w:right w:val="none" w:sz="0" w:space="0" w:color="auto"/>
      </w:divBdr>
    </w:div>
    <w:div w:id="90974000">
      <w:bodyDiv w:val="1"/>
      <w:marLeft w:val="0"/>
      <w:marRight w:val="0"/>
      <w:marTop w:val="0"/>
      <w:marBottom w:val="0"/>
      <w:divBdr>
        <w:top w:val="none" w:sz="0" w:space="0" w:color="auto"/>
        <w:left w:val="none" w:sz="0" w:space="0" w:color="auto"/>
        <w:bottom w:val="none" w:sz="0" w:space="0" w:color="auto"/>
        <w:right w:val="none" w:sz="0" w:space="0" w:color="auto"/>
      </w:divBdr>
    </w:div>
    <w:div w:id="91049114">
      <w:bodyDiv w:val="1"/>
      <w:marLeft w:val="0"/>
      <w:marRight w:val="0"/>
      <w:marTop w:val="0"/>
      <w:marBottom w:val="0"/>
      <w:divBdr>
        <w:top w:val="none" w:sz="0" w:space="0" w:color="auto"/>
        <w:left w:val="none" w:sz="0" w:space="0" w:color="auto"/>
        <w:bottom w:val="none" w:sz="0" w:space="0" w:color="auto"/>
        <w:right w:val="none" w:sz="0" w:space="0" w:color="auto"/>
      </w:divBdr>
    </w:div>
    <w:div w:id="91438647">
      <w:bodyDiv w:val="1"/>
      <w:marLeft w:val="0"/>
      <w:marRight w:val="0"/>
      <w:marTop w:val="0"/>
      <w:marBottom w:val="0"/>
      <w:divBdr>
        <w:top w:val="none" w:sz="0" w:space="0" w:color="auto"/>
        <w:left w:val="none" w:sz="0" w:space="0" w:color="auto"/>
        <w:bottom w:val="none" w:sz="0" w:space="0" w:color="auto"/>
        <w:right w:val="none" w:sz="0" w:space="0" w:color="auto"/>
      </w:divBdr>
    </w:div>
    <w:div w:id="94325892">
      <w:bodyDiv w:val="1"/>
      <w:marLeft w:val="0"/>
      <w:marRight w:val="0"/>
      <w:marTop w:val="0"/>
      <w:marBottom w:val="0"/>
      <w:divBdr>
        <w:top w:val="none" w:sz="0" w:space="0" w:color="auto"/>
        <w:left w:val="none" w:sz="0" w:space="0" w:color="auto"/>
        <w:bottom w:val="none" w:sz="0" w:space="0" w:color="auto"/>
        <w:right w:val="none" w:sz="0" w:space="0" w:color="auto"/>
      </w:divBdr>
    </w:div>
    <w:div w:id="96410140">
      <w:bodyDiv w:val="1"/>
      <w:marLeft w:val="0"/>
      <w:marRight w:val="0"/>
      <w:marTop w:val="0"/>
      <w:marBottom w:val="0"/>
      <w:divBdr>
        <w:top w:val="none" w:sz="0" w:space="0" w:color="auto"/>
        <w:left w:val="none" w:sz="0" w:space="0" w:color="auto"/>
        <w:bottom w:val="none" w:sz="0" w:space="0" w:color="auto"/>
        <w:right w:val="none" w:sz="0" w:space="0" w:color="auto"/>
      </w:divBdr>
    </w:div>
    <w:div w:id="97213167">
      <w:bodyDiv w:val="1"/>
      <w:marLeft w:val="0"/>
      <w:marRight w:val="0"/>
      <w:marTop w:val="0"/>
      <w:marBottom w:val="0"/>
      <w:divBdr>
        <w:top w:val="none" w:sz="0" w:space="0" w:color="auto"/>
        <w:left w:val="none" w:sz="0" w:space="0" w:color="auto"/>
        <w:bottom w:val="none" w:sz="0" w:space="0" w:color="auto"/>
        <w:right w:val="none" w:sz="0" w:space="0" w:color="auto"/>
      </w:divBdr>
    </w:div>
    <w:div w:id="97869325">
      <w:bodyDiv w:val="1"/>
      <w:marLeft w:val="0"/>
      <w:marRight w:val="0"/>
      <w:marTop w:val="0"/>
      <w:marBottom w:val="0"/>
      <w:divBdr>
        <w:top w:val="none" w:sz="0" w:space="0" w:color="auto"/>
        <w:left w:val="none" w:sz="0" w:space="0" w:color="auto"/>
        <w:bottom w:val="none" w:sz="0" w:space="0" w:color="auto"/>
        <w:right w:val="none" w:sz="0" w:space="0" w:color="auto"/>
      </w:divBdr>
    </w:div>
    <w:div w:id="99031286">
      <w:bodyDiv w:val="1"/>
      <w:marLeft w:val="0"/>
      <w:marRight w:val="0"/>
      <w:marTop w:val="0"/>
      <w:marBottom w:val="0"/>
      <w:divBdr>
        <w:top w:val="none" w:sz="0" w:space="0" w:color="auto"/>
        <w:left w:val="none" w:sz="0" w:space="0" w:color="auto"/>
        <w:bottom w:val="none" w:sz="0" w:space="0" w:color="auto"/>
        <w:right w:val="none" w:sz="0" w:space="0" w:color="auto"/>
      </w:divBdr>
    </w:div>
    <w:div w:id="99689385">
      <w:bodyDiv w:val="1"/>
      <w:marLeft w:val="0"/>
      <w:marRight w:val="0"/>
      <w:marTop w:val="0"/>
      <w:marBottom w:val="0"/>
      <w:divBdr>
        <w:top w:val="none" w:sz="0" w:space="0" w:color="auto"/>
        <w:left w:val="none" w:sz="0" w:space="0" w:color="auto"/>
        <w:bottom w:val="none" w:sz="0" w:space="0" w:color="auto"/>
        <w:right w:val="none" w:sz="0" w:space="0" w:color="auto"/>
      </w:divBdr>
    </w:div>
    <w:div w:id="100230282">
      <w:bodyDiv w:val="1"/>
      <w:marLeft w:val="0"/>
      <w:marRight w:val="0"/>
      <w:marTop w:val="0"/>
      <w:marBottom w:val="0"/>
      <w:divBdr>
        <w:top w:val="none" w:sz="0" w:space="0" w:color="auto"/>
        <w:left w:val="none" w:sz="0" w:space="0" w:color="auto"/>
        <w:bottom w:val="none" w:sz="0" w:space="0" w:color="auto"/>
        <w:right w:val="none" w:sz="0" w:space="0" w:color="auto"/>
      </w:divBdr>
    </w:div>
    <w:div w:id="102118372">
      <w:bodyDiv w:val="1"/>
      <w:marLeft w:val="0"/>
      <w:marRight w:val="0"/>
      <w:marTop w:val="0"/>
      <w:marBottom w:val="0"/>
      <w:divBdr>
        <w:top w:val="none" w:sz="0" w:space="0" w:color="auto"/>
        <w:left w:val="none" w:sz="0" w:space="0" w:color="auto"/>
        <w:bottom w:val="none" w:sz="0" w:space="0" w:color="auto"/>
        <w:right w:val="none" w:sz="0" w:space="0" w:color="auto"/>
      </w:divBdr>
    </w:div>
    <w:div w:id="102457226">
      <w:bodyDiv w:val="1"/>
      <w:marLeft w:val="0"/>
      <w:marRight w:val="0"/>
      <w:marTop w:val="0"/>
      <w:marBottom w:val="0"/>
      <w:divBdr>
        <w:top w:val="none" w:sz="0" w:space="0" w:color="auto"/>
        <w:left w:val="none" w:sz="0" w:space="0" w:color="auto"/>
        <w:bottom w:val="none" w:sz="0" w:space="0" w:color="auto"/>
        <w:right w:val="none" w:sz="0" w:space="0" w:color="auto"/>
      </w:divBdr>
    </w:div>
    <w:div w:id="102774496">
      <w:bodyDiv w:val="1"/>
      <w:marLeft w:val="0"/>
      <w:marRight w:val="0"/>
      <w:marTop w:val="0"/>
      <w:marBottom w:val="0"/>
      <w:divBdr>
        <w:top w:val="none" w:sz="0" w:space="0" w:color="auto"/>
        <w:left w:val="none" w:sz="0" w:space="0" w:color="auto"/>
        <w:bottom w:val="none" w:sz="0" w:space="0" w:color="auto"/>
        <w:right w:val="none" w:sz="0" w:space="0" w:color="auto"/>
      </w:divBdr>
    </w:div>
    <w:div w:id="103353950">
      <w:bodyDiv w:val="1"/>
      <w:marLeft w:val="0"/>
      <w:marRight w:val="0"/>
      <w:marTop w:val="0"/>
      <w:marBottom w:val="0"/>
      <w:divBdr>
        <w:top w:val="none" w:sz="0" w:space="0" w:color="auto"/>
        <w:left w:val="none" w:sz="0" w:space="0" w:color="auto"/>
        <w:bottom w:val="none" w:sz="0" w:space="0" w:color="auto"/>
        <w:right w:val="none" w:sz="0" w:space="0" w:color="auto"/>
      </w:divBdr>
    </w:div>
    <w:div w:id="104737802">
      <w:bodyDiv w:val="1"/>
      <w:marLeft w:val="0"/>
      <w:marRight w:val="0"/>
      <w:marTop w:val="0"/>
      <w:marBottom w:val="0"/>
      <w:divBdr>
        <w:top w:val="none" w:sz="0" w:space="0" w:color="auto"/>
        <w:left w:val="none" w:sz="0" w:space="0" w:color="auto"/>
        <w:bottom w:val="none" w:sz="0" w:space="0" w:color="auto"/>
        <w:right w:val="none" w:sz="0" w:space="0" w:color="auto"/>
      </w:divBdr>
    </w:div>
    <w:div w:id="105083965">
      <w:bodyDiv w:val="1"/>
      <w:marLeft w:val="0"/>
      <w:marRight w:val="0"/>
      <w:marTop w:val="0"/>
      <w:marBottom w:val="0"/>
      <w:divBdr>
        <w:top w:val="none" w:sz="0" w:space="0" w:color="auto"/>
        <w:left w:val="none" w:sz="0" w:space="0" w:color="auto"/>
        <w:bottom w:val="none" w:sz="0" w:space="0" w:color="auto"/>
        <w:right w:val="none" w:sz="0" w:space="0" w:color="auto"/>
      </w:divBdr>
    </w:div>
    <w:div w:id="106200344">
      <w:bodyDiv w:val="1"/>
      <w:marLeft w:val="0"/>
      <w:marRight w:val="0"/>
      <w:marTop w:val="0"/>
      <w:marBottom w:val="0"/>
      <w:divBdr>
        <w:top w:val="none" w:sz="0" w:space="0" w:color="auto"/>
        <w:left w:val="none" w:sz="0" w:space="0" w:color="auto"/>
        <w:bottom w:val="none" w:sz="0" w:space="0" w:color="auto"/>
        <w:right w:val="none" w:sz="0" w:space="0" w:color="auto"/>
      </w:divBdr>
    </w:div>
    <w:div w:id="106315467">
      <w:bodyDiv w:val="1"/>
      <w:marLeft w:val="0"/>
      <w:marRight w:val="0"/>
      <w:marTop w:val="0"/>
      <w:marBottom w:val="0"/>
      <w:divBdr>
        <w:top w:val="none" w:sz="0" w:space="0" w:color="auto"/>
        <w:left w:val="none" w:sz="0" w:space="0" w:color="auto"/>
        <w:bottom w:val="none" w:sz="0" w:space="0" w:color="auto"/>
        <w:right w:val="none" w:sz="0" w:space="0" w:color="auto"/>
      </w:divBdr>
    </w:div>
    <w:div w:id="106386689">
      <w:bodyDiv w:val="1"/>
      <w:marLeft w:val="0"/>
      <w:marRight w:val="0"/>
      <w:marTop w:val="0"/>
      <w:marBottom w:val="0"/>
      <w:divBdr>
        <w:top w:val="none" w:sz="0" w:space="0" w:color="auto"/>
        <w:left w:val="none" w:sz="0" w:space="0" w:color="auto"/>
        <w:bottom w:val="none" w:sz="0" w:space="0" w:color="auto"/>
        <w:right w:val="none" w:sz="0" w:space="0" w:color="auto"/>
      </w:divBdr>
    </w:div>
    <w:div w:id="106437507">
      <w:bodyDiv w:val="1"/>
      <w:marLeft w:val="0"/>
      <w:marRight w:val="0"/>
      <w:marTop w:val="0"/>
      <w:marBottom w:val="0"/>
      <w:divBdr>
        <w:top w:val="none" w:sz="0" w:space="0" w:color="auto"/>
        <w:left w:val="none" w:sz="0" w:space="0" w:color="auto"/>
        <w:bottom w:val="none" w:sz="0" w:space="0" w:color="auto"/>
        <w:right w:val="none" w:sz="0" w:space="0" w:color="auto"/>
      </w:divBdr>
    </w:div>
    <w:div w:id="107166875">
      <w:bodyDiv w:val="1"/>
      <w:marLeft w:val="0"/>
      <w:marRight w:val="0"/>
      <w:marTop w:val="0"/>
      <w:marBottom w:val="0"/>
      <w:divBdr>
        <w:top w:val="none" w:sz="0" w:space="0" w:color="auto"/>
        <w:left w:val="none" w:sz="0" w:space="0" w:color="auto"/>
        <w:bottom w:val="none" w:sz="0" w:space="0" w:color="auto"/>
        <w:right w:val="none" w:sz="0" w:space="0" w:color="auto"/>
      </w:divBdr>
    </w:div>
    <w:div w:id="107353706">
      <w:bodyDiv w:val="1"/>
      <w:marLeft w:val="0"/>
      <w:marRight w:val="0"/>
      <w:marTop w:val="0"/>
      <w:marBottom w:val="0"/>
      <w:divBdr>
        <w:top w:val="none" w:sz="0" w:space="0" w:color="auto"/>
        <w:left w:val="none" w:sz="0" w:space="0" w:color="auto"/>
        <w:bottom w:val="none" w:sz="0" w:space="0" w:color="auto"/>
        <w:right w:val="none" w:sz="0" w:space="0" w:color="auto"/>
      </w:divBdr>
    </w:div>
    <w:div w:id="107627838">
      <w:bodyDiv w:val="1"/>
      <w:marLeft w:val="0"/>
      <w:marRight w:val="0"/>
      <w:marTop w:val="0"/>
      <w:marBottom w:val="0"/>
      <w:divBdr>
        <w:top w:val="none" w:sz="0" w:space="0" w:color="auto"/>
        <w:left w:val="none" w:sz="0" w:space="0" w:color="auto"/>
        <w:bottom w:val="none" w:sz="0" w:space="0" w:color="auto"/>
        <w:right w:val="none" w:sz="0" w:space="0" w:color="auto"/>
      </w:divBdr>
    </w:div>
    <w:div w:id="108084874">
      <w:bodyDiv w:val="1"/>
      <w:marLeft w:val="0"/>
      <w:marRight w:val="0"/>
      <w:marTop w:val="0"/>
      <w:marBottom w:val="0"/>
      <w:divBdr>
        <w:top w:val="none" w:sz="0" w:space="0" w:color="auto"/>
        <w:left w:val="none" w:sz="0" w:space="0" w:color="auto"/>
        <w:bottom w:val="none" w:sz="0" w:space="0" w:color="auto"/>
        <w:right w:val="none" w:sz="0" w:space="0" w:color="auto"/>
      </w:divBdr>
    </w:div>
    <w:div w:id="108209183">
      <w:bodyDiv w:val="1"/>
      <w:marLeft w:val="0"/>
      <w:marRight w:val="0"/>
      <w:marTop w:val="0"/>
      <w:marBottom w:val="0"/>
      <w:divBdr>
        <w:top w:val="none" w:sz="0" w:space="0" w:color="auto"/>
        <w:left w:val="none" w:sz="0" w:space="0" w:color="auto"/>
        <w:bottom w:val="none" w:sz="0" w:space="0" w:color="auto"/>
        <w:right w:val="none" w:sz="0" w:space="0" w:color="auto"/>
      </w:divBdr>
    </w:div>
    <w:div w:id="108744724">
      <w:bodyDiv w:val="1"/>
      <w:marLeft w:val="0"/>
      <w:marRight w:val="0"/>
      <w:marTop w:val="0"/>
      <w:marBottom w:val="0"/>
      <w:divBdr>
        <w:top w:val="none" w:sz="0" w:space="0" w:color="auto"/>
        <w:left w:val="none" w:sz="0" w:space="0" w:color="auto"/>
        <w:bottom w:val="none" w:sz="0" w:space="0" w:color="auto"/>
        <w:right w:val="none" w:sz="0" w:space="0" w:color="auto"/>
      </w:divBdr>
    </w:div>
    <w:div w:id="108857324">
      <w:bodyDiv w:val="1"/>
      <w:marLeft w:val="0"/>
      <w:marRight w:val="0"/>
      <w:marTop w:val="0"/>
      <w:marBottom w:val="0"/>
      <w:divBdr>
        <w:top w:val="none" w:sz="0" w:space="0" w:color="auto"/>
        <w:left w:val="none" w:sz="0" w:space="0" w:color="auto"/>
        <w:bottom w:val="none" w:sz="0" w:space="0" w:color="auto"/>
        <w:right w:val="none" w:sz="0" w:space="0" w:color="auto"/>
      </w:divBdr>
    </w:div>
    <w:div w:id="109134870">
      <w:bodyDiv w:val="1"/>
      <w:marLeft w:val="0"/>
      <w:marRight w:val="0"/>
      <w:marTop w:val="0"/>
      <w:marBottom w:val="0"/>
      <w:divBdr>
        <w:top w:val="none" w:sz="0" w:space="0" w:color="auto"/>
        <w:left w:val="none" w:sz="0" w:space="0" w:color="auto"/>
        <w:bottom w:val="none" w:sz="0" w:space="0" w:color="auto"/>
        <w:right w:val="none" w:sz="0" w:space="0" w:color="auto"/>
      </w:divBdr>
    </w:div>
    <w:div w:id="109253238">
      <w:bodyDiv w:val="1"/>
      <w:marLeft w:val="0"/>
      <w:marRight w:val="0"/>
      <w:marTop w:val="0"/>
      <w:marBottom w:val="0"/>
      <w:divBdr>
        <w:top w:val="none" w:sz="0" w:space="0" w:color="auto"/>
        <w:left w:val="none" w:sz="0" w:space="0" w:color="auto"/>
        <w:bottom w:val="none" w:sz="0" w:space="0" w:color="auto"/>
        <w:right w:val="none" w:sz="0" w:space="0" w:color="auto"/>
      </w:divBdr>
    </w:div>
    <w:div w:id="109514736">
      <w:bodyDiv w:val="1"/>
      <w:marLeft w:val="0"/>
      <w:marRight w:val="0"/>
      <w:marTop w:val="0"/>
      <w:marBottom w:val="0"/>
      <w:divBdr>
        <w:top w:val="none" w:sz="0" w:space="0" w:color="auto"/>
        <w:left w:val="none" w:sz="0" w:space="0" w:color="auto"/>
        <w:bottom w:val="none" w:sz="0" w:space="0" w:color="auto"/>
        <w:right w:val="none" w:sz="0" w:space="0" w:color="auto"/>
      </w:divBdr>
    </w:div>
    <w:div w:id="110367249">
      <w:bodyDiv w:val="1"/>
      <w:marLeft w:val="0"/>
      <w:marRight w:val="0"/>
      <w:marTop w:val="0"/>
      <w:marBottom w:val="0"/>
      <w:divBdr>
        <w:top w:val="none" w:sz="0" w:space="0" w:color="auto"/>
        <w:left w:val="none" w:sz="0" w:space="0" w:color="auto"/>
        <w:bottom w:val="none" w:sz="0" w:space="0" w:color="auto"/>
        <w:right w:val="none" w:sz="0" w:space="0" w:color="auto"/>
      </w:divBdr>
    </w:div>
    <w:div w:id="110518822">
      <w:bodyDiv w:val="1"/>
      <w:marLeft w:val="0"/>
      <w:marRight w:val="0"/>
      <w:marTop w:val="0"/>
      <w:marBottom w:val="0"/>
      <w:divBdr>
        <w:top w:val="none" w:sz="0" w:space="0" w:color="auto"/>
        <w:left w:val="none" w:sz="0" w:space="0" w:color="auto"/>
        <w:bottom w:val="none" w:sz="0" w:space="0" w:color="auto"/>
        <w:right w:val="none" w:sz="0" w:space="0" w:color="auto"/>
      </w:divBdr>
    </w:div>
    <w:div w:id="110713659">
      <w:bodyDiv w:val="1"/>
      <w:marLeft w:val="0"/>
      <w:marRight w:val="0"/>
      <w:marTop w:val="0"/>
      <w:marBottom w:val="0"/>
      <w:divBdr>
        <w:top w:val="none" w:sz="0" w:space="0" w:color="auto"/>
        <w:left w:val="none" w:sz="0" w:space="0" w:color="auto"/>
        <w:bottom w:val="none" w:sz="0" w:space="0" w:color="auto"/>
        <w:right w:val="none" w:sz="0" w:space="0" w:color="auto"/>
      </w:divBdr>
    </w:div>
    <w:div w:id="111049977">
      <w:bodyDiv w:val="1"/>
      <w:marLeft w:val="0"/>
      <w:marRight w:val="0"/>
      <w:marTop w:val="0"/>
      <w:marBottom w:val="0"/>
      <w:divBdr>
        <w:top w:val="none" w:sz="0" w:space="0" w:color="auto"/>
        <w:left w:val="none" w:sz="0" w:space="0" w:color="auto"/>
        <w:bottom w:val="none" w:sz="0" w:space="0" w:color="auto"/>
        <w:right w:val="none" w:sz="0" w:space="0" w:color="auto"/>
      </w:divBdr>
    </w:div>
    <w:div w:id="111171024">
      <w:bodyDiv w:val="1"/>
      <w:marLeft w:val="0"/>
      <w:marRight w:val="0"/>
      <w:marTop w:val="0"/>
      <w:marBottom w:val="0"/>
      <w:divBdr>
        <w:top w:val="none" w:sz="0" w:space="0" w:color="auto"/>
        <w:left w:val="none" w:sz="0" w:space="0" w:color="auto"/>
        <w:bottom w:val="none" w:sz="0" w:space="0" w:color="auto"/>
        <w:right w:val="none" w:sz="0" w:space="0" w:color="auto"/>
      </w:divBdr>
    </w:div>
    <w:div w:id="111561325">
      <w:bodyDiv w:val="1"/>
      <w:marLeft w:val="0"/>
      <w:marRight w:val="0"/>
      <w:marTop w:val="0"/>
      <w:marBottom w:val="0"/>
      <w:divBdr>
        <w:top w:val="none" w:sz="0" w:space="0" w:color="auto"/>
        <w:left w:val="none" w:sz="0" w:space="0" w:color="auto"/>
        <w:bottom w:val="none" w:sz="0" w:space="0" w:color="auto"/>
        <w:right w:val="none" w:sz="0" w:space="0" w:color="auto"/>
      </w:divBdr>
    </w:div>
    <w:div w:id="111631507">
      <w:bodyDiv w:val="1"/>
      <w:marLeft w:val="0"/>
      <w:marRight w:val="0"/>
      <w:marTop w:val="0"/>
      <w:marBottom w:val="0"/>
      <w:divBdr>
        <w:top w:val="none" w:sz="0" w:space="0" w:color="auto"/>
        <w:left w:val="none" w:sz="0" w:space="0" w:color="auto"/>
        <w:bottom w:val="none" w:sz="0" w:space="0" w:color="auto"/>
        <w:right w:val="none" w:sz="0" w:space="0" w:color="auto"/>
      </w:divBdr>
    </w:div>
    <w:div w:id="112134761">
      <w:bodyDiv w:val="1"/>
      <w:marLeft w:val="0"/>
      <w:marRight w:val="0"/>
      <w:marTop w:val="0"/>
      <w:marBottom w:val="0"/>
      <w:divBdr>
        <w:top w:val="none" w:sz="0" w:space="0" w:color="auto"/>
        <w:left w:val="none" w:sz="0" w:space="0" w:color="auto"/>
        <w:bottom w:val="none" w:sz="0" w:space="0" w:color="auto"/>
        <w:right w:val="none" w:sz="0" w:space="0" w:color="auto"/>
      </w:divBdr>
    </w:div>
    <w:div w:id="112946879">
      <w:bodyDiv w:val="1"/>
      <w:marLeft w:val="0"/>
      <w:marRight w:val="0"/>
      <w:marTop w:val="0"/>
      <w:marBottom w:val="0"/>
      <w:divBdr>
        <w:top w:val="none" w:sz="0" w:space="0" w:color="auto"/>
        <w:left w:val="none" w:sz="0" w:space="0" w:color="auto"/>
        <w:bottom w:val="none" w:sz="0" w:space="0" w:color="auto"/>
        <w:right w:val="none" w:sz="0" w:space="0" w:color="auto"/>
      </w:divBdr>
    </w:div>
    <w:div w:id="113061688">
      <w:bodyDiv w:val="1"/>
      <w:marLeft w:val="0"/>
      <w:marRight w:val="0"/>
      <w:marTop w:val="0"/>
      <w:marBottom w:val="0"/>
      <w:divBdr>
        <w:top w:val="none" w:sz="0" w:space="0" w:color="auto"/>
        <w:left w:val="none" w:sz="0" w:space="0" w:color="auto"/>
        <w:bottom w:val="none" w:sz="0" w:space="0" w:color="auto"/>
        <w:right w:val="none" w:sz="0" w:space="0" w:color="auto"/>
      </w:divBdr>
    </w:div>
    <w:div w:id="115567309">
      <w:bodyDiv w:val="1"/>
      <w:marLeft w:val="0"/>
      <w:marRight w:val="0"/>
      <w:marTop w:val="0"/>
      <w:marBottom w:val="0"/>
      <w:divBdr>
        <w:top w:val="none" w:sz="0" w:space="0" w:color="auto"/>
        <w:left w:val="none" w:sz="0" w:space="0" w:color="auto"/>
        <w:bottom w:val="none" w:sz="0" w:space="0" w:color="auto"/>
        <w:right w:val="none" w:sz="0" w:space="0" w:color="auto"/>
      </w:divBdr>
    </w:div>
    <w:div w:id="117116455">
      <w:bodyDiv w:val="1"/>
      <w:marLeft w:val="0"/>
      <w:marRight w:val="0"/>
      <w:marTop w:val="0"/>
      <w:marBottom w:val="0"/>
      <w:divBdr>
        <w:top w:val="none" w:sz="0" w:space="0" w:color="auto"/>
        <w:left w:val="none" w:sz="0" w:space="0" w:color="auto"/>
        <w:bottom w:val="none" w:sz="0" w:space="0" w:color="auto"/>
        <w:right w:val="none" w:sz="0" w:space="0" w:color="auto"/>
      </w:divBdr>
    </w:div>
    <w:div w:id="117841993">
      <w:bodyDiv w:val="1"/>
      <w:marLeft w:val="0"/>
      <w:marRight w:val="0"/>
      <w:marTop w:val="0"/>
      <w:marBottom w:val="0"/>
      <w:divBdr>
        <w:top w:val="none" w:sz="0" w:space="0" w:color="auto"/>
        <w:left w:val="none" w:sz="0" w:space="0" w:color="auto"/>
        <w:bottom w:val="none" w:sz="0" w:space="0" w:color="auto"/>
        <w:right w:val="none" w:sz="0" w:space="0" w:color="auto"/>
      </w:divBdr>
    </w:div>
    <w:div w:id="118650831">
      <w:bodyDiv w:val="1"/>
      <w:marLeft w:val="0"/>
      <w:marRight w:val="0"/>
      <w:marTop w:val="0"/>
      <w:marBottom w:val="0"/>
      <w:divBdr>
        <w:top w:val="none" w:sz="0" w:space="0" w:color="auto"/>
        <w:left w:val="none" w:sz="0" w:space="0" w:color="auto"/>
        <w:bottom w:val="none" w:sz="0" w:space="0" w:color="auto"/>
        <w:right w:val="none" w:sz="0" w:space="0" w:color="auto"/>
      </w:divBdr>
    </w:div>
    <w:div w:id="119346759">
      <w:bodyDiv w:val="1"/>
      <w:marLeft w:val="0"/>
      <w:marRight w:val="0"/>
      <w:marTop w:val="0"/>
      <w:marBottom w:val="0"/>
      <w:divBdr>
        <w:top w:val="none" w:sz="0" w:space="0" w:color="auto"/>
        <w:left w:val="none" w:sz="0" w:space="0" w:color="auto"/>
        <w:bottom w:val="none" w:sz="0" w:space="0" w:color="auto"/>
        <w:right w:val="none" w:sz="0" w:space="0" w:color="auto"/>
      </w:divBdr>
    </w:div>
    <w:div w:id="119349438">
      <w:bodyDiv w:val="1"/>
      <w:marLeft w:val="0"/>
      <w:marRight w:val="0"/>
      <w:marTop w:val="0"/>
      <w:marBottom w:val="0"/>
      <w:divBdr>
        <w:top w:val="none" w:sz="0" w:space="0" w:color="auto"/>
        <w:left w:val="none" w:sz="0" w:space="0" w:color="auto"/>
        <w:bottom w:val="none" w:sz="0" w:space="0" w:color="auto"/>
        <w:right w:val="none" w:sz="0" w:space="0" w:color="auto"/>
      </w:divBdr>
    </w:div>
    <w:div w:id="119883607">
      <w:bodyDiv w:val="1"/>
      <w:marLeft w:val="0"/>
      <w:marRight w:val="0"/>
      <w:marTop w:val="0"/>
      <w:marBottom w:val="0"/>
      <w:divBdr>
        <w:top w:val="none" w:sz="0" w:space="0" w:color="auto"/>
        <w:left w:val="none" w:sz="0" w:space="0" w:color="auto"/>
        <w:bottom w:val="none" w:sz="0" w:space="0" w:color="auto"/>
        <w:right w:val="none" w:sz="0" w:space="0" w:color="auto"/>
      </w:divBdr>
    </w:div>
    <w:div w:id="120076862">
      <w:bodyDiv w:val="1"/>
      <w:marLeft w:val="0"/>
      <w:marRight w:val="0"/>
      <w:marTop w:val="0"/>
      <w:marBottom w:val="0"/>
      <w:divBdr>
        <w:top w:val="none" w:sz="0" w:space="0" w:color="auto"/>
        <w:left w:val="none" w:sz="0" w:space="0" w:color="auto"/>
        <w:bottom w:val="none" w:sz="0" w:space="0" w:color="auto"/>
        <w:right w:val="none" w:sz="0" w:space="0" w:color="auto"/>
      </w:divBdr>
    </w:div>
    <w:div w:id="120391627">
      <w:bodyDiv w:val="1"/>
      <w:marLeft w:val="0"/>
      <w:marRight w:val="0"/>
      <w:marTop w:val="0"/>
      <w:marBottom w:val="0"/>
      <w:divBdr>
        <w:top w:val="none" w:sz="0" w:space="0" w:color="auto"/>
        <w:left w:val="none" w:sz="0" w:space="0" w:color="auto"/>
        <w:bottom w:val="none" w:sz="0" w:space="0" w:color="auto"/>
        <w:right w:val="none" w:sz="0" w:space="0" w:color="auto"/>
      </w:divBdr>
    </w:div>
    <w:div w:id="120537018">
      <w:bodyDiv w:val="1"/>
      <w:marLeft w:val="0"/>
      <w:marRight w:val="0"/>
      <w:marTop w:val="0"/>
      <w:marBottom w:val="0"/>
      <w:divBdr>
        <w:top w:val="none" w:sz="0" w:space="0" w:color="auto"/>
        <w:left w:val="none" w:sz="0" w:space="0" w:color="auto"/>
        <w:bottom w:val="none" w:sz="0" w:space="0" w:color="auto"/>
        <w:right w:val="none" w:sz="0" w:space="0" w:color="auto"/>
      </w:divBdr>
    </w:div>
    <w:div w:id="121315935">
      <w:bodyDiv w:val="1"/>
      <w:marLeft w:val="0"/>
      <w:marRight w:val="0"/>
      <w:marTop w:val="0"/>
      <w:marBottom w:val="0"/>
      <w:divBdr>
        <w:top w:val="none" w:sz="0" w:space="0" w:color="auto"/>
        <w:left w:val="none" w:sz="0" w:space="0" w:color="auto"/>
        <w:bottom w:val="none" w:sz="0" w:space="0" w:color="auto"/>
        <w:right w:val="none" w:sz="0" w:space="0" w:color="auto"/>
      </w:divBdr>
    </w:div>
    <w:div w:id="121585055">
      <w:bodyDiv w:val="1"/>
      <w:marLeft w:val="0"/>
      <w:marRight w:val="0"/>
      <w:marTop w:val="0"/>
      <w:marBottom w:val="0"/>
      <w:divBdr>
        <w:top w:val="none" w:sz="0" w:space="0" w:color="auto"/>
        <w:left w:val="none" w:sz="0" w:space="0" w:color="auto"/>
        <w:bottom w:val="none" w:sz="0" w:space="0" w:color="auto"/>
        <w:right w:val="none" w:sz="0" w:space="0" w:color="auto"/>
      </w:divBdr>
    </w:div>
    <w:div w:id="121853502">
      <w:bodyDiv w:val="1"/>
      <w:marLeft w:val="0"/>
      <w:marRight w:val="0"/>
      <w:marTop w:val="0"/>
      <w:marBottom w:val="0"/>
      <w:divBdr>
        <w:top w:val="none" w:sz="0" w:space="0" w:color="auto"/>
        <w:left w:val="none" w:sz="0" w:space="0" w:color="auto"/>
        <w:bottom w:val="none" w:sz="0" w:space="0" w:color="auto"/>
        <w:right w:val="none" w:sz="0" w:space="0" w:color="auto"/>
      </w:divBdr>
    </w:div>
    <w:div w:id="122116036">
      <w:bodyDiv w:val="1"/>
      <w:marLeft w:val="0"/>
      <w:marRight w:val="0"/>
      <w:marTop w:val="0"/>
      <w:marBottom w:val="0"/>
      <w:divBdr>
        <w:top w:val="none" w:sz="0" w:space="0" w:color="auto"/>
        <w:left w:val="none" w:sz="0" w:space="0" w:color="auto"/>
        <w:bottom w:val="none" w:sz="0" w:space="0" w:color="auto"/>
        <w:right w:val="none" w:sz="0" w:space="0" w:color="auto"/>
      </w:divBdr>
    </w:div>
    <w:div w:id="122240108">
      <w:bodyDiv w:val="1"/>
      <w:marLeft w:val="0"/>
      <w:marRight w:val="0"/>
      <w:marTop w:val="0"/>
      <w:marBottom w:val="0"/>
      <w:divBdr>
        <w:top w:val="none" w:sz="0" w:space="0" w:color="auto"/>
        <w:left w:val="none" w:sz="0" w:space="0" w:color="auto"/>
        <w:bottom w:val="none" w:sz="0" w:space="0" w:color="auto"/>
        <w:right w:val="none" w:sz="0" w:space="0" w:color="auto"/>
      </w:divBdr>
    </w:div>
    <w:div w:id="123424801">
      <w:bodyDiv w:val="1"/>
      <w:marLeft w:val="0"/>
      <w:marRight w:val="0"/>
      <w:marTop w:val="0"/>
      <w:marBottom w:val="0"/>
      <w:divBdr>
        <w:top w:val="none" w:sz="0" w:space="0" w:color="auto"/>
        <w:left w:val="none" w:sz="0" w:space="0" w:color="auto"/>
        <w:bottom w:val="none" w:sz="0" w:space="0" w:color="auto"/>
        <w:right w:val="none" w:sz="0" w:space="0" w:color="auto"/>
      </w:divBdr>
    </w:div>
    <w:div w:id="123425623">
      <w:bodyDiv w:val="1"/>
      <w:marLeft w:val="0"/>
      <w:marRight w:val="0"/>
      <w:marTop w:val="0"/>
      <w:marBottom w:val="0"/>
      <w:divBdr>
        <w:top w:val="none" w:sz="0" w:space="0" w:color="auto"/>
        <w:left w:val="none" w:sz="0" w:space="0" w:color="auto"/>
        <w:bottom w:val="none" w:sz="0" w:space="0" w:color="auto"/>
        <w:right w:val="none" w:sz="0" w:space="0" w:color="auto"/>
      </w:divBdr>
    </w:div>
    <w:div w:id="123735560">
      <w:bodyDiv w:val="1"/>
      <w:marLeft w:val="0"/>
      <w:marRight w:val="0"/>
      <w:marTop w:val="0"/>
      <w:marBottom w:val="0"/>
      <w:divBdr>
        <w:top w:val="none" w:sz="0" w:space="0" w:color="auto"/>
        <w:left w:val="none" w:sz="0" w:space="0" w:color="auto"/>
        <w:bottom w:val="none" w:sz="0" w:space="0" w:color="auto"/>
        <w:right w:val="none" w:sz="0" w:space="0" w:color="auto"/>
      </w:divBdr>
    </w:div>
    <w:div w:id="124276381">
      <w:bodyDiv w:val="1"/>
      <w:marLeft w:val="0"/>
      <w:marRight w:val="0"/>
      <w:marTop w:val="0"/>
      <w:marBottom w:val="0"/>
      <w:divBdr>
        <w:top w:val="none" w:sz="0" w:space="0" w:color="auto"/>
        <w:left w:val="none" w:sz="0" w:space="0" w:color="auto"/>
        <w:bottom w:val="none" w:sz="0" w:space="0" w:color="auto"/>
        <w:right w:val="none" w:sz="0" w:space="0" w:color="auto"/>
      </w:divBdr>
    </w:div>
    <w:div w:id="124544707">
      <w:bodyDiv w:val="1"/>
      <w:marLeft w:val="0"/>
      <w:marRight w:val="0"/>
      <w:marTop w:val="0"/>
      <w:marBottom w:val="0"/>
      <w:divBdr>
        <w:top w:val="none" w:sz="0" w:space="0" w:color="auto"/>
        <w:left w:val="none" w:sz="0" w:space="0" w:color="auto"/>
        <w:bottom w:val="none" w:sz="0" w:space="0" w:color="auto"/>
        <w:right w:val="none" w:sz="0" w:space="0" w:color="auto"/>
      </w:divBdr>
    </w:div>
    <w:div w:id="125202951">
      <w:bodyDiv w:val="1"/>
      <w:marLeft w:val="0"/>
      <w:marRight w:val="0"/>
      <w:marTop w:val="0"/>
      <w:marBottom w:val="0"/>
      <w:divBdr>
        <w:top w:val="none" w:sz="0" w:space="0" w:color="auto"/>
        <w:left w:val="none" w:sz="0" w:space="0" w:color="auto"/>
        <w:bottom w:val="none" w:sz="0" w:space="0" w:color="auto"/>
        <w:right w:val="none" w:sz="0" w:space="0" w:color="auto"/>
      </w:divBdr>
    </w:div>
    <w:div w:id="125271990">
      <w:bodyDiv w:val="1"/>
      <w:marLeft w:val="0"/>
      <w:marRight w:val="0"/>
      <w:marTop w:val="0"/>
      <w:marBottom w:val="0"/>
      <w:divBdr>
        <w:top w:val="none" w:sz="0" w:space="0" w:color="auto"/>
        <w:left w:val="none" w:sz="0" w:space="0" w:color="auto"/>
        <w:bottom w:val="none" w:sz="0" w:space="0" w:color="auto"/>
        <w:right w:val="none" w:sz="0" w:space="0" w:color="auto"/>
      </w:divBdr>
    </w:div>
    <w:div w:id="125854720">
      <w:bodyDiv w:val="1"/>
      <w:marLeft w:val="0"/>
      <w:marRight w:val="0"/>
      <w:marTop w:val="0"/>
      <w:marBottom w:val="0"/>
      <w:divBdr>
        <w:top w:val="none" w:sz="0" w:space="0" w:color="auto"/>
        <w:left w:val="none" w:sz="0" w:space="0" w:color="auto"/>
        <w:bottom w:val="none" w:sz="0" w:space="0" w:color="auto"/>
        <w:right w:val="none" w:sz="0" w:space="0" w:color="auto"/>
      </w:divBdr>
    </w:div>
    <w:div w:id="127404247">
      <w:bodyDiv w:val="1"/>
      <w:marLeft w:val="0"/>
      <w:marRight w:val="0"/>
      <w:marTop w:val="0"/>
      <w:marBottom w:val="0"/>
      <w:divBdr>
        <w:top w:val="none" w:sz="0" w:space="0" w:color="auto"/>
        <w:left w:val="none" w:sz="0" w:space="0" w:color="auto"/>
        <w:bottom w:val="none" w:sz="0" w:space="0" w:color="auto"/>
        <w:right w:val="none" w:sz="0" w:space="0" w:color="auto"/>
      </w:divBdr>
    </w:div>
    <w:div w:id="127432199">
      <w:bodyDiv w:val="1"/>
      <w:marLeft w:val="0"/>
      <w:marRight w:val="0"/>
      <w:marTop w:val="0"/>
      <w:marBottom w:val="0"/>
      <w:divBdr>
        <w:top w:val="none" w:sz="0" w:space="0" w:color="auto"/>
        <w:left w:val="none" w:sz="0" w:space="0" w:color="auto"/>
        <w:bottom w:val="none" w:sz="0" w:space="0" w:color="auto"/>
        <w:right w:val="none" w:sz="0" w:space="0" w:color="auto"/>
      </w:divBdr>
    </w:div>
    <w:div w:id="128204106">
      <w:bodyDiv w:val="1"/>
      <w:marLeft w:val="0"/>
      <w:marRight w:val="0"/>
      <w:marTop w:val="0"/>
      <w:marBottom w:val="0"/>
      <w:divBdr>
        <w:top w:val="none" w:sz="0" w:space="0" w:color="auto"/>
        <w:left w:val="none" w:sz="0" w:space="0" w:color="auto"/>
        <w:bottom w:val="none" w:sz="0" w:space="0" w:color="auto"/>
        <w:right w:val="none" w:sz="0" w:space="0" w:color="auto"/>
      </w:divBdr>
    </w:div>
    <w:div w:id="128672641">
      <w:bodyDiv w:val="1"/>
      <w:marLeft w:val="0"/>
      <w:marRight w:val="0"/>
      <w:marTop w:val="0"/>
      <w:marBottom w:val="0"/>
      <w:divBdr>
        <w:top w:val="none" w:sz="0" w:space="0" w:color="auto"/>
        <w:left w:val="none" w:sz="0" w:space="0" w:color="auto"/>
        <w:bottom w:val="none" w:sz="0" w:space="0" w:color="auto"/>
        <w:right w:val="none" w:sz="0" w:space="0" w:color="auto"/>
      </w:divBdr>
    </w:div>
    <w:div w:id="129133519">
      <w:bodyDiv w:val="1"/>
      <w:marLeft w:val="0"/>
      <w:marRight w:val="0"/>
      <w:marTop w:val="0"/>
      <w:marBottom w:val="0"/>
      <w:divBdr>
        <w:top w:val="none" w:sz="0" w:space="0" w:color="auto"/>
        <w:left w:val="none" w:sz="0" w:space="0" w:color="auto"/>
        <w:bottom w:val="none" w:sz="0" w:space="0" w:color="auto"/>
        <w:right w:val="none" w:sz="0" w:space="0" w:color="auto"/>
      </w:divBdr>
    </w:div>
    <w:div w:id="129834759">
      <w:bodyDiv w:val="1"/>
      <w:marLeft w:val="0"/>
      <w:marRight w:val="0"/>
      <w:marTop w:val="0"/>
      <w:marBottom w:val="0"/>
      <w:divBdr>
        <w:top w:val="none" w:sz="0" w:space="0" w:color="auto"/>
        <w:left w:val="none" w:sz="0" w:space="0" w:color="auto"/>
        <w:bottom w:val="none" w:sz="0" w:space="0" w:color="auto"/>
        <w:right w:val="none" w:sz="0" w:space="0" w:color="auto"/>
      </w:divBdr>
    </w:div>
    <w:div w:id="130178160">
      <w:bodyDiv w:val="1"/>
      <w:marLeft w:val="0"/>
      <w:marRight w:val="0"/>
      <w:marTop w:val="0"/>
      <w:marBottom w:val="0"/>
      <w:divBdr>
        <w:top w:val="none" w:sz="0" w:space="0" w:color="auto"/>
        <w:left w:val="none" w:sz="0" w:space="0" w:color="auto"/>
        <w:bottom w:val="none" w:sz="0" w:space="0" w:color="auto"/>
        <w:right w:val="none" w:sz="0" w:space="0" w:color="auto"/>
      </w:divBdr>
    </w:div>
    <w:div w:id="130291771">
      <w:bodyDiv w:val="1"/>
      <w:marLeft w:val="0"/>
      <w:marRight w:val="0"/>
      <w:marTop w:val="0"/>
      <w:marBottom w:val="0"/>
      <w:divBdr>
        <w:top w:val="none" w:sz="0" w:space="0" w:color="auto"/>
        <w:left w:val="none" w:sz="0" w:space="0" w:color="auto"/>
        <w:bottom w:val="none" w:sz="0" w:space="0" w:color="auto"/>
        <w:right w:val="none" w:sz="0" w:space="0" w:color="auto"/>
      </w:divBdr>
    </w:div>
    <w:div w:id="130297205">
      <w:bodyDiv w:val="1"/>
      <w:marLeft w:val="0"/>
      <w:marRight w:val="0"/>
      <w:marTop w:val="0"/>
      <w:marBottom w:val="0"/>
      <w:divBdr>
        <w:top w:val="none" w:sz="0" w:space="0" w:color="auto"/>
        <w:left w:val="none" w:sz="0" w:space="0" w:color="auto"/>
        <w:bottom w:val="none" w:sz="0" w:space="0" w:color="auto"/>
        <w:right w:val="none" w:sz="0" w:space="0" w:color="auto"/>
      </w:divBdr>
    </w:div>
    <w:div w:id="130367081">
      <w:bodyDiv w:val="1"/>
      <w:marLeft w:val="0"/>
      <w:marRight w:val="0"/>
      <w:marTop w:val="0"/>
      <w:marBottom w:val="0"/>
      <w:divBdr>
        <w:top w:val="none" w:sz="0" w:space="0" w:color="auto"/>
        <w:left w:val="none" w:sz="0" w:space="0" w:color="auto"/>
        <w:bottom w:val="none" w:sz="0" w:space="0" w:color="auto"/>
        <w:right w:val="none" w:sz="0" w:space="0" w:color="auto"/>
      </w:divBdr>
    </w:div>
    <w:div w:id="131102305">
      <w:bodyDiv w:val="1"/>
      <w:marLeft w:val="0"/>
      <w:marRight w:val="0"/>
      <w:marTop w:val="0"/>
      <w:marBottom w:val="0"/>
      <w:divBdr>
        <w:top w:val="none" w:sz="0" w:space="0" w:color="auto"/>
        <w:left w:val="none" w:sz="0" w:space="0" w:color="auto"/>
        <w:bottom w:val="none" w:sz="0" w:space="0" w:color="auto"/>
        <w:right w:val="none" w:sz="0" w:space="0" w:color="auto"/>
      </w:divBdr>
    </w:div>
    <w:div w:id="131485371">
      <w:bodyDiv w:val="1"/>
      <w:marLeft w:val="0"/>
      <w:marRight w:val="0"/>
      <w:marTop w:val="0"/>
      <w:marBottom w:val="0"/>
      <w:divBdr>
        <w:top w:val="none" w:sz="0" w:space="0" w:color="auto"/>
        <w:left w:val="none" w:sz="0" w:space="0" w:color="auto"/>
        <w:bottom w:val="none" w:sz="0" w:space="0" w:color="auto"/>
        <w:right w:val="none" w:sz="0" w:space="0" w:color="auto"/>
      </w:divBdr>
    </w:div>
    <w:div w:id="131993004">
      <w:bodyDiv w:val="1"/>
      <w:marLeft w:val="0"/>
      <w:marRight w:val="0"/>
      <w:marTop w:val="0"/>
      <w:marBottom w:val="0"/>
      <w:divBdr>
        <w:top w:val="none" w:sz="0" w:space="0" w:color="auto"/>
        <w:left w:val="none" w:sz="0" w:space="0" w:color="auto"/>
        <w:bottom w:val="none" w:sz="0" w:space="0" w:color="auto"/>
        <w:right w:val="none" w:sz="0" w:space="0" w:color="auto"/>
      </w:divBdr>
    </w:div>
    <w:div w:id="132480254">
      <w:bodyDiv w:val="1"/>
      <w:marLeft w:val="0"/>
      <w:marRight w:val="0"/>
      <w:marTop w:val="0"/>
      <w:marBottom w:val="0"/>
      <w:divBdr>
        <w:top w:val="none" w:sz="0" w:space="0" w:color="auto"/>
        <w:left w:val="none" w:sz="0" w:space="0" w:color="auto"/>
        <w:bottom w:val="none" w:sz="0" w:space="0" w:color="auto"/>
        <w:right w:val="none" w:sz="0" w:space="0" w:color="auto"/>
      </w:divBdr>
    </w:div>
    <w:div w:id="134101885">
      <w:bodyDiv w:val="1"/>
      <w:marLeft w:val="0"/>
      <w:marRight w:val="0"/>
      <w:marTop w:val="0"/>
      <w:marBottom w:val="0"/>
      <w:divBdr>
        <w:top w:val="none" w:sz="0" w:space="0" w:color="auto"/>
        <w:left w:val="none" w:sz="0" w:space="0" w:color="auto"/>
        <w:bottom w:val="none" w:sz="0" w:space="0" w:color="auto"/>
        <w:right w:val="none" w:sz="0" w:space="0" w:color="auto"/>
      </w:divBdr>
    </w:div>
    <w:div w:id="134180703">
      <w:bodyDiv w:val="1"/>
      <w:marLeft w:val="0"/>
      <w:marRight w:val="0"/>
      <w:marTop w:val="0"/>
      <w:marBottom w:val="0"/>
      <w:divBdr>
        <w:top w:val="none" w:sz="0" w:space="0" w:color="auto"/>
        <w:left w:val="none" w:sz="0" w:space="0" w:color="auto"/>
        <w:bottom w:val="none" w:sz="0" w:space="0" w:color="auto"/>
        <w:right w:val="none" w:sz="0" w:space="0" w:color="auto"/>
      </w:divBdr>
    </w:div>
    <w:div w:id="135417832">
      <w:bodyDiv w:val="1"/>
      <w:marLeft w:val="0"/>
      <w:marRight w:val="0"/>
      <w:marTop w:val="0"/>
      <w:marBottom w:val="0"/>
      <w:divBdr>
        <w:top w:val="none" w:sz="0" w:space="0" w:color="auto"/>
        <w:left w:val="none" w:sz="0" w:space="0" w:color="auto"/>
        <w:bottom w:val="none" w:sz="0" w:space="0" w:color="auto"/>
        <w:right w:val="none" w:sz="0" w:space="0" w:color="auto"/>
      </w:divBdr>
    </w:div>
    <w:div w:id="135923127">
      <w:bodyDiv w:val="1"/>
      <w:marLeft w:val="0"/>
      <w:marRight w:val="0"/>
      <w:marTop w:val="0"/>
      <w:marBottom w:val="0"/>
      <w:divBdr>
        <w:top w:val="none" w:sz="0" w:space="0" w:color="auto"/>
        <w:left w:val="none" w:sz="0" w:space="0" w:color="auto"/>
        <w:bottom w:val="none" w:sz="0" w:space="0" w:color="auto"/>
        <w:right w:val="none" w:sz="0" w:space="0" w:color="auto"/>
      </w:divBdr>
    </w:div>
    <w:div w:id="136532147">
      <w:bodyDiv w:val="1"/>
      <w:marLeft w:val="0"/>
      <w:marRight w:val="0"/>
      <w:marTop w:val="0"/>
      <w:marBottom w:val="0"/>
      <w:divBdr>
        <w:top w:val="none" w:sz="0" w:space="0" w:color="auto"/>
        <w:left w:val="none" w:sz="0" w:space="0" w:color="auto"/>
        <w:bottom w:val="none" w:sz="0" w:space="0" w:color="auto"/>
        <w:right w:val="none" w:sz="0" w:space="0" w:color="auto"/>
      </w:divBdr>
    </w:div>
    <w:div w:id="137382135">
      <w:bodyDiv w:val="1"/>
      <w:marLeft w:val="0"/>
      <w:marRight w:val="0"/>
      <w:marTop w:val="0"/>
      <w:marBottom w:val="0"/>
      <w:divBdr>
        <w:top w:val="none" w:sz="0" w:space="0" w:color="auto"/>
        <w:left w:val="none" w:sz="0" w:space="0" w:color="auto"/>
        <w:bottom w:val="none" w:sz="0" w:space="0" w:color="auto"/>
        <w:right w:val="none" w:sz="0" w:space="0" w:color="auto"/>
      </w:divBdr>
    </w:div>
    <w:div w:id="137499020">
      <w:bodyDiv w:val="1"/>
      <w:marLeft w:val="0"/>
      <w:marRight w:val="0"/>
      <w:marTop w:val="0"/>
      <w:marBottom w:val="0"/>
      <w:divBdr>
        <w:top w:val="none" w:sz="0" w:space="0" w:color="auto"/>
        <w:left w:val="none" w:sz="0" w:space="0" w:color="auto"/>
        <w:bottom w:val="none" w:sz="0" w:space="0" w:color="auto"/>
        <w:right w:val="none" w:sz="0" w:space="0" w:color="auto"/>
      </w:divBdr>
    </w:div>
    <w:div w:id="137580034">
      <w:bodyDiv w:val="1"/>
      <w:marLeft w:val="0"/>
      <w:marRight w:val="0"/>
      <w:marTop w:val="0"/>
      <w:marBottom w:val="0"/>
      <w:divBdr>
        <w:top w:val="none" w:sz="0" w:space="0" w:color="auto"/>
        <w:left w:val="none" w:sz="0" w:space="0" w:color="auto"/>
        <w:bottom w:val="none" w:sz="0" w:space="0" w:color="auto"/>
        <w:right w:val="none" w:sz="0" w:space="0" w:color="auto"/>
      </w:divBdr>
    </w:div>
    <w:div w:id="138427833">
      <w:bodyDiv w:val="1"/>
      <w:marLeft w:val="0"/>
      <w:marRight w:val="0"/>
      <w:marTop w:val="0"/>
      <w:marBottom w:val="0"/>
      <w:divBdr>
        <w:top w:val="none" w:sz="0" w:space="0" w:color="auto"/>
        <w:left w:val="none" w:sz="0" w:space="0" w:color="auto"/>
        <w:bottom w:val="none" w:sz="0" w:space="0" w:color="auto"/>
        <w:right w:val="none" w:sz="0" w:space="0" w:color="auto"/>
      </w:divBdr>
    </w:div>
    <w:div w:id="138691449">
      <w:bodyDiv w:val="1"/>
      <w:marLeft w:val="0"/>
      <w:marRight w:val="0"/>
      <w:marTop w:val="0"/>
      <w:marBottom w:val="0"/>
      <w:divBdr>
        <w:top w:val="none" w:sz="0" w:space="0" w:color="auto"/>
        <w:left w:val="none" w:sz="0" w:space="0" w:color="auto"/>
        <w:bottom w:val="none" w:sz="0" w:space="0" w:color="auto"/>
        <w:right w:val="none" w:sz="0" w:space="0" w:color="auto"/>
      </w:divBdr>
    </w:div>
    <w:div w:id="139739368">
      <w:bodyDiv w:val="1"/>
      <w:marLeft w:val="0"/>
      <w:marRight w:val="0"/>
      <w:marTop w:val="0"/>
      <w:marBottom w:val="0"/>
      <w:divBdr>
        <w:top w:val="none" w:sz="0" w:space="0" w:color="auto"/>
        <w:left w:val="none" w:sz="0" w:space="0" w:color="auto"/>
        <w:bottom w:val="none" w:sz="0" w:space="0" w:color="auto"/>
        <w:right w:val="none" w:sz="0" w:space="0" w:color="auto"/>
      </w:divBdr>
    </w:div>
    <w:div w:id="140082390">
      <w:bodyDiv w:val="1"/>
      <w:marLeft w:val="0"/>
      <w:marRight w:val="0"/>
      <w:marTop w:val="0"/>
      <w:marBottom w:val="0"/>
      <w:divBdr>
        <w:top w:val="none" w:sz="0" w:space="0" w:color="auto"/>
        <w:left w:val="none" w:sz="0" w:space="0" w:color="auto"/>
        <w:bottom w:val="none" w:sz="0" w:space="0" w:color="auto"/>
        <w:right w:val="none" w:sz="0" w:space="0" w:color="auto"/>
      </w:divBdr>
    </w:div>
    <w:div w:id="140274205">
      <w:bodyDiv w:val="1"/>
      <w:marLeft w:val="0"/>
      <w:marRight w:val="0"/>
      <w:marTop w:val="0"/>
      <w:marBottom w:val="0"/>
      <w:divBdr>
        <w:top w:val="none" w:sz="0" w:space="0" w:color="auto"/>
        <w:left w:val="none" w:sz="0" w:space="0" w:color="auto"/>
        <w:bottom w:val="none" w:sz="0" w:space="0" w:color="auto"/>
        <w:right w:val="none" w:sz="0" w:space="0" w:color="auto"/>
      </w:divBdr>
    </w:div>
    <w:div w:id="140274858">
      <w:bodyDiv w:val="1"/>
      <w:marLeft w:val="0"/>
      <w:marRight w:val="0"/>
      <w:marTop w:val="0"/>
      <w:marBottom w:val="0"/>
      <w:divBdr>
        <w:top w:val="none" w:sz="0" w:space="0" w:color="auto"/>
        <w:left w:val="none" w:sz="0" w:space="0" w:color="auto"/>
        <w:bottom w:val="none" w:sz="0" w:space="0" w:color="auto"/>
        <w:right w:val="none" w:sz="0" w:space="0" w:color="auto"/>
      </w:divBdr>
    </w:div>
    <w:div w:id="140972287">
      <w:bodyDiv w:val="1"/>
      <w:marLeft w:val="0"/>
      <w:marRight w:val="0"/>
      <w:marTop w:val="0"/>
      <w:marBottom w:val="0"/>
      <w:divBdr>
        <w:top w:val="none" w:sz="0" w:space="0" w:color="auto"/>
        <w:left w:val="none" w:sz="0" w:space="0" w:color="auto"/>
        <w:bottom w:val="none" w:sz="0" w:space="0" w:color="auto"/>
        <w:right w:val="none" w:sz="0" w:space="0" w:color="auto"/>
      </w:divBdr>
    </w:div>
    <w:div w:id="142427890">
      <w:bodyDiv w:val="1"/>
      <w:marLeft w:val="0"/>
      <w:marRight w:val="0"/>
      <w:marTop w:val="0"/>
      <w:marBottom w:val="0"/>
      <w:divBdr>
        <w:top w:val="none" w:sz="0" w:space="0" w:color="auto"/>
        <w:left w:val="none" w:sz="0" w:space="0" w:color="auto"/>
        <w:bottom w:val="none" w:sz="0" w:space="0" w:color="auto"/>
        <w:right w:val="none" w:sz="0" w:space="0" w:color="auto"/>
      </w:divBdr>
    </w:div>
    <w:div w:id="142432404">
      <w:bodyDiv w:val="1"/>
      <w:marLeft w:val="0"/>
      <w:marRight w:val="0"/>
      <w:marTop w:val="0"/>
      <w:marBottom w:val="0"/>
      <w:divBdr>
        <w:top w:val="none" w:sz="0" w:space="0" w:color="auto"/>
        <w:left w:val="none" w:sz="0" w:space="0" w:color="auto"/>
        <w:bottom w:val="none" w:sz="0" w:space="0" w:color="auto"/>
        <w:right w:val="none" w:sz="0" w:space="0" w:color="auto"/>
      </w:divBdr>
    </w:div>
    <w:div w:id="143090276">
      <w:bodyDiv w:val="1"/>
      <w:marLeft w:val="0"/>
      <w:marRight w:val="0"/>
      <w:marTop w:val="0"/>
      <w:marBottom w:val="0"/>
      <w:divBdr>
        <w:top w:val="none" w:sz="0" w:space="0" w:color="auto"/>
        <w:left w:val="none" w:sz="0" w:space="0" w:color="auto"/>
        <w:bottom w:val="none" w:sz="0" w:space="0" w:color="auto"/>
        <w:right w:val="none" w:sz="0" w:space="0" w:color="auto"/>
      </w:divBdr>
    </w:div>
    <w:div w:id="143546365">
      <w:bodyDiv w:val="1"/>
      <w:marLeft w:val="0"/>
      <w:marRight w:val="0"/>
      <w:marTop w:val="0"/>
      <w:marBottom w:val="0"/>
      <w:divBdr>
        <w:top w:val="none" w:sz="0" w:space="0" w:color="auto"/>
        <w:left w:val="none" w:sz="0" w:space="0" w:color="auto"/>
        <w:bottom w:val="none" w:sz="0" w:space="0" w:color="auto"/>
        <w:right w:val="none" w:sz="0" w:space="0" w:color="auto"/>
      </w:divBdr>
    </w:div>
    <w:div w:id="143741189">
      <w:bodyDiv w:val="1"/>
      <w:marLeft w:val="0"/>
      <w:marRight w:val="0"/>
      <w:marTop w:val="0"/>
      <w:marBottom w:val="0"/>
      <w:divBdr>
        <w:top w:val="none" w:sz="0" w:space="0" w:color="auto"/>
        <w:left w:val="none" w:sz="0" w:space="0" w:color="auto"/>
        <w:bottom w:val="none" w:sz="0" w:space="0" w:color="auto"/>
        <w:right w:val="none" w:sz="0" w:space="0" w:color="auto"/>
      </w:divBdr>
    </w:div>
    <w:div w:id="143744457">
      <w:bodyDiv w:val="1"/>
      <w:marLeft w:val="0"/>
      <w:marRight w:val="0"/>
      <w:marTop w:val="0"/>
      <w:marBottom w:val="0"/>
      <w:divBdr>
        <w:top w:val="none" w:sz="0" w:space="0" w:color="auto"/>
        <w:left w:val="none" w:sz="0" w:space="0" w:color="auto"/>
        <w:bottom w:val="none" w:sz="0" w:space="0" w:color="auto"/>
        <w:right w:val="none" w:sz="0" w:space="0" w:color="auto"/>
      </w:divBdr>
    </w:div>
    <w:div w:id="145784183">
      <w:bodyDiv w:val="1"/>
      <w:marLeft w:val="0"/>
      <w:marRight w:val="0"/>
      <w:marTop w:val="0"/>
      <w:marBottom w:val="0"/>
      <w:divBdr>
        <w:top w:val="none" w:sz="0" w:space="0" w:color="auto"/>
        <w:left w:val="none" w:sz="0" w:space="0" w:color="auto"/>
        <w:bottom w:val="none" w:sz="0" w:space="0" w:color="auto"/>
        <w:right w:val="none" w:sz="0" w:space="0" w:color="auto"/>
      </w:divBdr>
    </w:div>
    <w:div w:id="146242177">
      <w:bodyDiv w:val="1"/>
      <w:marLeft w:val="0"/>
      <w:marRight w:val="0"/>
      <w:marTop w:val="0"/>
      <w:marBottom w:val="0"/>
      <w:divBdr>
        <w:top w:val="none" w:sz="0" w:space="0" w:color="auto"/>
        <w:left w:val="none" w:sz="0" w:space="0" w:color="auto"/>
        <w:bottom w:val="none" w:sz="0" w:space="0" w:color="auto"/>
        <w:right w:val="none" w:sz="0" w:space="0" w:color="auto"/>
      </w:divBdr>
    </w:div>
    <w:div w:id="146481340">
      <w:bodyDiv w:val="1"/>
      <w:marLeft w:val="0"/>
      <w:marRight w:val="0"/>
      <w:marTop w:val="0"/>
      <w:marBottom w:val="0"/>
      <w:divBdr>
        <w:top w:val="none" w:sz="0" w:space="0" w:color="auto"/>
        <w:left w:val="none" w:sz="0" w:space="0" w:color="auto"/>
        <w:bottom w:val="none" w:sz="0" w:space="0" w:color="auto"/>
        <w:right w:val="none" w:sz="0" w:space="0" w:color="auto"/>
      </w:divBdr>
    </w:div>
    <w:div w:id="146946550">
      <w:bodyDiv w:val="1"/>
      <w:marLeft w:val="0"/>
      <w:marRight w:val="0"/>
      <w:marTop w:val="0"/>
      <w:marBottom w:val="0"/>
      <w:divBdr>
        <w:top w:val="none" w:sz="0" w:space="0" w:color="auto"/>
        <w:left w:val="none" w:sz="0" w:space="0" w:color="auto"/>
        <w:bottom w:val="none" w:sz="0" w:space="0" w:color="auto"/>
        <w:right w:val="none" w:sz="0" w:space="0" w:color="auto"/>
      </w:divBdr>
    </w:div>
    <w:div w:id="148451351">
      <w:bodyDiv w:val="1"/>
      <w:marLeft w:val="0"/>
      <w:marRight w:val="0"/>
      <w:marTop w:val="0"/>
      <w:marBottom w:val="0"/>
      <w:divBdr>
        <w:top w:val="none" w:sz="0" w:space="0" w:color="auto"/>
        <w:left w:val="none" w:sz="0" w:space="0" w:color="auto"/>
        <w:bottom w:val="none" w:sz="0" w:space="0" w:color="auto"/>
        <w:right w:val="none" w:sz="0" w:space="0" w:color="auto"/>
      </w:divBdr>
    </w:div>
    <w:div w:id="149829180">
      <w:bodyDiv w:val="1"/>
      <w:marLeft w:val="0"/>
      <w:marRight w:val="0"/>
      <w:marTop w:val="0"/>
      <w:marBottom w:val="0"/>
      <w:divBdr>
        <w:top w:val="none" w:sz="0" w:space="0" w:color="auto"/>
        <w:left w:val="none" w:sz="0" w:space="0" w:color="auto"/>
        <w:bottom w:val="none" w:sz="0" w:space="0" w:color="auto"/>
        <w:right w:val="none" w:sz="0" w:space="0" w:color="auto"/>
      </w:divBdr>
    </w:div>
    <w:div w:id="150878597">
      <w:bodyDiv w:val="1"/>
      <w:marLeft w:val="0"/>
      <w:marRight w:val="0"/>
      <w:marTop w:val="0"/>
      <w:marBottom w:val="0"/>
      <w:divBdr>
        <w:top w:val="none" w:sz="0" w:space="0" w:color="auto"/>
        <w:left w:val="none" w:sz="0" w:space="0" w:color="auto"/>
        <w:bottom w:val="none" w:sz="0" w:space="0" w:color="auto"/>
        <w:right w:val="none" w:sz="0" w:space="0" w:color="auto"/>
      </w:divBdr>
    </w:div>
    <w:div w:id="151720479">
      <w:bodyDiv w:val="1"/>
      <w:marLeft w:val="0"/>
      <w:marRight w:val="0"/>
      <w:marTop w:val="0"/>
      <w:marBottom w:val="0"/>
      <w:divBdr>
        <w:top w:val="none" w:sz="0" w:space="0" w:color="auto"/>
        <w:left w:val="none" w:sz="0" w:space="0" w:color="auto"/>
        <w:bottom w:val="none" w:sz="0" w:space="0" w:color="auto"/>
        <w:right w:val="none" w:sz="0" w:space="0" w:color="auto"/>
      </w:divBdr>
    </w:div>
    <w:div w:id="152256814">
      <w:bodyDiv w:val="1"/>
      <w:marLeft w:val="0"/>
      <w:marRight w:val="0"/>
      <w:marTop w:val="0"/>
      <w:marBottom w:val="0"/>
      <w:divBdr>
        <w:top w:val="none" w:sz="0" w:space="0" w:color="auto"/>
        <w:left w:val="none" w:sz="0" w:space="0" w:color="auto"/>
        <w:bottom w:val="none" w:sz="0" w:space="0" w:color="auto"/>
        <w:right w:val="none" w:sz="0" w:space="0" w:color="auto"/>
      </w:divBdr>
    </w:div>
    <w:div w:id="152719836">
      <w:bodyDiv w:val="1"/>
      <w:marLeft w:val="0"/>
      <w:marRight w:val="0"/>
      <w:marTop w:val="0"/>
      <w:marBottom w:val="0"/>
      <w:divBdr>
        <w:top w:val="none" w:sz="0" w:space="0" w:color="auto"/>
        <w:left w:val="none" w:sz="0" w:space="0" w:color="auto"/>
        <w:bottom w:val="none" w:sz="0" w:space="0" w:color="auto"/>
        <w:right w:val="none" w:sz="0" w:space="0" w:color="auto"/>
      </w:divBdr>
    </w:div>
    <w:div w:id="153567128">
      <w:bodyDiv w:val="1"/>
      <w:marLeft w:val="0"/>
      <w:marRight w:val="0"/>
      <w:marTop w:val="0"/>
      <w:marBottom w:val="0"/>
      <w:divBdr>
        <w:top w:val="none" w:sz="0" w:space="0" w:color="auto"/>
        <w:left w:val="none" w:sz="0" w:space="0" w:color="auto"/>
        <w:bottom w:val="none" w:sz="0" w:space="0" w:color="auto"/>
        <w:right w:val="none" w:sz="0" w:space="0" w:color="auto"/>
      </w:divBdr>
    </w:div>
    <w:div w:id="153575614">
      <w:bodyDiv w:val="1"/>
      <w:marLeft w:val="0"/>
      <w:marRight w:val="0"/>
      <w:marTop w:val="0"/>
      <w:marBottom w:val="0"/>
      <w:divBdr>
        <w:top w:val="none" w:sz="0" w:space="0" w:color="auto"/>
        <w:left w:val="none" w:sz="0" w:space="0" w:color="auto"/>
        <w:bottom w:val="none" w:sz="0" w:space="0" w:color="auto"/>
        <w:right w:val="none" w:sz="0" w:space="0" w:color="auto"/>
      </w:divBdr>
    </w:div>
    <w:div w:id="153765601">
      <w:bodyDiv w:val="1"/>
      <w:marLeft w:val="0"/>
      <w:marRight w:val="0"/>
      <w:marTop w:val="0"/>
      <w:marBottom w:val="0"/>
      <w:divBdr>
        <w:top w:val="none" w:sz="0" w:space="0" w:color="auto"/>
        <w:left w:val="none" w:sz="0" w:space="0" w:color="auto"/>
        <w:bottom w:val="none" w:sz="0" w:space="0" w:color="auto"/>
        <w:right w:val="none" w:sz="0" w:space="0" w:color="auto"/>
      </w:divBdr>
    </w:div>
    <w:div w:id="153880197">
      <w:bodyDiv w:val="1"/>
      <w:marLeft w:val="0"/>
      <w:marRight w:val="0"/>
      <w:marTop w:val="0"/>
      <w:marBottom w:val="0"/>
      <w:divBdr>
        <w:top w:val="none" w:sz="0" w:space="0" w:color="auto"/>
        <w:left w:val="none" w:sz="0" w:space="0" w:color="auto"/>
        <w:bottom w:val="none" w:sz="0" w:space="0" w:color="auto"/>
        <w:right w:val="none" w:sz="0" w:space="0" w:color="auto"/>
      </w:divBdr>
    </w:div>
    <w:div w:id="154494446">
      <w:bodyDiv w:val="1"/>
      <w:marLeft w:val="0"/>
      <w:marRight w:val="0"/>
      <w:marTop w:val="0"/>
      <w:marBottom w:val="0"/>
      <w:divBdr>
        <w:top w:val="none" w:sz="0" w:space="0" w:color="auto"/>
        <w:left w:val="none" w:sz="0" w:space="0" w:color="auto"/>
        <w:bottom w:val="none" w:sz="0" w:space="0" w:color="auto"/>
        <w:right w:val="none" w:sz="0" w:space="0" w:color="auto"/>
      </w:divBdr>
    </w:div>
    <w:div w:id="154807828">
      <w:bodyDiv w:val="1"/>
      <w:marLeft w:val="0"/>
      <w:marRight w:val="0"/>
      <w:marTop w:val="0"/>
      <w:marBottom w:val="0"/>
      <w:divBdr>
        <w:top w:val="none" w:sz="0" w:space="0" w:color="auto"/>
        <w:left w:val="none" w:sz="0" w:space="0" w:color="auto"/>
        <w:bottom w:val="none" w:sz="0" w:space="0" w:color="auto"/>
        <w:right w:val="none" w:sz="0" w:space="0" w:color="auto"/>
      </w:divBdr>
    </w:div>
    <w:div w:id="156308817">
      <w:bodyDiv w:val="1"/>
      <w:marLeft w:val="0"/>
      <w:marRight w:val="0"/>
      <w:marTop w:val="0"/>
      <w:marBottom w:val="0"/>
      <w:divBdr>
        <w:top w:val="none" w:sz="0" w:space="0" w:color="auto"/>
        <w:left w:val="none" w:sz="0" w:space="0" w:color="auto"/>
        <w:bottom w:val="none" w:sz="0" w:space="0" w:color="auto"/>
        <w:right w:val="none" w:sz="0" w:space="0" w:color="auto"/>
      </w:divBdr>
    </w:div>
    <w:div w:id="156461146">
      <w:bodyDiv w:val="1"/>
      <w:marLeft w:val="0"/>
      <w:marRight w:val="0"/>
      <w:marTop w:val="0"/>
      <w:marBottom w:val="0"/>
      <w:divBdr>
        <w:top w:val="none" w:sz="0" w:space="0" w:color="auto"/>
        <w:left w:val="none" w:sz="0" w:space="0" w:color="auto"/>
        <w:bottom w:val="none" w:sz="0" w:space="0" w:color="auto"/>
        <w:right w:val="none" w:sz="0" w:space="0" w:color="auto"/>
      </w:divBdr>
    </w:div>
    <w:div w:id="156506963">
      <w:bodyDiv w:val="1"/>
      <w:marLeft w:val="0"/>
      <w:marRight w:val="0"/>
      <w:marTop w:val="0"/>
      <w:marBottom w:val="0"/>
      <w:divBdr>
        <w:top w:val="none" w:sz="0" w:space="0" w:color="auto"/>
        <w:left w:val="none" w:sz="0" w:space="0" w:color="auto"/>
        <w:bottom w:val="none" w:sz="0" w:space="0" w:color="auto"/>
        <w:right w:val="none" w:sz="0" w:space="0" w:color="auto"/>
      </w:divBdr>
    </w:div>
    <w:div w:id="156574225">
      <w:bodyDiv w:val="1"/>
      <w:marLeft w:val="0"/>
      <w:marRight w:val="0"/>
      <w:marTop w:val="0"/>
      <w:marBottom w:val="0"/>
      <w:divBdr>
        <w:top w:val="none" w:sz="0" w:space="0" w:color="auto"/>
        <w:left w:val="none" w:sz="0" w:space="0" w:color="auto"/>
        <w:bottom w:val="none" w:sz="0" w:space="0" w:color="auto"/>
        <w:right w:val="none" w:sz="0" w:space="0" w:color="auto"/>
      </w:divBdr>
    </w:div>
    <w:div w:id="157574572">
      <w:bodyDiv w:val="1"/>
      <w:marLeft w:val="0"/>
      <w:marRight w:val="0"/>
      <w:marTop w:val="0"/>
      <w:marBottom w:val="0"/>
      <w:divBdr>
        <w:top w:val="none" w:sz="0" w:space="0" w:color="auto"/>
        <w:left w:val="none" w:sz="0" w:space="0" w:color="auto"/>
        <w:bottom w:val="none" w:sz="0" w:space="0" w:color="auto"/>
        <w:right w:val="none" w:sz="0" w:space="0" w:color="auto"/>
      </w:divBdr>
    </w:div>
    <w:div w:id="158545327">
      <w:bodyDiv w:val="1"/>
      <w:marLeft w:val="0"/>
      <w:marRight w:val="0"/>
      <w:marTop w:val="0"/>
      <w:marBottom w:val="0"/>
      <w:divBdr>
        <w:top w:val="none" w:sz="0" w:space="0" w:color="auto"/>
        <w:left w:val="none" w:sz="0" w:space="0" w:color="auto"/>
        <w:bottom w:val="none" w:sz="0" w:space="0" w:color="auto"/>
        <w:right w:val="none" w:sz="0" w:space="0" w:color="auto"/>
      </w:divBdr>
    </w:div>
    <w:div w:id="159082736">
      <w:bodyDiv w:val="1"/>
      <w:marLeft w:val="0"/>
      <w:marRight w:val="0"/>
      <w:marTop w:val="0"/>
      <w:marBottom w:val="0"/>
      <w:divBdr>
        <w:top w:val="none" w:sz="0" w:space="0" w:color="auto"/>
        <w:left w:val="none" w:sz="0" w:space="0" w:color="auto"/>
        <w:bottom w:val="none" w:sz="0" w:space="0" w:color="auto"/>
        <w:right w:val="none" w:sz="0" w:space="0" w:color="auto"/>
      </w:divBdr>
    </w:div>
    <w:div w:id="159851601">
      <w:bodyDiv w:val="1"/>
      <w:marLeft w:val="0"/>
      <w:marRight w:val="0"/>
      <w:marTop w:val="0"/>
      <w:marBottom w:val="0"/>
      <w:divBdr>
        <w:top w:val="none" w:sz="0" w:space="0" w:color="auto"/>
        <w:left w:val="none" w:sz="0" w:space="0" w:color="auto"/>
        <w:bottom w:val="none" w:sz="0" w:space="0" w:color="auto"/>
        <w:right w:val="none" w:sz="0" w:space="0" w:color="auto"/>
      </w:divBdr>
    </w:div>
    <w:div w:id="159927162">
      <w:bodyDiv w:val="1"/>
      <w:marLeft w:val="0"/>
      <w:marRight w:val="0"/>
      <w:marTop w:val="0"/>
      <w:marBottom w:val="0"/>
      <w:divBdr>
        <w:top w:val="none" w:sz="0" w:space="0" w:color="auto"/>
        <w:left w:val="none" w:sz="0" w:space="0" w:color="auto"/>
        <w:bottom w:val="none" w:sz="0" w:space="0" w:color="auto"/>
        <w:right w:val="none" w:sz="0" w:space="0" w:color="auto"/>
      </w:divBdr>
    </w:div>
    <w:div w:id="160825615">
      <w:bodyDiv w:val="1"/>
      <w:marLeft w:val="0"/>
      <w:marRight w:val="0"/>
      <w:marTop w:val="0"/>
      <w:marBottom w:val="0"/>
      <w:divBdr>
        <w:top w:val="none" w:sz="0" w:space="0" w:color="auto"/>
        <w:left w:val="none" w:sz="0" w:space="0" w:color="auto"/>
        <w:bottom w:val="none" w:sz="0" w:space="0" w:color="auto"/>
        <w:right w:val="none" w:sz="0" w:space="0" w:color="auto"/>
      </w:divBdr>
    </w:div>
    <w:div w:id="161357974">
      <w:bodyDiv w:val="1"/>
      <w:marLeft w:val="0"/>
      <w:marRight w:val="0"/>
      <w:marTop w:val="0"/>
      <w:marBottom w:val="0"/>
      <w:divBdr>
        <w:top w:val="none" w:sz="0" w:space="0" w:color="auto"/>
        <w:left w:val="none" w:sz="0" w:space="0" w:color="auto"/>
        <w:bottom w:val="none" w:sz="0" w:space="0" w:color="auto"/>
        <w:right w:val="none" w:sz="0" w:space="0" w:color="auto"/>
      </w:divBdr>
    </w:div>
    <w:div w:id="162204336">
      <w:bodyDiv w:val="1"/>
      <w:marLeft w:val="0"/>
      <w:marRight w:val="0"/>
      <w:marTop w:val="0"/>
      <w:marBottom w:val="0"/>
      <w:divBdr>
        <w:top w:val="none" w:sz="0" w:space="0" w:color="auto"/>
        <w:left w:val="none" w:sz="0" w:space="0" w:color="auto"/>
        <w:bottom w:val="none" w:sz="0" w:space="0" w:color="auto"/>
        <w:right w:val="none" w:sz="0" w:space="0" w:color="auto"/>
      </w:divBdr>
    </w:div>
    <w:div w:id="162548865">
      <w:bodyDiv w:val="1"/>
      <w:marLeft w:val="0"/>
      <w:marRight w:val="0"/>
      <w:marTop w:val="0"/>
      <w:marBottom w:val="0"/>
      <w:divBdr>
        <w:top w:val="none" w:sz="0" w:space="0" w:color="auto"/>
        <w:left w:val="none" w:sz="0" w:space="0" w:color="auto"/>
        <w:bottom w:val="none" w:sz="0" w:space="0" w:color="auto"/>
        <w:right w:val="none" w:sz="0" w:space="0" w:color="auto"/>
      </w:divBdr>
    </w:div>
    <w:div w:id="163129653">
      <w:bodyDiv w:val="1"/>
      <w:marLeft w:val="0"/>
      <w:marRight w:val="0"/>
      <w:marTop w:val="0"/>
      <w:marBottom w:val="0"/>
      <w:divBdr>
        <w:top w:val="none" w:sz="0" w:space="0" w:color="auto"/>
        <w:left w:val="none" w:sz="0" w:space="0" w:color="auto"/>
        <w:bottom w:val="none" w:sz="0" w:space="0" w:color="auto"/>
        <w:right w:val="none" w:sz="0" w:space="0" w:color="auto"/>
      </w:divBdr>
    </w:div>
    <w:div w:id="163909311">
      <w:bodyDiv w:val="1"/>
      <w:marLeft w:val="0"/>
      <w:marRight w:val="0"/>
      <w:marTop w:val="0"/>
      <w:marBottom w:val="0"/>
      <w:divBdr>
        <w:top w:val="none" w:sz="0" w:space="0" w:color="auto"/>
        <w:left w:val="none" w:sz="0" w:space="0" w:color="auto"/>
        <w:bottom w:val="none" w:sz="0" w:space="0" w:color="auto"/>
        <w:right w:val="none" w:sz="0" w:space="0" w:color="auto"/>
      </w:divBdr>
    </w:div>
    <w:div w:id="164321623">
      <w:bodyDiv w:val="1"/>
      <w:marLeft w:val="0"/>
      <w:marRight w:val="0"/>
      <w:marTop w:val="0"/>
      <w:marBottom w:val="0"/>
      <w:divBdr>
        <w:top w:val="none" w:sz="0" w:space="0" w:color="auto"/>
        <w:left w:val="none" w:sz="0" w:space="0" w:color="auto"/>
        <w:bottom w:val="none" w:sz="0" w:space="0" w:color="auto"/>
        <w:right w:val="none" w:sz="0" w:space="0" w:color="auto"/>
      </w:divBdr>
    </w:div>
    <w:div w:id="164324747">
      <w:bodyDiv w:val="1"/>
      <w:marLeft w:val="0"/>
      <w:marRight w:val="0"/>
      <w:marTop w:val="0"/>
      <w:marBottom w:val="0"/>
      <w:divBdr>
        <w:top w:val="none" w:sz="0" w:space="0" w:color="auto"/>
        <w:left w:val="none" w:sz="0" w:space="0" w:color="auto"/>
        <w:bottom w:val="none" w:sz="0" w:space="0" w:color="auto"/>
        <w:right w:val="none" w:sz="0" w:space="0" w:color="auto"/>
      </w:divBdr>
    </w:div>
    <w:div w:id="164827135">
      <w:bodyDiv w:val="1"/>
      <w:marLeft w:val="0"/>
      <w:marRight w:val="0"/>
      <w:marTop w:val="0"/>
      <w:marBottom w:val="0"/>
      <w:divBdr>
        <w:top w:val="none" w:sz="0" w:space="0" w:color="auto"/>
        <w:left w:val="none" w:sz="0" w:space="0" w:color="auto"/>
        <w:bottom w:val="none" w:sz="0" w:space="0" w:color="auto"/>
        <w:right w:val="none" w:sz="0" w:space="0" w:color="auto"/>
      </w:divBdr>
    </w:div>
    <w:div w:id="165293266">
      <w:bodyDiv w:val="1"/>
      <w:marLeft w:val="0"/>
      <w:marRight w:val="0"/>
      <w:marTop w:val="0"/>
      <w:marBottom w:val="0"/>
      <w:divBdr>
        <w:top w:val="none" w:sz="0" w:space="0" w:color="auto"/>
        <w:left w:val="none" w:sz="0" w:space="0" w:color="auto"/>
        <w:bottom w:val="none" w:sz="0" w:space="0" w:color="auto"/>
        <w:right w:val="none" w:sz="0" w:space="0" w:color="auto"/>
      </w:divBdr>
    </w:div>
    <w:div w:id="165632112">
      <w:bodyDiv w:val="1"/>
      <w:marLeft w:val="0"/>
      <w:marRight w:val="0"/>
      <w:marTop w:val="0"/>
      <w:marBottom w:val="0"/>
      <w:divBdr>
        <w:top w:val="none" w:sz="0" w:space="0" w:color="auto"/>
        <w:left w:val="none" w:sz="0" w:space="0" w:color="auto"/>
        <w:bottom w:val="none" w:sz="0" w:space="0" w:color="auto"/>
        <w:right w:val="none" w:sz="0" w:space="0" w:color="auto"/>
      </w:divBdr>
    </w:div>
    <w:div w:id="166141211">
      <w:bodyDiv w:val="1"/>
      <w:marLeft w:val="0"/>
      <w:marRight w:val="0"/>
      <w:marTop w:val="0"/>
      <w:marBottom w:val="0"/>
      <w:divBdr>
        <w:top w:val="none" w:sz="0" w:space="0" w:color="auto"/>
        <w:left w:val="none" w:sz="0" w:space="0" w:color="auto"/>
        <w:bottom w:val="none" w:sz="0" w:space="0" w:color="auto"/>
        <w:right w:val="none" w:sz="0" w:space="0" w:color="auto"/>
      </w:divBdr>
    </w:div>
    <w:div w:id="166335459">
      <w:bodyDiv w:val="1"/>
      <w:marLeft w:val="0"/>
      <w:marRight w:val="0"/>
      <w:marTop w:val="0"/>
      <w:marBottom w:val="0"/>
      <w:divBdr>
        <w:top w:val="none" w:sz="0" w:space="0" w:color="auto"/>
        <w:left w:val="none" w:sz="0" w:space="0" w:color="auto"/>
        <w:bottom w:val="none" w:sz="0" w:space="0" w:color="auto"/>
        <w:right w:val="none" w:sz="0" w:space="0" w:color="auto"/>
      </w:divBdr>
    </w:div>
    <w:div w:id="166674146">
      <w:bodyDiv w:val="1"/>
      <w:marLeft w:val="0"/>
      <w:marRight w:val="0"/>
      <w:marTop w:val="0"/>
      <w:marBottom w:val="0"/>
      <w:divBdr>
        <w:top w:val="none" w:sz="0" w:space="0" w:color="auto"/>
        <w:left w:val="none" w:sz="0" w:space="0" w:color="auto"/>
        <w:bottom w:val="none" w:sz="0" w:space="0" w:color="auto"/>
        <w:right w:val="none" w:sz="0" w:space="0" w:color="auto"/>
      </w:divBdr>
    </w:div>
    <w:div w:id="168060661">
      <w:bodyDiv w:val="1"/>
      <w:marLeft w:val="0"/>
      <w:marRight w:val="0"/>
      <w:marTop w:val="0"/>
      <w:marBottom w:val="0"/>
      <w:divBdr>
        <w:top w:val="none" w:sz="0" w:space="0" w:color="auto"/>
        <w:left w:val="none" w:sz="0" w:space="0" w:color="auto"/>
        <w:bottom w:val="none" w:sz="0" w:space="0" w:color="auto"/>
        <w:right w:val="none" w:sz="0" w:space="0" w:color="auto"/>
      </w:divBdr>
    </w:div>
    <w:div w:id="168713617">
      <w:bodyDiv w:val="1"/>
      <w:marLeft w:val="0"/>
      <w:marRight w:val="0"/>
      <w:marTop w:val="0"/>
      <w:marBottom w:val="0"/>
      <w:divBdr>
        <w:top w:val="none" w:sz="0" w:space="0" w:color="auto"/>
        <w:left w:val="none" w:sz="0" w:space="0" w:color="auto"/>
        <w:bottom w:val="none" w:sz="0" w:space="0" w:color="auto"/>
        <w:right w:val="none" w:sz="0" w:space="0" w:color="auto"/>
      </w:divBdr>
    </w:div>
    <w:div w:id="169176449">
      <w:bodyDiv w:val="1"/>
      <w:marLeft w:val="0"/>
      <w:marRight w:val="0"/>
      <w:marTop w:val="0"/>
      <w:marBottom w:val="0"/>
      <w:divBdr>
        <w:top w:val="none" w:sz="0" w:space="0" w:color="auto"/>
        <w:left w:val="none" w:sz="0" w:space="0" w:color="auto"/>
        <w:bottom w:val="none" w:sz="0" w:space="0" w:color="auto"/>
        <w:right w:val="none" w:sz="0" w:space="0" w:color="auto"/>
      </w:divBdr>
    </w:div>
    <w:div w:id="170686971">
      <w:bodyDiv w:val="1"/>
      <w:marLeft w:val="0"/>
      <w:marRight w:val="0"/>
      <w:marTop w:val="0"/>
      <w:marBottom w:val="0"/>
      <w:divBdr>
        <w:top w:val="none" w:sz="0" w:space="0" w:color="auto"/>
        <w:left w:val="none" w:sz="0" w:space="0" w:color="auto"/>
        <w:bottom w:val="none" w:sz="0" w:space="0" w:color="auto"/>
        <w:right w:val="none" w:sz="0" w:space="0" w:color="auto"/>
      </w:divBdr>
    </w:div>
    <w:div w:id="171259547">
      <w:bodyDiv w:val="1"/>
      <w:marLeft w:val="0"/>
      <w:marRight w:val="0"/>
      <w:marTop w:val="0"/>
      <w:marBottom w:val="0"/>
      <w:divBdr>
        <w:top w:val="none" w:sz="0" w:space="0" w:color="auto"/>
        <w:left w:val="none" w:sz="0" w:space="0" w:color="auto"/>
        <w:bottom w:val="none" w:sz="0" w:space="0" w:color="auto"/>
        <w:right w:val="none" w:sz="0" w:space="0" w:color="auto"/>
      </w:divBdr>
    </w:div>
    <w:div w:id="171337048">
      <w:bodyDiv w:val="1"/>
      <w:marLeft w:val="0"/>
      <w:marRight w:val="0"/>
      <w:marTop w:val="0"/>
      <w:marBottom w:val="0"/>
      <w:divBdr>
        <w:top w:val="none" w:sz="0" w:space="0" w:color="auto"/>
        <w:left w:val="none" w:sz="0" w:space="0" w:color="auto"/>
        <w:bottom w:val="none" w:sz="0" w:space="0" w:color="auto"/>
        <w:right w:val="none" w:sz="0" w:space="0" w:color="auto"/>
      </w:divBdr>
    </w:div>
    <w:div w:id="171647374">
      <w:bodyDiv w:val="1"/>
      <w:marLeft w:val="0"/>
      <w:marRight w:val="0"/>
      <w:marTop w:val="0"/>
      <w:marBottom w:val="0"/>
      <w:divBdr>
        <w:top w:val="none" w:sz="0" w:space="0" w:color="auto"/>
        <w:left w:val="none" w:sz="0" w:space="0" w:color="auto"/>
        <w:bottom w:val="none" w:sz="0" w:space="0" w:color="auto"/>
        <w:right w:val="none" w:sz="0" w:space="0" w:color="auto"/>
      </w:divBdr>
    </w:div>
    <w:div w:id="171651777">
      <w:bodyDiv w:val="1"/>
      <w:marLeft w:val="0"/>
      <w:marRight w:val="0"/>
      <w:marTop w:val="0"/>
      <w:marBottom w:val="0"/>
      <w:divBdr>
        <w:top w:val="none" w:sz="0" w:space="0" w:color="auto"/>
        <w:left w:val="none" w:sz="0" w:space="0" w:color="auto"/>
        <w:bottom w:val="none" w:sz="0" w:space="0" w:color="auto"/>
        <w:right w:val="none" w:sz="0" w:space="0" w:color="auto"/>
      </w:divBdr>
    </w:div>
    <w:div w:id="171843903">
      <w:bodyDiv w:val="1"/>
      <w:marLeft w:val="0"/>
      <w:marRight w:val="0"/>
      <w:marTop w:val="0"/>
      <w:marBottom w:val="0"/>
      <w:divBdr>
        <w:top w:val="none" w:sz="0" w:space="0" w:color="auto"/>
        <w:left w:val="none" w:sz="0" w:space="0" w:color="auto"/>
        <w:bottom w:val="none" w:sz="0" w:space="0" w:color="auto"/>
        <w:right w:val="none" w:sz="0" w:space="0" w:color="auto"/>
      </w:divBdr>
    </w:div>
    <w:div w:id="171993947">
      <w:bodyDiv w:val="1"/>
      <w:marLeft w:val="0"/>
      <w:marRight w:val="0"/>
      <w:marTop w:val="0"/>
      <w:marBottom w:val="0"/>
      <w:divBdr>
        <w:top w:val="none" w:sz="0" w:space="0" w:color="auto"/>
        <w:left w:val="none" w:sz="0" w:space="0" w:color="auto"/>
        <w:bottom w:val="none" w:sz="0" w:space="0" w:color="auto"/>
        <w:right w:val="none" w:sz="0" w:space="0" w:color="auto"/>
      </w:divBdr>
    </w:div>
    <w:div w:id="173419179">
      <w:bodyDiv w:val="1"/>
      <w:marLeft w:val="0"/>
      <w:marRight w:val="0"/>
      <w:marTop w:val="0"/>
      <w:marBottom w:val="0"/>
      <w:divBdr>
        <w:top w:val="none" w:sz="0" w:space="0" w:color="auto"/>
        <w:left w:val="none" w:sz="0" w:space="0" w:color="auto"/>
        <w:bottom w:val="none" w:sz="0" w:space="0" w:color="auto"/>
        <w:right w:val="none" w:sz="0" w:space="0" w:color="auto"/>
      </w:divBdr>
    </w:div>
    <w:div w:id="173807664">
      <w:bodyDiv w:val="1"/>
      <w:marLeft w:val="0"/>
      <w:marRight w:val="0"/>
      <w:marTop w:val="0"/>
      <w:marBottom w:val="0"/>
      <w:divBdr>
        <w:top w:val="none" w:sz="0" w:space="0" w:color="auto"/>
        <w:left w:val="none" w:sz="0" w:space="0" w:color="auto"/>
        <w:bottom w:val="none" w:sz="0" w:space="0" w:color="auto"/>
        <w:right w:val="none" w:sz="0" w:space="0" w:color="auto"/>
      </w:divBdr>
    </w:div>
    <w:div w:id="175118634">
      <w:bodyDiv w:val="1"/>
      <w:marLeft w:val="0"/>
      <w:marRight w:val="0"/>
      <w:marTop w:val="0"/>
      <w:marBottom w:val="0"/>
      <w:divBdr>
        <w:top w:val="none" w:sz="0" w:space="0" w:color="auto"/>
        <w:left w:val="none" w:sz="0" w:space="0" w:color="auto"/>
        <w:bottom w:val="none" w:sz="0" w:space="0" w:color="auto"/>
        <w:right w:val="none" w:sz="0" w:space="0" w:color="auto"/>
      </w:divBdr>
    </w:div>
    <w:div w:id="175509139">
      <w:bodyDiv w:val="1"/>
      <w:marLeft w:val="0"/>
      <w:marRight w:val="0"/>
      <w:marTop w:val="0"/>
      <w:marBottom w:val="0"/>
      <w:divBdr>
        <w:top w:val="none" w:sz="0" w:space="0" w:color="auto"/>
        <w:left w:val="none" w:sz="0" w:space="0" w:color="auto"/>
        <w:bottom w:val="none" w:sz="0" w:space="0" w:color="auto"/>
        <w:right w:val="none" w:sz="0" w:space="0" w:color="auto"/>
      </w:divBdr>
    </w:div>
    <w:div w:id="176310081">
      <w:bodyDiv w:val="1"/>
      <w:marLeft w:val="0"/>
      <w:marRight w:val="0"/>
      <w:marTop w:val="0"/>
      <w:marBottom w:val="0"/>
      <w:divBdr>
        <w:top w:val="none" w:sz="0" w:space="0" w:color="auto"/>
        <w:left w:val="none" w:sz="0" w:space="0" w:color="auto"/>
        <w:bottom w:val="none" w:sz="0" w:space="0" w:color="auto"/>
        <w:right w:val="none" w:sz="0" w:space="0" w:color="auto"/>
      </w:divBdr>
    </w:div>
    <w:div w:id="177013041">
      <w:bodyDiv w:val="1"/>
      <w:marLeft w:val="0"/>
      <w:marRight w:val="0"/>
      <w:marTop w:val="0"/>
      <w:marBottom w:val="0"/>
      <w:divBdr>
        <w:top w:val="none" w:sz="0" w:space="0" w:color="auto"/>
        <w:left w:val="none" w:sz="0" w:space="0" w:color="auto"/>
        <w:bottom w:val="none" w:sz="0" w:space="0" w:color="auto"/>
        <w:right w:val="none" w:sz="0" w:space="0" w:color="auto"/>
      </w:divBdr>
    </w:div>
    <w:div w:id="177424779">
      <w:bodyDiv w:val="1"/>
      <w:marLeft w:val="0"/>
      <w:marRight w:val="0"/>
      <w:marTop w:val="0"/>
      <w:marBottom w:val="0"/>
      <w:divBdr>
        <w:top w:val="none" w:sz="0" w:space="0" w:color="auto"/>
        <w:left w:val="none" w:sz="0" w:space="0" w:color="auto"/>
        <w:bottom w:val="none" w:sz="0" w:space="0" w:color="auto"/>
        <w:right w:val="none" w:sz="0" w:space="0" w:color="auto"/>
      </w:divBdr>
    </w:div>
    <w:div w:id="177619821">
      <w:bodyDiv w:val="1"/>
      <w:marLeft w:val="0"/>
      <w:marRight w:val="0"/>
      <w:marTop w:val="0"/>
      <w:marBottom w:val="0"/>
      <w:divBdr>
        <w:top w:val="none" w:sz="0" w:space="0" w:color="auto"/>
        <w:left w:val="none" w:sz="0" w:space="0" w:color="auto"/>
        <w:bottom w:val="none" w:sz="0" w:space="0" w:color="auto"/>
        <w:right w:val="none" w:sz="0" w:space="0" w:color="auto"/>
      </w:divBdr>
    </w:div>
    <w:div w:id="177813062">
      <w:bodyDiv w:val="1"/>
      <w:marLeft w:val="0"/>
      <w:marRight w:val="0"/>
      <w:marTop w:val="0"/>
      <w:marBottom w:val="0"/>
      <w:divBdr>
        <w:top w:val="none" w:sz="0" w:space="0" w:color="auto"/>
        <w:left w:val="none" w:sz="0" w:space="0" w:color="auto"/>
        <w:bottom w:val="none" w:sz="0" w:space="0" w:color="auto"/>
        <w:right w:val="none" w:sz="0" w:space="0" w:color="auto"/>
      </w:divBdr>
    </w:div>
    <w:div w:id="178277805">
      <w:bodyDiv w:val="1"/>
      <w:marLeft w:val="0"/>
      <w:marRight w:val="0"/>
      <w:marTop w:val="0"/>
      <w:marBottom w:val="0"/>
      <w:divBdr>
        <w:top w:val="none" w:sz="0" w:space="0" w:color="auto"/>
        <w:left w:val="none" w:sz="0" w:space="0" w:color="auto"/>
        <w:bottom w:val="none" w:sz="0" w:space="0" w:color="auto"/>
        <w:right w:val="none" w:sz="0" w:space="0" w:color="auto"/>
      </w:divBdr>
    </w:div>
    <w:div w:id="179004307">
      <w:bodyDiv w:val="1"/>
      <w:marLeft w:val="0"/>
      <w:marRight w:val="0"/>
      <w:marTop w:val="0"/>
      <w:marBottom w:val="0"/>
      <w:divBdr>
        <w:top w:val="none" w:sz="0" w:space="0" w:color="auto"/>
        <w:left w:val="none" w:sz="0" w:space="0" w:color="auto"/>
        <w:bottom w:val="none" w:sz="0" w:space="0" w:color="auto"/>
        <w:right w:val="none" w:sz="0" w:space="0" w:color="auto"/>
      </w:divBdr>
    </w:div>
    <w:div w:id="179393339">
      <w:bodyDiv w:val="1"/>
      <w:marLeft w:val="0"/>
      <w:marRight w:val="0"/>
      <w:marTop w:val="0"/>
      <w:marBottom w:val="0"/>
      <w:divBdr>
        <w:top w:val="none" w:sz="0" w:space="0" w:color="auto"/>
        <w:left w:val="none" w:sz="0" w:space="0" w:color="auto"/>
        <w:bottom w:val="none" w:sz="0" w:space="0" w:color="auto"/>
        <w:right w:val="none" w:sz="0" w:space="0" w:color="auto"/>
      </w:divBdr>
    </w:div>
    <w:div w:id="180047661">
      <w:bodyDiv w:val="1"/>
      <w:marLeft w:val="0"/>
      <w:marRight w:val="0"/>
      <w:marTop w:val="0"/>
      <w:marBottom w:val="0"/>
      <w:divBdr>
        <w:top w:val="none" w:sz="0" w:space="0" w:color="auto"/>
        <w:left w:val="none" w:sz="0" w:space="0" w:color="auto"/>
        <w:bottom w:val="none" w:sz="0" w:space="0" w:color="auto"/>
        <w:right w:val="none" w:sz="0" w:space="0" w:color="auto"/>
      </w:divBdr>
    </w:div>
    <w:div w:id="182012568">
      <w:bodyDiv w:val="1"/>
      <w:marLeft w:val="0"/>
      <w:marRight w:val="0"/>
      <w:marTop w:val="0"/>
      <w:marBottom w:val="0"/>
      <w:divBdr>
        <w:top w:val="none" w:sz="0" w:space="0" w:color="auto"/>
        <w:left w:val="none" w:sz="0" w:space="0" w:color="auto"/>
        <w:bottom w:val="none" w:sz="0" w:space="0" w:color="auto"/>
        <w:right w:val="none" w:sz="0" w:space="0" w:color="auto"/>
      </w:divBdr>
    </w:div>
    <w:div w:id="183055606">
      <w:bodyDiv w:val="1"/>
      <w:marLeft w:val="0"/>
      <w:marRight w:val="0"/>
      <w:marTop w:val="0"/>
      <w:marBottom w:val="0"/>
      <w:divBdr>
        <w:top w:val="none" w:sz="0" w:space="0" w:color="auto"/>
        <w:left w:val="none" w:sz="0" w:space="0" w:color="auto"/>
        <w:bottom w:val="none" w:sz="0" w:space="0" w:color="auto"/>
        <w:right w:val="none" w:sz="0" w:space="0" w:color="auto"/>
      </w:divBdr>
    </w:div>
    <w:div w:id="183061123">
      <w:bodyDiv w:val="1"/>
      <w:marLeft w:val="0"/>
      <w:marRight w:val="0"/>
      <w:marTop w:val="0"/>
      <w:marBottom w:val="0"/>
      <w:divBdr>
        <w:top w:val="none" w:sz="0" w:space="0" w:color="auto"/>
        <w:left w:val="none" w:sz="0" w:space="0" w:color="auto"/>
        <w:bottom w:val="none" w:sz="0" w:space="0" w:color="auto"/>
        <w:right w:val="none" w:sz="0" w:space="0" w:color="auto"/>
      </w:divBdr>
    </w:div>
    <w:div w:id="183134798">
      <w:bodyDiv w:val="1"/>
      <w:marLeft w:val="0"/>
      <w:marRight w:val="0"/>
      <w:marTop w:val="0"/>
      <w:marBottom w:val="0"/>
      <w:divBdr>
        <w:top w:val="none" w:sz="0" w:space="0" w:color="auto"/>
        <w:left w:val="none" w:sz="0" w:space="0" w:color="auto"/>
        <w:bottom w:val="none" w:sz="0" w:space="0" w:color="auto"/>
        <w:right w:val="none" w:sz="0" w:space="0" w:color="auto"/>
      </w:divBdr>
    </w:div>
    <w:div w:id="183521960">
      <w:bodyDiv w:val="1"/>
      <w:marLeft w:val="0"/>
      <w:marRight w:val="0"/>
      <w:marTop w:val="0"/>
      <w:marBottom w:val="0"/>
      <w:divBdr>
        <w:top w:val="none" w:sz="0" w:space="0" w:color="auto"/>
        <w:left w:val="none" w:sz="0" w:space="0" w:color="auto"/>
        <w:bottom w:val="none" w:sz="0" w:space="0" w:color="auto"/>
        <w:right w:val="none" w:sz="0" w:space="0" w:color="auto"/>
      </w:divBdr>
    </w:div>
    <w:div w:id="184099498">
      <w:bodyDiv w:val="1"/>
      <w:marLeft w:val="0"/>
      <w:marRight w:val="0"/>
      <w:marTop w:val="0"/>
      <w:marBottom w:val="0"/>
      <w:divBdr>
        <w:top w:val="none" w:sz="0" w:space="0" w:color="auto"/>
        <w:left w:val="none" w:sz="0" w:space="0" w:color="auto"/>
        <w:bottom w:val="none" w:sz="0" w:space="0" w:color="auto"/>
        <w:right w:val="none" w:sz="0" w:space="0" w:color="auto"/>
      </w:divBdr>
    </w:div>
    <w:div w:id="184632542">
      <w:bodyDiv w:val="1"/>
      <w:marLeft w:val="0"/>
      <w:marRight w:val="0"/>
      <w:marTop w:val="0"/>
      <w:marBottom w:val="0"/>
      <w:divBdr>
        <w:top w:val="none" w:sz="0" w:space="0" w:color="auto"/>
        <w:left w:val="none" w:sz="0" w:space="0" w:color="auto"/>
        <w:bottom w:val="none" w:sz="0" w:space="0" w:color="auto"/>
        <w:right w:val="none" w:sz="0" w:space="0" w:color="auto"/>
      </w:divBdr>
    </w:div>
    <w:div w:id="184639219">
      <w:bodyDiv w:val="1"/>
      <w:marLeft w:val="0"/>
      <w:marRight w:val="0"/>
      <w:marTop w:val="0"/>
      <w:marBottom w:val="0"/>
      <w:divBdr>
        <w:top w:val="none" w:sz="0" w:space="0" w:color="auto"/>
        <w:left w:val="none" w:sz="0" w:space="0" w:color="auto"/>
        <w:bottom w:val="none" w:sz="0" w:space="0" w:color="auto"/>
        <w:right w:val="none" w:sz="0" w:space="0" w:color="auto"/>
      </w:divBdr>
    </w:div>
    <w:div w:id="185023347">
      <w:bodyDiv w:val="1"/>
      <w:marLeft w:val="0"/>
      <w:marRight w:val="0"/>
      <w:marTop w:val="0"/>
      <w:marBottom w:val="0"/>
      <w:divBdr>
        <w:top w:val="none" w:sz="0" w:space="0" w:color="auto"/>
        <w:left w:val="none" w:sz="0" w:space="0" w:color="auto"/>
        <w:bottom w:val="none" w:sz="0" w:space="0" w:color="auto"/>
        <w:right w:val="none" w:sz="0" w:space="0" w:color="auto"/>
      </w:divBdr>
    </w:div>
    <w:div w:id="185561089">
      <w:bodyDiv w:val="1"/>
      <w:marLeft w:val="0"/>
      <w:marRight w:val="0"/>
      <w:marTop w:val="0"/>
      <w:marBottom w:val="0"/>
      <w:divBdr>
        <w:top w:val="none" w:sz="0" w:space="0" w:color="auto"/>
        <w:left w:val="none" w:sz="0" w:space="0" w:color="auto"/>
        <w:bottom w:val="none" w:sz="0" w:space="0" w:color="auto"/>
        <w:right w:val="none" w:sz="0" w:space="0" w:color="auto"/>
      </w:divBdr>
    </w:div>
    <w:div w:id="186454138">
      <w:bodyDiv w:val="1"/>
      <w:marLeft w:val="0"/>
      <w:marRight w:val="0"/>
      <w:marTop w:val="0"/>
      <w:marBottom w:val="0"/>
      <w:divBdr>
        <w:top w:val="none" w:sz="0" w:space="0" w:color="auto"/>
        <w:left w:val="none" w:sz="0" w:space="0" w:color="auto"/>
        <w:bottom w:val="none" w:sz="0" w:space="0" w:color="auto"/>
        <w:right w:val="none" w:sz="0" w:space="0" w:color="auto"/>
      </w:divBdr>
    </w:div>
    <w:div w:id="186717403">
      <w:bodyDiv w:val="1"/>
      <w:marLeft w:val="0"/>
      <w:marRight w:val="0"/>
      <w:marTop w:val="0"/>
      <w:marBottom w:val="0"/>
      <w:divBdr>
        <w:top w:val="none" w:sz="0" w:space="0" w:color="auto"/>
        <w:left w:val="none" w:sz="0" w:space="0" w:color="auto"/>
        <w:bottom w:val="none" w:sz="0" w:space="0" w:color="auto"/>
        <w:right w:val="none" w:sz="0" w:space="0" w:color="auto"/>
      </w:divBdr>
    </w:div>
    <w:div w:id="187447952">
      <w:bodyDiv w:val="1"/>
      <w:marLeft w:val="0"/>
      <w:marRight w:val="0"/>
      <w:marTop w:val="0"/>
      <w:marBottom w:val="0"/>
      <w:divBdr>
        <w:top w:val="none" w:sz="0" w:space="0" w:color="auto"/>
        <w:left w:val="none" w:sz="0" w:space="0" w:color="auto"/>
        <w:bottom w:val="none" w:sz="0" w:space="0" w:color="auto"/>
        <w:right w:val="none" w:sz="0" w:space="0" w:color="auto"/>
      </w:divBdr>
    </w:div>
    <w:div w:id="187766385">
      <w:bodyDiv w:val="1"/>
      <w:marLeft w:val="0"/>
      <w:marRight w:val="0"/>
      <w:marTop w:val="0"/>
      <w:marBottom w:val="0"/>
      <w:divBdr>
        <w:top w:val="none" w:sz="0" w:space="0" w:color="auto"/>
        <w:left w:val="none" w:sz="0" w:space="0" w:color="auto"/>
        <w:bottom w:val="none" w:sz="0" w:space="0" w:color="auto"/>
        <w:right w:val="none" w:sz="0" w:space="0" w:color="auto"/>
      </w:divBdr>
    </w:div>
    <w:div w:id="187910960">
      <w:bodyDiv w:val="1"/>
      <w:marLeft w:val="0"/>
      <w:marRight w:val="0"/>
      <w:marTop w:val="0"/>
      <w:marBottom w:val="0"/>
      <w:divBdr>
        <w:top w:val="none" w:sz="0" w:space="0" w:color="auto"/>
        <w:left w:val="none" w:sz="0" w:space="0" w:color="auto"/>
        <w:bottom w:val="none" w:sz="0" w:space="0" w:color="auto"/>
        <w:right w:val="none" w:sz="0" w:space="0" w:color="auto"/>
      </w:divBdr>
    </w:div>
    <w:div w:id="188377169">
      <w:bodyDiv w:val="1"/>
      <w:marLeft w:val="0"/>
      <w:marRight w:val="0"/>
      <w:marTop w:val="0"/>
      <w:marBottom w:val="0"/>
      <w:divBdr>
        <w:top w:val="none" w:sz="0" w:space="0" w:color="auto"/>
        <w:left w:val="none" w:sz="0" w:space="0" w:color="auto"/>
        <w:bottom w:val="none" w:sz="0" w:space="0" w:color="auto"/>
        <w:right w:val="none" w:sz="0" w:space="0" w:color="auto"/>
      </w:divBdr>
    </w:div>
    <w:div w:id="188690282">
      <w:bodyDiv w:val="1"/>
      <w:marLeft w:val="0"/>
      <w:marRight w:val="0"/>
      <w:marTop w:val="0"/>
      <w:marBottom w:val="0"/>
      <w:divBdr>
        <w:top w:val="none" w:sz="0" w:space="0" w:color="auto"/>
        <w:left w:val="none" w:sz="0" w:space="0" w:color="auto"/>
        <w:bottom w:val="none" w:sz="0" w:space="0" w:color="auto"/>
        <w:right w:val="none" w:sz="0" w:space="0" w:color="auto"/>
      </w:divBdr>
    </w:div>
    <w:div w:id="191574620">
      <w:bodyDiv w:val="1"/>
      <w:marLeft w:val="0"/>
      <w:marRight w:val="0"/>
      <w:marTop w:val="0"/>
      <w:marBottom w:val="0"/>
      <w:divBdr>
        <w:top w:val="none" w:sz="0" w:space="0" w:color="auto"/>
        <w:left w:val="none" w:sz="0" w:space="0" w:color="auto"/>
        <w:bottom w:val="none" w:sz="0" w:space="0" w:color="auto"/>
        <w:right w:val="none" w:sz="0" w:space="0" w:color="auto"/>
      </w:divBdr>
    </w:div>
    <w:div w:id="192807196">
      <w:bodyDiv w:val="1"/>
      <w:marLeft w:val="0"/>
      <w:marRight w:val="0"/>
      <w:marTop w:val="0"/>
      <w:marBottom w:val="0"/>
      <w:divBdr>
        <w:top w:val="none" w:sz="0" w:space="0" w:color="auto"/>
        <w:left w:val="none" w:sz="0" w:space="0" w:color="auto"/>
        <w:bottom w:val="none" w:sz="0" w:space="0" w:color="auto"/>
        <w:right w:val="none" w:sz="0" w:space="0" w:color="auto"/>
      </w:divBdr>
    </w:div>
    <w:div w:id="192961526">
      <w:bodyDiv w:val="1"/>
      <w:marLeft w:val="0"/>
      <w:marRight w:val="0"/>
      <w:marTop w:val="0"/>
      <w:marBottom w:val="0"/>
      <w:divBdr>
        <w:top w:val="none" w:sz="0" w:space="0" w:color="auto"/>
        <w:left w:val="none" w:sz="0" w:space="0" w:color="auto"/>
        <w:bottom w:val="none" w:sz="0" w:space="0" w:color="auto"/>
        <w:right w:val="none" w:sz="0" w:space="0" w:color="auto"/>
      </w:divBdr>
    </w:div>
    <w:div w:id="195046660">
      <w:bodyDiv w:val="1"/>
      <w:marLeft w:val="0"/>
      <w:marRight w:val="0"/>
      <w:marTop w:val="0"/>
      <w:marBottom w:val="0"/>
      <w:divBdr>
        <w:top w:val="none" w:sz="0" w:space="0" w:color="auto"/>
        <w:left w:val="none" w:sz="0" w:space="0" w:color="auto"/>
        <w:bottom w:val="none" w:sz="0" w:space="0" w:color="auto"/>
        <w:right w:val="none" w:sz="0" w:space="0" w:color="auto"/>
      </w:divBdr>
    </w:div>
    <w:div w:id="195703930">
      <w:bodyDiv w:val="1"/>
      <w:marLeft w:val="0"/>
      <w:marRight w:val="0"/>
      <w:marTop w:val="0"/>
      <w:marBottom w:val="0"/>
      <w:divBdr>
        <w:top w:val="none" w:sz="0" w:space="0" w:color="auto"/>
        <w:left w:val="none" w:sz="0" w:space="0" w:color="auto"/>
        <w:bottom w:val="none" w:sz="0" w:space="0" w:color="auto"/>
        <w:right w:val="none" w:sz="0" w:space="0" w:color="auto"/>
      </w:divBdr>
    </w:div>
    <w:div w:id="195849060">
      <w:bodyDiv w:val="1"/>
      <w:marLeft w:val="0"/>
      <w:marRight w:val="0"/>
      <w:marTop w:val="0"/>
      <w:marBottom w:val="0"/>
      <w:divBdr>
        <w:top w:val="none" w:sz="0" w:space="0" w:color="auto"/>
        <w:left w:val="none" w:sz="0" w:space="0" w:color="auto"/>
        <w:bottom w:val="none" w:sz="0" w:space="0" w:color="auto"/>
        <w:right w:val="none" w:sz="0" w:space="0" w:color="auto"/>
      </w:divBdr>
    </w:div>
    <w:div w:id="195849186">
      <w:bodyDiv w:val="1"/>
      <w:marLeft w:val="0"/>
      <w:marRight w:val="0"/>
      <w:marTop w:val="0"/>
      <w:marBottom w:val="0"/>
      <w:divBdr>
        <w:top w:val="none" w:sz="0" w:space="0" w:color="auto"/>
        <w:left w:val="none" w:sz="0" w:space="0" w:color="auto"/>
        <w:bottom w:val="none" w:sz="0" w:space="0" w:color="auto"/>
        <w:right w:val="none" w:sz="0" w:space="0" w:color="auto"/>
      </w:divBdr>
    </w:div>
    <w:div w:id="196745610">
      <w:bodyDiv w:val="1"/>
      <w:marLeft w:val="0"/>
      <w:marRight w:val="0"/>
      <w:marTop w:val="0"/>
      <w:marBottom w:val="0"/>
      <w:divBdr>
        <w:top w:val="none" w:sz="0" w:space="0" w:color="auto"/>
        <w:left w:val="none" w:sz="0" w:space="0" w:color="auto"/>
        <w:bottom w:val="none" w:sz="0" w:space="0" w:color="auto"/>
        <w:right w:val="none" w:sz="0" w:space="0" w:color="auto"/>
      </w:divBdr>
    </w:div>
    <w:div w:id="197164546">
      <w:bodyDiv w:val="1"/>
      <w:marLeft w:val="0"/>
      <w:marRight w:val="0"/>
      <w:marTop w:val="0"/>
      <w:marBottom w:val="0"/>
      <w:divBdr>
        <w:top w:val="none" w:sz="0" w:space="0" w:color="auto"/>
        <w:left w:val="none" w:sz="0" w:space="0" w:color="auto"/>
        <w:bottom w:val="none" w:sz="0" w:space="0" w:color="auto"/>
        <w:right w:val="none" w:sz="0" w:space="0" w:color="auto"/>
      </w:divBdr>
    </w:div>
    <w:div w:id="197285105">
      <w:bodyDiv w:val="1"/>
      <w:marLeft w:val="0"/>
      <w:marRight w:val="0"/>
      <w:marTop w:val="0"/>
      <w:marBottom w:val="0"/>
      <w:divBdr>
        <w:top w:val="none" w:sz="0" w:space="0" w:color="auto"/>
        <w:left w:val="none" w:sz="0" w:space="0" w:color="auto"/>
        <w:bottom w:val="none" w:sz="0" w:space="0" w:color="auto"/>
        <w:right w:val="none" w:sz="0" w:space="0" w:color="auto"/>
      </w:divBdr>
    </w:div>
    <w:div w:id="197860516">
      <w:bodyDiv w:val="1"/>
      <w:marLeft w:val="0"/>
      <w:marRight w:val="0"/>
      <w:marTop w:val="0"/>
      <w:marBottom w:val="0"/>
      <w:divBdr>
        <w:top w:val="none" w:sz="0" w:space="0" w:color="auto"/>
        <w:left w:val="none" w:sz="0" w:space="0" w:color="auto"/>
        <w:bottom w:val="none" w:sz="0" w:space="0" w:color="auto"/>
        <w:right w:val="none" w:sz="0" w:space="0" w:color="auto"/>
      </w:divBdr>
    </w:div>
    <w:div w:id="198519988">
      <w:bodyDiv w:val="1"/>
      <w:marLeft w:val="0"/>
      <w:marRight w:val="0"/>
      <w:marTop w:val="0"/>
      <w:marBottom w:val="0"/>
      <w:divBdr>
        <w:top w:val="none" w:sz="0" w:space="0" w:color="auto"/>
        <w:left w:val="none" w:sz="0" w:space="0" w:color="auto"/>
        <w:bottom w:val="none" w:sz="0" w:space="0" w:color="auto"/>
        <w:right w:val="none" w:sz="0" w:space="0" w:color="auto"/>
      </w:divBdr>
    </w:div>
    <w:div w:id="200678054">
      <w:bodyDiv w:val="1"/>
      <w:marLeft w:val="0"/>
      <w:marRight w:val="0"/>
      <w:marTop w:val="0"/>
      <w:marBottom w:val="0"/>
      <w:divBdr>
        <w:top w:val="none" w:sz="0" w:space="0" w:color="auto"/>
        <w:left w:val="none" w:sz="0" w:space="0" w:color="auto"/>
        <w:bottom w:val="none" w:sz="0" w:space="0" w:color="auto"/>
        <w:right w:val="none" w:sz="0" w:space="0" w:color="auto"/>
      </w:divBdr>
    </w:div>
    <w:div w:id="200823066">
      <w:bodyDiv w:val="1"/>
      <w:marLeft w:val="0"/>
      <w:marRight w:val="0"/>
      <w:marTop w:val="0"/>
      <w:marBottom w:val="0"/>
      <w:divBdr>
        <w:top w:val="none" w:sz="0" w:space="0" w:color="auto"/>
        <w:left w:val="none" w:sz="0" w:space="0" w:color="auto"/>
        <w:bottom w:val="none" w:sz="0" w:space="0" w:color="auto"/>
        <w:right w:val="none" w:sz="0" w:space="0" w:color="auto"/>
      </w:divBdr>
    </w:div>
    <w:div w:id="200941618">
      <w:bodyDiv w:val="1"/>
      <w:marLeft w:val="0"/>
      <w:marRight w:val="0"/>
      <w:marTop w:val="0"/>
      <w:marBottom w:val="0"/>
      <w:divBdr>
        <w:top w:val="none" w:sz="0" w:space="0" w:color="auto"/>
        <w:left w:val="none" w:sz="0" w:space="0" w:color="auto"/>
        <w:bottom w:val="none" w:sz="0" w:space="0" w:color="auto"/>
        <w:right w:val="none" w:sz="0" w:space="0" w:color="auto"/>
      </w:divBdr>
    </w:div>
    <w:div w:id="201796772">
      <w:bodyDiv w:val="1"/>
      <w:marLeft w:val="0"/>
      <w:marRight w:val="0"/>
      <w:marTop w:val="0"/>
      <w:marBottom w:val="0"/>
      <w:divBdr>
        <w:top w:val="none" w:sz="0" w:space="0" w:color="auto"/>
        <w:left w:val="none" w:sz="0" w:space="0" w:color="auto"/>
        <w:bottom w:val="none" w:sz="0" w:space="0" w:color="auto"/>
        <w:right w:val="none" w:sz="0" w:space="0" w:color="auto"/>
      </w:divBdr>
    </w:div>
    <w:div w:id="201942859">
      <w:bodyDiv w:val="1"/>
      <w:marLeft w:val="0"/>
      <w:marRight w:val="0"/>
      <w:marTop w:val="0"/>
      <w:marBottom w:val="0"/>
      <w:divBdr>
        <w:top w:val="none" w:sz="0" w:space="0" w:color="auto"/>
        <w:left w:val="none" w:sz="0" w:space="0" w:color="auto"/>
        <w:bottom w:val="none" w:sz="0" w:space="0" w:color="auto"/>
        <w:right w:val="none" w:sz="0" w:space="0" w:color="auto"/>
      </w:divBdr>
    </w:div>
    <w:div w:id="203836282">
      <w:bodyDiv w:val="1"/>
      <w:marLeft w:val="0"/>
      <w:marRight w:val="0"/>
      <w:marTop w:val="0"/>
      <w:marBottom w:val="0"/>
      <w:divBdr>
        <w:top w:val="none" w:sz="0" w:space="0" w:color="auto"/>
        <w:left w:val="none" w:sz="0" w:space="0" w:color="auto"/>
        <w:bottom w:val="none" w:sz="0" w:space="0" w:color="auto"/>
        <w:right w:val="none" w:sz="0" w:space="0" w:color="auto"/>
      </w:divBdr>
    </w:div>
    <w:div w:id="203906349">
      <w:bodyDiv w:val="1"/>
      <w:marLeft w:val="0"/>
      <w:marRight w:val="0"/>
      <w:marTop w:val="0"/>
      <w:marBottom w:val="0"/>
      <w:divBdr>
        <w:top w:val="none" w:sz="0" w:space="0" w:color="auto"/>
        <w:left w:val="none" w:sz="0" w:space="0" w:color="auto"/>
        <w:bottom w:val="none" w:sz="0" w:space="0" w:color="auto"/>
        <w:right w:val="none" w:sz="0" w:space="0" w:color="auto"/>
      </w:divBdr>
    </w:div>
    <w:div w:id="204369081">
      <w:bodyDiv w:val="1"/>
      <w:marLeft w:val="0"/>
      <w:marRight w:val="0"/>
      <w:marTop w:val="0"/>
      <w:marBottom w:val="0"/>
      <w:divBdr>
        <w:top w:val="none" w:sz="0" w:space="0" w:color="auto"/>
        <w:left w:val="none" w:sz="0" w:space="0" w:color="auto"/>
        <w:bottom w:val="none" w:sz="0" w:space="0" w:color="auto"/>
        <w:right w:val="none" w:sz="0" w:space="0" w:color="auto"/>
      </w:divBdr>
    </w:div>
    <w:div w:id="204417621">
      <w:bodyDiv w:val="1"/>
      <w:marLeft w:val="0"/>
      <w:marRight w:val="0"/>
      <w:marTop w:val="0"/>
      <w:marBottom w:val="0"/>
      <w:divBdr>
        <w:top w:val="none" w:sz="0" w:space="0" w:color="auto"/>
        <w:left w:val="none" w:sz="0" w:space="0" w:color="auto"/>
        <w:bottom w:val="none" w:sz="0" w:space="0" w:color="auto"/>
        <w:right w:val="none" w:sz="0" w:space="0" w:color="auto"/>
      </w:divBdr>
    </w:div>
    <w:div w:id="205066978">
      <w:bodyDiv w:val="1"/>
      <w:marLeft w:val="0"/>
      <w:marRight w:val="0"/>
      <w:marTop w:val="0"/>
      <w:marBottom w:val="0"/>
      <w:divBdr>
        <w:top w:val="none" w:sz="0" w:space="0" w:color="auto"/>
        <w:left w:val="none" w:sz="0" w:space="0" w:color="auto"/>
        <w:bottom w:val="none" w:sz="0" w:space="0" w:color="auto"/>
        <w:right w:val="none" w:sz="0" w:space="0" w:color="auto"/>
      </w:divBdr>
    </w:div>
    <w:div w:id="205339982">
      <w:bodyDiv w:val="1"/>
      <w:marLeft w:val="0"/>
      <w:marRight w:val="0"/>
      <w:marTop w:val="0"/>
      <w:marBottom w:val="0"/>
      <w:divBdr>
        <w:top w:val="none" w:sz="0" w:space="0" w:color="auto"/>
        <w:left w:val="none" w:sz="0" w:space="0" w:color="auto"/>
        <w:bottom w:val="none" w:sz="0" w:space="0" w:color="auto"/>
        <w:right w:val="none" w:sz="0" w:space="0" w:color="auto"/>
      </w:divBdr>
    </w:div>
    <w:div w:id="205799297">
      <w:bodyDiv w:val="1"/>
      <w:marLeft w:val="0"/>
      <w:marRight w:val="0"/>
      <w:marTop w:val="0"/>
      <w:marBottom w:val="0"/>
      <w:divBdr>
        <w:top w:val="none" w:sz="0" w:space="0" w:color="auto"/>
        <w:left w:val="none" w:sz="0" w:space="0" w:color="auto"/>
        <w:bottom w:val="none" w:sz="0" w:space="0" w:color="auto"/>
        <w:right w:val="none" w:sz="0" w:space="0" w:color="auto"/>
      </w:divBdr>
    </w:div>
    <w:div w:id="206339766">
      <w:bodyDiv w:val="1"/>
      <w:marLeft w:val="0"/>
      <w:marRight w:val="0"/>
      <w:marTop w:val="0"/>
      <w:marBottom w:val="0"/>
      <w:divBdr>
        <w:top w:val="none" w:sz="0" w:space="0" w:color="auto"/>
        <w:left w:val="none" w:sz="0" w:space="0" w:color="auto"/>
        <w:bottom w:val="none" w:sz="0" w:space="0" w:color="auto"/>
        <w:right w:val="none" w:sz="0" w:space="0" w:color="auto"/>
      </w:divBdr>
    </w:div>
    <w:div w:id="207572718">
      <w:bodyDiv w:val="1"/>
      <w:marLeft w:val="0"/>
      <w:marRight w:val="0"/>
      <w:marTop w:val="0"/>
      <w:marBottom w:val="0"/>
      <w:divBdr>
        <w:top w:val="none" w:sz="0" w:space="0" w:color="auto"/>
        <w:left w:val="none" w:sz="0" w:space="0" w:color="auto"/>
        <w:bottom w:val="none" w:sz="0" w:space="0" w:color="auto"/>
        <w:right w:val="none" w:sz="0" w:space="0" w:color="auto"/>
      </w:divBdr>
    </w:div>
    <w:div w:id="209733413">
      <w:bodyDiv w:val="1"/>
      <w:marLeft w:val="0"/>
      <w:marRight w:val="0"/>
      <w:marTop w:val="0"/>
      <w:marBottom w:val="0"/>
      <w:divBdr>
        <w:top w:val="none" w:sz="0" w:space="0" w:color="auto"/>
        <w:left w:val="none" w:sz="0" w:space="0" w:color="auto"/>
        <w:bottom w:val="none" w:sz="0" w:space="0" w:color="auto"/>
        <w:right w:val="none" w:sz="0" w:space="0" w:color="auto"/>
      </w:divBdr>
    </w:div>
    <w:div w:id="210314048">
      <w:bodyDiv w:val="1"/>
      <w:marLeft w:val="0"/>
      <w:marRight w:val="0"/>
      <w:marTop w:val="0"/>
      <w:marBottom w:val="0"/>
      <w:divBdr>
        <w:top w:val="none" w:sz="0" w:space="0" w:color="auto"/>
        <w:left w:val="none" w:sz="0" w:space="0" w:color="auto"/>
        <w:bottom w:val="none" w:sz="0" w:space="0" w:color="auto"/>
        <w:right w:val="none" w:sz="0" w:space="0" w:color="auto"/>
      </w:divBdr>
    </w:div>
    <w:div w:id="210924494">
      <w:bodyDiv w:val="1"/>
      <w:marLeft w:val="0"/>
      <w:marRight w:val="0"/>
      <w:marTop w:val="0"/>
      <w:marBottom w:val="0"/>
      <w:divBdr>
        <w:top w:val="none" w:sz="0" w:space="0" w:color="auto"/>
        <w:left w:val="none" w:sz="0" w:space="0" w:color="auto"/>
        <w:bottom w:val="none" w:sz="0" w:space="0" w:color="auto"/>
        <w:right w:val="none" w:sz="0" w:space="0" w:color="auto"/>
      </w:divBdr>
    </w:div>
    <w:div w:id="211039938">
      <w:bodyDiv w:val="1"/>
      <w:marLeft w:val="0"/>
      <w:marRight w:val="0"/>
      <w:marTop w:val="0"/>
      <w:marBottom w:val="0"/>
      <w:divBdr>
        <w:top w:val="none" w:sz="0" w:space="0" w:color="auto"/>
        <w:left w:val="none" w:sz="0" w:space="0" w:color="auto"/>
        <w:bottom w:val="none" w:sz="0" w:space="0" w:color="auto"/>
        <w:right w:val="none" w:sz="0" w:space="0" w:color="auto"/>
      </w:divBdr>
    </w:div>
    <w:div w:id="212039764">
      <w:bodyDiv w:val="1"/>
      <w:marLeft w:val="0"/>
      <w:marRight w:val="0"/>
      <w:marTop w:val="0"/>
      <w:marBottom w:val="0"/>
      <w:divBdr>
        <w:top w:val="none" w:sz="0" w:space="0" w:color="auto"/>
        <w:left w:val="none" w:sz="0" w:space="0" w:color="auto"/>
        <w:bottom w:val="none" w:sz="0" w:space="0" w:color="auto"/>
        <w:right w:val="none" w:sz="0" w:space="0" w:color="auto"/>
      </w:divBdr>
    </w:div>
    <w:div w:id="212280318">
      <w:bodyDiv w:val="1"/>
      <w:marLeft w:val="0"/>
      <w:marRight w:val="0"/>
      <w:marTop w:val="0"/>
      <w:marBottom w:val="0"/>
      <w:divBdr>
        <w:top w:val="none" w:sz="0" w:space="0" w:color="auto"/>
        <w:left w:val="none" w:sz="0" w:space="0" w:color="auto"/>
        <w:bottom w:val="none" w:sz="0" w:space="0" w:color="auto"/>
        <w:right w:val="none" w:sz="0" w:space="0" w:color="auto"/>
      </w:divBdr>
    </w:div>
    <w:div w:id="212541588">
      <w:bodyDiv w:val="1"/>
      <w:marLeft w:val="0"/>
      <w:marRight w:val="0"/>
      <w:marTop w:val="0"/>
      <w:marBottom w:val="0"/>
      <w:divBdr>
        <w:top w:val="none" w:sz="0" w:space="0" w:color="auto"/>
        <w:left w:val="none" w:sz="0" w:space="0" w:color="auto"/>
        <w:bottom w:val="none" w:sz="0" w:space="0" w:color="auto"/>
        <w:right w:val="none" w:sz="0" w:space="0" w:color="auto"/>
      </w:divBdr>
    </w:div>
    <w:div w:id="212741713">
      <w:bodyDiv w:val="1"/>
      <w:marLeft w:val="0"/>
      <w:marRight w:val="0"/>
      <w:marTop w:val="0"/>
      <w:marBottom w:val="0"/>
      <w:divBdr>
        <w:top w:val="none" w:sz="0" w:space="0" w:color="auto"/>
        <w:left w:val="none" w:sz="0" w:space="0" w:color="auto"/>
        <w:bottom w:val="none" w:sz="0" w:space="0" w:color="auto"/>
        <w:right w:val="none" w:sz="0" w:space="0" w:color="auto"/>
      </w:divBdr>
    </w:div>
    <w:div w:id="214779632">
      <w:bodyDiv w:val="1"/>
      <w:marLeft w:val="0"/>
      <w:marRight w:val="0"/>
      <w:marTop w:val="0"/>
      <w:marBottom w:val="0"/>
      <w:divBdr>
        <w:top w:val="none" w:sz="0" w:space="0" w:color="auto"/>
        <w:left w:val="none" w:sz="0" w:space="0" w:color="auto"/>
        <w:bottom w:val="none" w:sz="0" w:space="0" w:color="auto"/>
        <w:right w:val="none" w:sz="0" w:space="0" w:color="auto"/>
      </w:divBdr>
    </w:div>
    <w:div w:id="214780159">
      <w:bodyDiv w:val="1"/>
      <w:marLeft w:val="0"/>
      <w:marRight w:val="0"/>
      <w:marTop w:val="0"/>
      <w:marBottom w:val="0"/>
      <w:divBdr>
        <w:top w:val="none" w:sz="0" w:space="0" w:color="auto"/>
        <w:left w:val="none" w:sz="0" w:space="0" w:color="auto"/>
        <w:bottom w:val="none" w:sz="0" w:space="0" w:color="auto"/>
        <w:right w:val="none" w:sz="0" w:space="0" w:color="auto"/>
      </w:divBdr>
    </w:div>
    <w:div w:id="215701101">
      <w:bodyDiv w:val="1"/>
      <w:marLeft w:val="0"/>
      <w:marRight w:val="0"/>
      <w:marTop w:val="0"/>
      <w:marBottom w:val="0"/>
      <w:divBdr>
        <w:top w:val="none" w:sz="0" w:space="0" w:color="auto"/>
        <w:left w:val="none" w:sz="0" w:space="0" w:color="auto"/>
        <w:bottom w:val="none" w:sz="0" w:space="0" w:color="auto"/>
        <w:right w:val="none" w:sz="0" w:space="0" w:color="auto"/>
      </w:divBdr>
    </w:div>
    <w:div w:id="216477145">
      <w:bodyDiv w:val="1"/>
      <w:marLeft w:val="0"/>
      <w:marRight w:val="0"/>
      <w:marTop w:val="0"/>
      <w:marBottom w:val="0"/>
      <w:divBdr>
        <w:top w:val="none" w:sz="0" w:space="0" w:color="auto"/>
        <w:left w:val="none" w:sz="0" w:space="0" w:color="auto"/>
        <w:bottom w:val="none" w:sz="0" w:space="0" w:color="auto"/>
        <w:right w:val="none" w:sz="0" w:space="0" w:color="auto"/>
      </w:divBdr>
    </w:div>
    <w:div w:id="216554349">
      <w:bodyDiv w:val="1"/>
      <w:marLeft w:val="0"/>
      <w:marRight w:val="0"/>
      <w:marTop w:val="0"/>
      <w:marBottom w:val="0"/>
      <w:divBdr>
        <w:top w:val="none" w:sz="0" w:space="0" w:color="auto"/>
        <w:left w:val="none" w:sz="0" w:space="0" w:color="auto"/>
        <w:bottom w:val="none" w:sz="0" w:space="0" w:color="auto"/>
        <w:right w:val="none" w:sz="0" w:space="0" w:color="auto"/>
      </w:divBdr>
    </w:div>
    <w:div w:id="216868088">
      <w:bodyDiv w:val="1"/>
      <w:marLeft w:val="0"/>
      <w:marRight w:val="0"/>
      <w:marTop w:val="0"/>
      <w:marBottom w:val="0"/>
      <w:divBdr>
        <w:top w:val="none" w:sz="0" w:space="0" w:color="auto"/>
        <w:left w:val="none" w:sz="0" w:space="0" w:color="auto"/>
        <w:bottom w:val="none" w:sz="0" w:space="0" w:color="auto"/>
        <w:right w:val="none" w:sz="0" w:space="0" w:color="auto"/>
      </w:divBdr>
    </w:div>
    <w:div w:id="218129006">
      <w:bodyDiv w:val="1"/>
      <w:marLeft w:val="0"/>
      <w:marRight w:val="0"/>
      <w:marTop w:val="0"/>
      <w:marBottom w:val="0"/>
      <w:divBdr>
        <w:top w:val="none" w:sz="0" w:space="0" w:color="auto"/>
        <w:left w:val="none" w:sz="0" w:space="0" w:color="auto"/>
        <w:bottom w:val="none" w:sz="0" w:space="0" w:color="auto"/>
        <w:right w:val="none" w:sz="0" w:space="0" w:color="auto"/>
      </w:divBdr>
    </w:div>
    <w:div w:id="218594179">
      <w:bodyDiv w:val="1"/>
      <w:marLeft w:val="0"/>
      <w:marRight w:val="0"/>
      <w:marTop w:val="0"/>
      <w:marBottom w:val="0"/>
      <w:divBdr>
        <w:top w:val="none" w:sz="0" w:space="0" w:color="auto"/>
        <w:left w:val="none" w:sz="0" w:space="0" w:color="auto"/>
        <w:bottom w:val="none" w:sz="0" w:space="0" w:color="auto"/>
        <w:right w:val="none" w:sz="0" w:space="0" w:color="auto"/>
      </w:divBdr>
    </w:div>
    <w:div w:id="218828849">
      <w:bodyDiv w:val="1"/>
      <w:marLeft w:val="0"/>
      <w:marRight w:val="0"/>
      <w:marTop w:val="0"/>
      <w:marBottom w:val="0"/>
      <w:divBdr>
        <w:top w:val="none" w:sz="0" w:space="0" w:color="auto"/>
        <w:left w:val="none" w:sz="0" w:space="0" w:color="auto"/>
        <w:bottom w:val="none" w:sz="0" w:space="0" w:color="auto"/>
        <w:right w:val="none" w:sz="0" w:space="0" w:color="auto"/>
      </w:divBdr>
    </w:div>
    <w:div w:id="219442296">
      <w:bodyDiv w:val="1"/>
      <w:marLeft w:val="0"/>
      <w:marRight w:val="0"/>
      <w:marTop w:val="0"/>
      <w:marBottom w:val="0"/>
      <w:divBdr>
        <w:top w:val="none" w:sz="0" w:space="0" w:color="auto"/>
        <w:left w:val="none" w:sz="0" w:space="0" w:color="auto"/>
        <w:bottom w:val="none" w:sz="0" w:space="0" w:color="auto"/>
        <w:right w:val="none" w:sz="0" w:space="0" w:color="auto"/>
      </w:divBdr>
    </w:div>
    <w:div w:id="219947699">
      <w:bodyDiv w:val="1"/>
      <w:marLeft w:val="0"/>
      <w:marRight w:val="0"/>
      <w:marTop w:val="0"/>
      <w:marBottom w:val="0"/>
      <w:divBdr>
        <w:top w:val="none" w:sz="0" w:space="0" w:color="auto"/>
        <w:left w:val="none" w:sz="0" w:space="0" w:color="auto"/>
        <w:bottom w:val="none" w:sz="0" w:space="0" w:color="auto"/>
        <w:right w:val="none" w:sz="0" w:space="0" w:color="auto"/>
      </w:divBdr>
    </w:div>
    <w:div w:id="220291308">
      <w:bodyDiv w:val="1"/>
      <w:marLeft w:val="0"/>
      <w:marRight w:val="0"/>
      <w:marTop w:val="0"/>
      <w:marBottom w:val="0"/>
      <w:divBdr>
        <w:top w:val="none" w:sz="0" w:space="0" w:color="auto"/>
        <w:left w:val="none" w:sz="0" w:space="0" w:color="auto"/>
        <w:bottom w:val="none" w:sz="0" w:space="0" w:color="auto"/>
        <w:right w:val="none" w:sz="0" w:space="0" w:color="auto"/>
      </w:divBdr>
    </w:div>
    <w:div w:id="220484300">
      <w:bodyDiv w:val="1"/>
      <w:marLeft w:val="0"/>
      <w:marRight w:val="0"/>
      <w:marTop w:val="0"/>
      <w:marBottom w:val="0"/>
      <w:divBdr>
        <w:top w:val="none" w:sz="0" w:space="0" w:color="auto"/>
        <w:left w:val="none" w:sz="0" w:space="0" w:color="auto"/>
        <w:bottom w:val="none" w:sz="0" w:space="0" w:color="auto"/>
        <w:right w:val="none" w:sz="0" w:space="0" w:color="auto"/>
      </w:divBdr>
    </w:div>
    <w:div w:id="220555432">
      <w:bodyDiv w:val="1"/>
      <w:marLeft w:val="0"/>
      <w:marRight w:val="0"/>
      <w:marTop w:val="0"/>
      <w:marBottom w:val="0"/>
      <w:divBdr>
        <w:top w:val="none" w:sz="0" w:space="0" w:color="auto"/>
        <w:left w:val="none" w:sz="0" w:space="0" w:color="auto"/>
        <w:bottom w:val="none" w:sz="0" w:space="0" w:color="auto"/>
        <w:right w:val="none" w:sz="0" w:space="0" w:color="auto"/>
      </w:divBdr>
    </w:div>
    <w:div w:id="221260713">
      <w:bodyDiv w:val="1"/>
      <w:marLeft w:val="0"/>
      <w:marRight w:val="0"/>
      <w:marTop w:val="0"/>
      <w:marBottom w:val="0"/>
      <w:divBdr>
        <w:top w:val="none" w:sz="0" w:space="0" w:color="auto"/>
        <w:left w:val="none" w:sz="0" w:space="0" w:color="auto"/>
        <w:bottom w:val="none" w:sz="0" w:space="0" w:color="auto"/>
        <w:right w:val="none" w:sz="0" w:space="0" w:color="auto"/>
      </w:divBdr>
    </w:div>
    <w:div w:id="221453371">
      <w:bodyDiv w:val="1"/>
      <w:marLeft w:val="0"/>
      <w:marRight w:val="0"/>
      <w:marTop w:val="0"/>
      <w:marBottom w:val="0"/>
      <w:divBdr>
        <w:top w:val="none" w:sz="0" w:space="0" w:color="auto"/>
        <w:left w:val="none" w:sz="0" w:space="0" w:color="auto"/>
        <w:bottom w:val="none" w:sz="0" w:space="0" w:color="auto"/>
        <w:right w:val="none" w:sz="0" w:space="0" w:color="auto"/>
      </w:divBdr>
    </w:div>
    <w:div w:id="221910621">
      <w:bodyDiv w:val="1"/>
      <w:marLeft w:val="0"/>
      <w:marRight w:val="0"/>
      <w:marTop w:val="0"/>
      <w:marBottom w:val="0"/>
      <w:divBdr>
        <w:top w:val="none" w:sz="0" w:space="0" w:color="auto"/>
        <w:left w:val="none" w:sz="0" w:space="0" w:color="auto"/>
        <w:bottom w:val="none" w:sz="0" w:space="0" w:color="auto"/>
        <w:right w:val="none" w:sz="0" w:space="0" w:color="auto"/>
      </w:divBdr>
    </w:div>
    <w:div w:id="224073306">
      <w:bodyDiv w:val="1"/>
      <w:marLeft w:val="0"/>
      <w:marRight w:val="0"/>
      <w:marTop w:val="0"/>
      <w:marBottom w:val="0"/>
      <w:divBdr>
        <w:top w:val="none" w:sz="0" w:space="0" w:color="auto"/>
        <w:left w:val="none" w:sz="0" w:space="0" w:color="auto"/>
        <w:bottom w:val="none" w:sz="0" w:space="0" w:color="auto"/>
        <w:right w:val="none" w:sz="0" w:space="0" w:color="auto"/>
      </w:divBdr>
    </w:div>
    <w:div w:id="224335835">
      <w:bodyDiv w:val="1"/>
      <w:marLeft w:val="0"/>
      <w:marRight w:val="0"/>
      <w:marTop w:val="0"/>
      <w:marBottom w:val="0"/>
      <w:divBdr>
        <w:top w:val="none" w:sz="0" w:space="0" w:color="auto"/>
        <w:left w:val="none" w:sz="0" w:space="0" w:color="auto"/>
        <w:bottom w:val="none" w:sz="0" w:space="0" w:color="auto"/>
        <w:right w:val="none" w:sz="0" w:space="0" w:color="auto"/>
      </w:divBdr>
    </w:div>
    <w:div w:id="224486877">
      <w:bodyDiv w:val="1"/>
      <w:marLeft w:val="0"/>
      <w:marRight w:val="0"/>
      <w:marTop w:val="0"/>
      <w:marBottom w:val="0"/>
      <w:divBdr>
        <w:top w:val="none" w:sz="0" w:space="0" w:color="auto"/>
        <w:left w:val="none" w:sz="0" w:space="0" w:color="auto"/>
        <w:bottom w:val="none" w:sz="0" w:space="0" w:color="auto"/>
        <w:right w:val="none" w:sz="0" w:space="0" w:color="auto"/>
      </w:divBdr>
    </w:div>
    <w:div w:id="225266030">
      <w:bodyDiv w:val="1"/>
      <w:marLeft w:val="0"/>
      <w:marRight w:val="0"/>
      <w:marTop w:val="0"/>
      <w:marBottom w:val="0"/>
      <w:divBdr>
        <w:top w:val="none" w:sz="0" w:space="0" w:color="auto"/>
        <w:left w:val="none" w:sz="0" w:space="0" w:color="auto"/>
        <w:bottom w:val="none" w:sz="0" w:space="0" w:color="auto"/>
        <w:right w:val="none" w:sz="0" w:space="0" w:color="auto"/>
      </w:divBdr>
    </w:div>
    <w:div w:id="225456946">
      <w:bodyDiv w:val="1"/>
      <w:marLeft w:val="0"/>
      <w:marRight w:val="0"/>
      <w:marTop w:val="0"/>
      <w:marBottom w:val="0"/>
      <w:divBdr>
        <w:top w:val="none" w:sz="0" w:space="0" w:color="auto"/>
        <w:left w:val="none" w:sz="0" w:space="0" w:color="auto"/>
        <w:bottom w:val="none" w:sz="0" w:space="0" w:color="auto"/>
        <w:right w:val="none" w:sz="0" w:space="0" w:color="auto"/>
      </w:divBdr>
    </w:div>
    <w:div w:id="225575909">
      <w:bodyDiv w:val="1"/>
      <w:marLeft w:val="0"/>
      <w:marRight w:val="0"/>
      <w:marTop w:val="0"/>
      <w:marBottom w:val="0"/>
      <w:divBdr>
        <w:top w:val="none" w:sz="0" w:space="0" w:color="auto"/>
        <w:left w:val="none" w:sz="0" w:space="0" w:color="auto"/>
        <w:bottom w:val="none" w:sz="0" w:space="0" w:color="auto"/>
        <w:right w:val="none" w:sz="0" w:space="0" w:color="auto"/>
      </w:divBdr>
    </w:div>
    <w:div w:id="227420953">
      <w:bodyDiv w:val="1"/>
      <w:marLeft w:val="0"/>
      <w:marRight w:val="0"/>
      <w:marTop w:val="0"/>
      <w:marBottom w:val="0"/>
      <w:divBdr>
        <w:top w:val="none" w:sz="0" w:space="0" w:color="auto"/>
        <w:left w:val="none" w:sz="0" w:space="0" w:color="auto"/>
        <w:bottom w:val="none" w:sz="0" w:space="0" w:color="auto"/>
        <w:right w:val="none" w:sz="0" w:space="0" w:color="auto"/>
      </w:divBdr>
    </w:div>
    <w:div w:id="227423070">
      <w:bodyDiv w:val="1"/>
      <w:marLeft w:val="0"/>
      <w:marRight w:val="0"/>
      <w:marTop w:val="0"/>
      <w:marBottom w:val="0"/>
      <w:divBdr>
        <w:top w:val="none" w:sz="0" w:space="0" w:color="auto"/>
        <w:left w:val="none" w:sz="0" w:space="0" w:color="auto"/>
        <w:bottom w:val="none" w:sz="0" w:space="0" w:color="auto"/>
        <w:right w:val="none" w:sz="0" w:space="0" w:color="auto"/>
      </w:divBdr>
    </w:div>
    <w:div w:id="228881582">
      <w:bodyDiv w:val="1"/>
      <w:marLeft w:val="0"/>
      <w:marRight w:val="0"/>
      <w:marTop w:val="0"/>
      <w:marBottom w:val="0"/>
      <w:divBdr>
        <w:top w:val="none" w:sz="0" w:space="0" w:color="auto"/>
        <w:left w:val="none" w:sz="0" w:space="0" w:color="auto"/>
        <w:bottom w:val="none" w:sz="0" w:space="0" w:color="auto"/>
        <w:right w:val="none" w:sz="0" w:space="0" w:color="auto"/>
      </w:divBdr>
    </w:div>
    <w:div w:id="229074908">
      <w:bodyDiv w:val="1"/>
      <w:marLeft w:val="0"/>
      <w:marRight w:val="0"/>
      <w:marTop w:val="0"/>
      <w:marBottom w:val="0"/>
      <w:divBdr>
        <w:top w:val="none" w:sz="0" w:space="0" w:color="auto"/>
        <w:left w:val="none" w:sz="0" w:space="0" w:color="auto"/>
        <w:bottom w:val="none" w:sz="0" w:space="0" w:color="auto"/>
        <w:right w:val="none" w:sz="0" w:space="0" w:color="auto"/>
      </w:divBdr>
    </w:div>
    <w:div w:id="229466970">
      <w:bodyDiv w:val="1"/>
      <w:marLeft w:val="0"/>
      <w:marRight w:val="0"/>
      <w:marTop w:val="0"/>
      <w:marBottom w:val="0"/>
      <w:divBdr>
        <w:top w:val="none" w:sz="0" w:space="0" w:color="auto"/>
        <w:left w:val="none" w:sz="0" w:space="0" w:color="auto"/>
        <w:bottom w:val="none" w:sz="0" w:space="0" w:color="auto"/>
        <w:right w:val="none" w:sz="0" w:space="0" w:color="auto"/>
      </w:divBdr>
    </w:div>
    <w:div w:id="230039598">
      <w:bodyDiv w:val="1"/>
      <w:marLeft w:val="0"/>
      <w:marRight w:val="0"/>
      <w:marTop w:val="0"/>
      <w:marBottom w:val="0"/>
      <w:divBdr>
        <w:top w:val="none" w:sz="0" w:space="0" w:color="auto"/>
        <w:left w:val="none" w:sz="0" w:space="0" w:color="auto"/>
        <w:bottom w:val="none" w:sz="0" w:space="0" w:color="auto"/>
        <w:right w:val="none" w:sz="0" w:space="0" w:color="auto"/>
      </w:divBdr>
    </w:div>
    <w:div w:id="230233442">
      <w:bodyDiv w:val="1"/>
      <w:marLeft w:val="0"/>
      <w:marRight w:val="0"/>
      <w:marTop w:val="0"/>
      <w:marBottom w:val="0"/>
      <w:divBdr>
        <w:top w:val="none" w:sz="0" w:space="0" w:color="auto"/>
        <w:left w:val="none" w:sz="0" w:space="0" w:color="auto"/>
        <w:bottom w:val="none" w:sz="0" w:space="0" w:color="auto"/>
        <w:right w:val="none" w:sz="0" w:space="0" w:color="auto"/>
      </w:divBdr>
    </w:div>
    <w:div w:id="230509802">
      <w:bodyDiv w:val="1"/>
      <w:marLeft w:val="0"/>
      <w:marRight w:val="0"/>
      <w:marTop w:val="0"/>
      <w:marBottom w:val="0"/>
      <w:divBdr>
        <w:top w:val="none" w:sz="0" w:space="0" w:color="auto"/>
        <w:left w:val="none" w:sz="0" w:space="0" w:color="auto"/>
        <w:bottom w:val="none" w:sz="0" w:space="0" w:color="auto"/>
        <w:right w:val="none" w:sz="0" w:space="0" w:color="auto"/>
      </w:divBdr>
    </w:div>
    <w:div w:id="231430637">
      <w:bodyDiv w:val="1"/>
      <w:marLeft w:val="0"/>
      <w:marRight w:val="0"/>
      <w:marTop w:val="0"/>
      <w:marBottom w:val="0"/>
      <w:divBdr>
        <w:top w:val="none" w:sz="0" w:space="0" w:color="auto"/>
        <w:left w:val="none" w:sz="0" w:space="0" w:color="auto"/>
        <w:bottom w:val="none" w:sz="0" w:space="0" w:color="auto"/>
        <w:right w:val="none" w:sz="0" w:space="0" w:color="auto"/>
      </w:divBdr>
    </w:div>
    <w:div w:id="231503235">
      <w:bodyDiv w:val="1"/>
      <w:marLeft w:val="0"/>
      <w:marRight w:val="0"/>
      <w:marTop w:val="0"/>
      <w:marBottom w:val="0"/>
      <w:divBdr>
        <w:top w:val="none" w:sz="0" w:space="0" w:color="auto"/>
        <w:left w:val="none" w:sz="0" w:space="0" w:color="auto"/>
        <w:bottom w:val="none" w:sz="0" w:space="0" w:color="auto"/>
        <w:right w:val="none" w:sz="0" w:space="0" w:color="auto"/>
      </w:divBdr>
    </w:div>
    <w:div w:id="231741217">
      <w:bodyDiv w:val="1"/>
      <w:marLeft w:val="0"/>
      <w:marRight w:val="0"/>
      <w:marTop w:val="0"/>
      <w:marBottom w:val="0"/>
      <w:divBdr>
        <w:top w:val="none" w:sz="0" w:space="0" w:color="auto"/>
        <w:left w:val="none" w:sz="0" w:space="0" w:color="auto"/>
        <w:bottom w:val="none" w:sz="0" w:space="0" w:color="auto"/>
        <w:right w:val="none" w:sz="0" w:space="0" w:color="auto"/>
      </w:divBdr>
    </w:div>
    <w:div w:id="232008468">
      <w:bodyDiv w:val="1"/>
      <w:marLeft w:val="0"/>
      <w:marRight w:val="0"/>
      <w:marTop w:val="0"/>
      <w:marBottom w:val="0"/>
      <w:divBdr>
        <w:top w:val="none" w:sz="0" w:space="0" w:color="auto"/>
        <w:left w:val="none" w:sz="0" w:space="0" w:color="auto"/>
        <w:bottom w:val="none" w:sz="0" w:space="0" w:color="auto"/>
        <w:right w:val="none" w:sz="0" w:space="0" w:color="auto"/>
      </w:divBdr>
    </w:div>
    <w:div w:id="232129798">
      <w:bodyDiv w:val="1"/>
      <w:marLeft w:val="0"/>
      <w:marRight w:val="0"/>
      <w:marTop w:val="0"/>
      <w:marBottom w:val="0"/>
      <w:divBdr>
        <w:top w:val="none" w:sz="0" w:space="0" w:color="auto"/>
        <w:left w:val="none" w:sz="0" w:space="0" w:color="auto"/>
        <w:bottom w:val="none" w:sz="0" w:space="0" w:color="auto"/>
        <w:right w:val="none" w:sz="0" w:space="0" w:color="auto"/>
      </w:divBdr>
    </w:div>
    <w:div w:id="232930616">
      <w:bodyDiv w:val="1"/>
      <w:marLeft w:val="0"/>
      <w:marRight w:val="0"/>
      <w:marTop w:val="0"/>
      <w:marBottom w:val="0"/>
      <w:divBdr>
        <w:top w:val="none" w:sz="0" w:space="0" w:color="auto"/>
        <w:left w:val="none" w:sz="0" w:space="0" w:color="auto"/>
        <w:bottom w:val="none" w:sz="0" w:space="0" w:color="auto"/>
        <w:right w:val="none" w:sz="0" w:space="0" w:color="auto"/>
      </w:divBdr>
    </w:div>
    <w:div w:id="233586695">
      <w:bodyDiv w:val="1"/>
      <w:marLeft w:val="0"/>
      <w:marRight w:val="0"/>
      <w:marTop w:val="0"/>
      <w:marBottom w:val="0"/>
      <w:divBdr>
        <w:top w:val="none" w:sz="0" w:space="0" w:color="auto"/>
        <w:left w:val="none" w:sz="0" w:space="0" w:color="auto"/>
        <w:bottom w:val="none" w:sz="0" w:space="0" w:color="auto"/>
        <w:right w:val="none" w:sz="0" w:space="0" w:color="auto"/>
      </w:divBdr>
    </w:div>
    <w:div w:id="234439036">
      <w:bodyDiv w:val="1"/>
      <w:marLeft w:val="0"/>
      <w:marRight w:val="0"/>
      <w:marTop w:val="0"/>
      <w:marBottom w:val="0"/>
      <w:divBdr>
        <w:top w:val="none" w:sz="0" w:space="0" w:color="auto"/>
        <w:left w:val="none" w:sz="0" w:space="0" w:color="auto"/>
        <w:bottom w:val="none" w:sz="0" w:space="0" w:color="auto"/>
        <w:right w:val="none" w:sz="0" w:space="0" w:color="auto"/>
      </w:divBdr>
    </w:div>
    <w:div w:id="234630300">
      <w:bodyDiv w:val="1"/>
      <w:marLeft w:val="0"/>
      <w:marRight w:val="0"/>
      <w:marTop w:val="0"/>
      <w:marBottom w:val="0"/>
      <w:divBdr>
        <w:top w:val="none" w:sz="0" w:space="0" w:color="auto"/>
        <w:left w:val="none" w:sz="0" w:space="0" w:color="auto"/>
        <w:bottom w:val="none" w:sz="0" w:space="0" w:color="auto"/>
        <w:right w:val="none" w:sz="0" w:space="0" w:color="auto"/>
      </w:divBdr>
    </w:div>
    <w:div w:id="234821954">
      <w:bodyDiv w:val="1"/>
      <w:marLeft w:val="0"/>
      <w:marRight w:val="0"/>
      <w:marTop w:val="0"/>
      <w:marBottom w:val="0"/>
      <w:divBdr>
        <w:top w:val="none" w:sz="0" w:space="0" w:color="auto"/>
        <w:left w:val="none" w:sz="0" w:space="0" w:color="auto"/>
        <w:bottom w:val="none" w:sz="0" w:space="0" w:color="auto"/>
        <w:right w:val="none" w:sz="0" w:space="0" w:color="auto"/>
      </w:divBdr>
    </w:div>
    <w:div w:id="235408302">
      <w:bodyDiv w:val="1"/>
      <w:marLeft w:val="0"/>
      <w:marRight w:val="0"/>
      <w:marTop w:val="0"/>
      <w:marBottom w:val="0"/>
      <w:divBdr>
        <w:top w:val="none" w:sz="0" w:space="0" w:color="auto"/>
        <w:left w:val="none" w:sz="0" w:space="0" w:color="auto"/>
        <w:bottom w:val="none" w:sz="0" w:space="0" w:color="auto"/>
        <w:right w:val="none" w:sz="0" w:space="0" w:color="auto"/>
      </w:divBdr>
    </w:div>
    <w:div w:id="235483968">
      <w:bodyDiv w:val="1"/>
      <w:marLeft w:val="0"/>
      <w:marRight w:val="0"/>
      <w:marTop w:val="0"/>
      <w:marBottom w:val="0"/>
      <w:divBdr>
        <w:top w:val="none" w:sz="0" w:space="0" w:color="auto"/>
        <w:left w:val="none" w:sz="0" w:space="0" w:color="auto"/>
        <w:bottom w:val="none" w:sz="0" w:space="0" w:color="auto"/>
        <w:right w:val="none" w:sz="0" w:space="0" w:color="auto"/>
      </w:divBdr>
    </w:div>
    <w:div w:id="236281401">
      <w:bodyDiv w:val="1"/>
      <w:marLeft w:val="0"/>
      <w:marRight w:val="0"/>
      <w:marTop w:val="0"/>
      <w:marBottom w:val="0"/>
      <w:divBdr>
        <w:top w:val="none" w:sz="0" w:space="0" w:color="auto"/>
        <w:left w:val="none" w:sz="0" w:space="0" w:color="auto"/>
        <w:bottom w:val="none" w:sz="0" w:space="0" w:color="auto"/>
        <w:right w:val="none" w:sz="0" w:space="0" w:color="auto"/>
      </w:divBdr>
    </w:div>
    <w:div w:id="236284540">
      <w:bodyDiv w:val="1"/>
      <w:marLeft w:val="0"/>
      <w:marRight w:val="0"/>
      <w:marTop w:val="0"/>
      <w:marBottom w:val="0"/>
      <w:divBdr>
        <w:top w:val="none" w:sz="0" w:space="0" w:color="auto"/>
        <w:left w:val="none" w:sz="0" w:space="0" w:color="auto"/>
        <w:bottom w:val="none" w:sz="0" w:space="0" w:color="auto"/>
        <w:right w:val="none" w:sz="0" w:space="0" w:color="auto"/>
      </w:divBdr>
    </w:div>
    <w:div w:id="237323048">
      <w:bodyDiv w:val="1"/>
      <w:marLeft w:val="0"/>
      <w:marRight w:val="0"/>
      <w:marTop w:val="0"/>
      <w:marBottom w:val="0"/>
      <w:divBdr>
        <w:top w:val="none" w:sz="0" w:space="0" w:color="auto"/>
        <w:left w:val="none" w:sz="0" w:space="0" w:color="auto"/>
        <w:bottom w:val="none" w:sz="0" w:space="0" w:color="auto"/>
        <w:right w:val="none" w:sz="0" w:space="0" w:color="auto"/>
      </w:divBdr>
    </w:div>
    <w:div w:id="237636724">
      <w:bodyDiv w:val="1"/>
      <w:marLeft w:val="0"/>
      <w:marRight w:val="0"/>
      <w:marTop w:val="0"/>
      <w:marBottom w:val="0"/>
      <w:divBdr>
        <w:top w:val="none" w:sz="0" w:space="0" w:color="auto"/>
        <w:left w:val="none" w:sz="0" w:space="0" w:color="auto"/>
        <w:bottom w:val="none" w:sz="0" w:space="0" w:color="auto"/>
        <w:right w:val="none" w:sz="0" w:space="0" w:color="auto"/>
      </w:divBdr>
    </w:div>
    <w:div w:id="237718061">
      <w:bodyDiv w:val="1"/>
      <w:marLeft w:val="0"/>
      <w:marRight w:val="0"/>
      <w:marTop w:val="0"/>
      <w:marBottom w:val="0"/>
      <w:divBdr>
        <w:top w:val="none" w:sz="0" w:space="0" w:color="auto"/>
        <w:left w:val="none" w:sz="0" w:space="0" w:color="auto"/>
        <w:bottom w:val="none" w:sz="0" w:space="0" w:color="auto"/>
        <w:right w:val="none" w:sz="0" w:space="0" w:color="auto"/>
      </w:divBdr>
    </w:div>
    <w:div w:id="238487588">
      <w:bodyDiv w:val="1"/>
      <w:marLeft w:val="0"/>
      <w:marRight w:val="0"/>
      <w:marTop w:val="0"/>
      <w:marBottom w:val="0"/>
      <w:divBdr>
        <w:top w:val="none" w:sz="0" w:space="0" w:color="auto"/>
        <w:left w:val="none" w:sz="0" w:space="0" w:color="auto"/>
        <w:bottom w:val="none" w:sz="0" w:space="0" w:color="auto"/>
        <w:right w:val="none" w:sz="0" w:space="0" w:color="auto"/>
      </w:divBdr>
    </w:div>
    <w:div w:id="238515754">
      <w:bodyDiv w:val="1"/>
      <w:marLeft w:val="0"/>
      <w:marRight w:val="0"/>
      <w:marTop w:val="0"/>
      <w:marBottom w:val="0"/>
      <w:divBdr>
        <w:top w:val="none" w:sz="0" w:space="0" w:color="auto"/>
        <w:left w:val="none" w:sz="0" w:space="0" w:color="auto"/>
        <w:bottom w:val="none" w:sz="0" w:space="0" w:color="auto"/>
        <w:right w:val="none" w:sz="0" w:space="0" w:color="auto"/>
      </w:divBdr>
    </w:div>
    <w:div w:id="238516299">
      <w:bodyDiv w:val="1"/>
      <w:marLeft w:val="0"/>
      <w:marRight w:val="0"/>
      <w:marTop w:val="0"/>
      <w:marBottom w:val="0"/>
      <w:divBdr>
        <w:top w:val="none" w:sz="0" w:space="0" w:color="auto"/>
        <w:left w:val="none" w:sz="0" w:space="0" w:color="auto"/>
        <w:bottom w:val="none" w:sz="0" w:space="0" w:color="auto"/>
        <w:right w:val="none" w:sz="0" w:space="0" w:color="auto"/>
      </w:divBdr>
    </w:div>
    <w:div w:id="239217976">
      <w:bodyDiv w:val="1"/>
      <w:marLeft w:val="0"/>
      <w:marRight w:val="0"/>
      <w:marTop w:val="0"/>
      <w:marBottom w:val="0"/>
      <w:divBdr>
        <w:top w:val="none" w:sz="0" w:space="0" w:color="auto"/>
        <w:left w:val="none" w:sz="0" w:space="0" w:color="auto"/>
        <w:bottom w:val="none" w:sz="0" w:space="0" w:color="auto"/>
        <w:right w:val="none" w:sz="0" w:space="0" w:color="auto"/>
      </w:divBdr>
    </w:div>
    <w:div w:id="240140365">
      <w:bodyDiv w:val="1"/>
      <w:marLeft w:val="0"/>
      <w:marRight w:val="0"/>
      <w:marTop w:val="0"/>
      <w:marBottom w:val="0"/>
      <w:divBdr>
        <w:top w:val="none" w:sz="0" w:space="0" w:color="auto"/>
        <w:left w:val="none" w:sz="0" w:space="0" w:color="auto"/>
        <w:bottom w:val="none" w:sz="0" w:space="0" w:color="auto"/>
        <w:right w:val="none" w:sz="0" w:space="0" w:color="auto"/>
      </w:divBdr>
    </w:div>
    <w:div w:id="240414533">
      <w:bodyDiv w:val="1"/>
      <w:marLeft w:val="0"/>
      <w:marRight w:val="0"/>
      <w:marTop w:val="0"/>
      <w:marBottom w:val="0"/>
      <w:divBdr>
        <w:top w:val="none" w:sz="0" w:space="0" w:color="auto"/>
        <w:left w:val="none" w:sz="0" w:space="0" w:color="auto"/>
        <w:bottom w:val="none" w:sz="0" w:space="0" w:color="auto"/>
        <w:right w:val="none" w:sz="0" w:space="0" w:color="auto"/>
      </w:divBdr>
    </w:div>
    <w:div w:id="240454286">
      <w:bodyDiv w:val="1"/>
      <w:marLeft w:val="0"/>
      <w:marRight w:val="0"/>
      <w:marTop w:val="0"/>
      <w:marBottom w:val="0"/>
      <w:divBdr>
        <w:top w:val="none" w:sz="0" w:space="0" w:color="auto"/>
        <w:left w:val="none" w:sz="0" w:space="0" w:color="auto"/>
        <w:bottom w:val="none" w:sz="0" w:space="0" w:color="auto"/>
        <w:right w:val="none" w:sz="0" w:space="0" w:color="auto"/>
      </w:divBdr>
    </w:div>
    <w:div w:id="240725671">
      <w:bodyDiv w:val="1"/>
      <w:marLeft w:val="0"/>
      <w:marRight w:val="0"/>
      <w:marTop w:val="0"/>
      <w:marBottom w:val="0"/>
      <w:divBdr>
        <w:top w:val="none" w:sz="0" w:space="0" w:color="auto"/>
        <w:left w:val="none" w:sz="0" w:space="0" w:color="auto"/>
        <w:bottom w:val="none" w:sz="0" w:space="0" w:color="auto"/>
        <w:right w:val="none" w:sz="0" w:space="0" w:color="auto"/>
      </w:divBdr>
    </w:div>
    <w:div w:id="240875542">
      <w:bodyDiv w:val="1"/>
      <w:marLeft w:val="0"/>
      <w:marRight w:val="0"/>
      <w:marTop w:val="0"/>
      <w:marBottom w:val="0"/>
      <w:divBdr>
        <w:top w:val="none" w:sz="0" w:space="0" w:color="auto"/>
        <w:left w:val="none" w:sz="0" w:space="0" w:color="auto"/>
        <w:bottom w:val="none" w:sz="0" w:space="0" w:color="auto"/>
        <w:right w:val="none" w:sz="0" w:space="0" w:color="auto"/>
      </w:divBdr>
    </w:div>
    <w:div w:id="241574212">
      <w:bodyDiv w:val="1"/>
      <w:marLeft w:val="0"/>
      <w:marRight w:val="0"/>
      <w:marTop w:val="0"/>
      <w:marBottom w:val="0"/>
      <w:divBdr>
        <w:top w:val="none" w:sz="0" w:space="0" w:color="auto"/>
        <w:left w:val="none" w:sz="0" w:space="0" w:color="auto"/>
        <w:bottom w:val="none" w:sz="0" w:space="0" w:color="auto"/>
        <w:right w:val="none" w:sz="0" w:space="0" w:color="auto"/>
      </w:divBdr>
    </w:div>
    <w:div w:id="243340874">
      <w:bodyDiv w:val="1"/>
      <w:marLeft w:val="0"/>
      <w:marRight w:val="0"/>
      <w:marTop w:val="0"/>
      <w:marBottom w:val="0"/>
      <w:divBdr>
        <w:top w:val="none" w:sz="0" w:space="0" w:color="auto"/>
        <w:left w:val="none" w:sz="0" w:space="0" w:color="auto"/>
        <w:bottom w:val="none" w:sz="0" w:space="0" w:color="auto"/>
        <w:right w:val="none" w:sz="0" w:space="0" w:color="auto"/>
      </w:divBdr>
    </w:div>
    <w:div w:id="243806409">
      <w:bodyDiv w:val="1"/>
      <w:marLeft w:val="0"/>
      <w:marRight w:val="0"/>
      <w:marTop w:val="0"/>
      <w:marBottom w:val="0"/>
      <w:divBdr>
        <w:top w:val="none" w:sz="0" w:space="0" w:color="auto"/>
        <w:left w:val="none" w:sz="0" w:space="0" w:color="auto"/>
        <w:bottom w:val="none" w:sz="0" w:space="0" w:color="auto"/>
        <w:right w:val="none" w:sz="0" w:space="0" w:color="auto"/>
      </w:divBdr>
    </w:div>
    <w:div w:id="243926748">
      <w:bodyDiv w:val="1"/>
      <w:marLeft w:val="0"/>
      <w:marRight w:val="0"/>
      <w:marTop w:val="0"/>
      <w:marBottom w:val="0"/>
      <w:divBdr>
        <w:top w:val="none" w:sz="0" w:space="0" w:color="auto"/>
        <w:left w:val="none" w:sz="0" w:space="0" w:color="auto"/>
        <w:bottom w:val="none" w:sz="0" w:space="0" w:color="auto"/>
        <w:right w:val="none" w:sz="0" w:space="0" w:color="auto"/>
      </w:divBdr>
    </w:div>
    <w:div w:id="244415496">
      <w:bodyDiv w:val="1"/>
      <w:marLeft w:val="0"/>
      <w:marRight w:val="0"/>
      <w:marTop w:val="0"/>
      <w:marBottom w:val="0"/>
      <w:divBdr>
        <w:top w:val="none" w:sz="0" w:space="0" w:color="auto"/>
        <w:left w:val="none" w:sz="0" w:space="0" w:color="auto"/>
        <w:bottom w:val="none" w:sz="0" w:space="0" w:color="auto"/>
        <w:right w:val="none" w:sz="0" w:space="0" w:color="auto"/>
      </w:divBdr>
    </w:div>
    <w:div w:id="245112952">
      <w:bodyDiv w:val="1"/>
      <w:marLeft w:val="0"/>
      <w:marRight w:val="0"/>
      <w:marTop w:val="0"/>
      <w:marBottom w:val="0"/>
      <w:divBdr>
        <w:top w:val="none" w:sz="0" w:space="0" w:color="auto"/>
        <w:left w:val="none" w:sz="0" w:space="0" w:color="auto"/>
        <w:bottom w:val="none" w:sz="0" w:space="0" w:color="auto"/>
        <w:right w:val="none" w:sz="0" w:space="0" w:color="auto"/>
      </w:divBdr>
    </w:div>
    <w:div w:id="245655110">
      <w:bodyDiv w:val="1"/>
      <w:marLeft w:val="0"/>
      <w:marRight w:val="0"/>
      <w:marTop w:val="0"/>
      <w:marBottom w:val="0"/>
      <w:divBdr>
        <w:top w:val="none" w:sz="0" w:space="0" w:color="auto"/>
        <w:left w:val="none" w:sz="0" w:space="0" w:color="auto"/>
        <w:bottom w:val="none" w:sz="0" w:space="0" w:color="auto"/>
        <w:right w:val="none" w:sz="0" w:space="0" w:color="auto"/>
      </w:divBdr>
    </w:div>
    <w:div w:id="245966922">
      <w:bodyDiv w:val="1"/>
      <w:marLeft w:val="0"/>
      <w:marRight w:val="0"/>
      <w:marTop w:val="0"/>
      <w:marBottom w:val="0"/>
      <w:divBdr>
        <w:top w:val="none" w:sz="0" w:space="0" w:color="auto"/>
        <w:left w:val="none" w:sz="0" w:space="0" w:color="auto"/>
        <w:bottom w:val="none" w:sz="0" w:space="0" w:color="auto"/>
        <w:right w:val="none" w:sz="0" w:space="0" w:color="auto"/>
      </w:divBdr>
    </w:div>
    <w:div w:id="247006552">
      <w:bodyDiv w:val="1"/>
      <w:marLeft w:val="0"/>
      <w:marRight w:val="0"/>
      <w:marTop w:val="0"/>
      <w:marBottom w:val="0"/>
      <w:divBdr>
        <w:top w:val="none" w:sz="0" w:space="0" w:color="auto"/>
        <w:left w:val="none" w:sz="0" w:space="0" w:color="auto"/>
        <w:bottom w:val="none" w:sz="0" w:space="0" w:color="auto"/>
        <w:right w:val="none" w:sz="0" w:space="0" w:color="auto"/>
      </w:divBdr>
    </w:div>
    <w:div w:id="247662899">
      <w:bodyDiv w:val="1"/>
      <w:marLeft w:val="0"/>
      <w:marRight w:val="0"/>
      <w:marTop w:val="0"/>
      <w:marBottom w:val="0"/>
      <w:divBdr>
        <w:top w:val="none" w:sz="0" w:space="0" w:color="auto"/>
        <w:left w:val="none" w:sz="0" w:space="0" w:color="auto"/>
        <w:bottom w:val="none" w:sz="0" w:space="0" w:color="auto"/>
        <w:right w:val="none" w:sz="0" w:space="0" w:color="auto"/>
      </w:divBdr>
    </w:div>
    <w:div w:id="248316687">
      <w:bodyDiv w:val="1"/>
      <w:marLeft w:val="0"/>
      <w:marRight w:val="0"/>
      <w:marTop w:val="0"/>
      <w:marBottom w:val="0"/>
      <w:divBdr>
        <w:top w:val="none" w:sz="0" w:space="0" w:color="auto"/>
        <w:left w:val="none" w:sz="0" w:space="0" w:color="auto"/>
        <w:bottom w:val="none" w:sz="0" w:space="0" w:color="auto"/>
        <w:right w:val="none" w:sz="0" w:space="0" w:color="auto"/>
      </w:divBdr>
    </w:div>
    <w:div w:id="248853080">
      <w:bodyDiv w:val="1"/>
      <w:marLeft w:val="0"/>
      <w:marRight w:val="0"/>
      <w:marTop w:val="0"/>
      <w:marBottom w:val="0"/>
      <w:divBdr>
        <w:top w:val="none" w:sz="0" w:space="0" w:color="auto"/>
        <w:left w:val="none" w:sz="0" w:space="0" w:color="auto"/>
        <w:bottom w:val="none" w:sz="0" w:space="0" w:color="auto"/>
        <w:right w:val="none" w:sz="0" w:space="0" w:color="auto"/>
      </w:divBdr>
    </w:div>
    <w:div w:id="249045643">
      <w:bodyDiv w:val="1"/>
      <w:marLeft w:val="0"/>
      <w:marRight w:val="0"/>
      <w:marTop w:val="0"/>
      <w:marBottom w:val="0"/>
      <w:divBdr>
        <w:top w:val="none" w:sz="0" w:space="0" w:color="auto"/>
        <w:left w:val="none" w:sz="0" w:space="0" w:color="auto"/>
        <w:bottom w:val="none" w:sz="0" w:space="0" w:color="auto"/>
        <w:right w:val="none" w:sz="0" w:space="0" w:color="auto"/>
      </w:divBdr>
    </w:div>
    <w:div w:id="250429818">
      <w:bodyDiv w:val="1"/>
      <w:marLeft w:val="0"/>
      <w:marRight w:val="0"/>
      <w:marTop w:val="0"/>
      <w:marBottom w:val="0"/>
      <w:divBdr>
        <w:top w:val="none" w:sz="0" w:space="0" w:color="auto"/>
        <w:left w:val="none" w:sz="0" w:space="0" w:color="auto"/>
        <w:bottom w:val="none" w:sz="0" w:space="0" w:color="auto"/>
        <w:right w:val="none" w:sz="0" w:space="0" w:color="auto"/>
      </w:divBdr>
    </w:div>
    <w:div w:id="250547720">
      <w:bodyDiv w:val="1"/>
      <w:marLeft w:val="0"/>
      <w:marRight w:val="0"/>
      <w:marTop w:val="0"/>
      <w:marBottom w:val="0"/>
      <w:divBdr>
        <w:top w:val="none" w:sz="0" w:space="0" w:color="auto"/>
        <w:left w:val="none" w:sz="0" w:space="0" w:color="auto"/>
        <w:bottom w:val="none" w:sz="0" w:space="0" w:color="auto"/>
        <w:right w:val="none" w:sz="0" w:space="0" w:color="auto"/>
      </w:divBdr>
    </w:div>
    <w:div w:id="250548650">
      <w:bodyDiv w:val="1"/>
      <w:marLeft w:val="0"/>
      <w:marRight w:val="0"/>
      <w:marTop w:val="0"/>
      <w:marBottom w:val="0"/>
      <w:divBdr>
        <w:top w:val="none" w:sz="0" w:space="0" w:color="auto"/>
        <w:left w:val="none" w:sz="0" w:space="0" w:color="auto"/>
        <w:bottom w:val="none" w:sz="0" w:space="0" w:color="auto"/>
        <w:right w:val="none" w:sz="0" w:space="0" w:color="auto"/>
      </w:divBdr>
    </w:div>
    <w:div w:id="250703016">
      <w:bodyDiv w:val="1"/>
      <w:marLeft w:val="0"/>
      <w:marRight w:val="0"/>
      <w:marTop w:val="0"/>
      <w:marBottom w:val="0"/>
      <w:divBdr>
        <w:top w:val="none" w:sz="0" w:space="0" w:color="auto"/>
        <w:left w:val="none" w:sz="0" w:space="0" w:color="auto"/>
        <w:bottom w:val="none" w:sz="0" w:space="0" w:color="auto"/>
        <w:right w:val="none" w:sz="0" w:space="0" w:color="auto"/>
      </w:divBdr>
    </w:div>
    <w:div w:id="250706129">
      <w:bodyDiv w:val="1"/>
      <w:marLeft w:val="0"/>
      <w:marRight w:val="0"/>
      <w:marTop w:val="0"/>
      <w:marBottom w:val="0"/>
      <w:divBdr>
        <w:top w:val="none" w:sz="0" w:space="0" w:color="auto"/>
        <w:left w:val="none" w:sz="0" w:space="0" w:color="auto"/>
        <w:bottom w:val="none" w:sz="0" w:space="0" w:color="auto"/>
        <w:right w:val="none" w:sz="0" w:space="0" w:color="auto"/>
      </w:divBdr>
    </w:div>
    <w:div w:id="253437017">
      <w:bodyDiv w:val="1"/>
      <w:marLeft w:val="0"/>
      <w:marRight w:val="0"/>
      <w:marTop w:val="0"/>
      <w:marBottom w:val="0"/>
      <w:divBdr>
        <w:top w:val="none" w:sz="0" w:space="0" w:color="auto"/>
        <w:left w:val="none" w:sz="0" w:space="0" w:color="auto"/>
        <w:bottom w:val="none" w:sz="0" w:space="0" w:color="auto"/>
        <w:right w:val="none" w:sz="0" w:space="0" w:color="auto"/>
      </w:divBdr>
    </w:div>
    <w:div w:id="253630327">
      <w:bodyDiv w:val="1"/>
      <w:marLeft w:val="0"/>
      <w:marRight w:val="0"/>
      <w:marTop w:val="0"/>
      <w:marBottom w:val="0"/>
      <w:divBdr>
        <w:top w:val="none" w:sz="0" w:space="0" w:color="auto"/>
        <w:left w:val="none" w:sz="0" w:space="0" w:color="auto"/>
        <w:bottom w:val="none" w:sz="0" w:space="0" w:color="auto"/>
        <w:right w:val="none" w:sz="0" w:space="0" w:color="auto"/>
      </w:divBdr>
    </w:div>
    <w:div w:id="254241817">
      <w:bodyDiv w:val="1"/>
      <w:marLeft w:val="0"/>
      <w:marRight w:val="0"/>
      <w:marTop w:val="0"/>
      <w:marBottom w:val="0"/>
      <w:divBdr>
        <w:top w:val="none" w:sz="0" w:space="0" w:color="auto"/>
        <w:left w:val="none" w:sz="0" w:space="0" w:color="auto"/>
        <w:bottom w:val="none" w:sz="0" w:space="0" w:color="auto"/>
        <w:right w:val="none" w:sz="0" w:space="0" w:color="auto"/>
      </w:divBdr>
    </w:div>
    <w:div w:id="254360617">
      <w:bodyDiv w:val="1"/>
      <w:marLeft w:val="0"/>
      <w:marRight w:val="0"/>
      <w:marTop w:val="0"/>
      <w:marBottom w:val="0"/>
      <w:divBdr>
        <w:top w:val="none" w:sz="0" w:space="0" w:color="auto"/>
        <w:left w:val="none" w:sz="0" w:space="0" w:color="auto"/>
        <w:bottom w:val="none" w:sz="0" w:space="0" w:color="auto"/>
        <w:right w:val="none" w:sz="0" w:space="0" w:color="auto"/>
      </w:divBdr>
    </w:div>
    <w:div w:id="254678504">
      <w:bodyDiv w:val="1"/>
      <w:marLeft w:val="0"/>
      <w:marRight w:val="0"/>
      <w:marTop w:val="0"/>
      <w:marBottom w:val="0"/>
      <w:divBdr>
        <w:top w:val="none" w:sz="0" w:space="0" w:color="auto"/>
        <w:left w:val="none" w:sz="0" w:space="0" w:color="auto"/>
        <w:bottom w:val="none" w:sz="0" w:space="0" w:color="auto"/>
        <w:right w:val="none" w:sz="0" w:space="0" w:color="auto"/>
      </w:divBdr>
    </w:div>
    <w:div w:id="255139271">
      <w:bodyDiv w:val="1"/>
      <w:marLeft w:val="0"/>
      <w:marRight w:val="0"/>
      <w:marTop w:val="0"/>
      <w:marBottom w:val="0"/>
      <w:divBdr>
        <w:top w:val="none" w:sz="0" w:space="0" w:color="auto"/>
        <w:left w:val="none" w:sz="0" w:space="0" w:color="auto"/>
        <w:bottom w:val="none" w:sz="0" w:space="0" w:color="auto"/>
        <w:right w:val="none" w:sz="0" w:space="0" w:color="auto"/>
      </w:divBdr>
    </w:div>
    <w:div w:id="255598861">
      <w:bodyDiv w:val="1"/>
      <w:marLeft w:val="0"/>
      <w:marRight w:val="0"/>
      <w:marTop w:val="0"/>
      <w:marBottom w:val="0"/>
      <w:divBdr>
        <w:top w:val="none" w:sz="0" w:space="0" w:color="auto"/>
        <w:left w:val="none" w:sz="0" w:space="0" w:color="auto"/>
        <w:bottom w:val="none" w:sz="0" w:space="0" w:color="auto"/>
        <w:right w:val="none" w:sz="0" w:space="0" w:color="auto"/>
      </w:divBdr>
    </w:div>
    <w:div w:id="256059040">
      <w:bodyDiv w:val="1"/>
      <w:marLeft w:val="0"/>
      <w:marRight w:val="0"/>
      <w:marTop w:val="0"/>
      <w:marBottom w:val="0"/>
      <w:divBdr>
        <w:top w:val="none" w:sz="0" w:space="0" w:color="auto"/>
        <w:left w:val="none" w:sz="0" w:space="0" w:color="auto"/>
        <w:bottom w:val="none" w:sz="0" w:space="0" w:color="auto"/>
        <w:right w:val="none" w:sz="0" w:space="0" w:color="auto"/>
      </w:divBdr>
    </w:div>
    <w:div w:id="256251999">
      <w:bodyDiv w:val="1"/>
      <w:marLeft w:val="0"/>
      <w:marRight w:val="0"/>
      <w:marTop w:val="0"/>
      <w:marBottom w:val="0"/>
      <w:divBdr>
        <w:top w:val="none" w:sz="0" w:space="0" w:color="auto"/>
        <w:left w:val="none" w:sz="0" w:space="0" w:color="auto"/>
        <w:bottom w:val="none" w:sz="0" w:space="0" w:color="auto"/>
        <w:right w:val="none" w:sz="0" w:space="0" w:color="auto"/>
      </w:divBdr>
    </w:div>
    <w:div w:id="257567464">
      <w:bodyDiv w:val="1"/>
      <w:marLeft w:val="0"/>
      <w:marRight w:val="0"/>
      <w:marTop w:val="0"/>
      <w:marBottom w:val="0"/>
      <w:divBdr>
        <w:top w:val="none" w:sz="0" w:space="0" w:color="auto"/>
        <w:left w:val="none" w:sz="0" w:space="0" w:color="auto"/>
        <w:bottom w:val="none" w:sz="0" w:space="0" w:color="auto"/>
        <w:right w:val="none" w:sz="0" w:space="0" w:color="auto"/>
      </w:divBdr>
    </w:div>
    <w:div w:id="257639640">
      <w:bodyDiv w:val="1"/>
      <w:marLeft w:val="0"/>
      <w:marRight w:val="0"/>
      <w:marTop w:val="0"/>
      <w:marBottom w:val="0"/>
      <w:divBdr>
        <w:top w:val="none" w:sz="0" w:space="0" w:color="auto"/>
        <w:left w:val="none" w:sz="0" w:space="0" w:color="auto"/>
        <w:bottom w:val="none" w:sz="0" w:space="0" w:color="auto"/>
        <w:right w:val="none" w:sz="0" w:space="0" w:color="auto"/>
      </w:divBdr>
    </w:div>
    <w:div w:id="257904826">
      <w:bodyDiv w:val="1"/>
      <w:marLeft w:val="0"/>
      <w:marRight w:val="0"/>
      <w:marTop w:val="0"/>
      <w:marBottom w:val="0"/>
      <w:divBdr>
        <w:top w:val="none" w:sz="0" w:space="0" w:color="auto"/>
        <w:left w:val="none" w:sz="0" w:space="0" w:color="auto"/>
        <w:bottom w:val="none" w:sz="0" w:space="0" w:color="auto"/>
        <w:right w:val="none" w:sz="0" w:space="0" w:color="auto"/>
      </w:divBdr>
    </w:div>
    <w:div w:id="257953594">
      <w:bodyDiv w:val="1"/>
      <w:marLeft w:val="0"/>
      <w:marRight w:val="0"/>
      <w:marTop w:val="0"/>
      <w:marBottom w:val="0"/>
      <w:divBdr>
        <w:top w:val="none" w:sz="0" w:space="0" w:color="auto"/>
        <w:left w:val="none" w:sz="0" w:space="0" w:color="auto"/>
        <w:bottom w:val="none" w:sz="0" w:space="0" w:color="auto"/>
        <w:right w:val="none" w:sz="0" w:space="0" w:color="auto"/>
      </w:divBdr>
    </w:div>
    <w:div w:id="258679275">
      <w:bodyDiv w:val="1"/>
      <w:marLeft w:val="0"/>
      <w:marRight w:val="0"/>
      <w:marTop w:val="0"/>
      <w:marBottom w:val="0"/>
      <w:divBdr>
        <w:top w:val="none" w:sz="0" w:space="0" w:color="auto"/>
        <w:left w:val="none" w:sz="0" w:space="0" w:color="auto"/>
        <w:bottom w:val="none" w:sz="0" w:space="0" w:color="auto"/>
        <w:right w:val="none" w:sz="0" w:space="0" w:color="auto"/>
      </w:divBdr>
    </w:div>
    <w:div w:id="258873964">
      <w:bodyDiv w:val="1"/>
      <w:marLeft w:val="0"/>
      <w:marRight w:val="0"/>
      <w:marTop w:val="0"/>
      <w:marBottom w:val="0"/>
      <w:divBdr>
        <w:top w:val="none" w:sz="0" w:space="0" w:color="auto"/>
        <w:left w:val="none" w:sz="0" w:space="0" w:color="auto"/>
        <w:bottom w:val="none" w:sz="0" w:space="0" w:color="auto"/>
        <w:right w:val="none" w:sz="0" w:space="0" w:color="auto"/>
      </w:divBdr>
    </w:div>
    <w:div w:id="259142153">
      <w:bodyDiv w:val="1"/>
      <w:marLeft w:val="0"/>
      <w:marRight w:val="0"/>
      <w:marTop w:val="0"/>
      <w:marBottom w:val="0"/>
      <w:divBdr>
        <w:top w:val="none" w:sz="0" w:space="0" w:color="auto"/>
        <w:left w:val="none" w:sz="0" w:space="0" w:color="auto"/>
        <w:bottom w:val="none" w:sz="0" w:space="0" w:color="auto"/>
        <w:right w:val="none" w:sz="0" w:space="0" w:color="auto"/>
      </w:divBdr>
    </w:div>
    <w:div w:id="259917941">
      <w:bodyDiv w:val="1"/>
      <w:marLeft w:val="0"/>
      <w:marRight w:val="0"/>
      <w:marTop w:val="0"/>
      <w:marBottom w:val="0"/>
      <w:divBdr>
        <w:top w:val="none" w:sz="0" w:space="0" w:color="auto"/>
        <w:left w:val="none" w:sz="0" w:space="0" w:color="auto"/>
        <w:bottom w:val="none" w:sz="0" w:space="0" w:color="auto"/>
        <w:right w:val="none" w:sz="0" w:space="0" w:color="auto"/>
      </w:divBdr>
    </w:div>
    <w:div w:id="259996179">
      <w:bodyDiv w:val="1"/>
      <w:marLeft w:val="0"/>
      <w:marRight w:val="0"/>
      <w:marTop w:val="0"/>
      <w:marBottom w:val="0"/>
      <w:divBdr>
        <w:top w:val="none" w:sz="0" w:space="0" w:color="auto"/>
        <w:left w:val="none" w:sz="0" w:space="0" w:color="auto"/>
        <w:bottom w:val="none" w:sz="0" w:space="0" w:color="auto"/>
        <w:right w:val="none" w:sz="0" w:space="0" w:color="auto"/>
      </w:divBdr>
    </w:div>
    <w:div w:id="260921616">
      <w:bodyDiv w:val="1"/>
      <w:marLeft w:val="0"/>
      <w:marRight w:val="0"/>
      <w:marTop w:val="0"/>
      <w:marBottom w:val="0"/>
      <w:divBdr>
        <w:top w:val="none" w:sz="0" w:space="0" w:color="auto"/>
        <w:left w:val="none" w:sz="0" w:space="0" w:color="auto"/>
        <w:bottom w:val="none" w:sz="0" w:space="0" w:color="auto"/>
        <w:right w:val="none" w:sz="0" w:space="0" w:color="auto"/>
      </w:divBdr>
    </w:div>
    <w:div w:id="261109492">
      <w:bodyDiv w:val="1"/>
      <w:marLeft w:val="0"/>
      <w:marRight w:val="0"/>
      <w:marTop w:val="0"/>
      <w:marBottom w:val="0"/>
      <w:divBdr>
        <w:top w:val="none" w:sz="0" w:space="0" w:color="auto"/>
        <w:left w:val="none" w:sz="0" w:space="0" w:color="auto"/>
        <w:bottom w:val="none" w:sz="0" w:space="0" w:color="auto"/>
        <w:right w:val="none" w:sz="0" w:space="0" w:color="auto"/>
      </w:divBdr>
    </w:div>
    <w:div w:id="261686075">
      <w:bodyDiv w:val="1"/>
      <w:marLeft w:val="0"/>
      <w:marRight w:val="0"/>
      <w:marTop w:val="0"/>
      <w:marBottom w:val="0"/>
      <w:divBdr>
        <w:top w:val="none" w:sz="0" w:space="0" w:color="auto"/>
        <w:left w:val="none" w:sz="0" w:space="0" w:color="auto"/>
        <w:bottom w:val="none" w:sz="0" w:space="0" w:color="auto"/>
        <w:right w:val="none" w:sz="0" w:space="0" w:color="auto"/>
      </w:divBdr>
    </w:div>
    <w:div w:id="261692467">
      <w:bodyDiv w:val="1"/>
      <w:marLeft w:val="0"/>
      <w:marRight w:val="0"/>
      <w:marTop w:val="0"/>
      <w:marBottom w:val="0"/>
      <w:divBdr>
        <w:top w:val="none" w:sz="0" w:space="0" w:color="auto"/>
        <w:left w:val="none" w:sz="0" w:space="0" w:color="auto"/>
        <w:bottom w:val="none" w:sz="0" w:space="0" w:color="auto"/>
        <w:right w:val="none" w:sz="0" w:space="0" w:color="auto"/>
      </w:divBdr>
    </w:div>
    <w:div w:id="263462397">
      <w:bodyDiv w:val="1"/>
      <w:marLeft w:val="0"/>
      <w:marRight w:val="0"/>
      <w:marTop w:val="0"/>
      <w:marBottom w:val="0"/>
      <w:divBdr>
        <w:top w:val="none" w:sz="0" w:space="0" w:color="auto"/>
        <w:left w:val="none" w:sz="0" w:space="0" w:color="auto"/>
        <w:bottom w:val="none" w:sz="0" w:space="0" w:color="auto"/>
        <w:right w:val="none" w:sz="0" w:space="0" w:color="auto"/>
      </w:divBdr>
    </w:div>
    <w:div w:id="263533909">
      <w:bodyDiv w:val="1"/>
      <w:marLeft w:val="0"/>
      <w:marRight w:val="0"/>
      <w:marTop w:val="0"/>
      <w:marBottom w:val="0"/>
      <w:divBdr>
        <w:top w:val="none" w:sz="0" w:space="0" w:color="auto"/>
        <w:left w:val="none" w:sz="0" w:space="0" w:color="auto"/>
        <w:bottom w:val="none" w:sz="0" w:space="0" w:color="auto"/>
        <w:right w:val="none" w:sz="0" w:space="0" w:color="auto"/>
      </w:divBdr>
    </w:div>
    <w:div w:id="264046096">
      <w:bodyDiv w:val="1"/>
      <w:marLeft w:val="0"/>
      <w:marRight w:val="0"/>
      <w:marTop w:val="0"/>
      <w:marBottom w:val="0"/>
      <w:divBdr>
        <w:top w:val="none" w:sz="0" w:space="0" w:color="auto"/>
        <w:left w:val="none" w:sz="0" w:space="0" w:color="auto"/>
        <w:bottom w:val="none" w:sz="0" w:space="0" w:color="auto"/>
        <w:right w:val="none" w:sz="0" w:space="0" w:color="auto"/>
      </w:divBdr>
    </w:div>
    <w:div w:id="266276119">
      <w:bodyDiv w:val="1"/>
      <w:marLeft w:val="0"/>
      <w:marRight w:val="0"/>
      <w:marTop w:val="0"/>
      <w:marBottom w:val="0"/>
      <w:divBdr>
        <w:top w:val="none" w:sz="0" w:space="0" w:color="auto"/>
        <w:left w:val="none" w:sz="0" w:space="0" w:color="auto"/>
        <w:bottom w:val="none" w:sz="0" w:space="0" w:color="auto"/>
        <w:right w:val="none" w:sz="0" w:space="0" w:color="auto"/>
      </w:divBdr>
    </w:div>
    <w:div w:id="266932574">
      <w:bodyDiv w:val="1"/>
      <w:marLeft w:val="0"/>
      <w:marRight w:val="0"/>
      <w:marTop w:val="0"/>
      <w:marBottom w:val="0"/>
      <w:divBdr>
        <w:top w:val="none" w:sz="0" w:space="0" w:color="auto"/>
        <w:left w:val="none" w:sz="0" w:space="0" w:color="auto"/>
        <w:bottom w:val="none" w:sz="0" w:space="0" w:color="auto"/>
        <w:right w:val="none" w:sz="0" w:space="0" w:color="auto"/>
      </w:divBdr>
    </w:div>
    <w:div w:id="267011486">
      <w:bodyDiv w:val="1"/>
      <w:marLeft w:val="0"/>
      <w:marRight w:val="0"/>
      <w:marTop w:val="0"/>
      <w:marBottom w:val="0"/>
      <w:divBdr>
        <w:top w:val="none" w:sz="0" w:space="0" w:color="auto"/>
        <w:left w:val="none" w:sz="0" w:space="0" w:color="auto"/>
        <w:bottom w:val="none" w:sz="0" w:space="0" w:color="auto"/>
        <w:right w:val="none" w:sz="0" w:space="0" w:color="auto"/>
      </w:divBdr>
    </w:div>
    <w:div w:id="267851616">
      <w:bodyDiv w:val="1"/>
      <w:marLeft w:val="0"/>
      <w:marRight w:val="0"/>
      <w:marTop w:val="0"/>
      <w:marBottom w:val="0"/>
      <w:divBdr>
        <w:top w:val="none" w:sz="0" w:space="0" w:color="auto"/>
        <w:left w:val="none" w:sz="0" w:space="0" w:color="auto"/>
        <w:bottom w:val="none" w:sz="0" w:space="0" w:color="auto"/>
        <w:right w:val="none" w:sz="0" w:space="0" w:color="auto"/>
      </w:divBdr>
    </w:div>
    <w:div w:id="268123586">
      <w:bodyDiv w:val="1"/>
      <w:marLeft w:val="0"/>
      <w:marRight w:val="0"/>
      <w:marTop w:val="0"/>
      <w:marBottom w:val="0"/>
      <w:divBdr>
        <w:top w:val="none" w:sz="0" w:space="0" w:color="auto"/>
        <w:left w:val="none" w:sz="0" w:space="0" w:color="auto"/>
        <w:bottom w:val="none" w:sz="0" w:space="0" w:color="auto"/>
        <w:right w:val="none" w:sz="0" w:space="0" w:color="auto"/>
      </w:divBdr>
    </w:div>
    <w:div w:id="268467741">
      <w:bodyDiv w:val="1"/>
      <w:marLeft w:val="0"/>
      <w:marRight w:val="0"/>
      <w:marTop w:val="0"/>
      <w:marBottom w:val="0"/>
      <w:divBdr>
        <w:top w:val="none" w:sz="0" w:space="0" w:color="auto"/>
        <w:left w:val="none" w:sz="0" w:space="0" w:color="auto"/>
        <w:bottom w:val="none" w:sz="0" w:space="0" w:color="auto"/>
        <w:right w:val="none" w:sz="0" w:space="0" w:color="auto"/>
      </w:divBdr>
    </w:div>
    <w:div w:id="268660453">
      <w:bodyDiv w:val="1"/>
      <w:marLeft w:val="0"/>
      <w:marRight w:val="0"/>
      <w:marTop w:val="0"/>
      <w:marBottom w:val="0"/>
      <w:divBdr>
        <w:top w:val="none" w:sz="0" w:space="0" w:color="auto"/>
        <w:left w:val="none" w:sz="0" w:space="0" w:color="auto"/>
        <w:bottom w:val="none" w:sz="0" w:space="0" w:color="auto"/>
        <w:right w:val="none" w:sz="0" w:space="0" w:color="auto"/>
      </w:divBdr>
    </w:div>
    <w:div w:id="269044422">
      <w:bodyDiv w:val="1"/>
      <w:marLeft w:val="0"/>
      <w:marRight w:val="0"/>
      <w:marTop w:val="0"/>
      <w:marBottom w:val="0"/>
      <w:divBdr>
        <w:top w:val="none" w:sz="0" w:space="0" w:color="auto"/>
        <w:left w:val="none" w:sz="0" w:space="0" w:color="auto"/>
        <w:bottom w:val="none" w:sz="0" w:space="0" w:color="auto"/>
        <w:right w:val="none" w:sz="0" w:space="0" w:color="auto"/>
      </w:divBdr>
    </w:div>
    <w:div w:id="269702389">
      <w:bodyDiv w:val="1"/>
      <w:marLeft w:val="0"/>
      <w:marRight w:val="0"/>
      <w:marTop w:val="0"/>
      <w:marBottom w:val="0"/>
      <w:divBdr>
        <w:top w:val="none" w:sz="0" w:space="0" w:color="auto"/>
        <w:left w:val="none" w:sz="0" w:space="0" w:color="auto"/>
        <w:bottom w:val="none" w:sz="0" w:space="0" w:color="auto"/>
        <w:right w:val="none" w:sz="0" w:space="0" w:color="auto"/>
      </w:divBdr>
    </w:div>
    <w:div w:id="269747380">
      <w:bodyDiv w:val="1"/>
      <w:marLeft w:val="0"/>
      <w:marRight w:val="0"/>
      <w:marTop w:val="0"/>
      <w:marBottom w:val="0"/>
      <w:divBdr>
        <w:top w:val="none" w:sz="0" w:space="0" w:color="auto"/>
        <w:left w:val="none" w:sz="0" w:space="0" w:color="auto"/>
        <w:bottom w:val="none" w:sz="0" w:space="0" w:color="auto"/>
        <w:right w:val="none" w:sz="0" w:space="0" w:color="auto"/>
      </w:divBdr>
    </w:div>
    <w:div w:id="269748590">
      <w:bodyDiv w:val="1"/>
      <w:marLeft w:val="0"/>
      <w:marRight w:val="0"/>
      <w:marTop w:val="0"/>
      <w:marBottom w:val="0"/>
      <w:divBdr>
        <w:top w:val="none" w:sz="0" w:space="0" w:color="auto"/>
        <w:left w:val="none" w:sz="0" w:space="0" w:color="auto"/>
        <w:bottom w:val="none" w:sz="0" w:space="0" w:color="auto"/>
        <w:right w:val="none" w:sz="0" w:space="0" w:color="auto"/>
      </w:divBdr>
    </w:div>
    <w:div w:id="270013691">
      <w:bodyDiv w:val="1"/>
      <w:marLeft w:val="0"/>
      <w:marRight w:val="0"/>
      <w:marTop w:val="0"/>
      <w:marBottom w:val="0"/>
      <w:divBdr>
        <w:top w:val="none" w:sz="0" w:space="0" w:color="auto"/>
        <w:left w:val="none" w:sz="0" w:space="0" w:color="auto"/>
        <w:bottom w:val="none" w:sz="0" w:space="0" w:color="auto"/>
        <w:right w:val="none" w:sz="0" w:space="0" w:color="auto"/>
      </w:divBdr>
    </w:div>
    <w:div w:id="270629971">
      <w:bodyDiv w:val="1"/>
      <w:marLeft w:val="0"/>
      <w:marRight w:val="0"/>
      <w:marTop w:val="0"/>
      <w:marBottom w:val="0"/>
      <w:divBdr>
        <w:top w:val="none" w:sz="0" w:space="0" w:color="auto"/>
        <w:left w:val="none" w:sz="0" w:space="0" w:color="auto"/>
        <w:bottom w:val="none" w:sz="0" w:space="0" w:color="auto"/>
        <w:right w:val="none" w:sz="0" w:space="0" w:color="auto"/>
      </w:divBdr>
    </w:div>
    <w:div w:id="270668195">
      <w:bodyDiv w:val="1"/>
      <w:marLeft w:val="0"/>
      <w:marRight w:val="0"/>
      <w:marTop w:val="0"/>
      <w:marBottom w:val="0"/>
      <w:divBdr>
        <w:top w:val="none" w:sz="0" w:space="0" w:color="auto"/>
        <w:left w:val="none" w:sz="0" w:space="0" w:color="auto"/>
        <w:bottom w:val="none" w:sz="0" w:space="0" w:color="auto"/>
        <w:right w:val="none" w:sz="0" w:space="0" w:color="auto"/>
      </w:divBdr>
    </w:div>
    <w:div w:id="271910113">
      <w:bodyDiv w:val="1"/>
      <w:marLeft w:val="0"/>
      <w:marRight w:val="0"/>
      <w:marTop w:val="0"/>
      <w:marBottom w:val="0"/>
      <w:divBdr>
        <w:top w:val="none" w:sz="0" w:space="0" w:color="auto"/>
        <w:left w:val="none" w:sz="0" w:space="0" w:color="auto"/>
        <w:bottom w:val="none" w:sz="0" w:space="0" w:color="auto"/>
        <w:right w:val="none" w:sz="0" w:space="0" w:color="auto"/>
      </w:divBdr>
    </w:div>
    <w:div w:id="272711528">
      <w:bodyDiv w:val="1"/>
      <w:marLeft w:val="0"/>
      <w:marRight w:val="0"/>
      <w:marTop w:val="0"/>
      <w:marBottom w:val="0"/>
      <w:divBdr>
        <w:top w:val="none" w:sz="0" w:space="0" w:color="auto"/>
        <w:left w:val="none" w:sz="0" w:space="0" w:color="auto"/>
        <w:bottom w:val="none" w:sz="0" w:space="0" w:color="auto"/>
        <w:right w:val="none" w:sz="0" w:space="0" w:color="auto"/>
      </w:divBdr>
    </w:div>
    <w:div w:id="273481871">
      <w:bodyDiv w:val="1"/>
      <w:marLeft w:val="0"/>
      <w:marRight w:val="0"/>
      <w:marTop w:val="0"/>
      <w:marBottom w:val="0"/>
      <w:divBdr>
        <w:top w:val="none" w:sz="0" w:space="0" w:color="auto"/>
        <w:left w:val="none" w:sz="0" w:space="0" w:color="auto"/>
        <w:bottom w:val="none" w:sz="0" w:space="0" w:color="auto"/>
        <w:right w:val="none" w:sz="0" w:space="0" w:color="auto"/>
      </w:divBdr>
    </w:div>
    <w:div w:id="273482364">
      <w:bodyDiv w:val="1"/>
      <w:marLeft w:val="0"/>
      <w:marRight w:val="0"/>
      <w:marTop w:val="0"/>
      <w:marBottom w:val="0"/>
      <w:divBdr>
        <w:top w:val="none" w:sz="0" w:space="0" w:color="auto"/>
        <w:left w:val="none" w:sz="0" w:space="0" w:color="auto"/>
        <w:bottom w:val="none" w:sz="0" w:space="0" w:color="auto"/>
        <w:right w:val="none" w:sz="0" w:space="0" w:color="auto"/>
      </w:divBdr>
    </w:div>
    <w:div w:id="273900819">
      <w:bodyDiv w:val="1"/>
      <w:marLeft w:val="0"/>
      <w:marRight w:val="0"/>
      <w:marTop w:val="0"/>
      <w:marBottom w:val="0"/>
      <w:divBdr>
        <w:top w:val="none" w:sz="0" w:space="0" w:color="auto"/>
        <w:left w:val="none" w:sz="0" w:space="0" w:color="auto"/>
        <w:bottom w:val="none" w:sz="0" w:space="0" w:color="auto"/>
        <w:right w:val="none" w:sz="0" w:space="0" w:color="auto"/>
      </w:divBdr>
    </w:div>
    <w:div w:id="274212506">
      <w:bodyDiv w:val="1"/>
      <w:marLeft w:val="0"/>
      <w:marRight w:val="0"/>
      <w:marTop w:val="0"/>
      <w:marBottom w:val="0"/>
      <w:divBdr>
        <w:top w:val="none" w:sz="0" w:space="0" w:color="auto"/>
        <w:left w:val="none" w:sz="0" w:space="0" w:color="auto"/>
        <w:bottom w:val="none" w:sz="0" w:space="0" w:color="auto"/>
        <w:right w:val="none" w:sz="0" w:space="0" w:color="auto"/>
      </w:divBdr>
    </w:div>
    <w:div w:id="274797299">
      <w:bodyDiv w:val="1"/>
      <w:marLeft w:val="0"/>
      <w:marRight w:val="0"/>
      <w:marTop w:val="0"/>
      <w:marBottom w:val="0"/>
      <w:divBdr>
        <w:top w:val="none" w:sz="0" w:space="0" w:color="auto"/>
        <w:left w:val="none" w:sz="0" w:space="0" w:color="auto"/>
        <w:bottom w:val="none" w:sz="0" w:space="0" w:color="auto"/>
        <w:right w:val="none" w:sz="0" w:space="0" w:color="auto"/>
      </w:divBdr>
    </w:div>
    <w:div w:id="274870999">
      <w:bodyDiv w:val="1"/>
      <w:marLeft w:val="0"/>
      <w:marRight w:val="0"/>
      <w:marTop w:val="0"/>
      <w:marBottom w:val="0"/>
      <w:divBdr>
        <w:top w:val="none" w:sz="0" w:space="0" w:color="auto"/>
        <w:left w:val="none" w:sz="0" w:space="0" w:color="auto"/>
        <w:bottom w:val="none" w:sz="0" w:space="0" w:color="auto"/>
        <w:right w:val="none" w:sz="0" w:space="0" w:color="auto"/>
      </w:divBdr>
    </w:div>
    <w:div w:id="275603760">
      <w:bodyDiv w:val="1"/>
      <w:marLeft w:val="0"/>
      <w:marRight w:val="0"/>
      <w:marTop w:val="0"/>
      <w:marBottom w:val="0"/>
      <w:divBdr>
        <w:top w:val="none" w:sz="0" w:space="0" w:color="auto"/>
        <w:left w:val="none" w:sz="0" w:space="0" w:color="auto"/>
        <w:bottom w:val="none" w:sz="0" w:space="0" w:color="auto"/>
        <w:right w:val="none" w:sz="0" w:space="0" w:color="auto"/>
      </w:divBdr>
    </w:div>
    <w:div w:id="277297226">
      <w:bodyDiv w:val="1"/>
      <w:marLeft w:val="0"/>
      <w:marRight w:val="0"/>
      <w:marTop w:val="0"/>
      <w:marBottom w:val="0"/>
      <w:divBdr>
        <w:top w:val="none" w:sz="0" w:space="0" w:color="auto"/>
        <w:left w:val="none" w:sz="0" w:space="0" w:color="auto"/>
        <w:bottom w:val="none" w:sz="0" w:space="0" w:color="auto"/>
        <w:right w:val="none" w:sz="0" w:space="0" w:color="auto"/>
      </w:divBdr>
    </w:div>
    <w:div w:id="277567770">
      <w:bodyDiv w:val="1"/>
      <w:marLeft w:val="0"/>
      <w:marRight w:val="0"/>
      <w:marTop w:val="0"/>
      <w:marBottom w:val="0"/>
      <w:divBdr>
        <w:top w:val="none" w:sz="0" w:space="0" w:color="auto"/>
        <w:left w:val="none" w:sz="0" w:space="0" w:color="auto"/>
        <w:bottom w:val="none" w:sz="0" w:space="0" w:color="auto"/>
        <w:right w:val="none" w:sz="0" w:space="0" w:color="auto"/>
      </w:divBdr>
    </w:div>
    <w:div w:id="278950068">
      <w:bodyDiv w:val="1"/>
      <w:marLeft w:val="0"/>
      <w:marRight w:val="0"/>
      <w:marTop w:val="0"/>
      <w:marBottom w:val="0"/>
      <w:divBdr>
        <w:top w:val="none" w:sz="0" w:space="0" w:color="auto"/>
        <w:left w:val="none" w:sz="0" w:space="0" w:color="auto"/>
        <w:bottom w:val="none" w:sz="0" w:space="0" w:color="auto"/>
        <w:right w:val="none" w:sz="0" w:space="0" w:color="auto"/>
      </w:divBdr>
    </w:div>
    <w:div w:id="280573637">
      <w:bodyDiv w:val="1"/>
      <w:marLeft w:val="0"/>
      <w:marRight w:val="0"/>
      <w:marTop w:val="0"/>
      <w:marBottom w:val="0"/>
      <w:divBdr>
        <w:top w:val="none" w:sz="0" w:space="0" w:color="auto"/>
        <w:left w:val="none" w:sz="0" w:space="0" w:color="auto"/>
        <w:bottom w:val="none" w:sz="0" w:space="0" w:color="auto"/>
        <w:right w:val="none" w:sz="0" w:space="0" w:color="auto"/>
      </w:divBdr>
    </w:div>
    <w:div w:id="281419324">
      <w:bodyDiv w:val="1"/>
      <w:marLeft w:val="0"/>
      <w:marRight w:val="0"/>
      <w:marTop w:val="0"/>
      <w:marBottom w:val="0"/>
      <w:divBdr>
        <w:top w:val="none" w:sz="0" w:space="0" w:color="auto"/>
        <w:left w:val="none" w:sz="0" w:space="0" w:color="auto"/>
        <w:bottom w:val="none" w:sz="0" w:space="0" w:color="auto"/>
        <w:right w:val="none" w:sz="0" w:space="0" w:color="auto"/>
      </w:divBdr>
    </w:div>
    <w:div w:id="282158989">
      <w:bodyDiv w:val="1"/>
      <w:marLeft w:val="0"/>
      <w:marRight w:val="0"/>
      <w:marTop w:val="0"/>
      <w:marBottom w:val="0"/>
      <w:divBdr>
        <w:top w:val="none" w:sz="0" w:space="0" w:color="auto"/>
        <w:left w:val="none" w:sz="0" w:space="0" w:color="auto"/>
        <w:bottom w:val="none" w:sz="0" w:space="0" w:color="auto"/>
        <w:right w:val="none" w:sz="0" w:space="0" w:color="auto"/>
      </w:divBdr>
    </w:div>
    <w:div w:id="282661790">
      <w:bodyDiv w:val="1"/>
      <w:marLeft w:val="0"/>
      <w:marRight w:val="0"/>
      <w:marTop w:val="0"/>
      <w:marBottom w:val="0"/>
      <w:divBdr>
        <w:top w:val="none" w:sz="0" w:space="0" w:color="auto"/>
        <w:left w:val="none" w:sz="0" w:space="0" w:color="auto"/>
        <w:bottom w:val="none" w:sz="0" w:space="0" w:color="auto"/>
        <w:right w:val="none" w:sz="0" w:space="0" w:color="auto"/>
      </w:divBdr>
    </w:div>
    <w:div w:id="283388741">
      <w:bodyDiv w:val="1"/>
      <w:marLeft w:val="0"/>
      <w:marRight w:val="0"/>
      <w:marTop w:val="0"/>
      <w:marBottom w:val="0"/>
      <w:divBdr>
        <w:top w:val="none" w:sz="0" w:space="0" w:color="auto"/>
        <w:left w:val="none" w:sz="0" w:space="0" w:color="auto"/>
        <w:bottom w:val="none" w:sz="0" w:space="0" w:color="auto"/>
        <w:right w:val="none" w:sz="0" w:space="0" w:color="auto"/>
      </w:divBdr>
    </w:div>
    <w:div w:id="283654453">
      <w:bodyDiv w:val="1"/>
      <w:marLeft w:val="0"/>
      <w:marRight w:val="0"/>
      <w:marTop w:val="0"/>
      <w:marBottom w:val="0"/>
      <w:divBdr>
        <w:top w:val="none" w:sz="0" w:space="0" w:color="auto"/>
        <w:left w:val="none" w:sz="0" w:space="0" w:color="auto"/>
        <w:bottom w:val="none" w:sz="0" w:space="0" w:color="auto"/>
        <w:right w:val="none" w:sz="0" w:space="0" w:color="auto"/>
      </w:divBdr>
      <w:divsChild>
        <w:div w:id="319963534">
          <w:marLeft w:val="0"/>
          <w:marRight w:val="0"/>
          <w:marTop w:val="0"/>
          <w:marBottom w:val="0"/>
          <w:divBdr>
            <w:top w:val="none" w:sz="0" w:space="0" w:color="auto"/>
            <w:left w:val="none" w:sz="0" w:space="0" w:color="auto"/>
            <w:bottom w:val="none" w:sz="0" w:space="0" w:color="auto"/>
            <w:right w:val="none" w:sz="0" w:space="0" w:color="auto"/>
          </w:divBdr>
          <w:divsChild>
            <w:div w:id="133328140">
              <w:marLeft w:val="0"/>
              <w:marRight w:val="0"/>
              <w:marTop w:val="0"/>
              <w:marBottom w:val="0"/>
              <w:divBdr>
                <w:top w:val="none" w:sz="0" w:space="0" w:color="auto"/>
                <w:left w:val="none" w:sz="0" w:space="0" w:color="auto"/>
                <w:bottom w:val="none" w:sz="0" w:space="0" w:color="auto"/>
                <w:right w:val="none" w:sz="0" w:space="0" w:color="auto"/>
              </w:divBdr>
              <w:divsChild>
                <w:div w:id="195259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997816">
      <w:bodyDiv w:val="1"/>
      <w:marLeft w:val="0"/>
      <w:marRight w:val="0"/>
      <w:marTop w:val="0"/>
      <w:marBottom w:val="0"/>
      <w:divBdr>
        <w:top w:val="none" w:sz="0" w:space="0" w:color="auto"/>
        <w:left w:val="none" w:sz="0" w:space="0" w:color="auto"/>
        <w:bottom w:val="none" w:sz="0" w:space="0" w:color="auto"/>
        <w:right w:val="none" w:sz="0" w:space="0" w:color="auto"/>
      </w:divBdr>
    </w:div>
    <w:div w:id="284049092">
      <w:bodyDiv w:val="1"/>
      <w:marLeft w:val="0"/>
      <w:marRight w:val="0"/>
      <w:marTop w:val="0"/>
      <w:marBottom w:val="0"/>
      <w:divBdr>
        <w:top w:val="none" w:sz="0" w:space="0" w:color="auto"/>
        <w:left w:val="none" w:sz="0" w:space="0" w:color="auto"/>
        <w:bottom w:val="none" w:sz="0" w:space="0" w:color="auto"/>
        <w:right w:val="none" w:sz="0" w:space="0" w:color="auto"/>
      </w:divBdr>
    </w:div>
    <w:div w:id="284167418">
      <w:bodyDiv w:val="1"/>
      <w:marLeft w:val="0"/>
      <w:marRight w:val="0"/>
      <w:marTop w:val="0"/>
      <w:marBottom w:val="0"/>
      <w:divBdr>
        <w:top w:val="none" w:sz="0" w:space="0" w:color="auto"/>
        <w:left w:val="none" w:sz="0" w:space="0" w:color="auto"/>
        <w:bottom w:val="none" w:sz="0" w:space="0" w:color="auto"/>
        <w:right w:val="none" w:sz="0" w:space="0" w:color="auto"/>
      </w:divBdr>
    </w:div>
    <w:div w:id="285815321">
      <w:bodyDiv w:val="1"/>
      <w:marLeft w:val="0"/>
      <w:marRight w:val="0"/>
      <w:marTop w:val="0"/>
      <w:marBottom w:val="0"/>
      <w:divBdr>
        <w:top w:val="none" w:sz="0" w:space="0" w:color="auto"/>
        <w:left w:val="none" w:sz="0" w:space="0" w:color="auto"/>
        <w:bottom w:val="none" w:sz="0" w:space="0" w:color="auto"/>
        <w:right w:val="none" w:sz="0" w:space="0" w:color="auto"/>
      </w:divBdr>
    </w:div>
    <w:div w:id="286350032">
      <w:bodyDiv w:val="1"/>
      <w:marLeft w:val="0"/>
      <w:marRight w:val="0"/>
      <w:marTop w:val="0"/>
      <w:marBottom w:val="0"/>
      <w:divBdr>
        <w:top w:val="none" w:sz="0" w:space="0" w:color="auto"/>
        <w:left w:val="none" w:sz="0" w:space="0" w:color="auto"/>
        <w:bottom w:val="none" w:sz="0" w:space="0" w:color="auto"/>
        <w:right w:val="none" w:sz="0" w:space="0" w:color="auto"/>
      </w:divBdr>
    </w:div>
    <w:div w:id="286667060">
      <w:bodyDiv w:val="1"/>
      <w:marLeft w:val="0"/>
      <w:marRight w:val="0"/>
      <w:marTop w:val="0"/>
      <w:marBottom w:val="0"/>
      <w:divBdr>
        <w:top w:val="none" w:sz="0" w:space="0" w:color="auto"/>
        <w:left w:val="none" w:sz="0" w:space="0" w:color="auto"/>
        <w:bottom w:val="none" w:sz="0" w:space="0" w:color="auto"/>
        <w:right w:val="none" w:sz="0" w:space="0" w:color="auto"/>
      </w:divBdr>
    </w:div>
    <w:div w:id="287202766">
      <w:bodyDiv w:val="1"/>
      <w:marLeft w:val="0"/>
      <w:marRight w:val="0"/>
      <w:marTop w:val="0"/>
      <w:marBottom w:val="0"/>
      <w:divBdr>
        <w:top w:val="none" w:sz="0" w:space="0" w:color="auto"/>
        <w:left w:val="none" w:sz="0" w:space="0" w:color="auto"/>
        <w:bottom w:val="none" w:sz="0" w:space="0" w:color="auto"/>
        <w:right w:val="none" w:sz="0" w:space="0" w:color="auto"/>
      </w:divBdr>
    </w:div>
    <w:div w:id="287470411">
      <w:bodyDiv w:val="1"/>
      <w:marLeft w:val="0"/>
      <w:marRight w:val="0"/>
      <w:marTop w:val="0"/>
      <w:marBottom w:val="0"/>
      <w:divBdr>
        <w:top w:val="none" w:sz="0" w:space="0" w:color="auto"/>
        <w:left w:val="none" w:sz="0" w:space="0" w:color="auto"/>
        <w:bottom w:val="none" w:sz="0" w:space="0" w:color="auto"/>
        <w:right w:val="none" w:sz="0" w:space="0" w:color="auto"/>
      </w:divBdr>
    </w:div>
    <w:div w:id="287666597">
      <w:bodyDiv w:val="1"/>
      <w:marLeft w:val="0"/>
      <w:marRight w:val="0"/>
      <w:marTop w:val="0"/>
      <w:marBottom w:val="0"/>
      <w:divBdr>
        <w:top w:val="none" w:sz="0" w:space="0" w:color="auto"/>
        <w:left w:val="none" w:sz="0" w:space="0" w:color="auto"/>
        <w:bottom w:val="none" w:sz="0" w:space="0" w:color="auto"/>
        <w:right w:val="none" w:sz="0" w:space="0" w:color="auto"/>
      </w:divBdr>
    </w:div>
    <w:div w:id="287856984">
      <w:bodyDiv w:val="1"/>
      <w:marLeft w:val="0"/>
      <w:marRight w:val="0"/>
      <w:marTop w:val="0"/>
      <w:marBottom w:val="0"/>
      <w:divBdr>
        <w:top w:val="none" w:sz="0" w:space="0" w:color="auto"/>
        <w:left w:val="none" w:sz="0" w:space="0" w:color="auto"/>
        <w:bottom w:val="none" w:sz="0" w:space="0" w:color="auto"/>
        <w:right w:val="none" w:sz="0" w:space="0" w:color="auto"/>
      </w:divBdr>
    </w:div>
    <w:div w:id="288174195">
      <w:bodyDiv w:val="1"/>
      <w:marLeft w:val="0"/>
      <w:marRight w:val="0"/>
      <w:marTop w:val="0"/>
      <w:marBottom w:val="0"/>
      <w:divBdr>
        <w:top w:val="none" w:sz="0" w:space="0" w:color="auto"/>
        <w:left w:val="none" w:sz="0" w:space="0" w:color="auto"/>
        <w:bottom w:val="none" w:sz="0" w:space="0" w:color="auto"/>
        <w:right w:val="none" w:sz="0" w:space="0" w:color="auto"/>
      </w:divBdr>
    </w:div>
    <w:div w:id="288822289">
      <w:bodyDiv w:val="1"/>
      <w:marLeft w:val="0"/>
      <w:marRight w:val="0"/>
      <w:marTop w:val="0"/>
      <w:marBottom w:val="0"/>
      <w:divBdr>
        <w:top w:val="none" w:sz="0" w:space="0" w:color="auto"/>
        <w:left w:val="none" w:sz="0" w:space="0" w:color="auto"/>
        <w:bottom w:val="none" w:sz="0" w:space="0" w:color="auto"/>
        <w:right w:val="none" w:sz="0" w:space="0" w:color="auto"/>
      </w:divBdr>
    </w:div>
    <w:div w:id="288824433">
      <w:bodyDiv w:val="1"/>
      <w:marLeft w:val="0"/>
      <w:marRight w:val="0"/>
      <w:marTop w:val="0"/>
      <w:marBottom w:val="0"/>
      <w:divBdr>
        <w:top w:val="none" w:sz="0" w:space="0" w:color="auto"/>
        <w:left w:val="none" w:sz="0" w:space="0" w:color="auto"/>
        <w:bottom w:val="none" w:sz="0" w:space="0" w:color="auto"/>
        <w:right w:val="none" w:sz="0" w:space="0" w:color="auto"/>
      </w:divBdr>
    </w:div>
    <w:div w:id="289212008">
      <w:bodyDiv w:val="1"/>
      <w:marLeft w:val="0"/>
      <w:marRight w:val="0"/>
      <w:marTop w:val="0"/>
      <w:marBottom w:val="0"/>
      <w:divBdr>
        <w:top w:val="none" w:sz="0" w:space="0" w:color="auto"/>
        <w:left w:val="none" w:sz="0" w:space="0" w:color="auto"/>
        <w:bottom w:val="none" w:sz="0" w:space="0" w:color="auto"/>
        <w:right w:val="none" w:sz="0" w:space="0" w:color="auto"/>
      </w:divBdr>
    </w:div>
    <w:div w:id="291442863">
      <w:bodyDiv w:val="1"/>
      <w:marLeft w:val="0"/>
      <w:marRight w:val="0"/>
      <w:marTop w:val="0"/>
      <w:marBottom w:val="0"/>
      <w:divBdr>
        <w:top w:val="none" w:sz="0" w:space="0" w:color="auto"/>
        <w:left w:val="none" w:sz="0" w:space="0" w:color="auto"/>
        <w:bottom w:val="none" w:sz="0" w:space="0" w:color="auto"/>
        <w:right w:val="none" w:sz="0" w:space="0" w:color="auto"/>
      </w:divBdr>
    </w:div>
    <w:div w:id="292751856">
      <w:bodyDiv w:val="1"/>
      <w:marLeft w:val="0"/>
      <w:marRight w:val="0"/>
      <w:marTop w:val="0"/>
      <w:marBottom w:val="0"/>
      <w:divBdr>
        <w:top w:val="none" w:sz="0" w:space="0" w:color="auto"/>
        <w:left w:val="none" w:sz="0" w:space="0" w:color="auto"/>
        <w:bottom w:val="none" w:sz="0" w:space="0" w:color="auto"/>
        <w:right w:val="none" w:sz="0" w:space="0" w:color="auto"/>
      </w:divBdr>
    </w:div>
    <w:div w:id="292759422">
      <w:bodyDiv w:val="1"/>
      <w:marLeft w:val="0"/>
      <w:marRight w:val="0"/>
      <w:marTop w:val="0"/>
      <w:marBottom w:val="0"/>
      <w:divBdr>
        <w:top w:val="none" w:sz="0" w:space="0" w:color="auto"/>
        <w:left w:val="none" w:sz="0" w:space="0" w:color="auto"/>
        <w:bottom w:val="none" w:sz="0" w:space="0" w:color="auto"/>
        <w:right w:val="none" w:sz="0" w:space="0" w:color="auto"/>
      </w:divBdr>
    </w:div>
    <w:div w:id="293482881">
      <w:bodyDiv w:val="1"/>
      <w:marLeft w:val="0"/>
      <w:marRight w:val="0"/>
      <w:marTop w:val="0"/>
      <w:marBottom w:val="0"/>
      <w:divBdr>
        <w:top w:val="none" w:sz="0" w:space="0" w:color="auto"/>
        <w:left w:val="none" w:sz="0" w:space="0" w:color="auto"/>
        <w:bottom w:val="none" w:sz="0" w:space="0" w:color="auto"/>
        <w:right w:val="none" w:sz="0" w:space="0" w:color="auto"/>
      </w:divBdr>
    </w:div>
    <w:div w:id="293871766">
      <w:bodyDiv w:val="1"/>
      <w:marLeft w:val="0"/>
      <w:marRight w:val="0"/>
      <w:marTop w:val="0"/>
      <w:marBottom w:val="0"/>
      <w:divBdr>
        <w:top w:val="none" w:sz="0" w:space="0" w:color="auto"/>
        <w:left w:val="none" w:sz="0" w:space="0" w:color="auto"/>
        <w:bottom w:val="none" w:sz="0" w:space="0" w:color="auto"/>
        <w:right w:val="none" w:sz="0" w:space="0" w:color="auto"/>
      </w:divBdr>
    </w:div>
    <w:div w:id="294138922">
      <w:bodyDiv w:val="1"/>
      <w:marLeft w:val="0"/>
      <w:marRight w:val="0"/>
      <w:marTop w:val="0"/>
      <w:marBottom w:val="0"/>
      <w:divBdr>
        <w:top w:val="none" w:sz="0" w:space="0" w:color="auto"/>
        <w:left w:val="none" w:sz="0" w:space="0" w:color="auto"/>
        <w:bottom w:val="none" w:sz="0" w:space="0" w:color="auto"/>
        <w:right w:val="none" w:sz="0" w:space="0" w:color="auto"/>
      </w:divBdr>
    </w:div>
    <w:div w:id="294257924">
      <w:bodyDiv w:val="1"/>
      <w:marLeft w:val="0"/>
      <w:marRight w:val="0"/>
      <w:marTop w:val="0"/>
      <w:marBottom w:val="0"/>
      <w:divBdr>
        <w:top w:val="none" w:sz="0" w:space="0" w:color="auto"/>
        <w:left w:val="none" w:sz="0" w:space="0" w:color="auto"/>
        <w:bottom w:val="none" w:sz="0" w:space="0" w:color="auto"/>
        <w:right w:val="none" w:sz="0" w:space="0" w:color="auto"/>
      </w:divBdr>
    </w:div>
    <w:div w:id="294262965">
      <w:bodyDiv w:val="1"/>
      <w:marLeft w:val="0"/>
      <w:marRight w:val="0"/>
      <w:marTop w:val="0"/>
      <w:marBottom w:val="0"/>
      <w:divBdr>
        <w:top w:val="none" w:sz="0" w:space="0" w:color="auto"/>
        <w:left w:val="none" w:sz="0" w:space="0" w:color="auto"/>
        <w:bottom w:val="none" w:sz="0" w:space="0" w:color="auto"/>
        <w:right w:val="none" w:sz="0" w:space="0" w:color="auto"/>
      </w:divBdr>
    </w:div>
    <w:div w:id="295992365">
      <w:bodyDiv w:val="1"/>
      <w:marLeft w:val="0"/>
      <w:marRight w:val="0"/>
      <w:marTop w:val="0"/>
      <w:marBottom w:val="0"/>
      <w:divBdr>
        <w:top w:val="none" w:sz="0" w:space="0" w:color="auto"/>
        <w:left w:val="none" w:sz="0" w:space="0" w:color="auto"/>
        <w:bottom w:val="none" w:sz="0" w:space="0" w:color="auto"/>
        <w:right w:val="none" w:sz="0" w:space="0" w:color="auto"/>
      </w:divBdr>
    </w:div>
    <w:div w:id="297880130">
      <w:bodyDiv w:val="1"/>
      <w:marLeft w:val="0"/>
      <w:marRight w:val="0"/>
      <w:marTop w:val="0"/>
      <w:marBottom w:val="0"/>
      <w:divBdr>
        <w:top w:val="none" w:sz="0" w:space="0" w:color="auto"/>
        <w:left w:val="none" w:sz="0" w:space="0" w:color="auto"/>
        <w:bottom w:val="none" w:sz="0" w:space="0" w:color="auto"/>
        <w:right w:val="none" w:sz="0" w:space="0" w:color="auto"/>
      </w:divBdr>
    </w:div>
    <w:div w:id="298153708">
      <w:bodyDiv w:val="1"/>
      <w:marLeft w:val="0"/>
      <w:marRight w:val="0"/>
      <w:marTop w:val="0"/>
      <w:marBottom w:val="0"/>
      <w:divBdr>
        <w:top w:val="none" w:sz="0" w:space="0" w:color="auto"/>
        <w:left w:val="none" w:sz="0" w:space="0" w:color="auto"/>
        <w:bottom w:val="none" w:sz="0" w:space="0" w:color="auto"/>
        <w:right w:val="none" w:sz="0" w:space="0" w:color="auto"/>
      </w:divBdr>
    </w:div>
    <w:div w:id="298340775">
      <w:bodyDiv w:val="1"/>
      <w:marLeft w:val="0"/>
      <w:marRight w:val="0"/>
      <w:marTop w:val="0"/>
      <w:marBottom w:val="0"/>
      <w:divBdr>
        <w:top w:val="none" w:sz="0" w:space="0" w:color="auto"/>
        <w:left w:val="none" w:sz="0" w:space="0" w:color="auto"/>
        <w:bottom w:val="none" w:sz="0" w:space="0" w:color="auto"/>
        <w:right w:val="none" w:sz="0" w:space="0" w:color="auto"/>
      </w:divBdr>
    </w:div>
    <w:div w:id="298416821">
      <w:bodyDiv w:val="1"/>
      <w:marLeft w:val="0"/>
      <w:marRight w:val="0"/>
      <w:marTop w:val="0"/>
      <w:marBottom w:val="0"/>
      <w:divBdr>
        <w:top w:val="none" w:sz="0" w:space="0" w:color="auto"/>
        <w:left w:val="none" w:sz="0" w:space="0" w:color="auto"/>
        <w:bottom w:val="none" w:sz="0" w:space="0" w:color="auto"/>
        <w:right w:val="none" w:sz="0" w:space="0" w:color="auto"/>
      </w:divBdr>
    </w:div>
    <w:div w:id="298416968">
      <w:bodyDiv w:val="1"/>
      <w:marLeft w:val="0"/>
      <w:marRight w:val="0"/>
      <w:marTop w:val="0"/>
      <w:marBottom w:val="0"/>
      <w:divBdr>
        <w:top w:val="none" w:sz="0" w:space="0" w:color="auto"/>
        <w:left w:val="none" w:sz="0" w:space="0" w:color="auto"/>
        <w:bottom w:val="none" w:sz="0" w:space="0" w:color="auto"/>
        <w:right w:val="none" w:sz="0" w:space="0" w:color="auto"/>
      </w:divBdr>
    </w:div>
    <w:div w:id="298726814">
      <w:bodyDiv w:val="1"/>
      <w:marLeft w:val="0"/>
      <w:marRight w:val="0"/>
      <w:marTop w:val="0"/>
      <w:marBottom w:val="0"/>
      <w:divBdr>
        <w:top w:val="none" w:sz="0" w:space="0" w:color="auto"/>
        <w:left w:val="none" w:sz="0" w:space="0" w:color="auto"/>
        <w:bottom w:val="none" w:sz="0" w:space="0" w:color="auto"/>
        <w:right w:val="none" w:sz="0" w:space="0" w:color="auto"/>
      </w:divBdr>
    </w:div>
    <w:div w:id="298804118">
      <w:bodyDiv w:val="1"/>
      <w:marLeft w:val="0"/>
      <w:marRight w:val="0"/>
      <w:marTop w:val="0"/>
      <w:marBottom w:val="0"/>
      <w:divBdr>
        <w:top w:val="none" w:sz="0" w:space="0" w:color="auto"/>
        <w:left w:val="none" w:sz="0" w:space="0" w:color="auto"/>
        <w:bottom w:val="none" w:sz="0" w:space="0" w:color="auto"/>
        <w:right w:val="none" w:sz="0" w:space="0" w:color="auto"/>
      </w:divBdr>
    </w:div>
    <w:div w:id="299728779">
      <w:bodyDiv w:val="1"/>
      <w:marLeft w:val="0"/>
      <w:marRight w:val="0"/>
      <w:marTop w:val="0"/>
      <w:marBottom w:val="0"/>
      <w:divBdr>
        <w:top w:val="none" w:sz="0" w:space="0" w:color="auto"/>
        <w:left w:val="none" w:sz="0" w:space="0" w:color="auto"/>
        <w:bottom w:val="none" w:sz="0" w:space="0" w:color="auto"/>
        <w:right w:val="none" w:sz="0" w:space="0" w:color="auto"/>
      </w:divBdr>
    </w:div>
    <w:div w:id="299893234">
      <w:bodyDiv w:val="1"/>
      <w:marLeft w:val="0"/>
      <w:marRight w:val="0"/>
      <w:marTop w:val="0"/>
      <w:marBottom w:val="0"/>
      <w:divBdr>
        <w:top w:val="none" w:sz="0" w:space="0" w:color="auto"/>
        <w:left w:val="none" w:sz="0" w:space="0" w:color="auto"/>
        <w:bottom w:val="none" w:sz="0" w:space="0" w:color="auto"/>
        <w:right w:val="none" w:sz="0" w:space="0" w:color="auto"/>
      </w:divBdr>
    </w:div>
    <w:div w:id="300044331">
      <w:bodyDiv w:val="1"/>
      <w:marLeft w:val="0"/>
      <w:marRight w:val="0"/>
      <w:marTop w:val="0"/>
      <w:marBottom w:val="0"/>
      <w:divBdr>
        <w:top w:val="none" w:sz="0" w:space="0" w:color="auto"/>
        <w:left w:val="none" w:sz="0" w:space="0" w:color="auto"/>
        <w:bottom w:val="none" w:sz="0" w:space="0" w:color="auto"/>
        <w:right w:val="none" w:sz="0" w:space="0" w:color="auto"/>
      </w:divBdr>
    </w:div>
    <w:div w:id="300233972">
      <w:bodyDiv w:val="1"/>
      <w:marLeft w:val="0"/>
      <w:marRight w:val="0"/>
      <w:marTop w:val="0"/>
      <w:marBottom w:val="0"/>
      <w:divBdr>
        <w:top w:val="none" w:sz="0" w:space="0" w:color="auto"/>
        <w:left w:val="none" w:sz="0" w:space="0" w:color="auto"/>
        <w:bottom w:val="none" w:sz="0" w:space="0" w:color="auto"/>
        <w:right w:val="none" w:sz="0" w:space="0" w:color="auto"/>
      </w:divBdr>
    </w:div>
    <w:div w:id="300426747">
      <w:bodyDiv w:val="1"/>
      <w:marLeft w:val="0"/>
      <w:marRight w:val="0"/>
      <w:marTop w:val="0"/>
      <w:marBottom w:val="0"/>
      <w:divBdr>
        <w:top w:val="none" w:sz="0" w:space="0" w:color="auto"/>
        <w:left w:val="none" w:sz="0" w:space="0" w:color="auto"/>
        <w:bottom w:val="none" w:sz="0" w:space="0" w:color="auto"/>
        <w:right w:val="none" w:sz="0" w:space="0" w:color="auto"/>
      </w:divBdr>
    </w:div>
    <w:div w:id="300616149">
      <w:bodyDiv w:val="1"/>
      <w:marLeft w:val="0"/>
      <w:marRight w:val="0"/>
      <w:marTop w:val="0"/>
      <w:marBottom w:val="0"/>
      <w:divBdr>
        <w:top w:val="none" w:sz="0" w:space="0" w:color="auto"/>
        <w:left w:val="none" w:sz="0" w:space="0" w:color="auto"/>
        <w:bottom w:val="none" w:sz="0" w:space="0" w:color="auto"/>
        <w:right w:val="none" w:sz="0" w:space="0" w:color="auto"/>
      </w:divBdr>
    </w:div>
    <w:div w:id="301470288">
      <w:bodyDiv w:val="1"/>
      <w:marLeft w:val="0"/>
      <w:marRight w:val="0"/>
      <w:marTop w:val="0"/>
      <w:marBottom w:val="0"/>
      <w:divBdr>
        <w:top w:val="none" w:sz="0" w:space="0" w:color="auto"/>
        <w:left w:val="none" w:sz="0" w:space="0" w:color="auto"/>
        <w:bottom w:val="none" w:sz="0" w:space="0" w:color="auto"/>
        <w:right w:val="none" w:sz="0" w:space="0" w:color="auto"/>
      </w:divBdr>
    </w:div>
    <w:div w:id="302275030">
      <w:bodyDiv w:val="1"/>
      <w:marLeft w:val="0"/>
      <w:marRight w:val="0"/>
      <w:marTop w:val="0"/>
      <w:marBottom w:val="0"/>
      <w:divBdr>
        <w:top w:val="none" w:sz="0" w:space="0" w:color="auto"/>
        <w:left w:val="none" w:sz="0" w:space="0" w:color="auto"/>
        <w:bottom w:val="none" w:sz="0" w:space="0" w:color="auto"/>
        <w:right w:val="none" w:sz="0" w:space="0" w:color="auto"/>
      </w:divBdr>
    </w:div>
    <w:div w:id="303855016">
      <w:bodyDiv w:val="1"/>
      <w:marLeft w:val="0"/>
      <w:marRight w:val="0"/>
      <w:marTop w:val="0"/>
      <w:marBottom w:val="0"/>
      <w:divBdr>
        <w:top w:val="none" w:sz="0" w:space="0" w:color="auto"/>
        <w:left w:val="none" w:sz="0" w:space="0" w:color="auto"/>
        <w:bottom w:val="none" w:sz="0" w:space="0" w:color="auto"/>
        <w:right w:val="none" w:sz="0" w:space="0" w:color="auto"/>
      </w:divBdr>
    </w:div>
    <w:div w:id="304437655">
      <w:bodyDiv w:val="1"/>
      <w:marLeft w:val="0"/>
      <w:marRight w:val="0"/>
      <w:marTop w:val="0"/>
      <w:marBottom w:val="0"/>
      <w:divBdr>
        <w:top w:val="none" w:sz="0" w:space="0" w:color="auto"/>
        <w:left w:val="none" w:sz="0" w:space="0" w:color="auto"/>
        <w:bottom w:val="none" w:sz="0" w:space="0" w:color="auto"/>
        <w:right w:val="none" w:sz="0" w:space="0" w:color="auto"/>
      </w:divBdr>
    </w:div>
    <w:div w:id="305008731">
      <w:bodyDiv w:val="1"/>
      <w:marLeft w:val="0"/>
      <w:marRight w:val="0"/>
      <w:marTop w:val="0"/>
      <w:marBottom w:val="0"/>
      <w:divBdr>
        <w:top w:val="none" w:sz="0" w:space="0" w:color="auto"/>
        <w:left w:val="none" w:sz="0" w:space="0" w:color="auto"/>
        <w:bottom w:val="none" w:sz="0" w:space="0" w:color="auto"/>
        <w:right w:val="none" w:sz="0" w:space="0" w:color="auto"/>
      </w:divBdr>
    </w:div>
    <w:div w:id="305286855">
      <w:bodyDiv w:val="1"/>
      <w:marLeft w:val="0"/>
      <w:marRight w:val="0"/>
      <w:marTop w:val="0"/>
      <w:marBottom w:val="0"/>
      <w:divBdr>
        <w:top w:val="none" w:sz="0" w:space="0" w:color="auto"/>
        <w:left w:val="none" w:sz="0" w:space="0" w:color="auto"/>
        <w:bottom w:val="none" w:sz="0" w:space="0" w:color="auto"/>
        <w:right w:val="none" w:sz="0" w:space="0" w:color="auto"/>
      </w:divBdr>
    </w:div>
    <w:div w:id="305672599">
      <w:bodyDiv w:val="1"/>
      <w:marLeft w:val="0"/>
      <w:marRight w:val="0"/>
      <w:marTop w:val="0"/>
      <w:marBottom w:val="0"/>
      <w:divBdr>
        <w:top w:val="none" w:sz="0" w:space="0" w:color="auto"/>
        <w:left w:val="none" w:sz="0" w:space="0" w:color="auto"/>
        <w:bottom w:val="none" w:sz="0" w:space="0" w:color="auto"/>
        <w:right w:val="none" w:sz="0" w:space="0" w:color="auto"/>
      </w:divBdr>
    </w:div>
    <w:div w:id="305740448">
      <w:bodyDiv w:val="1"/>
      <w:marLeft w:val="0"/>
      <w:marRight w:val="0"/>
      <w:marTop w:val="0"/>
      <w:marBottom w:val="0"/>
      <w:divBdr>
        <w:top w:val="none" w:sz="0" w:space="0" w:color="auto"/>
        <w:left w:val="none" w:sz="0" w:space="0" w:color="auto"/>
        <w:bottom w:val="none" w:sz="0" w:space="0" w:color="auto"/>
        <w:right w:val="none" w:sz="0" w:space="0" w:color="auto"/>
      </w:divBdr>
    </w:div>
    <w:div w:id="308024006">
      <w:bodyDiv w:val="1"/>
      <w:marLeft w:val="0"/>
      <w:marRight w:val="0"/>
      <w:marTop w:val="0"/>
      <w:marBottom w:val="0"/>
      <w:divBdr>
        <w:top w:val="none" w:sz="0" w:space="0" w:color="auto"/>
        <w:left w:val="none" w:sz="0" w:space="0" w:color="auto"/>
        <w:bottom w:val="none" w:sz="0" w:space="0" w:color="auto"/>
        <w:right w:val="none" w:sz="0" w:space="0" w:color="auto"/>
      </w:divBdr>
    </w:div>
    <w:div w:id="308481468">
      <w:bodyDiv w:val="1"/>
      <w:marLeft w:val="0"/>
      <w:marRight w:val="0"/>
      <w:marTop w:val="0"/>
      <w:marBottom w:val="0"/>
      <w:divBdr>
        <w:top w:val="none" w:sz="0" w:space="0" w:color="auto"/>
        <w:left w:val="none" w:sz="0" w:space="0" w:color="auto"/>
        <w:bottom w:val="none" w:sz="0" w:space="0" w:color="auto"/>
        <w:right w:val="none" w:sz="0" w:space="0" w:color="auto"/>
      </w:divBdr>
    </w:div>
    <w:div w:id="309673377">
      <w:bodyDiv w:val="1"/>
      <w:marLeft w:val="0"/>
      <w:marRight w:val="0"/>
      <w:marTop w:val="0"/>
      <w:marBottom w:val="0"/>
      <w:divBdr>
        <w:top w:val="none" w:sz="0" w:space="0" w:color="auto"/>
        <w:left w:val="none" w:sz="0" w:space="0" w:color="auto"/>
        <w:bottom w:val="none" w:sz="0" w:space="0" w:color="auto"/>
        <w:right w:val="none" w:sz="0" w:space="0" w:color="auto"/>
      </w:divBdr>
    </w:div>
    <w:div w:id="309794108">
      <w:bodyDiv w:val="1"/>
      <w:marLeft w:val="0"/>
      <w:marRight w:val="0"/>
      <w:marTop w:val="0"/>
      <w:marBottom w:val="0"/>
      <w:divBdr>
        <w:top w:val="none" w:sz="0" w:space="0" w:color="auto"/>
        <w:left w:val="none" w:sz="0" w:space="0" w:color="auto"/>
        <w:bottom w:val="none" w:sz="0" w:space="0" w:color="auto"/>
        <w:right w:val="none" w:sz="0" w:space="0" w:color="auto"/>
      </w:divBdr>
    </w:div>
    <w:div w:id="309867657">
      <w:bodyDiv w:val="1"/>
      <w:marLeft w:val="0"/>
      <w:marRight w:val="0"/>
      <w:marTop w:val="0"/>
      <w:marBottom w:val="0"/>
      <w:divBdr>
        <w:top w:val="none" w:sz="0" w:space="0" w:color="auto"/>
        <w:left w:val="none" w:sz="0" w:space="0" w:color="auto"/>
        <w:bottom w:val="none" w:sz="0" w:space="0" w:color="auto"/>
        <w:right w:val="none" w:sz="0" w:space="0" w:color="auto"/>
      </w:divBdr>
    </w:div>
    <w:div w:id="309872199">
      <w:bodyDiv w:val="1"/>
      <w:marLeft w:val="0"/>
      <w:marRight w:val="0"/>
      <w:marTop w:val="0"/>
      <w:marBottom w:val="0"/>
      <w:divBdr>
        <w:top w:val="none" w:sz="0" w:space="0" w:color="auto"/>
        <w:left w:val="none" w:sz="0" w:space="0" w:color="auto"/>
        <w:bottom w:val="none" w:sz="0" w:space="0" w:color="auto"/>
        <w:right w:val="none" w:sz="0" w:space="0" w:color="auto"/>
      </w:divBdr>
    </w:div>
    <w:div w:id="311257690">
      <w:bodyDiv w:val="1"/>
      <w:marLeft w:val="0"/>
      <w:marRight w:val="0"/>
      <w:marTop w:val="0"/>
      <w:marBottom w:val="0"/>
      <w:divBdr>
        <w:top w:val="none" w:sz="0" w:space="0" w:color="auto"/>
        <w:left w:val="none" w:sz="0" w:space="0" w:color="auto"/>
        <w:bottom w:val="none" w:sz="0" w:space="0" w:color="auto"/>
        <w:right w:val="none" w:sz="0" w:space="0" w:color="auto"/>
      </w:divBdr>
    </w:div>
    <w:div w:id="311759130">
      <w:bodyDiv w:val="1"/>
      <w:marLeft w:val="0"/>
      <w:marRight w:val="0"/>
      <w:marTop w:val="0"/>
      <w:marBottom w:val="0"/>
      <w:divBdr>
        <w:top w:val="none" w:sz="0" w:space="0" w:color="auto"/>
        <w:left w:val="none" w:sz="0" w:space="0" w:color="auto"/>
        <w:bottom w:val="none" w:sz="0" w:space="0" w:color="auto"/>
        <w:right w:val="none" w:sz="0" w:space="0" w:color="auto"/>
      </w:divBdr>
    </w:div>
    <w:div w:id="313068966">
      <w:bodyDiv w:val="1"/>
      <w:marLeft w:val="0"/>
      <w:marRight w:val="0"/>
      <w:marTop w:val="0"/>
      <w:marBottom w:val="0"/>
      <w:divBdr>
        <w:top w:val="none" w:sz="0" w:space="0" w:color="auto"/>
        <w:left w:val="none" w:sz="0" w:space="0" w:color="auto"/>
        <w:bottom w:val="none" w:sz="0" w:space="0" w:color="auto"/>
        <w:right w:val="none" w:sz="0" w:space="0" w:color="auto"/>
      </w:divBdr>
    </w:div>
    <w:div w:id="313267524">
      <w:bodyDiv w:val="1"/>
      <w:marLeft w:val="0"/>
      <w:marRight w:val="0"/>
      <w:marTop w:val="0"/>
      <w:marBottom w:val="0"/>
      <w:divBdr>
        <w:top w:val="none" w:sz="0" w:space="0" w:color="auto"/>
        <w:left w:val="none" w:sz="0" w:space="0" w:color="auto"/>
        <w:bottom w:val="none" w:sz="0" w:space="0" w:color="auto"/>
        <w:right w:val="none" w:sz="0" w:space="0" w:color="auto"/>
      </w:divBdr>
    </w:div>
    <w:div w:id="313991943">
      <w:bodyDiv w:val="1"/>
      <w:marLeft w:val="0"/>
      <w:marRight w:val="0"/>
      <w:marTop w:val="0"/>
      <w:marBottom w:val="0"/>
      <w:divBdr>
        <w:top w:val="none" w:sz="0" w:space="0" w:color="auto"/>
        <w:left w:val="none" w:sz="0" w:space="0" w:color="auto"/>
        <w:bottom w:val="none" w:sz="0" w:space="0" w:color="auto"/>
        <w:right w:val="none" w:sz="0" w:space="0" w:color="auto"/>
      </w:divBdr>
    </w:div>
    <w:div w:id="314116062">
      <w:bodyDiv w:val="1"/>
      <w:marLeft w:val="0"/>
      <w:marRight w:val="0"/>
      <w:marTop w:val="0"/>
      <w:marBottom w:val="0"/>
      <w:divBdr>
        <w:top w:val="none" w:sz="0" w:space="0" w:color="auto"/>
        <w:left w:val="none" w:sz="0" w:space="0" w:color="auto"/>
        <w:bottom w:val="none" w:sz="0" w:space="0" w:color="auto"/>
        <w:right w:val="none" w:sz="0" w:space="0" w:color="auto"/>
      </w:divBdr>
    </w:div>
    <w:div w:id="314915761">
      <w:bodyDiv w:val="1"/>
      <w:marLeft w:val="0"/>
      <w:marRight w:val="0"/>
      <w:marTop w:val="0"/>
      <w:marBottom w:val="0"/>
      <w:divBdr>
        <w:top w:val="none" w:sz="0" w:space="0" w:color="auto"/>
        <w:left w:val="none" w:sz="0" w:space="0" w:color="auto"/>
        <w:bottom w:val="none" w:sz="0" w:space="0" w:color="auto"/>
        <w:right w:val="none" w:sz="0" w:space="0" w:color="auto"/>
      </w:divBdr>
    </w:div>
    <w:div w:id="315573126">
      <w:bodyDiv w:val="1"/>
      <w:marLeft w:val="0"/>
      <w:marRight w:val="0"/>
      <w:marTop w:val="0"/>
      <w:marBottom w:val="0"/>
      <w:divBdr>
        <w:top w:val="none" w:sz="0" w:space="0" w:color="auto"/>
        <w:left w:val="none" w:sz="0" w:space="0" w:color="auto"/>
        <w:bottom w:val="none" w:sz="0" w:space="0" w:color="auto"/>
        <w:right w:val="none" w:sz="0" w:space="0" w:color="auto"/>
      </w:divBdr>
    </w:div>
    <w:div w:id="315960136">
      <w:bodyDiv w:val="1"/>
      <w:marLeft w:val="0"/>
      <w:marRight w:val="0"/>
      <w:marTop w:val="0"/>
      <w:marBottom w:val="0"/>
      <w:divBdr>
        <w:top w:val="none" w:sz="0" w:space="0" w:color="auto"/>
        <w:left w:val="none" w:sz="0" w:space="0" w:color="auto"/>
        <w:bottom w:val="none" w:sz="0" w:space="0" w:color="auto"/>
        <w:right w:val="none" w:sz="0" w:space="0" w:color="auto"/>
      </w:divBdr>
    </w:div>
    <w:div w:id="317273757">
      <w:bodyDiv w:val="1"/>
      <w:marLeft w:val="0"/>
      <w:marRight w:val="0"/>
      <w:marTop w:val="0"/>
      <w:marBottom w:val="0"/>
      <w:divBdr>
        <w:top w:val="none" w:sz="0" w:space="0" w:color="auto"/>
        <w:left w:val="none" w:sz="0" w:space="0" w:color="auto"/>
        <w:bottom w:val="none" w:sz="0" w:space="0" w:color="auto"/>
        <w:right w:val="none" w:sz="0" w:space="0" w:color="auto"/>
      </w:divBdr>
    </w:div>
    <w:div w:id="318313061">
      <w:bodyDiv w:val="1"/>
      <w:marLeft w:val="0"/>
      <w:marRight w:val="0"/>
      <w:marTop w:val="0"/>
      <w:marBottom w:val="0"/>
      <w:divBdr>
        <w:top w:val="none" w:sz="0" w:space="0" w:color="auto"/>
        <w:left w:val="none" w:sz="0" w:space="0" w:color="auto"/>
        <w:bottom w:val="none" w:sz="0" w:space="0" w:color="auto"/>
        <w:right w:val="none" w:sz="0" w:space="0" w:color="auto"/>
      </w:divBdr>
    </w:div>
    <w:div w:id="318383612">
      <w:bodyDiv w:val="1"/>
      <w:marLeft w:val="0"/>
      <w:marRight w:val="0"/>
      <w:marTop w:val="0"/>
      <w:marBottom w:val="0"/>
      <w:divBdr>
        <w:top w:val="none" w:sz="0" w:space="0" w:color="auto"/>
        <w:left w:val="none" w:sz="0" w:space="0" w:color="auto"/>
        <w:bottom w:val="none" w:sz="0" w:space="0" w:color="auto"/>
        <w:right w:val="none" w:sz="0" w:space="0" w:color="auto"/>
      </w:divBdr>
    </w:div>
    <w:div w:id="319581941">
      <w:bodyDiv w:val="1"/>
      <w:marLeft w:val="0"/>
      <w:marRight w:val="0"/>
      <w:marTop w:val="0"/>
      <w:marBottom w:val="0"/>
      <w:divBdr>
        <w:top w:val="none" w:sz="0" w:space="0" w:color="auto"/>
        <w:left w:val="none" w:sz="0" w:space="0" w:color="auto"/>
        <w:bottom w:val="none" w:sz="0" w:space="0" w:color="auto"/>
        <w:right w:val="none" w:sz="0" w:space="0" w:color="auto"/>
      </w:divBdr>
    </w:div>
    <w:div w:id="320163456">
      <w:bodyDiv w:val="1"/>
      <w:marLeft w:val="0"/>
      <w:marRight w:val="0"/>
      <w:marTop w:val="0"/>
      <w:marBottom w:val="0"/>
      <w:divBdr>
        <w:top w:val="none" w:sz="0" w:space="0" w:color="auto"/>
        <w:left w:val="none" w:sz="0" w:space="0" w:color="auto"/>
        <w:bottom w:val="none" w:sz="0" w:space="0" w:color="auto"/>
        <w:right w:val="none" w:sz="0" w:space="0" w:color="auto"/>
      </w:divBdr>
    </w:div>
    <w:div w:id="321391742">
      <w:bodyDiv w:val="1"/>
      <w:marLeft w:val="0"/>
      <w:marRight w:val="0"/>
      <w:marTop w:val="0"/>
      <w:marBottom w:val="0"/>
      <w:divBdr>
        <w:top w:val="none" w:sz="0" w:space="0" w:color="auto"/>
        <w:left w:val="none" w:sz="0" w:space="0" w:color="auto"/>
        <w:bottom w:val="none" w:sz="0" w:space="0" w:color="auto"/>
        <w:right w:val="none" w:sz="0" w:space="0" w:color="auto"/>
      </w:divBdr>
    </w:div>
    <w:div w:id="321861673">
      <w:bodyDiv w:val="1"/>
      <w:marLeft w:val="0"/>
      <w:marRight w:val="0"/>
      <w:marTop w:val="0"/>
      <w:marBottom w:val="0"/>
      <w:divBdr>
        <w:top w:val="none" w:sz="0" w:space="0" w:color="auto"/>
        <w:left w:val="none" w:sz="0" w:space="0" w:color="auto"/>
        <w:bottom w:val="none" w:sz="0" w:space="0" w:color="auto"/>
        <w:right w:val="none" w:sz="0" w:space="0" w:color="auto"/>
      </w:divBdr>
    </w:div>
    <w:div w:id="322440044">
      <w:bodyDiv w:val="1"/>
      <w:marLeft w:val="0"/>
      <w:marRight w:val="0"/>
      <w:marTop w:val="0"/>
      <w:marBottom w:val="0"/>
      <w:divBdr>
        <w:top w:val="none" w:sz="0" w:space="0" w:color="auto"/>
        <w:left w:val="none" w:sz="0" w:space="0" w:color="auto"/>
        <w:bottom w:val="none" w:sz="0" w:space="0" w:color="auto"/>
        <w:right w:val="none" w:sz="0" w:space="0" w:color="auto"/>
      </w:divBdr>
    </w:div>
    <w:div w:id="323634139">
      <w:bodyDiv w:val="1"/>
      <w:marLeft w:val="0"/>
      <w:marRight w:val="0"/>
      <w:marTop w:val="0"/>
      <w:marBottom w:val="0"/>
      <w:divBdr>
        <w:top w:val="none" w:sz="0" w:space="0" w:color="auto"/>
        <w:left w:val="none" w:sz="0" w:space="0" w:color="auto"/>
        <w:bottom w:val="none" w:sz="0" w:space="0" w:color="auto"/>
        <w:right w:val="none" w:sz="0" w:space="0" w:color="auto"/>
      </w:divBdr>
    </w:div>
    <w:div w:id="323701118">
      <w:bodyDiv w:val="1"/>
      <w:marLeft w:val="0"/>
      <w:marRight w:val="0"/>
      <w:marTop w:val="0"/>
      <w:marBottom w:val="0"/>
      <w:divBdr>
        <w:top w:val="none" w:sz="0" w:space="0" w:color="auto"/>
        <w:left w:val="none" w:sz="0" w:space="0" w:color="auto"/>
        <w:bottom w:val="none" w:sz="0" w:space="0" w:color="auto"/>
        <w:right w:val="none" w:sz="0" w:space="0" w:color="auto"/>
      </w:divBdr>
    </w:div>
    <w:div w:id="324358049">
      <w:bodyDiv w:val="1"/>
      <w:marLeft w:val="0"/>
      <w:marRight w:val="0"/>
      <w:marTop w:val="0"/>
      <w:marBottom w:val="0"/>
      <w:divBdr>
        <w:top w:val="none" w:sz="0" w:space="0" w:color="auto"/>
        <w:left w:val="none" w:sz="0" w:space="0" w:color="auto"/>
        <w:bottom w:val="none" w:sz="0" w:space="0" w:color="auto"/>
        <w:right w:val="none" w:sz="0" w:space="0" w:color="auto"/>
      </w:divBdr>
    </w:div>
    <w:div w:id="326520142">
      <w:bodyDiv w:val="1"/>
      <w:marLeft w:val="0"/>
      <w:marRight w:val="0"/>
      <w:marTop w:val="0"/>
      <w:marBottom w:val="0"/>
      <w:divBdr>
        <w:top w:val="none" w:sz="0" w:space="0" w:color="auto"/>
        <w:left w:val="none" w:sz="0" w:space="0" w:color="auto"/>
        <w:bottom w:val="none" w:sz="0" w:space="0" w:color="auto"/>
        <w:right w:val="none" w:sz="0" w:space="0" w:color="auto"/>
      </w:divBdr>
    </w:div>
    <w:div w:id="326639484">
      <w:bodyDiv w:val="1"/>
      <w:marLeft w:val="0"/>
      <w:marRight w:val="0"/>
      <w:marTop w:val="0"/>
      <w:marBottom w:val="0"/>
      <w:divBdr>
        <w:top w:val="none" w:sz="0" w:space="0" w:color="auto"/>
        <w:left w:val="none" w:sz="0" w:space="0" w:color="auto"/>
        <w:bottom w:val="none" w:sz="0" w:space="0" w:color="auto"/>
        <w:right w:val="none" w:sz="0" w:space="0" w:color="auto"/>
      </w:divBdr>
    </w:div>
    <w:div w:id="326910675">
      <w:bodyDiv w:val="1"/>
      <w:marLeft w:val="0"/>
      <w:marRight w:val="0"/>
      <w:marTop w:val="0"/>
      <w:marBottom w:val="0"/>
      <w:divBdr>
        <w:top w:val="none" w:sz="0" w:space="0" w:color="auto"/>
        <w:left w:val="none" w:sz="0" w:space="0" w:color="auto"/>
        <w:bottom w:val="none" w:sz="0" w:space="0" w:color="auto"/>
        <w:right w:val="none" w:sz="0" w:space="0" w:color="auto"/>
      </w:divBdr>
    </w:div>
    <w:div w:id="327289495">
      <w:bodyDiv w:val="1"/>
      <w:marLeft w:val="0"/>
      <w:marRight w:val="0"/>
      <w:marTop w:val="0"/>
      <w:marBottom w:val="0"/>
      <w:divBdr>
        <w:top w:val="none" w:sz="0" w:space="0" w:color="auto"/>
        <w:left w:val="none" w:sz="0" w:space="0" w:color="auto"/>
        <w:bottom w:val="none" w:sz="0" w:space="0" w:color="auto"/>
        <w:right w:val="none" w:sz="0" w:space="0" w:color="auto"/>
      </w:divBdr>
    </w:div>
    <w:div w:id="327440655">
      <w:bodyDiv w:val="1"/>
      <w:marLeft w:val="0"/>
      <w:marRight w:val="0"/>
      <w:marTop w:val="0"/>
      <w:marBottom w:val="0"/>
      <w:divBdr>
        <w:top w:val="none" w:sz="0" w:space="0" w:color="auto"/>
        <w:left w:val="none" w:sz="0" w:space="0" w:color="auto"/>
        <w:bottom w:val="none" w:sz="0" w:space="0" w:color="auto"/>
        <w:right w:val="none" w:sz="0" w:space="0" w:color="auto"/>
      </w:divBdr>
    </w:div>
    <w:div w:id="327757476">
      <w:bodyDiv w:val="1"/>
      <w:marLeft w:val="0"/>
      <w:marRight w:val="0"/>
      <w:marTop w:val="0"/>
      <w:marBottom w:val="0"/>
      <w:divBdr>
        <w:top w:val="none" w:sz="0" w:space="0" w:color="auto"/>
        <w:left w:val="none" w:sz="0" w:space="0" w:color="auto"/>
        <w:bottom w:val="none" w:sz="0" w:space="0" w:color="auto"/>
        <w:right w:val="none" w:sz="0" w:space="0" w:color="auto"/>
      </w:divBdr>
    </w:div>
    <w:div w:id="328023072">
      <w:bodyDiv w:val="1"/>
      <w:marLeft w:val="0"/>
      <w:marRight w:val="0"/>
      <w:marTop w:val="0"/>
      <w:marBottom w:val="0"/>
      <w:divBdr>
        <w:top w:val="none" w:sz="0" w:space="0" w:color="auto"/>
        <w:left w:val="none" w:sz="0" w:space="0" w:color="auto"/>
        <w:bottom w:val="none" w:sz="0" w:space="0" w:color="auto"/>
        <w:right w:val="none" w:sz="0" w:space="0" w:color="auto"/>
      </w:divBdr>
    </w:div>
    <w:div w:id="328678981">
      <w:bodyDiv w:val="1"/>
      <w:marLeft w:val="0"/>
      <w:marRight w:val="0"/>
      <w:marTop w:val="0"/>
      <w:marBottom w:val="0"/>
      <w:divBdr>
        <w:top w:val="none" w:sz="0" w:space="0" w:color="auto"/>
        <w:left w:val="none" w:sz="0" w:space="0" w:color="auto"/>
        <w:bottom w:val="none" w:sz="0" w:space="0" w:color="auto"/>
        <w:right w:val="none" w:sz="0" w:space="0" w:color="auto"/>
      </w:divBdr>
    </w:div>
    <w:div w:id="329066157">
      <w:bodyDiv w:val="1"/>
      <w:marLeft w:val="0"/>
      <w:marRight w:val="0"/>
      <w:marTop w:val="0"/>
      <w:marBottom w:val="0"/>
      <w:divBdr>
        <w:top w:val="none" w:sz="0" w:space="0" w:color="auto"/>
        <w:left w:val="none" w:sz="0" w:space="0" w:color="auto"/>
        <w:bottom w:val="none" w:sz="0" w:space="0" w:color="auto"/>
        <w:right w:val="none" w:sz="0" w:space="0" w:color="auto"/>
      </w:divBdr>
    </w:div>
    <w:div w:id="329412708">
      <w:bodyDiv w:val="1"/>
      <w:marLeft w:val="0"/>
      <w:marRight w:val="0"/>
      <w:marTop w:val="0"/>
      <w:marBottom w:val="0"/>
      <w:divBdr>
        <w:top w:val="none" w:sz="0" w:space="0" w:color="auto"/>
        <w:left w:val="none" w:sz="0" w:space="0" w:color="auto"/>
        <w:bottom w:val="none" w:sz="0" w:space="0" w:color="auto"/>
        <w:right w:val="none" w:sz="0" w:space="0" w:color="auto"/>
      </w:divBdr>
    </w:div>
    <w:div w:id="329867642">
      <w:bodyDiv w:val="1"/>
      <w:marLeft w:val="0"/>
      <w:marRight w:val="0"/>
      <w:marTop w:val="0"/>
      <w:marBottom w:val="0"/>
      <w:divBdr>
        <w:top w:val="none" w:sz="0" w:space="0" w:color="auto"/>
        <w:left w:val="none" w:sz="0" w:space="0" w:color="auto"/>
        <w:bottom w:val="none" w:sz="0" w:space="0" w:color="auto"/>
        <w:right w:val="none" w:sz="0" w:space="0" w:color="auto"/>
      </w:divBdr>
    </w:div>
    <w:div w:id="330134928">
      <w:bodyDiv w:val="1"/>
      <w:marLeft w:val="0"/>
      <w:marRight w:val="0"/>
      <w:marTop w:val="0"/>
      <w:marBottom w:val="0"/>
      <w:divBdr>
        <w:top w:val="none" w:sz="0" w:space="0" w:color="auto"/>
        <w:left w:val="none" w:sz="0" w:space="0" w:color="auto"/>
        <w:bottom w:val="none" w:sz="0" w:space="0" w:color="auto"/>
        <w:right w:val="none" w:sz="0" w:space="0" w:color="auto"/>
      </w:divBdr>
    </w:div>
    <w:div w:id="331033327">
      <w:bodyDiv w:val="1"/>
      <w:marLeft w:val="0"/>
      <w:marRight w:val="0"/>
      <w:marTop w:val="0"/>
      <w:marBottom w:val="0"/>
      <w:divBdr>
        <w:top w:val="none" w:sz="0" w:space="0" w:color="auto"/>
        <w:left w:val="none" w:sz="0" w:space="0" w:color="auto"/>
        <w:bottom w:val="none" w:sz="0" w:space="0" w:color="auto"/>
        <w:right w:val="none" w:sz="0" w:space="0" w:color="auto"/>
      </w:divBdr>
    </w:div>
    <w:div w:id="333656534">
      <w:bodyDiv w:val="1"/>
      <w:marLeft w:val="0"/>
      <w:marRight w:val="0"/>
      <w:marTop w:val="0"/>
      <w:marBottom w:val="0"/>
      <w:divBdr>
        <w:top w:val="none" w:sz="0" w:space="0" w:color="auto"/>
        <w:left w:val="none" w:sz="0" w:space="0" w:color="auto"/>
        <w:bottom w:val="none" w:sz="0" w:space="0" w:color="auto"/>
        <w:right w:val="none" w:sz="0" w:space="0" w:color="auto"/>
      </w:divBdr>
    </w:div>
    <w:div w:id="334311039">
      <w:bodyDiv w:val="1"/>
      <w:marLeft w:val="0"/>
      <w:marRight w:val="0"/>
      <w:marTop w:val="0"/>
      <w:marBottom w:val="0"/>
      <w:divBdr>
        <w:top w:val="none" w:sz="0" w:space="0" w:color="auto"/>
        <w:left w:val="none" w:sz="0" w:space="0" w:color="auto"/>
        <w:bottom w:val="none" w:sz="0" w:space="0" w:color="auto"/>
        <w:right w:val="none" w:sz="0" w:space="0" w:color="auto"/>
      </w:divBdr>
    </w:div>
    <w:div w:id="334652459">
      <w:bodyDiv w:val="1"/>
      <w:marLeft w:val="0"/>
      <w:marRight w:val="0"/>
      <w:marTop w:val="0"/>
      <w:marBottom w:val="0"/>
      <w:divBdr>
        <w:top w:val="none" w:sz="0" w:space="0" w:color="auto"/>
        <w:left w:val="none" w:sz="0" w:space="0" w:color="auto"/>
        <w:bottom w:val="none" w:sz="0" w:space="0" w:color="auto"/>
        <w:right w:val="none" w:sz="0" w:space="0" w:color="auto"/>
      </w:divBdr>
    </w:div>
    <w:div w:id="334920795">
      <w:bodyDiv w:val="1"/>
      <w:marLeft w:val="0"/>
      <w:marRight w:val="0"/>
      <w:marTop w:val="0"/>
      <w:marBottom w:val="0"/>
      <w:divBdr>
        <w:top w:val="none" w:sz="0" w:space="0" w:color="auto"/>
        <w:left w:val="none" w:sz="0" w:space="0" w:color="auto"/>
        <w:bottom w:val="none" w:sz="0" w:space="0" w:color="auto"/>
        <w:right w:val="none" w:sz="0" w:space="0" w:color="auto"/>
      </w:divBdr>
    </w:div>
    <w:div w:id="335378001">
      <w:bodyDiv w:val="1"/>
      <w:marLeft w:val="0"/>
      <w:marRight w:val="0"/>
      <w:marTop w:val="0"/>
      <w:marBottom w:val="0"/>
      <w:divBdr>
        <w:top w:val="none" w:sz="0" w:space="0" w:color="auto"/>
        <w:left w:val="none" w:sz="0" w:space="0" w:color="auto"/>
        <w:bottom w:val="none" w:sz="0" w:space="0" w:color="auto"/>
        <w:right w:val="none" w:sz="0" w:space="0" w:color="auto"/>
      </w:divBdr>
    </w:div>
    <w:div w:id="336008876">
      <w:bodyDiv w:val="1"/>
      <w:marLeft w:val="0"/>
      <w:marRight w:val="0"/>
      <w:marTop w:val="0"/>
      <w:marBottom w:val="0"/>
      <w:divBdr>
        <w:top w:val="none" w:sz="0" w:space="0" w:color="auto"/>
        <w:left w:val="none" w:sz="0" w:space="0" w:color="auto"/>
        <w:bottom w:val="none" w:sz="0" w:space="0" w:color="auto"/>
        <w:right w:val="none" w:sz="0" w:space="0" w:color="auto"/>
      </w:divBdr>
    </w:div>
    <w:div w:id="336617711">
      <w:bodyDiv w:val="1"/>
      <w:marLeft w:val="0"/>
      <w:marRight w:val="0"/>
      <w:marTop w:val="0"/>
      <w:marBottom w:val="0"/>
      <w:divBdr>
        <w:top w:val="none" w:sz="0" w:space="0" w:color="auto"/>
        <w:left w:val="none" w:sz="0" w:space="0" w:color="auto"/>
        <w:bottom w:val="none" w:sz="0" w:space="0" w:color="auto"/>
        <w:right w:val="none" w:sz="0" w:space="0" w:color="auto"/>
      </w:divBdr>
    </w:div>
    <w:div w:id="336739260">
      <w:bodyDiv w:val="1"/>
      <w:marLeft w:val="0"/>
      <w:marRight w:val="0"/>
      <w:marTop w:val="0"/>
      <w:marBottom w:val="0"/>
      <w:divBdr>
        <w:top w:val="none" w:sz="0" w:space="0" w:color="auto"/>
        <w:left w:val="none" w:sz="0" w:space="0" w:color="auto"/>
        <w:bottom w:val="none" w:sz="0" w:space="0" w:color="auto"/>
        <w:right w:val="none" w:sz="0" w:space="0" w:color="auto"/>
      </w:divBdr>
    </w:div>
    <w:div w:id="337387628">
      <w:bodyDiv w:val="1"/>
      <w:marLeft w:val="0"/>
      <w:marRight w:val="0"/>
      <w:marTop w:val="0"/>
      <w:marBottom w:val="0"/>
      <w:divBdr>
        <w:top w:val="none" w:sz="0" w:space="0" w:color="auto"/>
        <w:left w:val="none" w:sz="0" w:space="0" w:color="auto"/>
        <w:bottom w:val="none" w:sz="0" w:space="0" w:color="auto"/>
        <w:right w:val="none" w:sz="0" w:space="0" w:color="auto"/>
      </w:divBdr>
    </w:div>
    <w:div w:id="337388720">
      <w:bodyDiv w:val="1"/>
      <w:marLeft w:val="0"/>
      <w:marRight w:val="0"/>
      <w:marTop w:val="0"/>
      <w:marBottom w:val="0"/>
      <w:divBdr>
        <w:top w:val="none" w:sz="0" w:space="0" w:color="auto"/>
        <w:left w:val="none" w:sz="0" w:space="0" w:color="auto"/>
        <w:bottom w:val="none" w:sz="0" w:space="0" w:color="auto"/>
        <w:right w:val="none" w:sz="0" w:space="0" w:color="auto"/>
      </w:divBdr>
    </w:div>
    <w:div w:id="337972951">
      <w:bodyDiv w:val="1"/>
      <w:marLeft w:val="0"/>
      <w:marRight w:val="0"/>
      <w:marTop w:val="0"/>
      <w:marBottom w:val="0"/>
      <w:divBdr>
        <w:top w:val="none" w:sz="0" w:space="0" w:color="auto"/>
        <w:left w:val="none" w:sz="0" w:space="0" w:color="auto"/>
        <w:bottom w:val="none" w:sz="0" w:space="0" w:color="auto"/>
        <w:right w:val="none" w:sz="0" w:space="0" w:color="auto"/>
      </w:divBdr>
    </w:div>
    <w:div w:id="338578889">
      <w:bodyDiv w:val="1"/>
      <w:marLeft w:val="0"/>
      <w:marRight w:val="0"/>
      <w:marTop w:val="0"/>
      <w:marBottom w:val="0"/>
      <w:divBdr>
        <w:top w:val="none" w:sz="0" w:space="0" w:color="auto"/>
        <w:left w:val="none" w:sz="0" w:space="0" w:color="auto"/>
        <w:bottom w:val="none" w:sz="0" w:space="0" w:color="auto"/>
        <w:right w:val="none" w:sz="0" w:space="0" w:color="auto"/>
      </w:divBdr>
    </w:div>
    <w:div w:id="339235005">
      <w:bodyDiv w:val="1"/>
      <w:marLeft w:val="0"/>
      <w:marRight w:val="0"/>
      <w:marTop w:val="0"/>
      <w:marBottom w:val="0"/>
      <w:divBdr>
        <w:top w:val="none" w:sz="0" w:space="0" w:color="auto"/>
        <w:left w:val="none" w:sz="0" w:space="0" w:color="auto"/>
        <w:bottom w:val="none" w:sz="0" w:space="0" w:color="auto"/>
        <w:right w:val="none" w:sz="0" w:space="0" w:color="auto"/>
      </w:divBdr>
    </w:div>
    <w:div w:id="339544872">
      <w:bodyDiv w:val="1"/>
      <w:marLeft w:val="0"/>
      <w:marRight w:val="0"/>
      <w:marTop w:val="0"/>
      <w:marBottom w:val="0"/>
      <w:divBdr>
        <w:top w:val="none" w:sz="0" w:space="0" w:color="auto"/>
        <w:left w:val="none" w:sz="0" w:space="0" w:color="auto"/>
        <w:bottom w:val="none" w:sz="0" w:space="0" w:color="auto"/>
        <w:right w:val="none" w:sz="0" w:space="0" w:color="auto"/>
      </w:divBdr>
    </w:div>
    <w:div w:id="339621548">
      <w:bodyDiv w:val="1"/>
      <w:marLeft w:val="0"/>
      <w:marRight w:val="0"/>
      <w:marTop w:val="0"/>
      <w:marBottom w:val="0"/>
      <w:divBdr>
        <w:top w:val="none" w:sz="0" w:space="0" w:color="auto"/>
        <w:left w:val="none" w:sz="0" w:space="0" w:color="auto"/>
        <w:bottom w:val="none" w:sz="0" w:space="0" w:color="auto"/>
        <w:right w:val="none" w:sz="0" w:space="0" w:color="auto"/>
      </w:divBdr>
    </w:div>
    <w:div w:id="339896415">
      <w:bodyDiv w:val="1"/>
      <w:marLeft w:val="0"/>
      <w:marRight w:val="0"/>
      <w:marTop w:val="0"/>
      <w:marBottom w:val="0"/>
      <w:divBdr>
        <w:top w:val="none" w:sz="0" w:space="0" w:color="auto"/>
        <w:left w:val="none" w:sz="0" w:space="0" w:color="auto"/>
        <w:bottom w:val="none" w:sz="0" w:space="0" w:color="auto"/>
        <w:right w:val="none" w:sz="0" w:space="0" w:color="auto"/>
      </w:divBdr>
    </w:div>
    <w:div w:id="341275845">
      <w:bodyDiv w:val="1"/>
      <w:marLeft w:val="0"/>
      <w:marRight w:val="0"/>
      <w:marTop w:val="0"/>
      <w:marBottom w:val="0"/>
      <w:divBdr>
        <w:top w:val="none" w:sz="0" w:space="0" w:color="auto"/>
        <w:left w:val="none" w:sz="0" w:space="0" w:color="auto"/>
        <w:bottom w:val="none" w:sz="0" w:space="0" w:color="auto"/>
        <w:right w:val="none" w:sz="0" w:space="0" w:color="auto"/>
      </w:divBdr>
    </w:div>
    <w:div w:id="342316579">
      <w:bodyDiv w:val="1"/>
      <w:marLeft w:val="0"/>
      <w:marRight w:val="0"/>
      <w:marTop w:val="0"/>
      <w:marBottom w:val="0"/>
      <w:divBdr>
        <w:top w:val="none" w:sz="0" w:space="0" w:color="auto"/>
        <w:left w:val="none" w:sz="0" w:space="0" w:color="auto"/>
        <w:bottom w:val="none" w:sz="0" w:space="0" w:color="auto"/>
        <w:right w:val="none" w:sz="0" w:space="0" w:color="auto"/>
      </w:divBdr>
    </w:div>
    <w:div w:id="343094709">
      <w:bodyDiv w:val="1"/>
      <w:marLeft w:val="0"/>
      <w:marRight w:val="0"/>
      <w:marTop w:val="0"/>
      <w:marBottom w:val="0"/>
      <w:divBdr>
        <w:top w:val="none" w:sz="0" w:space="0" w:color="auto"/>
        <w:left w:val="none" w:sz="0" w:space="0" w:color="auto"/>
        <w:bottom w:val="none" w:sz="0" w:space="0" w:color="auto"/>
        <w:right w:val="none" w:sz="0" w:space="0" w:color="auto"/>
      </w:divBdr>
    </w:div>
    <w:div w:id="343677683">
      <w:bodyDiv w:val="1"/>
      <w:marLeft w:val="0"/>
      <w:marRight w:val="0"/>
      <w:marTop w:val="0"/>
      <w:marBottom w:val="0"/>
      <w:divBdr>
        <w:top w:val="none" w:sz="0" w:space="0" w:color="auto"/>
        <w:left w:val="none" w:sz="0" w:space="0" w:color="auto"/>
        <w:bottom w:val="none" w:sz="0" w:space="0" w:color="auto"/>
        <w:right w:val="none" w:sz="0" w:space="0" w:color="auto"/>
      </w:divBdr>
    </w:div>
    <w:div w:id="344214005">
      <w:bodyDiv w:val="1"/>
      <w:marLeft w:val="0"/>
      <w:marRight w:val="0"/>
      <w:marTop w:val="0"/>
      <w:marBottom w:val="0"/>
      <w:divBdr>
        <w:top w:val="none" w:sz="0" w:space="0" w:color="auto"/>
        <w:left w:val="none" w:sz="0" w:space="0" w:color="auto"/>
        <w:bottom w:val="none" w:sz="0" w:space="0" w:color="auto"/>
        <w:right w:val="none" w:sz="0" w:space="0" w:color="auto"/>
      </w:divBdr>
    </w:div>
    <w:div w:id="344326630">
      <w:bodyDiv w:val="1"/>
      <w:marLeft w:val="0"/>
      <w:marRight w:val="0"/>
      <w:marTop w:val="0"/>
      <w:marBottom w:val="0"/>
      <w:divBdr>
        <w:top w:val="none" w:sz="0" w:space="0" w:color="auto"/>
        <w:left w:val="none" w:sz="0" w:space="0" w:color="auto"/>
        <w:bottom w:val="none" w:sz="0" w:space="0" w:color="auto"/>
        <w:right w:val="none" w:sz="0" w:space="0" w:color="auto"/>
      </w:divBdr>
    </w:div>
    <w:div w:id="344597828">
      <w:bodyDiv w:val="1"/>
      <w:marLeft w:val="0"/>
      <w:marRight w:val="0"/>
      <w:marTop w:val="0"/>
      <w:marBottom w:val="0"/>
      <w:divBdr>
        <w:top w:val="none" w:sz="0" w:space="0" w:color="auto"/>
        <w:left w:val="none" w:sz="0" w:space="0" w:color="auto"/>
        <w:bottom w:val="none" w:sz="0" w:space="0" w:color="auto"/>
        <w:right w:val="none" w:sz="0" w:space="0" w:color="auto"/>
      </w:divBdr>
    </w:div>
    <w:div w:id="344673485">
      <w:bodyDiv w:val="1"/>
      <w:marLeft w:val="0"/>
      <w:marRight w:val="0"/>
      <w:marTop w:val="0"/>
      <w:marBottom w:val="0"/>
      <w:divBdr>
        <w:top w:val="none" w:sz="0" w:space="0" w:color="auto"/>
        <w:left w:val="none" w:sz="0" w:space="0" w:color="auto"/>
        <w:bottom w:val="none" w:sz="0" w:space="0" w:color="auto"/>
        <w:right w:val="none" w:sz="0" w:space="0" w:color="auto"/>
      </w:divBdr>
    </w:div>
    <w:div w:id="345253357">
      <w:bodyDiv w:val="1"/>
      <w:marLeft w:val="0"/>
      <w:marRight w:val="0"/>
      <w:marTop w:val="0"/>
      <w:marBottom w:val="0"/>
      <w:divBdr>
        <w:top w:val="none" w:sz="0" w:space="0" w:color="auto"/>
        <w:left w:val="none" w:sz="0" w:space="0" w:color="auto"/>
        <w:bottom w:val="none" w:sz="0" w:space="0" w:color="auto"/>
        <w:right w:val="none" w:sz="0" w:space="0" w:color="auto"/>
      </w:divBdr>
    </w:div>
    <w:div w:id="345449124">
      <w:bodyDiv w:val="1"/>
      <w:marLeft w:val="0"/>
      <w:marRight w:val="0"/>
      <w:marTop w:val="0"/>
      <w:marBottom w:val="0"/>
      <w:divBdr>
        <w:top w:val="none" w:sz="0" w:space="0" w:color="auto"/>
        <w:left w:val="none" w:sz="0" w:space="0" w:color="auto"/>
        <w:bottom w:val="none" w:sz="0" w:space="0" w:color="auto"/>
        <w:right w:val="none" w:sz="0" w:space="0" w:color="auto"/>
      </w:divBdr>
    </w:div>
    <w:div w:id="347146263">
      <w:bodyDiv w:val="1"/>
      <w:marLeft w:val="0"/>
      <w:marRight w:val="0"/>
      <w:marTop w:val="0"/>
      <w:marBottom w:val="0"/>
      <w:divBdr>
        <w:top w:val="none" w:sz="0" w:space="0" w:color="auto"/>
        <w:left w:val="none" w:sz="0" w:space="0" w:color="auto"/>
        <w:bottom w:val="none" w:sz="0" w:space="0" w:color="auto"/>
        <w:right w:val="none" w:sz="0" w:space="0" w:color="auto"/>
      </w:divBdr>
    </w:div>
    <w:div w:id="347146680">
      <w:bodyDiv w:val="1"/>
      <w:marLeft w:val="0"/>
      <w:marRight w:val="0"/>
      <w:marTop w:val="0"/>
      <w:marBottom w:val="0"/>
      <w:divBdr>
        <w:top w:val="none" w:sz="0" w:space="0" w:color="auto"/>
        <w:left w:val="none" w:sz="0" w:space="0" w:color="auto"/>
        <w:bottom w:val="none" w:sz="0" w:space="0" w:color="auto"/>
        <w:right w:val="none" w:sz="0" w:space="0" w:color="auto"/>
      </w:divBdr>
    </w:div>
    <w:div w:id="347172357">
      <w:bodyDiv w:val="1"/>
      <w:marLeft w:val="0"/>
      <w:marRight w:val="0"/>
      <w:marTop w:val="0"/>
      <w:marBottom w:val="0"/>
      <w:divBdr>
        <w:top w:val="none" w:sz="0" w:space="0" w:color="auto"/>
        <w:left w:val="none" w:sz="0" w:space="0" w:color="auto"/>
        <w:bottom w:val="none" w:sz="0" w:space="0" w:color="auto"/>
        <w:right w:val="none" w:sz="0" w:space="0" w:color="auto"/>
      </w:divBdr>
    </w:div>
    <w:div w:id="347290118">
      <w:bodyDiv w:val="1"/>
      <w:marLeft w:val="0"/>
      <w:marRight w:val="0"/>
      <w:marTop w:val="0"/>
      <w:marBottom w:val="0"/>
      <w:divBdr>
        <w:top w:val="none" w:sz="0" w:space="0" w:color="auto"/>
        <w:left w:val="none" w:sz="0" w:space="0" w:color="auto"/>
        <w:bottom w:val="none" w:sz="0" w:space="0" w:color="auto"/>
        <w:right w:val="none" w:sz="0" w:space="0" w:color="auto"/>
      </w:divBdr>
    </w:div>
    <w:div w:id="347369140">
      <w:bodyDiv w:val="1"/>
      <w:marLeft w:val="0"/>
      <w:marRight w:val="0"/>
      <w:marTop w:val="0"/>
      <w:marBottom w:val="0"/>
      <w:divBdr>
        <w:top w:val="none" w:sz="0" w:space="0" w:color="auto"/>
        <w:left w:val="none" w:sz="0" w:space="0" w:color="auto"/>
        <w:bottom w:val="none" w:sz="0" w:space="0" w:color="auto"/>
        <w:right w:val="none" w:sz="0" w:space="0" w:color="auto"/>
      </w:divBdr>
    </w:div>
    <w:div w:id="348414994">
      <w:bodyDiv w:val="1"/>
      <w:marLeft w:val="0"/>
      <w:marRight w:val="0"/>
      <w:marTop w:val="0"/>
      <w:marBottom w:val="0"/>
      <w:divBdr>
        <w:top w:val="none" w:sz="0" w:space="0" w:color="auto"/>
        <w:left w:val="none" w:sz="0" w:space="0" w:color="auto"/>
        <w:bottom w:val="none" w:sz="0" w:space="0" w:color="auto"/>
        <w:right w:val="none" w:sz="0" w:space="0" w:color="auto"/>
      </w:divBdr>
    </w:div>
    <w:div w:id="348990155">
      <w:bodyDiv w:val="1"/>
      <w:marLeft w:val="0"/>
      <w:marRight w:val="0"/>
      <w:marTop w:val="0"/>
      <w:marBottom w:val="0"/>
      <w:divBdr>
        <w:top w:val="none" w:sz="0" w:space="0" w:color="auto"/>
        <w:left w:val="none" w:sz="0" w:space="0" w:color="auto"/>
        <w:bottom w:val="none" w:sz="0" w:space="0" w:color="auto"/>
        <w:right w:val="none" w:sz="0" w:space="0" w:color="auto"/>
      </w:divBdr>
    </w:div>
    <w:div w:id="349337228">
      <w:bodyDiv w:val="1"/>
      <w:marLeft w:val="0"/>
      <w:marRight w:val="0"/>
      <w:marTop w:val="0"/>
      <w:marBottom w:val="0"/>
      <w:divBdr>
        <w:top w:val="none" w:sz="0" w:space="0" w:color="auto"/>
        <w:left w:val="none" w:sz="0" w:space="0" w:color="auto"/>
        <w:bottom w:val="none" w:sz="0" w:space="0" w:color="auto"/>
        <w:right w:val="none" w:sz="0" w:space="0" w:color="auto"/>
      </w:divBdr>
    </w:div>
    <w:div w:id="349575241">
      <w:bodyDiv w:val="1"/>
      <w:marLeft w:val="0"/>
      <w:marRight w:val="0"/>
      <w:marTop w:val="0"/>
      <w:marBottom w:val="0"/>
      <w:divBdr>
        <w:top w:val="none" w:sz="0" w:space="0" w:color="auto"/>
        <w:left w:val="none" w:sz="0" w:space="0" w:color="auto"/>
        <w:bottom w:val="none" w:sz="0" w:space="0" w:color="auto"/>
        <w:right w:val="none" w:sz="0" w:space="0" w:color="auto"/>
      </w:divBdr>
    </w:div>
    <w:div w:id="349601584">
      <w:bodyDiv w:val="1"/>
      <w:marLeft w:val="0"/>
      <w:marRight w:val="0"/>
      <w:marTop w:val="0"/>
      <w:marBottom w:val="0"/>
      <w:divBdr>
        <w:top w:val="none" w:sz="0" w:space="0" w:color="auto"/>
        <w:left w:val="none" w:sz="0" w:space="0" w:color="auto"/>
        <w:bottom w:val="none" w:sz="0" w:space="0" w:color="auto"/>
        <w:right w:val="none" w:sz="0" w:space="0" w:color="auto"/>
      </w:divBdr>
    </w:div>
    <w:div w:id="350112391">
      <w:bodyDiv w:val="1"/>
      <w:marLeft w:val="0"/>
      <w:marRight w:val="0"/>
      <w:marTop w:val="0"/>
      <w:marBottom w:val="0"/>
      <w:divBdr>
        <w:top w:val="none" w:sz="0" w:space="0" w:color="auto"/>
        <w:left w:val="none" w:sz="0" w:space="0" w:color="auto"/>
        <w:bottom w:val="none" w:sz="0" w:space="0" w:color="auto"/>
        <w:right w:val="none" w:sz="0" w:space="0" w:color="auto"/>
      </w:divBdr>
    </w:div>
    <w:div w:id="350305102">
      <w:bodyDiv w:val="1"/>
      <w:marLeft w:val="0"/>
      <w:marRight w:val="0"/>
      <w:marTop w:val="0"/>
      <w:marBottom w:val="0"/>
      <w:divBdr>
        <w:top w:val="none" w:sz="0" w:space="0" w:color="auto"/>
        <w:left w:val="none" w:sz="0" w:space="0" w:color="auto"/>
        <w:bottom w:val="none" w:sz="0" w:space="0" w:color="auto"/>
        <w:right w:val="none" w:sz="0" w:space="0" w:color="auto"/>
      </w:divBdr>
    </w:div>
    <w:div w:id="352197200">
      <w:bodyDiv w:val="1"/>
      <w:marLeft w:val="0"/>
      <w:marRight w:val="0"/>
      <w:marTop w:val="0"/>
      <w:marBottom w:val="0"/>
      <w:divBdr>
        <w:top w:val="none" w:sz="0" w:space="0" w:color="auto"/>
        <w:left w:val="none" w:sz="0" w:space="0" w:color="auto"/>
        <w:bottom w:val="none" w:sz="0" w:space="0" w:color="auto"/>
        <w:right w:val="none" w:sz="0" w:space="0" w:color="auto"/>
      </w:divBdr>
    </w:div>
    <w:div w:id="352347598">
      <w:bodyDiv w:val="1"/>
      <w:marLeft w:val="0"/>
      <w:marRight w:val="0"/>
      <w:marTop w:val="0"/>
      <w:marBottom w:val="0"/>
      <w:divBdr>
        <w:top w:val="none" w:sz="0" w:space="0" w:color="auto"/>
        <w:left w:val="none" w:sz="0" w:space="0" w:color="auto"/>
        <w:bottom w:val="none" w:sz="0" w:space="0" w:color="auto"/>
        <w:right w:val="none" w:sz="0" w:space="0" w:color="auto"/>
      </w:divBdr>
    </w:div>
    <w:div w:id="354237307">
      <w:bodyDiv w:val="1"/>
      <w:marLeft w:val="0"/>
      <w:marRight w:val="0"/>
      <w:marTop w:val="0"/>
      <w:marBottom w:val="0"/>
      <w:divBdr>
        <w:top w:val="none" w:sz="0" w:space="0" w:color="auto"/>
        <w:left w:val="none" w:sz="0" w:space="0" w:color="auto"/>
        <w:bottom w:val="none" w:sz="0" w:space="0" w:color="auto"/>
        <w:right w:val="none" w:sz="0" w:space="0" w:color="auto"/>
      </w:divBdr>
    </w:div>
    <w:div w:id="354695476">
      <w:bodyDiv w:val="1"/>
      <w:marLeft w:val="0"/>
      <w:marRight w:val="0"/>
      <w:marTop w:val="0"/>
      <w:marBottom w:val="0"/>
      <w:divBdr>
        <w:top w:val="none" w:sz="0" w:space="0" w:color="auto"/>
        <w:left w:val="none" w:sz="0" w:space="0" w:color="auto"/>
        <w:bottom w:val="none" w:sz="0" w:space="0" w:color="auto"/>
        <w:right w:val="none" w:sz="0" w:space="0" w:color="auto"/>
      </w:divBdr>
    </w:div>
    <w:div w:id="355734353">
      <w:bodyDiv w:val="1"/>
      <w:marLeft w:val="0"/>
      <w:marRight w:val="0"/>
      <w:marTop w:val="0"/>
      <w:marBottom w:val="0"/>
      <w:divBdr>
        <w:top w:val="none" w:sz="0" w:space="0" w:color="auto"/>
        <w:left w:val="none" w:sz="0" w:space="0" w:color="auto"/>
        <w:bottom w:val="none" w:sz="0" w:space="0" w:color="auto"/>
        <w:right w:val="none" w:sz="0" w:space="0" w:color="auto"/>
      </w:divBdr>
    </w:div>
    <w:div w:id="356010550">
      <w:bodyDiv w:val="1"/>
      <w:marLeft w:val="0"/>
      <w:marRight w:val="0"/>
      <w:marTop w:val="0"/>
      <w:marBottom w:val="0"/>
      <w:divBdr>
        <w:top w:val="none" w:sz="0" w:space="0" w:color="auto"/>
        <w:left w:val="none" w:sz="0" w:space="0" w:color="auto"/>
        <w:bottom w:val="none" w:sz="0" w:space="0" w:color="auto"/>
        <w:right w:val="none" w:sz="0" w:space="0" w:color="auto"/>
      </w:divBdr>
    </w:div>
    <w:div w:id="356665984">
      <w:bodyDiv w:val="1"/>
      <w:marLeft w:val="0"/>
      <w:marRight w:val="0"/>
      <w:marTop w:val="0"/>
      <w:marBottom w:val="0"/>
      <w:divBdr>
        <w:top w:val="none" w:sz="0" w:space="0" w:color="auto"/>
        <w:left w:val="none" w:sz="0" w:space="0" w:color="auto"/>
        <w:bottom w:val="none" w:sz="0" w:space="0" w:color="auto"/>
        <w:right w:val="none" w:sz="0" w:space="0" w:color="auto"/>
      </w:divBdr>
    </w:div>
    <w:div w:id="357046588">
      <w:bodyDiv w:val="1"/>
      <w:marLeft w:val="0"/>
      <w:marRight w:val="0"/>
      <w:marTop w:val="0"/>
      <w:marBottom w:val="0"/>
      <w:divBdr>
        <w:top w:val="none" w:sz="0" w:space="0" w:color="auto"/>
        <w:left w:val="none" w:sz="0" w:space="0" w:color="auto"/>
        <w:bottom w:val="none" w:sz="0" w:space="0" w:color="auto"/>
        <w:right w:val="none" w:sz="0" w:space="0" w:color="auto"/>
      </w:divBdr>
    </w:div>
    <w:div w:id="358434675">
      <w:bodyDiv w:val="1"/>
      <w:marLeft w:val="0"/>
      <w:marRight w:val="0"/>
      <w:marTop w:val="0"/>
      <w:marBottom w:val="0"/>
      <w:divBdr>
        <w:top w:val="none" w:sz="0" w:space="0" w:color="auto"/>
        <w:left w:val="none" w:sz="0" w:space="0" w:color="auto"/>
        <w:bottom w:val="none" w:sz="0" w:space="0" w:color="auto"/>
        <w:right w:val="none" w:sz="0" w:space="0" w:color="auto"/>
      </w:divBdr>
    </w:div>
    <w:div w:id="359743735">
      <w:bodyDiv w:val="1"/>
      <w:marLeft w:val="0"/>
      <w:marRight w:val="0"/>
      <w:marTop w:val="0"/>
      <w:marBottom w:val="0"/>
      <w:divBdr>
        <w:top w:val="none" w:sz="0" w:space="0" w:color="auto"/>
        <w:left w:val="none" w:sz="0" w:space="0" w:color="auto"/>
        <w:bottom w:val="none" w:sz="0" w:space="0" w:color="auto"/>
        <w:right w:val="none" w:sz="0" w:space="0" w:color="auto"/>
      </w:divBdr>
    </w:div>
    <w:div w:id="360016279">
      <w:bodyDiv w:val="1"/>
      <w:marLeft w:val="0"/>
      <w:marRight w:val="0"/>
      <w:marTop w:val="0"/>
      <w:marBottom w:val="0"/>
      <w:divBdr>
        <w:top w:val="none" w:sz="0" w:space="0" w:color="auto"/>
        <w:left w:val="none" w:sz="0" w:space="0" w:color="auto"/>
        <w:bottom w:val="none" w:sz="0" w:space="0" w:color="auto"/>
        <w:right w:val="none" w:sz="0" w:space="0" w:color="auto"/>
      </w:divBdr>
    </w:div>
    <w:div w:id="362050812">
      <w:bodyDiv w:val="1"/>
      <w:marLeft w:val="0"/>
      <w:marRight w:val="0"/>
      <w:marTop w:val="0"/>
      <w:marBottom w:val="0"/>
      <w:divBdr>
        <w:top w:val="none" w:sz="0" w:space="0" w:color="auto"/>
        <w:left w:val="none" w:sz="0" w:space="0" w:color="auto"/>
        <w:bottom w:val="none" w:sz="0" w:space="0" w:color="auto"/>
        <w:right w:val="none" w:sz="0" w:space="0" w:color="auto"/>
      </w:divBdr>
    </w:div>
    <w:div w:id="362168381">
      <w:bodyDiv w:val="1"/>
      <w:marLeft w:val="0"/>
      <w:marRight w:val="0"/>
      <w:marTop w:val="0"/>
      <w:marBottom w:val="0"/>
      <w:divBdr>
        <w:top w:val="none" w:sz="0" w:space="0" w:color="auto"/>
        <w:left w:val="none" w:sz="0" w:space="0" w:color="auto"/>
        <w:bottom w:val="none" w:sz="0" w:space="0" w:color="auto"/>
        <w:right w:val="none" w:sz="0" w:space="0" w:color="auto"/>
      </w:divBdr>
    </w:div>
    <w:div w:id="362945307">
      <w:bodyDiv w:val="1"/>
      <w:marLeft w:val="0"/>
      <w:marRight w:val="0"/>
      <w:marTop w:val="0"/>
      <w:marBottom w:val="0"/>
      <w:divBdr>
        <w:top w:val="none" w:sz="0" w:space="0" w:color="auto"/>
        <w:left w:val="none" w:sz="0" w:space="0" w:color="auto"/>
        <w:bottom w:val="none" w:sz="0" w:space="0" w:color="auto"/>
        <w:right w:val="none" w:sz="0" w:space="0" w:color="auto"/>
      </w:divBdr>
    </w:div>
    <w:div w:id="364015888">
      <w:bodyDiv w:val="1"/>
      <w:marLeft w:val="0"/>
      <w:marRight w:val="0"/>
      <w:marTop w:val="0"/>
      <w:marBottom w:val="0"/>
      <w:divBdr>
        <w:top w:val="none" w:sz="0" w:space="0" w:color="auto"/>
        <w:left w:val="none" w:sz="0" w:space="0" w:color="auto"/>
        <w:bottom w:val="none" w:sz="0" w:space="0" w:color="auto"/>
        <w:right w:val="none" w:sz="0" w:space="0" w:color="auto"/>
      </w:divBdr>
    </w:div>
    <w:div w:id="364136884">
      <w:bodyDiv w:val="1"/>
      <w:marLeft w:val="0"/>
      <w:marRight w:val="0"/>
      <w:marTop w:val="0"/>
      <w:marBottom w:val="0"/>
      <w:divBdr>
        <w:top w:val="none" w:sz="0" w:space="0" w:color="auto"/>
        <w:left w:val="none" w:sz="0" w:space="0" w:color="auto"/>
        <w:bottom w:val="none" w:sz="0" w:space="0" w:color="auto"/>
        <w:right w:val="none" w:sz="0" w:space="0" w:color="auto"/>
      </w:divBdr>
    </w:div>
    <w:div w:id="365377761">
      <w:bodyDiv w:val="1"/>
      <w:marLeft w:val="0"/>
      <w:marRight w:val="0"/>
      <w:marTop w:val="0"/>
      <w:marBottom w:val="0"/>
      <w:divBdr>
        <w:top w:val="none" w:sz="0" w:space="0" w:color="auto"/>
        <w:left w:val="none" w:sz="0" w:space="0" w:color="auto"/>
        <w:bottom w:val="none" w:sz="0" w:space="0" w:color="auto"/>
        <w:right w:val="none" w:sz="0" w:space="0" w:color="auto"/>
      </w:divBdr>
    </w:div>
    <w:div w:id="365644654">
      <w:bodyDiv w:val="1"/>
      <w:marLeft w:val="0"/>
      <w:marRight w:val="0"/>
      <w:marTop w:val="0"/>
      <w:marBottom w:val="0"/>
      <w:divBdr>
        <w:top w:val="none" w:sz="0" w:space="0" w:color="auto"/>
        <w:left w:val="none" w:sz="0" w:space="0" w:color="auto"/>
        <w:bottom w:val="none" w:sz="0" w:space="0" w:color="auto"/>
        <w:right w:val="none" w:sz="0" w:space="0" w:color="auto"/>
      </w:divBdr>
    </w:div>
    <w:div w:id="366106013">
      <w:bodyDiv w:val="1"/>
      <w:marLeft w:val="0"/>
      <w:marRight w:val="0"/>
      <w:marTop w:val="0"/>
      <w:marBottom w:val="0"/>
      <w:divBdr>
        <w:top w:val="none" w:sz="0" w:space="0" w:color="auto"/>
        <w:left w:val="none" w:sz="0" w:space="0" w:color="auto"/>
        <w:bottom w:val="none" w:sz="0" w:space="0" w:color="auto"/>
        <w:right w:val="none" w:sz="0" w:space="0" w:color="auto"/>
      </w:divBdr>
    </w:div>
    <w:div w:id="367099249">
      <w:bodyDiv w:val="1"/>
      <w:marLeft w:val="0"/>
      <w:marRight w:val="0"/>
      <w:marTop w:val="0"/>
      <w:marBottom w:val="0"/>
      <w:divBdr>
        <w:top w:val="none" w:sz="0" w:space="0" w:color="auto"/>
        <w:left w:val="none" w:sz="0" w:space="0" w:color="auto"/>
        <w:bottom w:val="none" w:sz="0" w:space="0" w:color="auto"/>
        <w:right w:val="none" w:sz="0" w:space="0" w:color="auto"/>
      </w:divBdr>
    </w:div>
    <w:div w:id="367141062">
      <w:bodyDiv w:val="1"/>
      <w:marLeft w:val="0"/>
      <w:marRight w:val="0"/>
      <w:marTop w:val="0"/>
      <w:marBottom w:val="0"/>
      <w:divBdr>
        <w:top w:val="none" w:sz="0" w:space="0" w:color="auto"/>
        <w:left w:val="none" w:sz="0" w:space="0" w:color="auto"/>
        <w:bottom w:val="none" w:sz="0" w:space="0" w:color="auto"/>
        <w:right w:val="none" w:sz="0" w:space="0" w:color="auto"/>
      </w:divBdr>
    </w:div>
    <w:div w:id="367417696">
      <w:bodyDiv w:val="1"/>
      <w:marLeft w:val="0"/>
      <w:marRight w:val="0"/>
      <w:marTop w:val="0"/>
      <w:marBottom w:val="0"/>
      <w:divBdr>
        <w:top w:val="none" w:sz="0" w:space="0" w:color="auto"/>
        <w:left w:val="none" w:sz="0" w:space="0" w:color="auto"/>
        <w:bottom w:val="none" w:sz="0" w:space="0" w:color="auto"/>
        <w:right w:val="none" w:sz="0" w:space="0" w:color="auto"/>
      </w:divBdr>
    </w:div>
    <w:div w:id="369191607">
      <w:bodyDiv w:val="1"/>
      <w:marLeft w:val="0"/>
      <w:marRight w:val="0"/>
      <w:marTop w:val="0"/>
      <w:marBottom w:val="0"/>
      <w:divBdr>
        <w:top w:val="none" w:sz="0" w:space="0" w:color="auto"/>
        <w:left w:val="none" w:sz="0" w:space="0" w:color="auto"/>
        <w:bottom w:val="none" w:sz="0" w:space="0" w:color="auto"/>
        <w:right w:val="none" w:sz="0" w:space="0" w:color="auto"/>
      </w:divBdr>
    </w:div>
    <w:div w:id="369381012">
      <w:bodyDiv w:val="1"/>
      <w:marLeft w:val="0"/>
      <w:marRight w:val="0"/>
      <w:marTop w:val="0"/>
      <w:marBottom w:val="0"/>
      <w:divBdr>
        <w:top w:val="none" w:sz="0" w:space="0" w:color="auto"/>
        <w:left w:val="none" w:sz="0" w:space="0" w:color="auto"/>
        <w:bottom w:val="none" w:sz="0" w:space="0" w:color="auto"/>
        <w:right w:val="none" w:sz="0" w:space="0" w:color="auto"/>
      </w:divBdr>
    </w:div>
    <w:div w:id="369956799">
      <w:bodyDiv w:val="1"/>
      <w:marLeft w:val="0"/>
      <w:marRight w:val="0"/>
      <w:marTop w:val="0"/>
      <w:marBottom w:val="0"/>
      <w:divBdr>
        <w:top w:val="none" w:sz="0" w:space="0" w:color="auto"/>
        <w:left w:val="none" w:sz="0" w:space="0" w:color="auto"/>
        <w:bottom w:val="none" w:sz="0" w:space="0" w:color="auto"/>
        <w:right w:val="none" w:sz="0" w:space="0" w:color="auto"/>
      </w:divBdr>
    </w:div>
    <w:div w:id="370763973">
      <w:bodyDiv w:val="1"/>
      <w:marLeft w:val="0"/>
      <w:marRight w:val="0"/>
      <w:marTop w:val="0"/>
      <w:marBottom w:val="0"/>
      <w:divBdr>
        <w:top w:val="none" w:sz="0" w:space="0" w:color="auto"/>
        <w:left w:val="none" w:sz="0" w:space="0" w:color="auto"/>
        <w:bottom w:val="none" w:sz="0" w:space="0" w:color="auto"/>
        <w:right w:val="none" w:sz="0" w:space="0" w:color="auto"/>
      </w:divBdr>
    </w:div>
    <w:div w:id="370810206">
      <w:bodyDiv w:val="1"/>
      <w:marLeft w:val="0"/>
      <w:marRight w:val="0"/>
      <w:marTop w:val="0"/>
      <w:marBottom w:val="0"/>
      <w:divBdr>
        <w:top w:val="none" w:sz="0" w:space="0" w:color="auto"/>
        <w:left w:val="none" w:sz="0" w:space="0" w:color="auto"/>
        <w:bottom w:val="none" w:sz="0" w:space="0" w:color="auto"/>
        <w:right w:val="none" w:sz="0" w:space="0" w:color="auto"/>
      </w:divBdr>
    </w:div>
    <w:div w:id="371157482">
      <w:bodyDiv w:val="1"/>
      <w:marLeft w:val="0"/>
      <w:marRight w:val="0"/>
      <w:marTop w:val="0"/>
      <w:marBottom w:val="0"/>
      <w:divBdr>
        <w:top w:val="none" w:sz="0" w:space="0" w:color="auto"/>
        <w:left w:val="none" w:sz="0" w:space="0" w:color="auto"/>
        <w:bottom w:val="none" w:sz="0" w:space="0" w:color="auto"/>
        <w:right w:val="none" w:sz="0" w:space="0" w:color="auto"/>
      </w:divBdr>
      <w:divsChild>
        <w:div w:id="290551660">
          <w:marLeft w:val="0"/>
          <w:marRight w:val="0"/>
          <w:marTop w:val="0"/>
          <w:marBottom w:val="0"/>
          <w:divBdr>
            <w:top w:val="none" w:sz="0" w:space="0" w:color="auto"/>
            <w:left w:val="none" w:sz="0" w:space="0" w:color="auto"/>
            <w:bottom w:val="none" w:sz="0" w:space="0" w:color="auto"/>
            <w:right w:val="none" w:sz="0" w:space="0" w:color="auto"/>
          </w:divBdr>
          <w:divsChild>
            <w:div w:id="849297239">
              <w:marLeft w:val="0"/>
              <w:marRight w:val="0"/>
              <w:marTop w:val="0"/>
              <w:marBottom w:val="0"/>
              <w:divBdr>
                <w:top w:val="none" w:sz="0" w:space="0" w:color="auto"/>
                <w:left w:val="none" w:sz="0" w:space="0" w:color="auto"/>
                <w:bottom w:val="none" w:sz="0" w:space="0" w:color="auto"/>
                <w:right w:val="none" w:sz="0" w:space="0" w:color="auto"/>
              </w:divBdr>
              <w:divsChild>
                <w:div w:id="194846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17648">
      <w:bodyDiv w:val="1"/>
      <w:marLeft w:val="0"/>
      <w:marRight w:val="0"/>
      <w:marTop w:val="0"/>
      <w:marBottom w:val="0"/>
      <w:divBdr>
        <w:top w:val="none" w:sz="0" w:space="0" w:color="auto"/>
        <w:left w:val="none" w:sz="0" w:space="0" w:color="auto"/>
        <w:bottom w:val="none" w:sz="0" w:space="0" w:color="auto"/>
        <w:right w:val="none" w:sz="0" w:space="0" w:color="auto"/>
      </w:divBdr>
    </w:div>
    <w:div w:id="373045026">
      <w:bodyDiv w:val="1"/>
      <w:marLeft w:val="0"/>
      <w:marRight w:val="0"/>
      <w:marTop w:val="0"/>
      <w:marBottom w:val="0"/>
      <w:divBdr>
        <w:top w:val="none" w:sz="0" w:space="0" w:color="auto"/>
        <w:left w:val="none" w:sz="0" w:space="0" w:color="auto"/>
        <w:bottom w:val="none" w:sz="0" w:space="0" w:color="auto"/>
        <w:right w:val="none" w:sz="0" w:space="0" w:color="auto"/>
      </w:divBdr>
    </w:div>
    <w:div w:id="373164889">
      <w:bodyDiv w:val="1"/>
      <w:marLeft w:val="0"/>
      <w:marRight w:val="0"/>
      <w:marTop w:val="0"/>
      <w:marBottom w:val="0"/>
      <w:divBdr>
        <w:top w:val="none" w:sz="0" w:space="0" w:color="auto"/>
        <w:left w:val="none" w:sz="0" w:space="0" w:color="auto"/>
        <w:bottom w:val="none" w:sz="0" w:space="0" w:color="auto"/>
        <w:right w:val="none" w:sz="0" w:space="0" w:color="auto"/>
      </w:divBdr>
    </w:div>
    <w:div w:id="373233844">
      <w:bodyDiv w:val="1"/>
      <w:marLeft w:val="0"/>
      <w:marRight w:val="0"/>
      <w:marTop w:val="0"/>
      <w:marBottom w:val="0"/>
      <w:divBdr>
        <w:top w:val="none" w:sz="0" w:space="0" w:color="auto"/>
        <w:left w:val="none" w:sz="0" w:space="0" w:color="auto"/>
        <w:bottom w:val="none" w:sz="0" w:space="0" w:color="auto"/>
        <w:right w:val="none" w:sz="0" w:space="0" w:color="auto"/>
      </w:divBdr>
    </w:div>
    <w:div w:id="373312296">
      <w:bodyDiv w:val="1"/>
      <w:marLeft w:val="0"/>
      <w:marRight w:val="0"/>
      <w:marTop w:val="0"/>
      <w:marBottom w:val="0"/>
      <w:divBdr>
        <w:top w:val="none" w:sz="0" w:space="0" w:color="auto"/>
        <w:left w:val="none" w:sz="0" w:space="0" w:color="auto"/>
        <w:bottom w:val="none" w:sz="0" w:space="0" w:color="auto"/>
        <w:right w:val="none" w:sz="0" w:space="0" w:color="auto"/>
      </w:divBdr>
    </w:div>
    <w:div w:id="373427253">
      <w:bodyDiv w:val="1"/>
      <w:marLeft w:val="0"/>
      <w:marRight w:val="0"/>
      <w:marTop w:val="0"/>
      <w:marBottom w:val="0"/>
      <w:divBdr>
        <w:top w:val="none" w:sz="0" w:space="0" w:color="auto"/>
        <w:left w:val="none" w:sz="0" w:space="0" w:color="auto"/>
        <w:bottom w:val="none" w:sz="0" w:space="0" w:color="auto"/>
        <w:right w:val="none" w:sz="0" w:space="0" w:color="auto"/>
      </w:divBdr>
    </w:div>
    <w:div w:id="373777676">
      <w:bodyDiv w:val="1"/>
      <w:marLeft w:val="0"/>
      <w:marRight w:val="0"/>
      <w:marTop w:val="0"/>
      <w:marBottom w:val="0"/>
      <w:divBdr>
        <w:top w:val="none" w:sz="0" w:space="0" w:color="auto"/>
        <w:left w:val="none" w:sz="0" w:space="0" w:color="auto"/>
        <w:bottom w:val="none" w:sz="0" w:space="0" w:color="auto"/>
        <w:right w:val="none" w:sz="0" w:space="0" w:color="auto"/>
      </w:divBdr>
    </w:div>
    <w:div w:id="374277191">
      <w:bodyDiv w:val="1"/>
      <w:marLeft w:val="0"/>
      <w:marRight w:val="0"/>
      <w:marTop w:val="0"/>
      <w:marBottom w:val="0"/>
      <w:divBdr>
        <w:top w:val="none" w:sz="0" w:space="0" w:color="auto"/>
        <w:left w:val="none" w:sz="0" w:space="0" w:color="auto"/>
        <w:bottom w:val="none" w:sz="0" w:space="0" w:color="auto"/>
        <w:right w:val="none" w:sz="0" w:space="0" w:color="auto"/>
      </w:divBdr>
    </w:div>
    <w:div w:id="376127844">
      <w:bodyDiv w:val="1"/>
      <w:marLeft w:val="0"/>
      <w:marRight w:val="0"/>
      <w:marTop w:val="0"/>
      <w:marBottom w:val="0"/>
      <w:divBdr>
        <w:top w:val="none" w:sz="0" w:space="0" w:color="auto"/>
        <w:left w:val="none" w:sz="0" w:space="0" w:color="auto"/>
        <w:bottom w:val="none" w:sz="0" w:space="0" w:color="auto"/>
        <w:right w:val="none" w:sz="0" w:space="0" w:color="auto"/>
      </w:divBdr>
    </w:div>
    <w:div w:id="376665035">
      <w:bodyDiv w:val="1"/>
      <w:marLeft w:val="0"/>
      <w:marRight w:val="0"/>
      <w:marTop w:val="0"/>
      <w:marBottom w:val="0"/>
      <w:divBdr>
        <w:top w:val="none" w:sz="0" w:space="0" w:color="auto"/>
        <w:left w:val="none" w:sz="0" w:space="0" w:color="auto"/>
        <w:bottom w:val="none" w:sz="0" w:space="0" w:color="auto"/>
        <w:right w:val="none" w:sz="0" w:space="0" w:color="auto"/>
      </w:divBdr>
    </w:div>
    <w:div w:id="377048473">
      <w:bodyDiv w:val="1"/>
      <w:marLeft w:val="0"/>
      <w:marRight w:val="0"/>
      <w:marTop w:val="0"/>
      <w:marBottom w:val="0"/>
      <w:divBdr>
        <w:top w:val="none" w:sz="0" w:space="0" w:color="auto"/>
        <w:left w:val="none" w:sz="0" w:space="0" w:color="auto"/>
        <w:bottom w:val="none" w:sz="0" w:space="0" w:color="auto"/>
        <w:right w:val="none" w:sz="0" w:space="0" w:color="auto"/>
      </w:divBdr>
    </w:div>
    <w:div w:id="377124937">
      <w:bodyDiv w:val="1"/>
      <w:marLeft w:val="0"/>
      <w:marRight w:val="0"/>
      <w:marTop w:val="0"/>
      <w:marBottom w:val="0"/>
      <w:divBdr>
        <w:top w:val="none" w:sz="0" w:space="0" w:color="auto"/>
        <w:left w:val="none" w:sz="0" w:space="0" w:color="auto"/>
        <w:bottom w:val="none" w:sz="0" w:space="0" w:color="auto"/>
        <w:right w:val="none" w:sz="0" w:space="0" w:color="auto"/>
      </w:divBdr>
    </w:div>
    <w:div w:id="377315643">
      <w:bodyDiv w:val="1"/>
      <w:marLeft w:val="0"/>
      <w:marRight w:val="0"/>
      <w:marTop w:val="0"/>
      <w:marBottom w:val="0"/>
      <w:divBdr>
        <w:top w:val="none" w:sz="0" w:space="0" w:color="auto"/>
        <w:left w:val="none" w:sz="0" w:space="0" w:color="auto"/>
        <w:bottom w:val="none" w:sz="0" w:space="0" w:color="auto"/>
        <w:right w:val="none" w:sz="0" w:space="0" w:color="auto"/>
      </w:divBdr>
    </w:div>
    <w:div w:id="377781702">
      <w:bodyDiv w:val="1"/>
      <w:marLeft w:val="0"/>
      <w:marRight w:val="0"/>
      <w:marTop w:val="0"/>
      <w:marBottom w:val="0"/>
      <w:divBdr>
        <w:top w:val="none" w:sz="0" w:space="0" w:color="auto"/>
        <w:left w:val="none" w:sz="0" w:space="0" w:color="auto"/>
        <w:bottom w:val="none" w:sz="0" w:space="0" w:color="auto"/>
        <w:right w:val="none" w:sz="0" w:space="0" w:color="auto"/>
      </w:divBdr>
    </w:div>
    <w:div w:id="378863686">
      <w:bodyDiv w:val="1"/>
      <w:marLeft w:val="0"/>
      <w:marRight w:val="0"/>
      <w:marTop w:val="0"/>
      <w:marBottom w:val="0"/>
      <w:divBdr>
        <w:top w:val="none" w:sz="0" w:space="0" w:color="auto"/>
        <w:left w:val="none" w:sz="0" w:space="0" w:color="auto"/>
        <w:bottom w:val="none" w:sz="0" w:space="0" w:color="auto"/>
        <w:right w:val="none" w:sz="0" w:space="0" w:color="auto"/>
      </w:divBdr>
    </w:div>
    <w:div w:id="379481202">
      <w:bodyDiv w:val="1"/>
      <w:marLeft w:val="0"/>
      <w:marRight w:val="0"/>
      <w:marTop w:val="0"/>
      <w:marBottom w:val="0"/>
      <w:divBdr>
        <w:top w:val="none" w:sz="0" w:space="0" w:color="auto"/>
        <w:left w:val="none" w:sz="0" w:space="0" w:color="auto"/>
        <w:bottom w:val="none" w:sz="0" w:space="0" w:color="auto"/>
        <w:right w:val="none" w:sz="0" w:space="0" w:color="auto"/>
      </w:divBdr>
    </w:div>
    <w:div w:id="379942218">
      <w:bodyDiv w:val="1"/>
      <w:marLeft w:val="0"/>
      <w:marRight w:val="0"/>
      <w:marTop w:val="0"/>
      <w:marBottom w:val="0"/>
      <w:divBdr>
        <w:top w:val="none" w:sz="0" w:space="0" w:color="auto"/>
        <w:left w:val="none" w:sz="0" w:space="0" w:color="auto"/>
        <w:bottom w:val="none" w:sz="0" w:space="0" w:color="auto"/>
        <w:right w:val="none" w:sz="0" w:space="0" w:color="auto"/>
      </w:divBdr>
    </w:div>
    <w:div w:id="380444162">
      <w:bodyDiv w:val="1"/>
      <w:marLeft w:val="0"/>
      <w:marRight w:val="0"/>
      <w:marTop w:val="0"/>
      <w:marBottom w:val="0"/>
      <w:divBdr>
        <w:top w:val="none" w:sz="0" w:space="0" w:color="auto"/>
        <w:left w:val="none" w:sz="0" w:space="0" w:color="auto"/>
        <w:bottom w:val="none" w:sz="0" w:space="0" w:color="auto"/>
        <w:right w:val="none" w:sz="0" w:space="0" w:color="auto"/>
      </w:divBdr>
    </w:div>
    <w:div w:id="380515815">
      <w:bodyDiv w:val="1"/>
      <w:marLeft w:val="0"/>
      <w:marRight w:val="0"/>
      <w:marTop w:val="0"/>
      <w:marBottom w:val="0"/>
      <w:divBdr>
        <w:top w:val="none" w:sz="0" w:space="0" w:color="auto"/>
        <w:left w:val="none" w:sz="0" w:space="0" w:color="auto"/>
        <w:bottom w:val="none" w:sz="0" w:space="0" w:color="auto"/>
        <w:right w:val="none" w:sz="0" w:space="0" w:color="auto"/>
      </w:divBdr>
    </w:div>
    <w:div w:id="380717557">
      <w:bodyDiv w:val="1"/>
      <w:marLeft w:val="0"/>
      <w:marRight w:val="0"/>
      <w:marTop w:val="0"/>
      <w:marBottom w:val="0"/>
      <w:divBdr>
        <w:top w:val="none" w:sz="0" w:space="0" w:color="auto"/>
        <w:left w:val="none" w:sz="0" w:space="0" w:color="auto"/>
        <w:bottom w:val="none" w:sz="0" w:space="0" w:color="auto"/>
        <w:right w:val="none" w:sz="0" w:space="0" w:color="auto"/>
      </w:divBdr>
    </w:div>
    <w:div w:id="381948014">
      <w:bodyDiv w:val="1"/>
      <w:marLeft w:val="0"/>
      <w:marRight w:val="0"/>
      <w:marTop w:val="0"/>
      <w:marBottom w:val="0"/>
      <w:divBdr>
        <w:top w:val="none" w:sz="0" w:space="0" w:color="auto"/>
        <w:left w:val="none" w:sz="0" w:space="0" w:color="auto"/>
        <w:bottom w:val="none" w:sz="0" w:space="0" w:color="auto"/>
        <w:right w:val="none" w:sz="0" w:space="0" w:color="auto"/>
      </w:divBdr>
    </w:div>
    <w:div w:id="382292094">
      <w:bodyDiv w:val="1"/>
      <w:marLeft w:val="0"/>
      <w:marRight w:val="0"/>
      <w:marTop w:val="0"/>
      <w:marBottom w:val="0"/>
      <w:divBdr>
        <w:top w:val="none" w:sz="0" w:space="0" w:color="auto"/>
        <w:left w:val="none" w:sz="0" w:space="0" w:color="auto"/>
        <w:bottom w:val="none" w:sz="0" w:space="0" w:color="auto"/>
        <w:right w:val="none" w:sz="0" w:space="0" w:color="auto"/>
      </w:divBdr>
    </w:div>
    <w:div w:id="382297000">
      <w:bodyDiv w:val="1"/>
      <w:marLeft w:val="0"/>
      <w:marRight w:val="0"/>
      <w:marTop w:val="0"/>
      <w:marBottom w:val="0"/>
      <w:divBdr>
        <w:top w:val="none" w:sz="0" w:space="0" w:color="auto"/>
        <w:left w:val="none" w:sz="0" w:space="0" w:color="auto"/>
        <w:bottom w:val="none" w:sz="0" w:space="0" w:color="auto"/>
        <w:right w:val="none" w:sz="0" w:space="0" w:color="auto"/>
      </w:divBdr>
    </w:div>
    <w:div w:id="382561410">
      <w:bodyDiv w:val="1"/>
      <w:marLeft w:val="0"/>
      <w:marRight w:val="0"/>
      <w:marTop w:val="0"/>
      <w:marBottom w:val="0"/>
      <w:divBdr>
        <w:top w:val="none" w:sz="0" w:space="0" w:color="auto"/>
        <w:left w:val="none" w:sz="0" w:space="0" w:color="auto"/>
        <w:bottom w:val="none" w:sz="0" w:space="0" w:color="auto"/>
        <w:right w:val="none" w:sz="0" w:space="0" w:color="auto"/>
      </w:divBdr>
    </w:div>
    <w:div w:id="383068195">
      <w:bodyDiv w:val="1"/>
      <w:marLeft w:val="0"/>
      <w:marRight w:val="0"/>
      <w:marTop w:val="0"/>
      <w:marBottom w:val="0"/>
      <w:divBdr>
        <w:top w:val="none" w:sz="0" w:space="0" w:color="auto"/>
        <w:left w:val="none" w:sz="0" w:space="0" w:color="auto"/>
        <w:bottom w:val="none" w:sz="0" w:space="0" w:color="auto"/>
        <w:right w:val="none" w:sz="0" w:space="0" w:color="auto"/>
      </w:divBdr>
    </w:div>
    <w:div w:id="383409546">
      <w:bodyDiv w:val="1"/>
      <w:marLeft w:val="0"/>
      <w:marRight w:val="0"/>
      <w:marTop w:val="0"/>
      <w:marBottom w:val="0"/>
      <w:divBdr>
        <w:top w:val="none" w:sz="0" w:space="0" w:color="auto"/>
        <w:left w:val="none" w:sz="0" w:space="0" w:color="auto"/>
        <w:bottom w:val="none" w:sz="0" w:space="0" w:color="auto"/>
        <w:right w:val="none" w:sz="0" w:space="0" w:color="auto"/>
      </w:divBdr>
    </w:div>
    <w:div w:id="385180888">
      <w:bodyDiv w:val="1"/>
      <w:marLeft w:val="0"/>
      <w:marRight w:val="0"/>
      <w:marTop w:val="0"/>
      <w:marBottom w:val="0"/>
      <w:divBdr>
        <w:top w:val="none" w:sz="0" w:space="0" w:color="auto"/>
        <w:left w:val="none" w:sz="0" w:space="0" w:color="auto"/>
        <w:bottom w:val="none" w:sz="0" w:space="0" w:color="auto"/>
        <w:right w:val="none" w:sz="0" w:space="0" w:color="auto"/>
      </w:divBdr>
    </w:div>
    <w:div w:id="385302132">
      <w:bodyDiv w:val="1"/>
      <w:marLeft w:val="0"/>
      <w:marRight w:val="0"/>
      <w:marTop w:val="0"/>
      <w:marBottom w:val="0"/>
      <w:divBdr>
        <w:top w:val="none" w:sz="0" w:space="0" w:color="auto"/>
        <w:left w:val="none" w:sz="0" w:space="0" w:color="auto"/>
        <w:bottom w:val="none" w:sz="0" w:space="0" w:color="auto"/>
        <w:right w:val="none" w:sz="0" w:space="0" w:color="auto"/>
      </w:divBdr>
    </w:div>
    <w:div w:id="385953666">
      <w:bodyDiv w:val="1"/>
      <w:marLeft w:val="0"/>
      <w:marRight w:val="0"/>
      <w:marTop w:val="0"/>
      <w:marBottom w:val="0"/>
      <w:divBdr>
        <w:top w:val="none" w:sz="0" w:space="0" w:color="auto"/>
        <w:left w:val="none" w:sz="0" w:space="0" w:color="auto"/>
        <w:bottom w:val="none" w:sz="0" w:space="0" w:color="auto"/>
        <w:right w:val="none" w:sz="0" w:space="0" w:color="auto"/>
      </w:divBdr>
    </w:div>
    <w:div w:id="386757469">
      <w:bodyDiv w:val="1"/>
      <w:marLeft w:val="0"/>
      <w:marRight w:val="0"/>
      <w:marTop w:val="0"/>
      <w:marBottom w:val="0"/>
      <w:divBdr>
        <w:top w:val="none" w:sz="0" w:space="0" w:color="auto"/>
        <w:left w:val="none" w:sz="0" w:space="0" w:color="auto"/>
        <w:bottom w:val="none" w:sz="0" w:space="0" w:color="auto"/>
        <w:right w:val="none" w:sz="0" w:space="0" w:color="auto"/>
      </w:divBdr>
    </w:div>
    <w:div w:id="387192913">
      <w:bodyDiv w:val="1"/>
      <w:marLeft w:val="0"/>
      <w:marRight w:val="0"/>
      <w:marTop w:val="0"/>
      <w:marBottom w:val="0"/>
      <w:divBdr>
        <w:top w:val="none" w:sz="0" w:space="0" w:color="auto"/>
        <w:left w:val="none" w:sz="0" w:space="0" w:color="auto"/>
        <w:bottom w:val="none" w:sz="0" w:space="0" w:color="auto"/>
        <w:right w:val="none" w:sz="0" w:space="0" w:color="auto"/>
      </w:divBdr>
    </w:div>
    <w:div w:id="387336520">
      <w:bodyDiv w:val="1"/>
      <w:marLeft w:val="0"/>
      <w:marRight w:val="0"/>
      <w:marTop w:val="0"/>
      <w:marBottom w:val="0"/>
      <w:divBdr>
        <w:top w:val="none" w:sz="0" w:space="0" w:color="auto"/>
        <w:left w:val="none" w:sz="0" w:space="0" w:color="auto"/>
        <w:bottom w:val="none" w:sz="0" w:space="0" w:color="auto"/>
        <w:right w:val="none" w:sz="0" w:space="0" w:color="auto"/>
      </w:divBdr>
    </w:div>
    <w:div w:id="388042535">
      <w:bodyDiv w:val="1"/>
      <w:marLeft w:val="0"/>
      <w:marRight w:val="0"/>
      <w:marTop w:val="0"/>
      <w:marBottom w:val="0"/>
      <w:divBdr>
        <w:top w:val="none" w:sz="0" w:space="0" w:color="auto"/>
        <w:left w:val="none" w:sz="0" w:space="0" w:color="auto"/>
        <w:bottom w:val="none" w:sz="0" w:space="0" w:color="auto"/>
        <w:right w:val="none" w:sz="0" w:space="0" w:color="auto"/>
      </w:divBdr>
    </w:div>
    <w:div w:id="388264364">
      <w:bodyDiv w:val="1"/>
      <w:marLeft w:val="0"/>
      <w:marRight w:val="0"/>
      <w:marTop w:val="0"/>
      <w:marBottom w:val="0"/>
      <w:divBdr>
        <w:top w:val="none" w:sz="0" w:space="0" w:color="auto"/>
        <w:left w:val="none" w:sz="0" w:space="0" w:color="auto"/>
        <w:bottom w:val="none" w:sz="0" w:space="0" w:color="auto"/>
        <w:right w:val="none" w:sz="0" w:space="0" w:color="auto"/>
      </w:divBdr>
    </w:div>
    <w:div w:id="388303489">
      <w:bodyDiv w:val="1"/>
      <w:marLeft w:val="0"/>
      <w:marRight w:val="0"/>
      <w:marTop w:val="0"/>
      <w:marBottom w:val="0"/>
      <w:divBdr>
        <w:top w:val="none" w:sz="0" w:space="0" w:color="auto"/>
        <w:left w:val="none" w:sz="0" w:space="0" w:color="auto"/>
        <w:bottom w:val="none" w:sz="0" w:space="0" w:color="auto"/>
        <w:right w:val="none" w:sz="0" w:space="0" w:color="auto"/>
      </w:divBdr>
    </w:div>
    <w:div w:id="388379211">
      <w:bodyDiv w:val="1"/>
      <w:marLeft w:val="0"/>
      <w:marRight w:val="0"/>
      <w:marTop w:val="0"/>
      <w:marBottom w:val="0"/>
      <w:divBdr>
        <w:top w:val="none" w:sz="0" w:space="0" w:color="auto"/>
        <w:left w:val="none" w:sz="0" w:space="0" w:color="auto"/>
        <w:bottom w:val="none" w:sz="0" w:space="0" w:color="auto"/>
        <w:right w:val="none" w:sz="0" w:space="0" w:color="auto"/>
      </w:divBdr>
    </w:div>
    <w:div w:id="388497540">
      <w:bodyDiv w:val="1"/>
      <w:marLeft w:val="0"/>
      <w:marRight w:val="0"/>
      <w:marTop w:val="0"/>
      <w:marBottom w:val="0"/>
      <w:divBdr>
        <w:top w:val="none" w:sz="0" w:space="0" w:color="auto"/>
        <w:left w:val="none" w:sz="0" w:space="0" w:color="auto"/>
        <w:bottom w:val="none" w:sz="0" w:space="0" w:color="auto"/>
        <w:right w:val="none" w:sz="0" w:space="0" w:color="auto"/>
      </w:divBdr>
    </w:div>
    <w:div w:id="388500337">
      <w:bodyDiv w:val="1"/>
      <w:marLeft w:val="0"/>
      <w:marRight w:val="0"/>
      <w:marTop w:val="0"/>
      <w:marBottom w:val="0"/>
      <w:divBdr>
        <w:top w:val="none" w:sz="0" w:space="0" w:color="auto"/>
        <w:left w:val="none" w:sz="0" w:space="0" w:color="auto"/>
        <w:bottom w:val="none" w:sz="0" w:space="0" w:color="auto"/>
        <w:right w:val="none" w:sz="0" w:space="0" w:color="auto"/>
      </w:divBdr>
    </w:div>
    <w:div w:id="389816125">
      <w:bodyDiv w:val="1"/>
      <w:marLeft w:val="0"/>
      <w:marRight w:val="0"/>
      <w:marTop w:val="0"/>
      <w:marBottom w:val="0"/>
      <w:divBdr>
        <w:top w:val="none" w:sz="0" w:space="0" w:color="auto"/>
        <w:left w:val="none" w:sz="0" w:space="0" w:color="auto"/>
        <w:bottom w:val="none" w:sz="0" w:space="0" w:color="auto"/>
        <w:right w:val="none" w:sz="0" w:space="0" w:color="auto"/>
      </w:divBdr>
    </w:div>
    <w:div w:id="391316287">
      <w:bodyDiv w:val="1"/>
      <w:marLeft w:val="0"/>
      <w:marRight w:val="0"/>
      <w:marTop w:val="0"/>
      <w:marBottom w:val="0"/>
      <w:divBdr>
        <w:top w:val="none" w:sz="0" w:space="0" w:color="auto"/>
        <w:left w:val="none" w:sz="0" w:space="0" w:color="auto"/>
        <w:bottom w:val="none" w:sz="0" w:space="0" w:color="auto"/>
        <w:right w:val="none" w:sz="0" w:space="0" w:color="auto"/>
      </w:divBdr>
    </w:div>
    <w:div w:id="392512265">
      <w:bodyDiv w:val="1"/>
      <w:marLeft w:val="0"/>
      <w:marRight w:val="0"/>
      <w:marTop w:val="0"/>
      <w:marBottom w:val="0"/>
      <w:divBdr>
        <w:top w:val="none" w:sz="0" w:space="0" w:color="auto"/>
        <w:left w:val="none" w:sz="0" w:space="0" w:color="auto"/>
        <w:bottom w:val="none" w:sz="0" w:space="0" w:color="auto"/>
        <w:right w:val="none" w:sz="0" w:space="0" w:color="auto"/>
      </w:divBdr>
    </w:div>
    <w:div w:id="392580768">
      <w:bodyDiv w:val="1"/>
      <w:marLeft w:val="0"/>
      <w:marRight w:val="0"/>
      <w:marTop w:val="0"/>
      <w:marBottom w:val="0"/>
      <w:divBdr>
        <w:top w:val="none" w:sz="0" w:space="0" w:color="auto"/>
        <w:left w:val="none" w:sz="0" w:space="0" w:color="auto"/>
        <w:bottom w:val="none" w:sz="0" w:space="0" w:color="auto"/>
        <w:right w:val="none" w:sz="0" w:space="0" w:color="auto"/>
      </w:divBdr>
    </w:div>
    <w:div w:id="393352214">
      <w:bodyDiv w:val="1"/>
      <w:marLeft w:val="0"/>
      <w:marRight w:val="0"/>
      <w:marTop w:val="0"/>
      <w:marBottom w:val="0"/>
      <w:divBdr>
        <w:top w:val="none" w:sz="0" w:space="0" w:color="auto"/>
        <w:left w:val="none" w:sz="0" w:space="0" w:color="auto"/>
        <w:bottom w:val="none" w:sz="0" w:space="0" w:color="auto"/>
        <w:right w:val="none" w:sz="0" w:space="0" w:color="auto"/>
      </w:divBdr>
    </w:div>
    <w:div w:id="393509795">
      <w:bodyDiv w:val="1"/>
      <w:marLeft w:val="0"/>
      <w:marRight w:val="0"/>
      <w:marTop w:val="0"/>
      <w:marBottom w:val="0"/>
      <w:divBdr>
        <w:top w:val="none" w:sz="0" w:space="0" w:color="auto"/>
        <w:left w:val="none" w:sz="0" w:space="0" w:color="auto"/>
        <w:bottom w:val="none" w:sz="0" w:space="0" w:color="auto"/>
        <w:right w:val="none" w:sz="0" w:space="0" w:color="auto"/>
      </w:divBdr>
    </w:div>
    <w:div w:id="393894991">
      <w:bodyDiv w:val="1"/>
      <w:marLeft w:val="0"/>
      <w:marRight w:val="0"/>
      <w:marTop w:val="0"/>
      <w:marBottom w:val="0"/>
      <w:divBdr>
        <w:top w:val="none" w:sz="0" w:space="0" w:color="auto"/>
        <w:left w:val="none" w:sz="0" w:space="0" w:color="auto"/>
        <w:bottom w:val="none" w:sz="0" w:space="0" w:color="auto"/>
        <w:right w:val="none" w:sz="0" w:space="0" w:color="auto"/>
      </w:divBdr>
    </w:div>
    <w:div w:id="394546157">
      <w:bodyDiv w:val="1"/>
      <w:marLeft w:val="0"/>
      <w:marRight w:val="0"/>
      <w:marTop w:val="0"/>
      <w:marBottom w:val="0"/>
      <w:divBdr>
        <w:top w:val="none" w:sz="0" w:space="0" w:color="auto"/>
        <w:left w:val="none" w:sz="0" w:space="0" w:color="auto"/>
        <w:bottom w:val="none" w:sz="0" w:space="0" w:color="auto"/>
        <w:right w:val="none" w:sz="0" w:space="0" w:color="auto"/>
      </w:divBdr>
    </w:div>
    <w:div w:id="395132569">
      <w:bodyDiv w:val="1"/>
      <w:marLeft w:val="0"/>
      <w:marRight w:val="0"/>
      <w:marTop w:val="0"/>
      <w:marBottom w:val="0"/>
      <w:divBdr>
        <w:top w:val="none" w:sz="0" w:space="0" w:color="auto"/>
        <w:left w:val="none" w:sz="0" w:space="0" w:color="auto"/>
        <w:bottom w:val="none" w:sz="0" w:space="0" w:color="auto"/>
        <w:right w:val="none" w:sz="0" w:space="0" w:color="auto"/>
      </w:divBdr>
    </w:div>
    <w:div w:id="397241802">
      <w:bodyDiv w:val="1"/>
      <w:marLeft w:val="0"/>
      <w:marRight w:val="0"/>
      <w:marTop w:val="0"/>
      <w:marBottom w:val="0"/>
      <w:divBdr>
        <w:top w:val="none" w:sz="0" w:space="0" w:color="auto"/>
        <w:left w:val="none" w:sz="0" w:space="0" w:color="auto"/>
        <w:bottom w:val="none" w:sz="0" w:space="0" w:color="auto"/>
        <w:right w:val="none" w:sz="0" w:space="0" w:color="auto"/>
      </w:divBdr>
    </w:div>
    <w:div w:id="397289832">
      <w:bodyDiv w:val="1"/>
      <w:marLeft w:val="0"/>
      <w:marRight w:val="0"/>
      <w:marTop w:val="0"/>
      <w:marBottom w:val="0"/>
      <w:divBdr>
        <w:top w:val="none" w:sz="0" w:space="0" w:color="auto"/>
        <w:left w:val="none" w:sz="0" w:space="0" w:color="auto"/>
        <w:bottom w:val="none" w:sz="0" w:space="0" w:color="auto"/>
        <w:right w:val="none" w:sz="0" w:space="0" w:color="auto"/>
      </w:divBdr>
    </w:div>
    <w:div w:id="397364440">
      <w:bodyDiv w:val="1"/>
      <w:marLeft w:val="0"/>
      <w:marRight w:val="0"/>
      <w:marTop w:val="0"/>
      <w:marBottom w:val="0"/>
      <w:divBdr>
        <w:top w:val="none" w:sz="0" w:space="0" w:color="auto"/>
        <w:left w:val="none" w:sz="0" w:space="0" w:color="auto"/>
        <w:bottom w:val="none" w:sz="0" w:space="0" w:color="auto"/>
        <w:right w:val="none" w:sz="0" w:space="0" w:color="auto"/>
      </w:divBdr>
    </w:div>
    <w:div w:id="397479018">
      <w:bodyDiv w:val="1"/>
      <w:marLeft w:val="0"/>
      <w:marRight w:val="0"/>
      <w:marTop w:val="0"/>
      <w:marBottom w:val="0"/>
      <w:divBdr>
        <w:top w:val="none" w:sz="0" w:space="0" w:color="auto"/>
        <w:left w:val="none" w:sz="0" w:space="0" w:color="auto"/>
        <w:bottom w:val="none" w:sz="0" w:space="0" w:color="auto"/>
        <w:right w:val="none" w:sz="0" w:space="0" w:color="auto"/>
      </w:divBdr>
    </w:div>
    <w:div w:id="397946118">
      <w:bodyDiv w:val="1"/>
      <w:marLeft w:val="0"/>
      <w:marRight w:val="0"/>
      <w:marTop w:val="0"/>
      <w:marBottom w:val="0"/>
      <w:divBdr>
        <w:top w:val="none" w:sz="0" w:space="0" w:color="auto"/>
        <w:left w:val="none" w:sz="0" w:space="0" w:color="auto"/>
        <w:bottom w:val="none" w:sz="0" w:space="0" w:color="auto"/>
        <w:right w:val="none" w:sz="0" w:space="0" w:color="auto"/>
      </w:divBdr>
    </w:div>
    <w:div w:id="399180909">
      <w:bodyDiv w:val="1"/>
      <w:marLeft w:val="0"/>
      <w:marRight w:val="0"/>
      <w:marTop w:val="0"/>
      <w:marBottom w:val="0"/>
      <w:divBdr>
        <w:top w:val="none" w:sz="0" w:space="0" w:color="auto"/>
        <w:left w:val="none" w:sz="0" w:space="0" w:color="auto"/>
        <w:bottom w:val="none" w:sz="0" w:space="0" w:color="auto"/>
        <w:right w:val="none" w:sz="0" w:space="0" w:color="auto"/>
      </w:divBdr>
    </w:div>
    <w:div w:id="401219022">
      <w:bodyDiv w:val="1"/>
      <w:marLeft w:val="0"/>
      <w:marRight w:val="0"/>
      <w:marTop w:val="0"/>
      <w:marBottom w:val="0"/>
      <w:divBdr>
        <w:top w:val="none" w:sz="0" w:space="0" w:color="auto"/>
        <w:left w:val="none" w:sz="0" w:space="0" w:color="auto"/>
        <w:bottom w:val="none" w:sz="0" w:space="0" w:color="auto"/>
        <w:right w:val="none" w:sz="0" w:space="0" w:color="auto"/>
      </w:divBdr>
    </w:div>
    <w:div w:id="403257515">
      <w:bodyDiv w:val="1"/>
      <w:marLeft w:val="0"/>
      <w:marRight w:val="0"/>
      <w:marTop w:val="0"/>
      <w:marBottom w:val="0"/>
      <w:divBdr>
        <w:top w:val="none" w:sz="0" w:space="0" w:color="auto"/>
        <w:left w:val="none" w:sz="0" w:space="0" w:color="auto"/>
        <w:bottom w:val="none" w:sz="0" w:space="0" w:color="auto"/>
        <w:right w:val="none" w:sz="0" w:space="0" w:color="auto"/>
      </w:divBdr>
    </w:div>
    <w:div w:id="403383385">
      <w:bodyDiv w:val="1"/>
      <w:marLeft w:val="0"/>
      <w:marRight w:val="0"/>
      <w:marTop w:val="0"/>
      <w:marBottom w:val="0"/>
      <w:divBdr>
        <w:top w:val="none" w:sz="0" w:space="0" w:color="auto"/>
        <w:left w:val="none" w:sz="0" w:space="0" w:color="auto"/>
        <w:bottom w:val="none" w:sz="0" w:space="0" w:color="auto"/>
        <w:right w:val="none" w:sz="0" w:space="0" w:color="auto"/>
      </w:divBdr>
    </w:div>
    <w:div w:id="403797645">
      <w:bodyDiv w:val="1"/>
      <w:marLeft w:val="0"/>
      <w:marRight w:val="0"/>
      <w:marTop w:val="0"/>
      <w:marBottom w:val="0"/>
      <w:divBdr>
        <w:top w:val="none" w:sz="0" w:space="0" w:color="auto"/>
        <w:left w:val="none" w:sz="0" w:space="0" w:color="auto"/>
        <w:bottom w:val="none" w:sz="0" w:space="0" w:color="auto"/>
        <w:right w:val="none" w:sz="0" w:space="0" w:color="auto"/>
      </w:divBdr>
    </w:div>
    <w:div w:id="403987456">
      <w:bodyDiv w:val="1"/>
      <w:marLeft w:val="0"/>
      <w:marRight w:val="0"/>
      <w:marTop w:val="0"/>
      <w:marBottom w:val="0"/>
      <w:divBdr>
        <w:top w:val="none" w:sz="0" w:space="0" w:color="auto"/>
        <w:left w:val="none" w:sz="0" w:space="0" w:color="auto"/>
        <w:bottom w:val="none" w:sz="0" w:space="0" w:color="auto"/>
        <w:right w:val="none" w:sz="0" w:space="0" w:color="auto"/>
      </w:divBdr>
    </w:div>
    <w:div w:id="404029733">
      <w:bodyDiv w:val="1"/>
      <w:marLeft w:val="0"/>
      <w:marRight w:val="0"/>
      <w:marTop w:val="0"/>
      <w:marBottom w:val="0"/>
      <w:divBdr>
        <w:top w:val="none" w:sz="0" w:space="0" w:color="auto"/>
        <w:left w:val="none" w:sz="0" w:space="0" w:color="auto"/>
        <w:bottom w:val="none" w:sz="0" w:space="0" w:color="auto"/>
        <w:right w:val="none" w:sz="0" w:space="0" w:color="auto"/>
      </w:divBdr>
    </w:div>
    <w:div w:id="405029599">
      <w:bodyDiv w:val="1"/>
      <w:marLeft w:val="0"/>
      <w:marRight w:val="0"/>
      <w:marTop w:val="0"/>
      <w:marBottom w:val="0"/>
      <w:divBdr>
        <w:top w:val="none" w:sz="0" w:space="0" w:color="auto"/>
        <w:left w:val="none" w:sz="0" w:space="0" w:color="auto"/>
        <w:bottom w:val="none" w:sz="0" w:space="0" w:color="auto"/>
        <w:right w:val="none" w:sz="0" w:space="0" w:color="auto"/>
      </w:divBdr>
    </w:div>
    <w:div w:id="405424075">
      <w:bodyDiv w:val="1"/>
      <w:marLeft w:val="0"/>
      <w:marRight w:val="0"/>
      <w:marTop w:val="0"/>
      <w:marBottom w:val="0"/>
      <w:divBdr>
        <w:top w:val="none" w:sz="0" w:space="0" w:color="auto"/>
        <w:left w:val="none" w:sz="0" w:space="0" w:color="auto"/>
        <w:bottom w:val="none" w:sz="0" w:space="0" w:color="auto"/>
        <w:right w:val="none" w:sz="0" w:space="0" w:color="auto"/>
      </w:divBdr>
    </w:div>
    <w:div w:id="405762495">
      <w:bodyDiv w:val="1"/>
      <w:marLeft w:val="0"/>
      <w:marRight w:val="0"/>
      <w:marTop w:val="0"/>
      <w:marBottom w:val="0"/>
      <w:divBdr>
        <w:top w:val="none" w:sz="0" w:space="0" w:color="auto"/>
        <w:left w:val="none" w:sz="0" w:space="0" w:color="auto"/>
        <w:bottom w:val="none" w:sz="0" w:space="0" w:color="auto"/>
        <w:right w:val="none" w:sz="0" w:space="0" w:color="auto"/>
      </w:divBdr>
    </w:div>
    <w:div w:id="407575674">
      <w:bodyDiv w:val="1"/>
      <w:marLeft w:val="0"/>
      <w:marRight w:val="0"/>
      <w:marTop w:val="0"/>
      <w:marBottom w:val="0"/>
      <w:divBdr>
        <w:top w:val="none" w:sz="0" w:space="0" w:color="auto"/>
        <w:left w:val="none" w:sz="0" w:space="0" w:color="auto"/>
        <w:bottom w:val="none" w:sz="0" w:space="0" w:color="auto"/>
        <w:right w:val="none" w:sz="0" w:space="0" w:color="auto"/>
      </w:divBdr>
    </w:div>
    <w:div w:id="407729524">
      <w:bodyDiv w:val="1"/>
      <w:marLeft w:val="0"/>
      <w:marRight w:val="0"/>
      <w:marTop w:val="0"/>
      <w:marBottom w:val="0"/>
      <w:divBdr>
        <w:top w:val="none" w:sz="0" w:space="0" w:color="auto"/>
        <w:left w:val="none" w:sz="0" w:space="0" w:color="auto"/>
        <w:bottom w:val="none" w:sz="0" w:space="0" w:color="auto"/>
        <w:right w:val="none" w:sz="0" w:space="0" w:color="auto"/>
      </w:divBdr>
    </w:div>
    <w:div w:id="408042445">
      <w:bodyDiv w:val="1"/>
      <w:marLeft w:val="0"/>
      <w:marRight w:val="0"/>
      <w:marTop w:val="0"/>
      <w:marBottom w:val="0"/>
      <w:divBdr>
        <w:top w:val="none" w:sz="0" w:space="0" w:color="auto"/>
        <w:left w:val="none" w:sz="0" w:space="0" w:color="auto"/>
        <w:bottom w:val="none" w:sz="0" w:space="0" w:color="auto"/>
        <w:right w:val="none" w:sz="0" w:space="0" w:color="auto"/>
      </w:divBdr>
    </w:div>
    <w:div w:id="408188523">
      <w:bodyDiv w:val="1"/>
      <w:marLeft w:val="0"/>
      <w:marRight w:val="0"/>
      <w:marTop w:val="0"/>
      <w:marBottom w:val="0"/>
      <w:divBdr>
        <w:top w:val="none" w:sz="0" w:space="0" w:color="auto"/>
        <w:left w:val="none" w:sz="0" w:space="0" w:color="auto"/>
        <w:bottom w:val="none" w:sz="0" w:space="0" w:color="auto"/>
        <w:right w:val="none" w:sz="0" w:space="0" w:color="auto"/>
      </w:divBdr>
    </w:div>
    <w:div w:id="408190912">
      <w:bodyDiv w:val="1"/>
      <w:marLeft w:val="0"/>
      <w:marRight w:val="0"/>
      <w:marTop w:val="0"/>
      <w:marBottom w:val="0"/>
      <w:divBdr>
        <w:top w:val="none" w:sz="0" w:space="0" w:color="auto"/>
        <w:left w:val="none" w:sz="0" w:space="0" w:color="auto"/>
        <w:bottom w:val="none" w:sz="0" w:space="0" w:color="auto"/>
        <w:right w:val="none" w:sz="0" w:space="0" w:color="auto"/>
      </w:divBdr>
    </w:div>
    <w:div w:id="409543888">
      <w:bodyDiv w:val="1"/>
      <w:marLeft w:val="0"/>
      <w:marRight w:val="0"/>
      <w:marTop w:val="0"/>
      <w:marBottom w:val="0"/>
      <w:divBdr>
        <w:top w:val="none" w:sz="0" w:space="0" w:color="auto"/>
        <w:left w:val="none" w:sz="0" w:space="0" w:color="auto"/>
        <w:bottom w:val="none" w:sz="0" w:space="0" w:color="auto"/>
        <w:right w:val="none" w:sz="0" w:space="0" w:color="auto"/>
      </w:divBdr>
    </w:div>
    <w:div w:id="410929087">
      <w:bodyDiv w:val="1"/>
      <w:marLeft w:val="0"/>
      <w:marRight w:val="0"/>
      <w:marTop w:val="0"/>
      <w:marBottom w:val="0"/>
      <w:divBdr>
        <w:top w:val="none" w:sz="0" w:space="0" w:color="auto"/>
        <w:left w:val="none" w:sz="0" w:space="0" w:color="auto"/>
        <w:bottom w:val="none" w:sz="0" w:space="0" w:color="auto"/>
        <w:right w:val="none" w:sz="0" w:space="0" w:color="auto"/>
      </w:divBdr>
    </w:div>
    <w:div w:id="411239070">
      <w:bodyDiv w:val="1"/>
      <w:marLeft w:val="0"/>
      <w:marRight w:val="0"/>
      <w:marTop w:val="0"/>
      <w:marBottom w:val="0"/>
      <w:divBdr>
        <w:top w:val="none" w:sz="0" w:space="0" w:color="auto"/>
        <w:left w:val="none" w:sz="0" w:space="0" w:color="auto"/>
        <w:bottom w:val="none" w:sz="0" w:space="0" w:color="auto"/>
        <w:right w:val="none" w:sz="0" w:space="0" w:color="auto"/>
      </w:divBdr>
    </w:div>
    <w:div w:id="411702957">
      <w:bodyDiv w:val="1"/>
      <w:marLeft w:val="0"/>
      <w:marRight w:val="0"/>
      <w:marTop w:val="0"/>
      <w:marBottom w:val="0"/>
      <w:divBdr>
        <w:top w:val="none" w:sz="0" w:space="0" w:color="auto"/>
        <w:left w:val="none" w:sz="0" w:space="0" w:color="auto"/>
        <w:bottom w:val="none" w:sz="0" w:space="0" w:color="auto"/>
        <w:right w:val="none" w:sz="0" w:space="0" w:color="auto"/>
      </w:divBdr>
    </w:div>
    <w:div w:id="412050161">
      <w:bodyDiv w:val="1"/>
      <w:marLeft w:val="0"/>
      <w:marRight w:val="0"/>
      <w:marTop w:val="0"/>
      <w:marBottom w:val="0"/>
      <w:divBdr>
        <w:top w:val="none" w:sz="0" w:space="0" w:color="auto"/>
        <w:left w:val="none" w:sz="0" w:space="0" w:color="auto"/>
        <w:bottom w:val="none" w:sz="0" w:space="0" w:color="auto"/>
        <w:right w:val="none" w:sz="0" w:space="0" w:color="auto"/>
      </w:divBdr>
    </w:div>
    <w:div w:id="412431576">
      <w:bodyDiv w:val="1"/>
      <w:marLeft w:val="0"/>
      <w:marRight w:val="0"/>
      <w:marTop w:val="0"/>
      <w:marBottom w:val="0"/>
      <w:divBdr>
        <w:top w:val="none" w:sz="0" w:space="0" w:color="auto"/>
        <w:left w:val="none" w:sz="0" w:space="0" w:color="auto"/>
        <w:bottom w:val="none" w:sz="0" w:space="0" w:color="auto"/>
        <w:right w:val="none" w:sz="0" w:space="0" w:color="auto"/>
      </w:divBdr>
    </w:div>
    <w:div w:id="415831843">
      <w:bodyDiv w:val="1"/>
      <w:marLeft w:val="0"/>
      <w:marRight w:val="0"/>
      <w:marTop w:val="0"/>
      <w:marBottom w:val="0"/>
      <w:divBdr>
        <w:top w:val="none" w:sz="0" w:space="0" w:color="auto"/>
        <w:left w:val="none" w:sz="0" w:space="0" w:color="auto"/>
        <w:bottom w:val="none" w:sz="0" w:space="0" w:color="auto"/>
        <w:right w:val="none" w:sz="0" w:space="0" w:color="auto"/>
      </w:divBdr>
    </w:div>
    <w:div w:id="416368213">
      <w:bodyDiv w:val="1"/>
      <w:marLeft w:val="0"/>
      <w:marRight w:val="0"/>
      <w:marTop w:val="0"/>
      <w:marBottom w:val="0"/>
      <w:divBdr>
        <w:top w:val="none" w:sz="0" w:space="0" w:color="auto"/>
        <w:left w:val="none" w:sz="0" w:space="0" w:color="auto"/>
        <w:bottom w:val="none" w:sz="0" w:space="0" w:color="auto"/>
        <w:right w:val="none" w:sz="0" w:space="0" w:color="auto"/>
      </w:divBdr>
    </w:div>
    <w:div w:id="416439163">
      <w:bodyDiv w:val="1"/>
      <w:marLeft w:val="0"/>
      <w:marRight w:val="0"/>
      <w:marTop w:val="0"/>
      <w:marBottom w:val="0"/>
      <w:divBdr>
        <w:top w:val="none" w:sz="0" w:space="0" w:color="auto"/>
        <w:left w:val="none" w:sz="0" w:space="0" w:color="auto"/>
        <w:bottom w:val="none" w:sz="0" w:space="0" w:color="auto"/>
        <w:right w:val="none" w:sz="0" w:space="0" w:color="auto"/>
      </w:divBdr>
    </w:div>
    <w:div w:id="416679854">
      <w:bodyDiv w:val="1"/>
      <w:marLeft w:val="0"/>
      <w:marRight w:val="0"/>
      <w:marTop w:val="0"/>
      <w:marBottom w:val="0"/>
      <w:divBdr>
        <w:top w:val="none" w:sz="0" w:space="0" w:color="auto"/>
        <w:left w:val="none" w:sz="0" w:space="0" w:color="auto"/>
        <w:bottom w:val="none" w:sz="0" w:space="0" w:color="auto"/>
        <w:right w:val="none" w:sz="0" w:space="0" w:color="auto"/>
      </w:divBdr>
    </w:div>
    <w:div w:id="416875305">
      <w:bodyDiv w:val="1"/>
      <w:marLeft w:val="0"/>
      <w:marRight w:val="0"/>
      <w:marTop w:val="0"/>
      <w:marBottom w:val="0"/>
      <w:divBdr>
        <w:top w:val="none" w:sz="0" w:space="0" w:color="auto"/>
        <w:left w:val="none" w:sz="0" w:space="0" w:color="auto"/>
        <w:bottom w:val="none" w:sz="0" w:space="0" w:color="auto"/>
        <w:right w:val="none" w:sz="0" w:space="0" w:color="auto"/>
      </w:divBdr>
    </w:div>
    <w:div w:id="417754203">
      <w:bodyDiv w:val="1"/>
      <w:marLeft w:val="0"/>
      <w:marRight w:val="0"/>
      <w:marTop w:val="0"/>
      <w:marBottom w:val="0"/>
      <w:divBdr>
        <w:top w:val="none" w:sz="0" w:space="0" w:color="auto"/>
        <w:left w:val="none" w:sz="0" w:space="0" w:color="auto"/>
        <w:bottom w:val="none" w:sz="0" w:space="0" w:color="auto"/>
        <w:right w:val="none" w:sz="0" w:space="0" w:color="auto"/>
      </w:divBdr>
    </w:div>
    <w:div w:id="418406123">
      <w:bodyDiv w:val="1"/>
      <w:marLeft w:val="0"/>
      <w:marRight w:val="0"/>
      <w:marTop w:val="0"/>
      <w:marBottom w:val="0"/>
      <w:divBdr>
        <w:top w:val="none" w:sz="0" w:space="0" w:color="auto"/>
        <w:left w:val="none" w:sz="0" w:space="0" w:color="auto"/>
        <w:bottom w:val="none" w:sz="0" w:space="0" w:color="auto"/>
        <w:right w:val="none" w:sz="0" w:space="0" w:color="auto"/>
      </w:divBdr>
    </w:div>
    <w:div w:id="418867774">
      <w:bodyDiv w:val="1"/>
      <w:marLeft w:val="0"/>
      <w:marRight w:val="0"/>
      <w:marTop w:val="0"/>
      <w:marBottom w:val="0"/>
      <w:divBdr>
        <w:top w:val="none" w:sz="0" w:space="0" w:color="auto"/>
        <w:left w:val="none" w:sz="0" w:space="0" w:color="auto"/>
        <w:bottom w:val="none" w:sz="0" w:space="0" w:color="auto"/>
        <w:right w:val="none" w:sz="0" w:space="0" w:color="auto"/>
      </w:divBdr>
    </w:div>
    <w:div w:id="420032869">
      <w:bodyDiv w:val="1"/>
      <w:marLeft w:val="0"/>
      <w:marRight w:val="0"/>
      <w:marTop w:val="0"/>
      <w:marBottom w:val="0"/>
      <w:divBdr>
        <w:top w:val="none" w:sz="0" w:space="0" w:color="auto"/>
        <w:left w:val="none" w:sz="0" w:space="0" w:color="auto"/>
        <w:bottom w:val="none" w:sz="0" w:space="0" w:color="auto"/>
        <w:right w:val="none" w:sz="0" w:space="0" w:color="auto"/>
      </w:divBdr>
    </w:div>
    <w:div w:id="420299109">
      <w:bodyDiv w:val="1"/>
      <w:marLeft w:val="0"/>
      <w:marRight w:val="0"/>
      <w:marTop w:val="0"/>
      <w:marBottom w:val="0"/>
      <w:divBdr>
        <w:top w:val="none" w:sz="0" w:space="0" w:color="auto"/>
        <w:left w:val="none" w:sz="0" w:space="0" w:color="auto"/>
        <w:bottom w:val="none" w:sz="0" w:space="0" w:color="auto"/>
        <w:right w:val="none" w:sz="0" w:space="0" w:color="auto"/>
      </w:divBdr>
    </w:div>
    <w:div w:id="420610904">
      <w:bodyDiv w:val="1"/>
      <w:marLeft w:val="0"/>
      <w:marRight w:val="0"/>
      <w:marTop w:val="0"/>
      <w:marBottom w:val="0"/>
      <w:divBdr>
        <w:top w:val="none" w:sz="0" w:space="0" w:color="auto"/>
        <w:left w:val="none" w:sz="0" w:space="0" w:color="auto"/>
        <w:bottom w:val="none" w:sz="0" w:space="0" w:color="auto"/>
        <w:right w:val="none" w:sz="0" w:space="0" w:color="auto"/>
      </w:divBdr>
    </w:div>
    <w:div w:id="421529407">
      <w:bodyDiv w:val="1"/>
      <w:marLeft w:val="0"/>
      <w:marRight w:val="0"/>
      <w:marTop w:val="0"/>
      <w:marBottom w:val="0"/>
      <w:divBdr>
        <w:top w:val="none" w:sz="0" w:space="0" w:color="auto"/>
        <w:left w:val="none" w:sz="0" w:space="0" w:color="auto"/>
        <w:bottom w:val="none" w:sz="0" w:space="0" w:color="auto"/>
        <w:right w:val="none" w:sz="0" w:space="0" w:color="auto"/>
      </w:divBdr>
    </w:div>
    <w:div w:id="422386585">
      <w:bodyDiv w:val="1"/>
      <w:marLeft w:val="0"/>
      <w:marRight w:val="0"/>
      <w:marTop w:val="0"/>
      <w:marBottom w:val="0"/>
      <w:divBdr>
        <w:top w:val="none" w:sz="0" w:space="0" w:color="auto"/>
        <w:left w:val="none" w:sz="0" w:space="0" w:color="auto"/>
        <w:bottom w:val="none" w:sz="0" w:space="0" w:color="auto"/>
        <w:right w:val="none" w:sz="0" w:space="0" w:color="auto"/>
      </w:divBdr>
    </w:div>
    <w:div w:id="422453343">
      <w:bodyDiv w:val="1"/>
      <w:marLeft w:val="0"/>
      <w:marRight w:val="0"/>
      <w:marTop w:val="0"/>
      <w:marBottom w:val="0"/>
      <w:divBdr>
        <w:top w:val="none" w:sz="0" w:space="0" w:color="auto"/>
        <w:left w:val="none" w:sz="0" w:space="0" w:color="auto"/>
        <w:bottom w:val="none" w:sz="0" w:space="0" w:color="auto"/>
        <w:right w:val="none" w:sz="0" w:space="0" w:color="auto"/>
      </w:divBdr>
    </w:div>
    <w:div w:id="422456686">
      <w:bodyDiv w:val="1"/>
      <w:marLeft w:val="0"/>
      <w:marRight w:val="0"/>
      <w:marTop w:val="0"/>
      <w:marBottom w:val="0"/>
      <w:divBdr>
        <w:top w:val="none" w:sz="0" w:space="0" w:color="auto"/>
        <w:left w:val="none" w:sz="0" w:space="0" w:color="auto"/>
        <w:bottom w:val="none" w:sz="0" w:space="0" w:color="auto"/>
        <w:right w:val="none" w:sz="0" w:space="0" w:color="auto"/>
      </w:divBdr>
    </w:div>
    <w:div w:id="423041902">
      <w:bodyDiv w:val="1"/>
      <w:marLeft w:val="0"/>
      <w:marRight w:val="0"/>
      <w:marTop w:val="0"/>
      <w:marBottom w:val="0"/>
      <w:divBdr>
        <w:top w:val="none" w:sz="0" w:space="0" w:color="auto"/>
        <w:left w:val="none" w:sz="0" w:space="0" w:color="auto"/>
        <w:bottom w:val="none" w:sz="0" w:space="0" w:color="auto"/>
        <w:right w:val="none" w:sz="0" w:space="0" w:color="auto"/>
      </w:divBdr>
    </w:div>
    <w:div w:id="423844639">
      <w:bodyDiv w:val="1"/>
      <w:marLeft w:val="0"/>
      <w:marRight w:val="0"/>
      <w:marTop w:val="0"/>
      <w:marBottom w:val="0"/>
      <w:divBdr>
        <w:top w:val="none" w:sz="0" w:space="0" w:color="auto"/>
        <w:left w:val="none" w:sz="0" w:space="0" w:color="auto"/>
        <w:bottom w:val="none" w:sz="0" w:space="0" w:color="auto"/>
        <w:right w:val="none" w:sz="0" w:space="0" w:color="auto"/>
      </w:divBdr>
    </w:div>
    <w:div w:id="423846209">
      <w:bodyDiv w:val="1"/>
      <w:marLeft w:val="0"/>
      <w:marRight w:val="0"/>
      <w:marTop w:val="0"/>
      <w:marBottom w:val="0"/>
      <w:divBdr>
        <w:top w:val="none" w:sz="0" w:space="0" w:color="auto"/>
        <w:left w:val="none" w:sz="0" w:space="0" w:color="auto"/>
        <w:bottom w:val="none" w:sz="0" w:space="0" w:color="auto"/>
        <w:right w:val="none" w:sz="0" w:space="0" w:color="auto"/>
      </w:divBdr>
    </w:div>
    <w:div w:id="423957012">
      <w:bodyDiv w:val="1"/>
      <w:marLeft w:val="0"/>
      <w:marRight w:val="0"/>
      <w:marTop w:val="0"/>
      <w:marBottom w:val="0"/>
      <w:divBdr>
        <w:top w:val="none" w:sz="0" w:space="0" w:color="auto"/>
        <w:left w:val="none" w:sz="0" w:space="0" w:color="auto"/>
        <w:bottom w:val="none" w:sz="0" w:space="0" w:color="auto"/>
        <w:right w:val="none" w:sz="0" w:space="0" w:color="auto"/>
      </w:divBdr>
    </w:div>
    <w:div w:id="425659895">
      <w:bodyDiv w:val="1"/>
      <w:marLeft w:val="0"/>
      <w:marRight w:val="0"/>
      <w:marTop w:val="0"/>
      <w:marBottom w:val="0"/>
      <w:divBdr>
        <w:top w:val="none" w:sz="0" w:space="0" w:color="auto"/>
        <w:left w:val="none" w:sz="0" w:space="0" w:color="auto"/>
        <w:bottom w:val="none" w:sz="0" w:space="0" w:color="auto"/>
        <w:right w:val="none" w:sz="0" w:space="0" w:color="auto"/>
      </w:divBdr>
    </w:div>
    <w:div w:id="426006082">
      <w:bodyDiv w:val="1"/>
      <w:marLeft w:val="0"/>
      <w:marRight w:val="0"/>
      <w:marTop w:val="0"/>
      <w:marBottom w:val="0"/>
      <w:divBdr>
        <w:top w:val="none" w:sz="0" w:space="0" w:color="auto"/>
        <w:left w:val="none" w:sz="0" w:space="0" w:color="auto"/>
        <w:bottom w:val="none" w:sz="0" w:space="0" w:color="auto"/>
        <w:right w:val="none" w:sz="0" w:space="0" w:color="auto"/>
      </w:divBdr>
    </w:div>
    <w:div w:id="426269655">
      <w:bodyDiv w:val="1"/>
      <w:marLeft w:val="0"/>
      <w:marRight w:val="0"/>
      <w:marTop w:val="0"/>
      <w:marBottom w:val="0"/>
      <w:divBdr>
        <w:top w:val="none" w:sz="0" w:space="0" w:color="auto"/>
        <w:left w:val="none" w:sz="0" w:space="0" w:color="auto"/>
        <w:bottom w:val="none" w:sz="0" w:space="0" w:color="auto"/>
        <w:right w:val="none" w:sz="0" w:space="0" w:color="auto"/>
      </w:divBdr>
    </w:div>
    <w:div w:id="426586479">
      <w:bodyDiv w:val="1"/>
      <w:marLeft w:val="0"/>
      <w:marRight w:val="0"/>
      <w:marTop w:val="0"/>
      <w:marBottom w:val="0"/>
      <w:divBdr>
        <w:top w:val="none" w:sz="0" w:space="0" w:color="auto"/>
        <w:left w:val="none" w:sz="0" w:space="0" w:color="auto"/>
        <w:bottom w:val="none" w:sz="0" w:space="0" w:color="auto"/>
        <w:right w:val="none" w:sz="0" w:space="0" w:color="auto"/>
      </w:divBdr>
    </w:div>
    <w:div w:id="427970146">
      <w:bodyDiv w:val="1"/>
      <w:marLeft w:val="0"/>
      <w:marRight w:val="0"/>
      <w:marTop w:val="0"/>
      <w:marBottom w:val="0"/>
      <w:divBdr>
        <w:top w:val="none" w:sz="0" w:space="0" w:color="auto"/>
        <w:left w:val="none" w:sz="0" w:space="0" w:color="auto"/>
        <w:bottom w:val="none" w:sz="0" w:space="0" w:color="auto"/>
        <w:right w:val="none" w:sz="0" w:space="0" w:color="auto"/>
      </w:divBdr>
    </w:div>
    <w:div w:id="428622495">
      <w:bodyDiv w:val="1"/>
      <w:marLeft w:val="0"/>
      <w:marRight w:val="0"/>
      <w:marTop w:val="0"/>
      <w:marBottom w:val="0"/>
      <w:divBdr>
        <w:top w:val="none" w:sz="0" w:space="0" w:color="auto"/>
        <w:left w:val="none" w:sz="0" w:space="0" w:color="auto"/>
        <w:bottom w:val="none" w:sz="0" w:space="0" w:color="auto"/>
        <w:right w:val="none" w:sz="0" w:space="0" w:color="auto"/>
      </w:divBdr>
    </w:div>
    <w:div w:id="429014015">
      <w:bodyDiv w:val="1"/>
      <w:marLeft w:val="0"/>
      <w:marRight w:val="0"/>
      <w:marTop w:val="0"/>
      <w:marBottom w:val="0"/>
      <w:divBdr>
        <w:top w:val="none" w:sz="0" w:space="0" w:color="auto"/>
        <w:left w:val="none" w:sz="0" w:space="0" w:color="auto"/>
        <w:bottom w:val="none" w:sz="0" w:space="0" w:color="auto"/>
        <w:right w:val="none" w:sz="0" w:space="0" w:color="auto"/>
      </w:divBdr>
    </w:div>
    <w:div w:id="429198572">
      <w:bodyDiv w:val="1"/>
      <w:marLeft w:val="0"/>
      <w:marRight w:val="0"/>
      <w:marTop w:val="0"/>
      <w:marBottom w:val="0"/>
      <w:divBdr>
        <w:top w:val="none" w:sz="0" w:space="0" w:color="auto"/>
        <w:left w:val="none" w:sz="0" w:space="0" w:color="auto"/>
        <w:bottom w:val="none" w:sz="0" w:space="0" w:color="auto"/>
        <w:right w:val="none" w:sz="0" w:space="0" w:color="auto"/>
      </w:divBdr>
    </w:div>
    <w:div w:id="430246362">
      <w:bodyDiv w:val="1"/>
      <w:marLeft w:val="0"/>
      <w:marRight w:val="0"/>
      <w:marTop w:val="0"/>
      <w:marBottom w:val="0"/>
      <w:divBdr>
        <w:top w:val="none" w:sz="0" w:space="0" w:color="auto"/>
        <w:left w:val="none" w:sz="0" w:space="0" w:color="auto"/>
        <w:bottom w:val="none" w:sz="0" w:space="0" w:color="auto"/>
        <w:right w:val="none" w:sz="0" w:space="0" w:color="auto"/>
      </w:divBdr>
    </w:div>
    <w:div w:id="430398902">
      <w:bodyDiv w:val="1"/>
      <w:marLeft w:val="0"/>
      <w:marRight w:val="0"/>
      <w:marTop w:val="0"/>
      <w:marBottom w:val="0"/>
      <w:divBdr>
        <w:top w:val="none" w:sz="0" w:space="0" w:color="auto"/>
        <w:left w:val="none" w:sz="0" w:space="0" w:color="auto"/>
        <w:bottom w:val="none" w:sz="0" w:space="0" w:color="auto"/>
        <w:right w:val="none" w:sz="0" w:space="0" w:color="auto"/>
      </w:divBdr>
    </w:div>
    <w:div w:id="431360893">
      <w:bodyDiv w:val="1"/>
      <w:marLeft w:val="0"/>
      <w:marRight w:val="0"/>
      <w:marTop w:val="0"/>
      <w:marBottom w:val="0"/>
      <w:divBdr>
        <w:top w:val="none" w:sz="0" w:space="0" w:color="auto"/>
        <w:left w:val="none" w:sz="0" w:space="0" w:color="auto"/>
        <w:bottom w:val="none" w:sz="0" w:space="0" w:color="auto"/>
        <w:right w:val="none" w:sz="0" w:space="0" w:color="auto"/>
      </w:divBdr>
    </w:div>
    <w:div w:id="431708618">
      <w:bodyDiv w:val="1"/>
      <w:marLeft w:val="0"/>
      <w:marRight w:val="0"/>
      <w:marTop w:val="0"/>
      <w:marBottom w:val="0"/>
      <w:divBdr>
        <w:top w:val="none" w:sz="0" w:space="0" w:color="auto"/>
        <w:left w:val="none" w:sz="0" w:space="0" w:color="auto"/>
        <w:bottom w:val="none" w:sz="0" w:space="0" w:color="auto"/>
        <w:right w:val="none" w:sz="0" w:space="0" w:color="auto"/>
      </w:divBdr>
    </w:div>
    <w:div w:id="432865478">
      <w:bodyDiv w:val="1"/>
      <w:marLeft w:val="0"/>
      <w:marRight w:val="0"/>
      <w:marTop w:val="0"/>
      <w:marBottom w:val="0"/>
      <w:divBdr>
        <w:top w:val="none" w:sz="0" w:space="0" w:color="auto"/>
        <w:left w:val="none" w:sz="0" w:space="0" w:color="auto"/>
        <w:bottom w:val="none" w:sz="0" w:space="0" w:color="auto"/>
        <w:right w:val="none" w:sz="0" w:space="0" w:color="auto"/>
      </w:divBdr>
    </w:div>
    <w:div w:id="433209627">
      <w:bodyDiv w:val="1"/>
      <w:marLeft w:val="0"/>
      <w:marRight w:val="0"/>
      <w:marTop w:val="0"/>
      <w:marBottom w:val="0"/>
      <w:divBdr>
        <w:top w:val="none" w:sz="0" w:space="0" w:color="auto"/>
        <w:left w:val="none" w:sz="0" w:space="0" w:color="auto"/>
        <w:bottom w:val="none" w:sz="0" w:space="0" w:color="auto"/>
        <w:right w:val="none" w:sz="0" w:space="0" w:color="auto"/>
      </w:divBdr>
    </w:div>
    <w:div w:id="433719319">
      <w:bodyDiv w:val="1"/>
      <w:marLeft w:val="0"/>
      <w:marRight w:val="0"/>
      <w:marTop w:val="0"/>
      <w:marBottom w:val="0"/>
      <w:divBdr>
        <w:top w:val="none" w:sz="0" w:space="0" w:color="auto"/>
        <w:left w:val="none" w:sz="0" w:space="0" w:color="auto"/>
        <w:bottom w:val="none" w:sz="0" w:space="0" w:color="auto"/>
        <w:right w:val="none" w:sz="0" w:space="0" w:color="auto"/>
      </w:divBdr>
    </w:div>
    <w:div w:id="433745584">
      <w:bodyDiv w:val="1"/>
      <w:marLeft w:val="0"/>
      <w:marRight w:val="0"/>
      <w:marTop w:val="0"/>
      <w:marBottom w:val="0"/>
      <w:divBdr>
        <w:top w:val="none" w:sz="0" w:space="0" w:color="auto"/>
        <w:left w:val="none" w:sz="0" w:space="0" w:color="auto"/>
        <w:bottom w:val="none" w:sz="0" w:space="0" w:color="auto"/>
        <w:right w:val="none" w:sz="0" w:space="0" w:color="auto"/>
      </w:divBdr>
    </w:div>
    <w:div w:id="433987436">
      <w:bodyDiv w:val="1"/>
      <w:marLeft w:val="0"/>
      <w:marRight w:val="0"/>
      <w:marTop w:val="0"/>
      <w:marBottom w:val="0"/>
      <w:divBdr>
        <w:top w:val="none" w:sz="0" w:space="0" w:color="auto"/>
        <w:left w:val="none" w:sz="0" w:space="0" w:color="auto"/>
        <w:bottom w:val="none" w:sz="0" w:space="0" w:color="auto"/>
        <w:right w:val="none" w:sz="0" w:space="0" w:color="auto"/>
      </w:divBdr>
    </w:div>
    <w:div w:id="434448918">
      <w:bodyDiv w:val="1"/>
      <w:marLeft w:val="0"/>
      <w:marRight w:val="0"/>
      <w:marTop w:val="0"/>
      <w:marBottom w:val="0"/>
      <w:divBdr>
        <w:top w:val="none" w:sz="0" w:space="0" w:color="auto"/>
        <w:left w:val="none" w:sz="0" w:space="0" w:color="auto"/>
        <w:bottom w:val="none" w:sz="0" w:space="0" w:color="auto"/>
        <w:right w:val="none" w:sz="0" w:space="0" w:color="auto"/>
      </w:divBdr>
    </w:div>
    <w:div w:id="434517793">
      <w:bodyDiv w:val="1"/>
      <w:marLeft w:val="0"/>
      <w:marRight w:val="0"/>
      <w:marTop w:val="0"/>
      <w:marBottom w:val="0"/>
      <w:divBdr>
        <w:top w:val="none" w:sz="0" w:space="0" w:color="auto"/>
        <w:left w:val="none" w:sz="0" w:space="0" w:color="auto"/>
        <w:bottom w:val="none" w:sz="0" w:space="0" w:color="auto"/>
        <w:right w:val="none" w:sz="0" w:space="0" w:color="auto"/>
      </w:divBdr>
    </w:div>
    <w:div w:id="435519109">
      <w:bodyDiv w:val="1"/>
      <w:marLeft w:val="0"/>
      <w:marRight w:val="0"/>
      <w:marTop w:val="0"/>
      <w:marBottom w:val="0"/>
      <w:divBdr>
        <w:top w:val="none" w:sz="0" w:space="0" w:color="auto"/>
        <w:left w:val="none" w:sz="0" w:space="0" w:color="auto"/>
        <w:bottom w:val="none" w:sz="0" w:space="0" w:color="auto"/>
        <w:right w:val="none" w:sz="0" w:space="0" w:color="auto"/>
      </w:divBdr>
    </w:div>
    <w:div w:id="438452447">
      <w:bodyDiv w:val="1"/>
      <w:marLeft w:val="0"/>
      <w:marRight w:val="0"/>
      <w:marTop w:val="0"/>
      <w:marBottom w:val="0"/>
      <w:divBdr>
        <w:top w:val="none" w:sz="0" w:space="0" w:color="auto"/>
        <w:left w:val="none" w:sz="0" w:space="0" w:color="auto"/>
        <w:bottom w:val="none" w:sz="0" w:space="0" w:color="auto"/>
        <w:right w:val="none" w:sz="0" w:space="0" w:color="auto"/>
      </w:divBdr>
    </w:div>
    <w:div w:id="438452817">
      <w:bodyDiv w:val="1"/>
      <w:marLeft w:val="0"/>
      <w:marRight w:val="0"/>
      <w:marTop w:val="0"/>
      <w:marBottom w:val="0"/>
      <w:divBdr>
        <w:top w:val="none" w:sz="0" w:space="0" w:color="auto"/>
        <w:left w:val="none" w:sz="0" w:space="0" w:color="auto"/>
        <w:bottom w:val="none" w:sz="0" w:space="0" w:color="auto"/>
        <w:right w:val="none" w:sz="0" w:space="0" w:color="auto"/>
      </w:divBdr>
    </w:div>
    <w:div w:id="438645830">
      <w:bodyDiv w:val="1"/>
      <w:marLeft w:val="0"/>
      <w:marRight w:val="0"/>
      <w:marTop w:val="0"/>
      <w:marBottom w:val="0"/>
      <w:divBdr>
        <w:top w:val="none" w:sz="0" w:space="0" w:color="auto"/>
        <w:left w:val="none" w:sz="0" w:space="0" w:color="auto"/>
        <w:bottom w:val="none" w:sz="0" w:space="0" w:color="auto"/>
        <w:right w:val="none" w:sz="0" w:space="0" w:color="auto"/>
      </w:divBdr>
    </w:div>
    <w:div w:id="439027667">
      <w:bodyDiv w:val="1"/>
      <w:marLeft w:val="0"/>
      <w:marRight w:val="0"/>
      <w:marTop w:val="0"/>
      <w:marBottom w:val="0"/>
      <w:divBdr>
        <w:top w:val="none" w:sz="0" w:space="0" w:color="auto"/>
        <w:left w:val="none" w:sz="0" w:space="0" w:color="auto"/>
        <w:bottom w:val="none" w:sz="0" w:space="0" w:color="auto"/>
        <w:right w:val="none" w:sz="0" w:space="0" w:color="auto"/>
      </w:divBdr>
    </w:div>
    <w:div w:id="439379278">
      <w:bodyDiv w:val="1"/>
      <w:marLeft w:val="0"/>
      <w:marRight w:val="0"/>
      <w:marTop w:val="0"/>
      <w:marBottom w:val="0"/>
      <w:divBdr>
        <w:top w:val="none" w:sz="0" w:space="0" w:color="auto"/>
        <w:left w:val="none" w:sz="0" w:space="0" w:color="auto"/>
        <w:bottom w:val="none" w:sz="0" w:space="0" w:color="auto"/>
        <w:right w:val="none" w:sz="0" w:space="0" w:color="auto"/>
      </w:divBdr>
    </w:div>
    <w:div w:id="439765810">
      <w:bodyDiv w:val="1"/>
      <w:marLeft w:val="0"/>
      <w:marRight w:val="0"/>
      <w:marTop w:val="0"/>
      <w:marBottom w:val="0"/>
      <w:divBdr>
        <w:top w:val="none" w:sz="0" w:space="0" w:color="auto"/>
        <w:left w:val="none" w:sz="0" w:space="0" w:color="auto"/>
        <w:bottom w:val="none" w:sz="0" w:space="0" w:color="auto"/>
        <w:right w:val="none" w:sz="0" w:space="0" w:color="auto"/>
      </w:divBdr>
    </w:div>
    <w:div w:id="439884744">
      <w:bodyDiv w:val="1"/>
      <w:marLeft w:val="0"/>
      <w:marRight w:val="0"/>
      <w:marTop w:val="0"/>
      <w:marBottom w:val="0"/>
      <w:divBdr>
        <w:top w:val="none" w:sz="0" w:space="0" w:color="auto"/>
        <w:left w:val="none" w:sz="0" w:space="0" w:color="auto"/>
        <w:bottom w:val="none" w:sz="0" w:space="0" w:color="auto"/>
        <w:right w:val="none" w:sz="0" w:space="0" w:color="auto"/>
      </w:divBdr>
    </w:div>
    <w:div w:id="439956544">
      <w:bodyDiv w:val="1"/>
      <w:marLeft w:val="0"/>
      <w:marRight w:val="0"/>
      <w:marTop w:val="0"/>
      <w:marBottom w:val="0"/>
      <w:divBdr>
        <w:top w:val="none" w:sz="0" w:space="0" w:color="auto"/>
        <w:left w:val="none" w:sz="0" w:space="0" w:color="auto"/>
        <w:bottom w:val="none" w:sz="0" w:space="0" w:color="auto"/>
        <w:right w:val="none" w:sz="0" w:space="0" w:color="auto"/>
      </w:divBdr>
    </w:div>
    <w:div w:id="440613965">
      <w:bodyDiv w:val="1"/>
      <w:marLeft w:val="0"/>
      <w:marRight w:val="0"/>
      <w:marTop w:val="0"/>
      <w:marBottom w:val="0"/>
      <w:divBdr>
        <w:top w:val="none" w:sz="0" w:space="0" w:color="auto"/>
        <w:left w:val="none" w:sz="0" w:space="0" w:color="auto"/>
        <w:bottom w:val="none" w:sz="0" w:space="0" w:color="auto"/>
        <w:right w:val="none" w:sz="0" w:space="0" w:color="auto"/>
      </w:divBdr>
    </w:div>
    <w:div w:id="441724956">
      <w:bodyDiv w:val="1"/>
      <w:marLeft w:val="0"/>
      <w:marRight w:val="0"/>
      <w:marTop w:val="0"/>
      <w:marBottom w:val="0"/>
      <w:divBdr>
        <w:top w:val="none" w:sz="0" w:space="0" w:color="auto"/>
        <w:left w:val="none" w:sz="0" w:space="0" w:color="auto"/>
        <w:bottom w:val="none" w:sz="0" w:space="0" w:color="auto"/>
        <w:right w:val="none" w:sz="0" w:space="0" w:color="auto"/>
      </w:divBdr>
    </w:div>
    <w:div w:id="441804858">
      <w:bodyDiv w:val="1"/>
      <w:marLeft w:val="0"/>
      <w:marRight w:val="0"/>
      <w:marTop w:val="0"/>
      <w:marBottom w:val="0"/>
      <w:divBdr>
        <w:top w:val="none" w:sz="0" w:space="0" w:color="auto"/>
        <w:left w:val="none" w:sz="0" w:space="0" w:color="auto"/>
        <w:bottom w:val="none" w:sz="0" w:space="0" w:color="auto"/>
        <w:right w:val="none" w:sz="0" w:space="0" w:color="auto"/>
      </w:divBdr>
    </w:div>
    <w:div w:id="443156154">
      <w:bodyDiv w:val="1"/>
      <w:marLeft w:val="0"/>
      <w:marRight w:val="0"/>
      <w:marTop w:val="0"/>
      <w:marBottom w:val="0"/>
      <w:divBdr>
        <w:top w:val="none" w:sz="0" w:space="0" w:color="auto"/>
        <w:left w:val="none" w:sz="0" w:space="0" w:color="auto"/>
        <w:bottom w:val="none" w:sz="0" w:space="0" w:color="auto"/>
        <w:right w:val="none" w:sz="0" w:space="0" w:color="auto"/>
      </w:divBdr>
    </w:div>
    <w:div w:id="443499892">
      <w:bodyDiv w:val="1"/>
      <w:marLeft w:val="0"/>
      <w:marRight w:val="0"/>
      <w:marTop w:val="0"/>
      <w:marBottom w:val="0"/>
      <w:divBdr>
        <w:top w:val="none" w:sz="0" w:space="0" w:color="auto"/>
        <w:left w:val="none" w:sz="0" w:space="0" w:color="auto"/>
        <w:bottom w:val="none" w:sz="0" w:space="0" w:color="auto"/>
        <w:right w:val="none" w:sz="0" w:space="0" w:color="auto"/>
      </w:divBdr>
    </w:div>
    <w:div w:id="443578661">
      <w:bodyDiv w:val="1"/>
      <w:marLeft w:val="0"/>
      <w:marRight w:val="0"/>
      <w:marTop w:val="0"/>
      <w:marBottom w:val="0"/>
      <w:divBdr>
        <w:top w:val="none" w:sz="0" w:space="0" w:color="auto"/>
        <w:left w:val="none" w:sz="0" w:space="0" w:color="auto"/>
        <w:bottom w:val="none" w:sz="0" w:space="0" w:color="auto"/>
        <w:right w:val="none" w:sz="0" w:space="0" w:color="auto"/>
      </w:divBdr>
    </w:div>
    <w:div w:id="443765039">
      <w:bodyDiv w:val="1"/>
      <w:marLeft w:val="0"/>
      <w:marRight w:val="0"/>
      <w:marTop w:val="0"/>
      <w:marBottom w:val="0"/>
      <w:divBdr>
        <w:top w:val="none" w:sz="0" w:space="0" w:color="auto"/>
        <w:left w:val="none" w:sz="0" w:space="0" w:color="auto"/>
        <w:bottom w:val="none" w:sz="0" w:space="0" w:color="auto"/>
        <w:right w:val="none" w:sz="0" w:space="0" w:color="auto"/>
      </w:divBdr>
    </w:div>
    <w:div w:id="444033765">
      <w:bodyDiv w:val="1"/>
      <w:marLeft w:val="0"/>
      <w:marRight w:val="0"/>
      <w:marTop w:val="0"/>
      <w:marBottom w:val="0"/>
      <w:divBdr>
        <w:top w:val="none" w:sz="0" w:space="0" w:color="auto"/>
        <w:left w:val="none" w:sz="0" w:space="0" w:color="auto"/>
        <w:bottom w:val="none" w:sz="0" w:space="0" w:color="auto"/>
        <w:right w:val="none" w:sz="0" w:space="0" w:color="auto"/>
      </w:divBdr>
    </w:div>
    <w:div w:id="444203533">
      <w:bodyDiv w:val="1"/>
      <w:marLeft w:val="0"/>
      <w:marRight w:val="0"/>
      <w:marTop w:val="0"/>
      <w:marBottom w:val="0"/>
      <w:divBdr>
        <w:top w:val="none" w:sz="0" w:space="0" w:color="auto"/>
        <w:left w:val="none" w:sz="0" w:space="0" w:color="auto"/>
        <w:bottom w:val="none" w:sz="0" w:space="0" w:color="auto"/>
        <w:right w:val="none" w:sz="0" w:space="0" w:color="auto"/>
      </w:divBdr>
    </w:div>
    <w:div w:id="444807815">
      <w:bodyDiv w:val="1"/>
      <w:marLeft w:val="0"/>
      <w:marRight w:val="0"/>
      <w:marTop w:val="0"/>
      <w:marBottom w:val="0"/>
      <w:divBdr>
        <w:top w:val="none" w:sz="0" w:space="0" w:color="auto"/>
        <w:left w:val="none" w:sz="0" w:space="0" w:color="auto"/>
        <w:bottom w:val="none" w:sz="0" w:space="0" w:color="auto"/>
        <w:right w:val="none" w:sz="0" w:space="0" w:color="auto"/>
      </w:divBdr>
    </w:div>
    <w:div w:id="445932065">
      <w:bodyDiv w:val="1"/>
      <w:marLeft w:val="0"/>
      <w:marRight w:val="0"/>
      <w:marTop w:val="0"/>
      <w:marBottom w:val="0"/>
      <w:divBdr>
        <w:top w:val="none" w:sz="0" w:space="0" w:color="auto"/>
        <w:left w:val="none" w:sz="0" w:space="0" w:color="auto"/>
        <w:bottom w:val="none" w:sz="0" w:space="0" w:color="auto"/>
        <w:right w:val="none" w:sz="0" w:space="0" w:color="auto"/>
      </w:divBdr>
    </w:div>
    <w:div w:id="445974115">
      <w:bodyDiv w:val="1"/>
      <w:marLeft w:val="0"/>
      <w:marRight w:val="0"/>
      <w:marTop w:val="0"/>
      <w:marBottom w:val="0"/>
      <w:divBdr>
        <w:top w:val="none" w:sz="0" w:space="0" w:color="auto"/>
        <w:left w:val="none" w:sz="0" w:space="0" w:color="auto"/>
        <w:bottom w:val="none" w:sz="0" w:space="0" w:color="auto"/>
        <w:right w:val="none" w:sz="0" w:space="0" w:color="auto"/>
      </w:divBdr>
    </w:div>
    <w:div w:id="446192831">
      <w:bodyDiv w:val="1"/>
      <w:marLeft w:val="0"/>
      <w:marRight w:val="0"/>
      <w:marTop w:val="0"/>
      <w:marBottom w:val="0"/>
      <w:divBdr>
        <w:top w:val="none" w:sz="0" w:space="0" w:color="auto"/>
        <w:left w:val="none" w:sz="0" w:space="0" w:color="auto"/>
        <w:bottom w:val="none" w:sz="0" w:space="0" w:color="auto"/>
        <w:right w:val="none" w:sz="0" w:space="0" w:color="auto"/>
      </w:divBdr>
    </w:div>
    <w:div w:id="446701274">
      <w:bodyDiv w:val="1"/>
      <w:marLeft w:val="0"/>
      <w:marRight w:val="0"/>
      <w:marTop w:val="0"/>
      <w:marBottom w:val="0"/>
      <w:divBdr>
        <w:top w:val="none" w:sz="0" w:space="0" w:color="auto"/>
        <w:left w:val="none" w:sz="0" w:space="0" w:color="auto"/>
        <w:bottom w:val="none" w:sz="0" w:space="0" w:color="auto"/>
        <w:right w:val="none" w:sz="0" w:space="0" w:color="auto"/>
      </w:divBdr>
    </w:div>
    <w:div w:id="447237069">
      <w:bodyDiv w:val="1"/>
      <w:marLeft w:val="0"/>
      <w:marRight w:val="0"/>
      <w:marTop w:val="0"/>
      <w:marBottom w:val="0"/>
      <w:divBdr>
        <w:top w:val="none" w:sz="0" w:space="0" w:color="auto"/>
        <w:left w:val="none" w:sz="0" w:space="0" w:color="auto"/>
        <w:bottom w:val="none" w:sz="0" w:space="0" w:color="auto"/>
        <w:right w:val="none" w:sz="0" w:space="0" w:color="auto"/>
      </w:divBdr>
    </w:div>
    <w:div w:id="447240997">
      <w:bodyDiv w:val="1"/>
      <w:marLeft w:val="0"/>
      <w:marRight w:val="0"/>
      <w:marTop w:val="0"/>
      <w:marBottom w:val="0"/>
      <w:divBdr>
        <w:top w:val="none" w:sz="0" w:space="0" w:color="auto"/>
        <w:left w:val="none" w:sz="0" w:space="0" w:color="auto"/>
        <w:bottom w:val="none" w:sz="0" w:space="0" w:color="auto"/>
        <w:right w:val="none" w:sz="0" w:space="0" w:color="auto"/>
      </w:divBdr>
    </w:div>
    <w:div w:id="448284665">
      <w:bodyDiv w:val="1"/>
      <w:marLeft w:val="0"/>
      <w:marRight w:val="0"/>
      <w:marTop w:val="0"/>
      <w:marBottom w:val="0"/>
      <w:divBdr>
        <w:top w:val="none" w:sz="0" w:space="0" w:color="auto"/>
        <w:left w:val="none" w:sz="0" w:space="0" w:color="auto"/>
        <w:bottom w:val="none" w:sz="0" w:space="0" w:color="auto"/>
        <w:right w:val="none" w:sz="0" w:space="0" w:color="auto"/>
      </w:divBdr>
    </w:div>
    <w:div w:id="448623026">
      <w:bodyDiv w:val="1"/>
      <w:marLeft w:val="0"/>
      <w:marRight w:val="0"/>
      <w:marTop w:val="0"/>
      <w:marBottom w:val="0"/>
      <w:divBdr>
        <w:top w:val="none" w:sz="0" w:space="0" w:color="auto"/>
        <w:left w:val="none" w:sz="0" w:space="0" w:color="auto"/>
        <w:bottom w:val="none" w:sz="0" w:space="0" w:color="auto"/>
        <w:right w:val="none" w:sz="0" w:space="0" w:color="auto"/>
      </w:divBdr>
    </w:div>
    <w:div w:id="449666397">
      <w:bodyDiv w:val="1"/>
      <w:marLeft w:val="0"/>
      <w:marRight w:val="0"/>
      <w:marTop w:val="0"/>
      <w:marBottom w:val="0"/>
      <w:divBdr>
        <w:top w:val="none" w:sz="0" w:space="0" w:color="auto"/>
        <w:left w:val="none" w:sz="0" w:space="0" w:color="auto"/>
        <w:bottom w:val="none" w:sz="0" w:space="0" w:color="auto"/>
        <w:right w:val="none" w:sz="0" w:space="0" w:color="auto"/>
      </w:divBdr>
    </w:div>
    <w:div w:id="449934923">
      <w:bodyDiv w:val="1"/>
      <w:marLeft w:val="0"/>
      <w:marRight w:val="0"/>
      <w:marTop w:val="0"/>
      <w:marBottom w:val="0"/>
      <w:divBdr>
        <w:top w:val="none" w:sz="0" w:space="0" w:color="auto"/>
        <w:left w:val="none" w:sz="0" w:space="0" w:color="auto"/>
        <w:bottom w:val="none" w:sz="0" w:space="0" w:color="auto"/>
        <w:right w:val="none" w:sz="0" w:space="0" w:color="auto"/>
      </w:divBdr>
    </w:div>
    <w:div w:id="450974126">
      <w:bodyDiv w:val="1"/>
      <w:marLeft w:val="0"/>
      <w:marRight w:val="0"/>
      <w:marTop w:val="0"/>
      <w:marBottom w:val="0"/>
      <w:divBdr>
        <w:top w:val="none" w:sz="0" w:space="0" w:color="auto"/>
        <w:left w:val="none" w:sz="0" w:space="0" w:color="auto"/>
        <w:bottom w:val="none" w:sz="0" w:space="0" w:color="auto"/>
        <w:right w:val="none" w:sz="0" w:space="0" w:color="auto"/>
      </w:divBdr>
    </w:div>
    <w:div w:id="451092131">
      <w:bodyDiv w:val="1"/>
      <w:marLeft w:val="0"/>
      <w:marRight w:val="0"/>
      <w:marTop w:val="0"/>
      <w:marBottom w:val="0"/>
      <w:divBdr>
        <w:top w:val="none" w:sz="0" w:space="0" w:color="auto"/>
        <w:left w:val="none" w:sz="0" w:space="0" w:color="auto"/>
        <w:bottom w:val="none" w:sz="0" w:space="0" w:color="auto"/>
        <w:right w:val="none" w:sz="0" w:space="0" w:color="auto"/>
      </w:divBdr>
    </w:div>
    <w:div w:id="451172350">
      <w:bodyDiv w:val="1"/>
      <w:marLeft w:val="0"/>
      <w:marRight w:val="0"/>
      <w:marTop w:val="0"/>
      <w:marBottom w:val="0"/>
      <w:divBdr>
        <w:top w:val="none" w:sz="0" w:space="0" w:color="auto"/>
        <w:left w:val="none" w:sz="0" w:space="0" w:color="auto"/>
        <w:bottom w:val="none" w:sz="0" w:space="0" w:color="auto"/>
        <w:right w:val="none" w:sz="0" w:space="0" w:color="auto"/>
      </w:divBdr>
    </w:div>
    <w:div w:id="451436225">
      <w:bodyDiv w:val="1"/>
      <w:marLeft w:val="0"/>
      <w:marRight w:val="0"/>
      <w:marTop w:val="0"/>
      <w:marBottom w:val="0"/>
      <w:divBdr>
        <w:top w:val="none" w:sz="0" w:space="0" w:color="auto"/>
        <w:left w:val="none" w:sz="0" w:space="0" w:color="auto"/>
        <w:bottom w:val="none" w:sz="0" w:space="0" w:color="auto"/>
        <w:right w:val="none" w:sz="0" w:space="0" w:color="auto"/>
      </w:divBdr>
    </w:div>
    <w:div w:id="451479705">
      <w:bodyDiv w:val="1"/>
      <w:marLeft w:val="0"/>
      <w:marRight w:val="0"/>
      <w:marTop w:val="0"/>
      <w:marBottom w:val="0"/>
      <w:divBdr>
        <w:top w:val="none" w:sz="0" w:space="0" w:color="auto"/>
        <w:left w:val="none" w:sz="0" w:space="0" w:color="auto"/>
        <w:bottom w:val="none" w:sz="0" w:space="0" w:color="auto"/>
        <w:right w:val="none" w:sz="0" w:space="0" w:color="auto"/>
      </w:divBdr>
    </w:div>
    <w:div w:id="452095832">
      <w:bodyDiv w:val="1"/>
      <w:marLeft w:val="0"/>
      <w:marRight w:val="0"/>
      <w:marTop w:val="0"/>
      <w:marBottom w:val="0"/>
      <w:divBdr>
        <w:top w:val="none" w:sz="0" w:space="0" w:color="auto"/>
        <w:left w:val="none" w:sz="0" w:space="0" w:color="auto"/>
        <w:bottom w:val="none" w:sz="0" w:space="0" w:color="auto"/>
        <w:right w:val="none" w:sz="0" w:space="0" w:color="auto"/>
      </w:divBdr>
    </w:div>
    <w:div w:id="452137762">
      <w:bodyDiv w:val="1"/>
      <w:marLeft w:val="0"/>
      <w:marRight w:val="0"/>
      <w:marTop w:val="0"/>
      <w:marBottom w:val="0"/>
      <w:divBdr>
        <w:top w:val="none" w:sz="0" w:space="0" w:color="auto"/>
        <w:left w:val="none" w:sz="0" w:space="0" w:color="auto"/>
        <w:bottom w:val="none" w:sz="0" w:space="0" w:color="auto"/>
        <w:right w:val="none" w:sz="0" w:space="0" w:color="auto"/>
      </w:divBdr>
    </w:div>
    <w:div w:id="453211875">
      <w:bodyDiv w:val="1"/>
      <w:marLeft w:val="0"/>
      <w:marRight w:val="0"/>
      <w:marTop w:val="0"/>
      <w:marBottom w:val="0"/>
      <w:divBdr>
        <w:top w:val="none" w:sz="0" w:space="0" w:color="auto"/>
        <w:left w:val="none" w:sz="0" w:space="0" w:color="auto"/>
        <w:bottom w:val="none" w:sz="0" w:space="0" w:color="auto"/>
        <w:right w:val="none" w:sz="0" w:space="0" w:color="auto"/>
      </w:divBdr>
    </w:div>
    <w:div w:id="453445400">
      <w:bodyDiv w:val="1"/>
      <w:marLeft w:val="0"/>
      <w:marRight w:val="0"/>
      <w:marTop w:val="0"/>
      <w:marBottom w:val="0"/>
      <w:divBdr>
        <w:top w:val="none" w:sz="0" w:space="0" w:color="auto"/>
        <w:left w:val="none" w:sz="0" w:space="0" w:color="auto"/>
        <w:bottom w:val="none" w:sz="0" w:space="0" w:color="auto"/>
        <w:right w:val="none" w:sz="0" w:space="0" w:color="auto"/>
      </w:divBdr>
    </w:div>
    <w:div w:id="454299929">
      <w:bodyDiv w:val="1"/>
      <w:marLeft w:val="0"/>
      <w:marRight w:val="0"/>
      <w:marTop w:val="0"/>
      <w:marBottom w:val="0"/>
      <w:divBdr>
        <w:top w:val="none" w:sz="0" w:space="0" w:color="auto"/>
        <w:left w:val="none" w:sz="0" w:space="0" w:color="auto"/>
        <w:bottom w:val="none" w:sz="0" w:space="0" w:color="auto"/>
        <w:right w:val="none" w:sz="0" w:space="0" w:color="auto"/>
      </w:divBdr>
    </w:div>
    <w:div w:id="454981209">
      <w:bodyDiv w:val="1"/>
      <w:marLeft w:val="0"/>
      <w:marRight w:val="0"/>
      <w:marTop w:val="0"/>
      <w:marBottom w:val="0"/>
      <w:divBdr>
        <w:top w:val="none" w:sz="0" w:space="0" w:color="auto"/>
        <w:left w:val="none" w:sz="0" w:space="0" w:color="auto"/>
        <w:bottom w:val="none" w:sz="0" w:space="0" w:color="auto"/>
        <w:right w:val="none" w:sz="0" w:space="0" w:color="auto"/>
      </w:divBdr>
    </w:div>
    <w:div w:id="455149686">
      <w:bodyDiv w:val="1"/>
      <w:marLeft w:val="0"/>
      <w:marRight w:val="0"/>
      <w:marTop w:val="0"/>
      <w:marBottom w:val="0"/>
      <w:divBdr>
        <w:top w:val="none" w:sz="0" w:space="0" w:color="auto"/>
        <w:left w:val="none" w:sz="0" w:space="0" w:color="auto"/>
        <w:bottom w:val="none" w:sz="0" w:space="0" w:color="auto"/>
        <w:right w:val="none" w:sz="0" w:space="0" w:color="auto"/>
      </w:divBdr>
    </w:div>
    <w:div w:id="455875322">
      <w:bodyDiv w:val="1"/>
      <w:marLeft w:val="0"/>
      <w:marRight w:val="0"/>
      <w:marTop w:val="0"/>
      <w:marBottom w:val="0"/>
      <w:divBdr>
        <w:top w:val="none" w:sz="0" w:space="0" w:color="auto"/>
        <w:left w:val="none" w:sz="0" w:space="0" w:color="auto"/>
        <w:bottom w:val="none" w:sz="0" w:space="0" w:color="auto"/>
        <w:right w:val="none" w:sz="0" w:space="0" w:color="auto"/>
      </w:divBdr>
    </w:div>
    <w:div w:id="456334159">
      <w:bodyDiv w:val="1"/>
      <w:marLeft w:val="0"/>
      <w:marRight w:val="0"/>
      <w:marTop w:val="0"/>
      <w:marBottom w:val="0"/>
      <w:divBdr>
        <w:top w:val="none" w:sz="0" w:space="0" w:color="auto"/>
        <w:left w:val="none" w:sz="0" w:space="0" w:color="auto"/>
        <w:bottom w:val="none" w:sz="0" w:space="0" w:color="auto"/>
        <w:right w:val="none" w:sz="0" w:space="0" w:color="auto"/>
      </w:divBdr>
    </w:div>
    <w:div w:id="457378996">
      <w:bodyDiv w:val="1"/>
      <w:marLeft w:val="0"/>
      <w:marRight w:val="0"/>
      <w:marTop w:val="0"/>
      <w:marBottom w:val="0"/>
      <w:divBdr>
        <w:top w:val="none" w:sz="0" w:space="0" w:color="auto"/>
        <w:left w:val="none" w:sz="0" w:space="0" w:color="auto"/>
        <w:bottom w:val="none" w:sz="0" w:space="0" w:color="auto"/>
        <w:right w:val="none" w:sz="0" w:space="0" w:color="auto"/>
      </w:divBdr>
    </w:div>
    <w:div w:id="457797449">
      <w:bodyDiv w:val="1"/>
      <w:marLeft w:val="0"/>
      <w:marRight w:val="0"/>
      <w:marTop w:val="0"/>
      <w:marBottom w:val="0"/>
      <w:divBdr>
        <w:top w:val="none" w:sz="0" w:space="0" w:color="auto"/>
        <w:left w:val="none" w:sz="0" w:space="0" w:color="auto"/>
        <w:bottom w:val="none" w:sz="0" w:space="0" w:color="auto"/>
        <w:right w:val="none" w:sz="0" w:space="0" w:color="auto"/>
      </w:divBdr>
    </w:div>
    <w:div w:id="458688606">
      <w:bodyDiv w:val="1"/>
      <w:marLeft w:val="0"/>
      <w:marRight w:val="0"/>
      <w:marTop w:val="0"/>
      <w:marBottom w:val="0"/>
      <w:divBdr>
        <w:top w:val="none" w:sz="0" w:space="0" w:color="auto"/>
        <w:left w:val="none" w:sz="0" w:space="0" w:color="auto"/>
        <w:bottom w:val="none" w:sz="0" w:space="0" w:color="auto"/>
        <w:right w:val="none" w:sz="0" w:space="0" w:color="auto"/>
      </w:divBdr>
    </w:div>
    <w:div w:id="459346017">
      <w:bodyDiv w:val="1"/>
      <w:marLeft w:val="0"/>
      <w:marRight w:val="0"/>
      <w:marTop w:val="0"/>
      <w:marBottom w:val="0"/>
      <w:divBdr>
        <w:top w:val="none" w:sz="0" w:space="0" w:color="auto"/>
        <w:left w:val="none" w:sz="0" w:space="0" w:color="auto"/>
        <w:bottom w:val="none" w:sz="0" w:space="0" w:color="auto"/>
        <w:right w:val="none" w:sz="0" w:space="0" w:color="auto"/>
      </w:divBdr>
    </w:div>
    <w:div w:id="459688760">
      <w:bodyDiv w:val="1"/>
      <w:marLeft w:val="0"/>
      <w:marRight w:val="0"/>
      <w:marTop w:val="0"/>
      <w:marBottom w:val="0"/>
      <w:divBdr>
        <w:top w:val="none" w:sz="0" w:space="0" w:color="auto"/>
        <w:left w:val="none" w:sz="0" w:space="0" w:color="auto"/>
        <w:bottom w:val="none" w:sz="0" w:space="0" w:color="auto"/>
        <w:right w:val="none" w:sz="0" w:space="0" w:color="auto"/>
      </w:divBdr>
    </w:div>
    <w:div w:id="459735180">
      <w:bodyDiv w:val="1"/>
      <w:marLeft w:val="0"/>
      <w:marRight w:val="0"/>
      <w:marTop w:val="0"/>
      <w:marBottom w:val="0"/>
      <w:divBdr>
        <w:top w:val="none" w:sz="0" w:space="0" w:color="auto"/>
        <w:left w:val="none" w:sz="0" w:space="0" w:color="auto"/>
        <w:bottom w:val="none" w:sz="0" w:space="0" w:color="auto"/>
        <w:right w:val="none" w:sz="0" w:space="0" w:color="auto"/>
      </w:divBdr>
    </w:div>
    <w:div w:id="460342664">
      <w:bodyDiv w:val="1"/>
      <w:marLeft w:val="0"/>
      <w:marRight w:val="0"/>
      <w:marTop w:val="0"/>
      <w:marBottom w:val="0"/>
      <w:divBdr>
        <w:top w:val="none" w:sz="0" w:space="0" w:color="auto"/>
        <w:left w:val="none" w:sz="0" w:space="0" w:color="auto"/>
        <w:bottom w:val="none" w:sz="0" w:space="0" w:color="auto"/>
        <w:right w:val="none" w:sz="0" w:space="0" w:color="auto"/>
      </w:divBdr>
    </w:div>
    <w:div w:id="460727368">
      <w:bodyDiv w:val="1"/>
      <w:marLeft w:val="0"/>
      <w:marRight w:val="0"/>
      <w:marTop w:val="0"/>
      <w:marBottom w:val="0"/>
      <w:divBdr>
        <w:top w:val="none" w:sz="0" w:space="0" w:color="auto"/>
        <w:left w:val="none" w:sz="0" w:space="0" w:color="auto"/>
        <w:bottom w:val="none" w:sz="0" w:space="0" w:color="auto"/>
        <w:right w:val="none" w:sz="0" w:space="0" w:color="auto"/>
      </w:divBdr>
    </w:div>
    <w:div w:id="460923353">
      <w:bodyDiv w:val="1"/>
      <w:marLeft w:val="0"/>
      <w:marRight w:val="0"/>
      <w:marTop w:val="0"/>
      <w:marBottom w:val="0"/>
      <w:divBdr>
        <w:top w:val="none" w:sz="0" w:space="0" w:color="auto"/>
        <w:left w:val="none" w:sz="0" w:space="0" w:color="auto"/>
        <w:bottom w:val="none" w:sz="0" w:space="0" w:color="auto"/>
        <w:right w:val="none" w:sz="0" w:space="0" w:color="auto"/>
      </w:divBdr>
    </w:div>
    <w:div w:id="461339430">
      <w:bodyDiv w:val="1"/>
      <w:marLeft w:val="0"/>
      <w:marRight w:val="0"/>
      <w:marTop w:val="0"/>
      <w:marBottom w:val="0"/>
      <w:divBdr>
        <w:top w:val="none" w:sz="0" w:space="0" w:color="auto"/>
        <w:left w:val="none" w:sz="0" w:space="0" w:color="auto"/>
        <w:bottom w:val="none" w:sz="0" w:space="0" w:color="auto"/>
        <w:right w:val="none" w:sz="0" w:space="0" w:color="auto"/>
      </w:divBdr>
    </w:div>
    <w:div w:id="461658417">
      <w:bodyDiv w:val="1"/>
      <w:marLeft w:val="0"/>
      <w:marRight w:val="0"/>
      <w:marTop w:val="0"/>
      <w:marBottom w:val="0"/>
      <w:divBdr>
        <w:top w:val="none" w:sz="0" w:space="0" w:color="auto"/>
        <w:left w:val="none" w:sz="0" w:space="0" w:color="auto"/>
        <w:bottom w:val="none" w:sz="0" w:space="0" w:color="auto"/>
        <w:right w:val="none" w:sz="0" w:space="0" w:color="auto"/>
      </w:divBdr>
    </w:div>
    <w:div w:id="463281976">
      <w:bodyDiv w:val="1"/>
      <w:marLeft w:val="0"/>
      <w:marRight w:val="0"/>
      <w:marTop w:val="0"/>
      <w:marBottom w:val="0"/>
      <w:divBdr>
        <w:top w:val="none" w:sz="0" w:space="0" w:color="auto"/>
        <w:left w:val="none" w:sz="0" w:space="0" w:color="auto"/>
        <w:bottom w:val="none" w:sz="0" w:space="0" w:color="auto"/>
        <w:right w:val="none" w:sz="0" w:space="0" w:color="auto"/>
      </w:divBdr>
    </w:div>
    <w:div w:id="464087765">
      <w:bodyDiv w:val="1"/>
      <w:marLeft w:val="0"/>
      <w:marRight w:val="0"/>
      <w:marTop w:val="0"/>
      <w:marBottom w:val="0"/>
      <w:divBdr>
        <w:top w:val="none" w:sz="0" w:space="0" w:color="auto"/>
        <w:left w:val="none" w:sz="0" w:space="0" w:color="auto"/>
        <w:bottom w:val="none" w:sz="0" w:space="0" w:color="auto"/>
        <w:right w:val="none" w:sz="0" w:space="0" w:color="auto"/>
      </w:divBdr>
    </w:div>
    <w:div w:id="464663053">
      <w:bodyDiv w:val="1"/>
      <w:marLeft w:val="0"/>
      <w:marRight w:val="0"/>
      <w:marTop w:val="0"/>
      <w:marBottom w:val="0"/>
      <w:divBdr>
        <w:top w:val="none" w:sz="0" w:space="0" w:color="auto"/>
        <w:left w:val="none" w:sz="0" w:space="0" w:color="auto"/>
        <w:bottom w:val="none" w:sz="0" w:space="0" w:color="auto"/>
        <w:right w:val="none" w:sz="0" w:space="0" w:color="auto"/>
      </w:divBdr>
    </w:div>
    <w:div w:id="465513480">
      <w:bodyDiv w:val="1"/>
      <w:marLeft w:val="0"/>
      <w:marRight w:val="0"/>
      <w:marTop w:val="0"/>
      <w:marBottom w:val="0"/>
      <w:divBdr>
        <w:top w:val="none" w:sz="0" w:space="0" w:color="auto"/>
        <w:left w:val="none" w:sz="0" w:space="0" w:color="auto"/>
        <w:bottom w:val="none" w:sz="0" w:space="0" w:color="auto"/>
        <w:right w:val="none" w:sz="0" w:space="0" w:color="auto"/>
      </w:divBdr>
    </w:div>
    <w:div w:id="465634193">
      <w:bodyDiv w:val="1"/>
      <w:marLeft w:val="0"/>
      <w:marRight w:val="0"/>
      <w:marTop w:val="0"/>
      <w:marBottom w:val="0"/>
      <w:divBdr>
        <w:top w:val="none" w:sz="0" w:space="0" w:color="auto"/>
        <w:left w:val="none" w:sz="0" w:space="0" w:color="auto"/>
        <w:bottom w:val="none" w:sz="0" w:space="0" w:color="auto"/>
        <w:right w:val="none" w:sz="0" w:space="0" w:color="auto"/>
      </w:divBdr>
    </w:div>
    <w:div w:id="467163694">
      <w:bodyDiv w:val="1"/>
      <w:marLeft w:val="0"/>
      <w:marRight w:val="0"/>
      <w:marTop w:val="0"/>
      <w:marBottom w:val="0"/>
      <w:divBdr>
        <w:top w:val="none" w:sz="0" w:space="0" w:color="auto"/>
        <w:left w:val="none" w:sz="0" w:space="0" w:color="auto"/>
        <w:bottom w:val="none" w:sz="0" w:space="0" w:color="auto"/>
        <w:right w:val="none" w:sz="0" w:space="0" w:color="auto"/>
      </w:divBdr>
    </w:div>
    <w:div w:id="467279363">
      <w:bodyDiv w:val="1"/>
      <w:marLeft w:val="0"/>
      <w:marRight w:val="0"/>
      <w:marTop w:val="0"/>
      <w:marBottom w:val="0"/>
      <w:divBdr>
        <w:top w:val="none" w:sz="0" w:space="0" w:color="auto"/>
        <w:left w:val="none" w:sz="0" w:space="0" w:color="auto"/>
        <w:bottom w:val="none" w:sz="0" w:space="0" w:color="auto"/>
        <w:right w:val="none" w:sz="0" w:space="0" w:color="auto"/>
      </w:divBdr>
    </w:div>
    <w:div w:id="467355178">
      <w:bodyDiv w:val="1"/>
      <w:marLeft w:val="0"/>
      <w:marRight w:val="0"/>
      <w:marTop w:val="0"/>
      <w:marBottom w:val="0"/>
      <w:divBdr>
        <w:top w:val="none" w:sz="0" w:space="0" w:color="auto"/>
        <w:left w:val="none" w:sz="0" w:space="0" w:color="auto"/>
        <w:bottom w:val="none" w:sz="0" w:space="0" w:color="auto"/>
        <w:right w:val="none" w:sz="0" w:space="0" w:color="auto"/>
      </w:divBdr>
    </w:div>
    <w:div w:id="468135523">
      <w:bodyDiv w:val="1"/>
      <w:marLeft w:val="0"/>
      <w:marRight w:val="0"/>
      <w:marTop w:val="0"/>
      <w:marBottom w:val="0"/>
      <w:divBdr>
        <w:top w:val="none" w:sz="0" w:space="0" w:color="auto"/>
        <w:left w:val="none" w:sz="0" w:space="0" w:color="auto"/>
        <w:bottom w:val="none" w:sz="0" w:space="0" w:color="auto"/>
        <w:right w:val="none" w:sz="0" w:space="0" w:color="auto"/>
      </w:divBdr>
    </w:div>
    <w:div w:id="468207558">
      <w:bodyDiv w:val="1"/>
      <w:marLeft w:val="0"/>
      <w:marRight w:val="0"/>
      <w:marTop w:val="0"/>
      <w:marBottom w:val="0"/>
      <w:divBdr>
        <w:top w:val="none" w:sz="0" w:space="0" w:color="auto"/>
        <w:left w:val="none" w:sz="0" w:space="0" w:color="auto"/>
        <w:bottom w:val="none" w:sz="0" w:space="0" w:color="auto"/>
        <w:right w:val="none" w:sz="0" w:space="0" w:color="auto"/>
      </w:divBdr>
    </w:div>
    <w:div w:id="468278834">
      <w:bodyDiv w:val="1"/>
      <w:marLeft w:val="0"/>
      <w:marRight w:val="0"/>
      <w:marTop w:val="0"/>
      <w:marBottom w:val="0"/>
      <w:divBdr>
        <w:top w:val="none" w:sz="0" w:space="0" w:color="auto"/>
        <w:left w:val="none" w:sz="0" w:space="0" w:color="auto"/>
        <w:bottom w:val="none" w:sz="0" w:space="0" w:color="auto"/>
        <w:right w:val="none" w:sz="0" w:space="0" w:color="auto"/>
      </w:divBdr>
    </w:div>
    <w:div w:id="468281185">
      <w:bodyDiv w:val="1"/>
      <w:marLeft w:val="0"/>
      <w:marRight w:val="0"/>
      <w:marTop w:val="0"/>
      <w:marBottom w:val="0"/>
      <w:divBdr>
        <w:top w:val="none" w:sz="0" w:space="0" w:color="auto"/>
        <w:left w:val="none" w:sz="0" w:space="0" w:color="auto"/>
        <w:bottom w:val="none" w:sz="0" w:space="0" w:color="auto"/>
        <w:right w:val="none" w:sz="0" w:space="0" w:color="auto"/>
      </w:divBdr>
    </w:div>
    <w:div w:id="470098853">
      <w:bodyDiv w:val="1"/>
      <w:marLeft w:val="0"/>
      <w:marRight w:val="0"/>
      <w:marTop w:val="0"/>
      <w:marBottom w:val="0"/>
      <w:divBdr>
        <w:top w:val="none" w:sz="0" w:space="0" w:color="auto"/>
        <w:left w:val="none" w:sz="0" w:space="0" w:color="auto"/>
        <w:bottom w:val="none" w:sz="0" w:space="0" w:color="auto"/>
        <w:right w:val="none" w:sz="0" w:space="0" w:color="auto"/>
      </w:divBdr>
    </w:div>
    <w:div w:id="470246883">
      <w:bodyDiv w:val="1"/>
      <w:marLeft w:val="0"/>
      <w:marRight w:val="0"/>
      <w:marTop w:val="0"/>
      <w:marBottom w:val="0"/>
      <w:divBdr>
        <w:top w:val="none" w:sz="0" w:space="0" w:color="auto"/>
        <w:left w:val="none" w:sz="0" w:space="0" w:color="auto"/>
        <w:bottom w:val="none" w:sz="0" w:space="0" w:color="auto"/>
        <w:right w:val="none" w:sz="0" w:space="0" w:color="auto"/>
      </w:divBdr>
    </w:div>
    <w:div w:id="470445152">
      <w:bodyDiv w:val="1"/>
      <w:marLeft w:val="0"/>
      <w:marRight w:val="0"/>
      <w:marTop w:val="0"/>
      <w:marBottom w:val="0"/>
      <w:divBdr>
        <w:top w:val="none" w:sz="0" w:space="0" w:color="auto"/>
        <w:left w:val="none" w:sz="0" w:space="0" w:color="auto"/>
        <w:bottom w:val="none" w:sz="0" w:space="0" w:color="auto"/>
        <w:right w:val="none" w:sz="0" w:space="0" w:color="auto"/>
      </w:divBdr>
    </w:div>
    <w:div w:id="471875336">
      <w:bodyDiv w:val="1"/>
      <w:marLeft w:val="0"/>
      <w:marRight w:val="0"/>
      <w:marTop w:val="0"/>
      <w:marBottom w:val="0"/>
      <w:divBdr>
        <w:top w:val="none" w:sz="0" w:space="0" w:color="auto"/>
        <w:left w:val="none" w:sz="0" w:space="0" w:color="auto"/>
        <w:bottom w:val="none" w:sz="0" w:space="0" w:color="auto"/>
        <w:right w:val="none" w:sz="0" w:space="0" w:color="auto"/>
      </w:divBdr>
    </w:div>
    <w:div w:id="473065626">
      <w:bodyDiv w:val="1"/>
      <w:marLeft w:val="0"/>
      <w:marRight w:val="0"/>
      <w:marTop w:val="0"/>
      <w:marBottom w:val="0"/>
      <w:divBdr>
        <w:top w:val="none" w:sz="0" w:space="0" w:color="auto"/>
        <w:left w:val="none" w:sz="0" w:space="0" w:color="auto"/>
        <w:bottom w:val="none" w:sz="0" w:space="0" w:color="auto"/>
        <w:right w:val="none" w:sz="0" w:space="0" w:color="auto"/>
      </w:divBdr>
    </w:div>
    <w:div w:id="473987111">
      <w:bodyDiv w:val="1"/>
      <w:marLeft w:val="0"/>
      <w:marRight w:val="0"/>
      <w:marTop w:val="0"/>
      <w:marBottom w:val="0"/>
      <w:divBdr>
        <w:top w:val="none" w:sz="0" w:space="0" w:color="auto"/>
        <w:left w:val="none" w:sz="0" w:space="0" w:color="auto"/>
        <w:bottom w:val="none" w:sz="0" w:space="0" w:color="auto"/>
        <w:right w:val="none" w:sz="0" w:space="0" w:color="auto"/>
      </w:divBdr>
    </w:div>
    <w:div w:id="474106898">
      <w:bodyDiv w:val="1"/>
      <w:marLeft w:val="0"/>
      <w:marRight w:val="0"/>
      <w:marTop w:val="0"/>
      <w:marBottom w:val="0"/>
      <w:divBdr>
        <w:top w:val="none" w:sz="0" w:space="0" w:color="auto"/>
        <w:left w:val="none" w:sz="0" w:space="0" w:color="auto"/>
        <w:bottom w:val="none" w:sz="0" w:space="0" w:color="auto"/>
        <w:right w:val="none" w:sz="0" w:space="0" w:color="auto"/>
      </w:divBdr>
    </w:div>
    <w:div w:id="474176879">
      <w:bodyDiv w:val="1"/>
      <w:marLeft w:val="0"/>
      <w:marRight w:val="0"/>
      <w:marTop w:val="0"/>
      <w:marBottom w:val="0"/>
      <w:divBdr>
        <w:top w:val="none" w:sz="0" w:space="0" w:color="auto"/>
        <w:left w:val="none" w:sz="0" w:space="0" w:color="auto"/>
        <w:bottom w:val="none" w:sz="0" w:space="0" w:color="auto"/>
        <w:right w:val="none" w:sz="0" w:space="0" w:color="auto"/>
      </w:divBdr>
    </w:div>
    <w:div w:id="475729761">
      <w:bodyDiv w:val="1"/>
      <w:marLeft w:val="0"/>
      <w:marRight w:val="0"/>
      <w:marTop w:val="0"/>
      <w:marBottom w:val="0"/>
      <w:divBdr>
        <w:top w:val="none" w:sz="0" w:space="0" w:color="auto"/>
        <w:left w:val="none" w:sz="0" w:space="0" w:color="auto"/>
        <w:bottom w:val="none" w:sz="0" w:space="0" w:color="auto"/>
        <w:right w:val="none" w:sz="0" w:space="0" w:color="auto"/>
      </w:divBdr>
    </w:div>
    <w:div w:id="475798341">
      <w:bodyDiv w:val="1"/>
      <w:marLeft w:val="0"/>
      <w:marRight w:val="0"/>
      <w:marTop w:val="0"/>
      <w:marBottom w:val="0"/>
      <w:divBdr>
        <w:top w:val="none" w:sz="0" w:space="0" w:color="auto"/>
        <w:left w:val="none" w:sz="0" w:space="0" w:color="auto"/>
        <w:bottom w:val="none" w:sz="0" w:space="0" w:color="auto"/>
        <w:right w:val="none" w:sz="0" w:space="0" w:color="auto"/>
      </w:divBdr>
    </w:div>
    <w:div w:id="476074168">
      <w:bodyDiv w:val="1"/>
      <w:marLeft w:val="0"/>
      <w:marRight w:val="0"/>
      <w:marTop w:val="0"/>
      <w:marBottom w:val="0"/>
      <w:divBdr>
        <w:top w:val="none" w:sz="0" w:space="0" w:color="auto"/>
        <w:left w:val="none" w:sz="0" w:space="0" w:color="auto"/>
        <w:bottom w:val="none" w:sz="0" w:space="0" w:color="auto"/>
        <w:right w:val="none" w:sz="0" w:space="0" w:color="auto"/>
      </w:divBdr>
    </w:div>
    <w:div w:id="477305120">
      <w:bodyDiv w:val="1"/>
      <w:marLeft w:val="0"/>
      <w:marRight w:val="0"/>
      <w:marTop w:val="0"/>
      <w:marBottom w:val="0"/>
      <w:divBdr>
        <w:top w:val="none" w:sz="0" w:space="0" w:color="auto"/>
        <w:left w:val="none" w:sz="0" w:space="0" w:color="auto"/>
        <w:bottom w:val="none" w:sz="0" w:space="0" w:color="auto"/>
        <w:right w:val="none" w:sz="0" w:space="0" w:color="auto"/>
      </w:divBdr>
    </w:div>
    <w:div w:id="477308582">
      <w:bodyDiv w:val="1"/>
      <w:marLeft w:val="0"/>
      <w:marRight w:val="0"/>
      <w:marTop w:val="0"/>
      <w:marBottom w:val="0"/>
      <w:divBdr>
        <w:top w:val="none" w:sz="0" w:space="0" w:color="auto"/>
        <w:left w:val="none" w:sz="0" w:space="0" w:color="auto"/>
        <w:bottom w:val="none" w:sz="0" w:space="0" w:color="auto"/>
        <w:right w:val="none" w:sz="0" w:space="0" w:color="auto"/>
      </w:divBdr>
    </w:div>
    <w:div w:id="477843384">
      <w:bodyDiv w:val="1"/>
      <w:marLeft w:val="0"/>
      <w:marRight w:val="0"/>
      <w:marTop w:val="0"/>
      <w:marBottom w:val="0"/>
      <w:divBdr>
        <w:top w:val="none" w:sz="0" w:space="0" w:color="auto"/>
        <w:left w:val="none" w:sz="0" w:space="0" w:color="auto"/>
        <w:bottom w:val="none" w:sz="0" w:space="0" w:color="auto"/>
        <w:right w:val="none" w:sz="0" w:space="0" w:color="auto"/>
      </w:divBdr>
    </w:div>
    <w:div w:id="478151278">
      <w:bodyDiv w:val="1"/>
      <w:marLeft w:val="0"/>
      <w:marRight w:val="0"/>
      <w:marTop w:val="0"/>
      <w:marBottom w:val="0"/>
      <w:divBdr>
        <w:top w:val="none" w:sz="0" w:space="0" w:color="auto"/>
        <w:left w:val="none" w:sz="0" w:space="0" w:color="auto"/>
        <w:bottom w:val="none" w:sz="0" w:space="0" w:color="auto"/>
        <w:right w:val="none" w:sz="0" w:space="0" w:color="auto"/>
      </w:divBdr>
    </w:div>
    <w:div w:id="478302304">
      <w:bodyDiv w:val="1"/>
      <w:marLeft w:val="0"/>
      <w:marRight w:val="0"/>
      <w:marTop w:val="0"/>
      <w:marBottom w:val="0"/>
      <w:divBdr>
        <w:top w:val="none" w:sz="0" w:space="0" w:color="auto"/>
        <w:left w:val="none" w:sz="0" w:space="0" w:color="auto"/>
        <w:bottom w:val="none" w:sz="0" w:space="0" w:color="auto"/>
        <w:right w:val="none" w:sz="0" w:space="0" w:color="auto"/>
      </w:divBdr>
    </w:div>
    <w:div w:id="478884532">
      <w:bodyDiv w:val="1"/>
      <w:marLeft w:val="0"/>
      <w:marRight w:val="0"/>
      <w:marTop w:val="0"/>
      <w:marBottom w:val="0"/>
      <w:divBdr>
        <w:top w:val="none" w:sz="0" w:space="0" w:color="auto"/>
        <w:left w:val="none" w:sz="0" w:space="0" w:color="auto"/>
        <w:bottom w:val="none" w:sz="0" w:space="0" w:color="auto"/>
        <w:right w:val="none" w:sz="0" w:space="0" w:color="auto"/>
      </w:divBdr>
    </w:div>
    <w:div w:id="480923585">
      <w:bodyDiv w:val="1"/>
      <w:marLeft w:val="0"/>
      <w:marRight w:val="0"/>
      <w:marTop w:val="0"/>
      <w:marBottom w:val="0"/>
      <w:divBdr>
        <w:top w:val="none" w:sz="0" w:space="0" w:color="auto"/>
        <w:left w:val="none" w:sz="0" w:space="0" w:color="auto"/>
        <w:bottom w:val="none" w:sz="0" w:space="0" w:color="auto"/>
        <w:right w:val="none" w:sz="0" w:space="0" w:color="auto"/>
      </w:divBdr>
    </w:div>
    <w:div w:id="481507767">
      <w:bodyDiv w:val="1"/>
      <w:marLeft w:val="0"/>
      <w:marRight w:val="0"/>
      <w:marTop w:val="0"/>
      <w:marBottom w:val="0"/>
      <w:divBdr>
        <w:top w:val="none" w:sz="0" w:space="0" w:color="auto"/>
        <w:left w:val="none" w:sz="0" w:space="0" w:color="auto"/>
        <w:bottom w:val="none" w:sz="0" w:space="0" w:color="auto"/>
        <w:right w:val="none" w:sz="0" w:space="0" w:color="auto"/>
      </w:divBdr>
    </w:div>
    <w:div w:id="481583614">
      <w:bodyDiv w:val="1"/>
      <w:marLeft w:val="0"/>
      <w:marRight w:val="0"/>
      <w:marTop w:val="0"/>
      <w:marBottom w:val="0"/>
      <w:divBdr>
        <w:top w:val="none" w:sz="0" w:space="0" w:color="auto"/>
        <w:left w:val="none" w:sz="0" w:space="0" w:color="auto"/>
        <w:bottom w:val="none" w:sz="0" w:space="0" w:color="auto"/>
        <w:right w:val="none" w:sz="0" w:space="0" w:color="auto"/>
      </w:divBdr>
    </w:div>
    <w:div w:id="481849273">
      <w:bodyDiv w:val="1"/>
      <w:marLeft w:val="0"/>
      <w:marRight w:val="0"/>
      <w:marTop w:val="0"/>
      <w:marBottom w:val="0"/>
      <w:divBdr>
        <w:top w:val="none" w:sz="0" w:space="0" w:color="auto"/>
        <w:left w:val="none" w:sz="0" w:space="0" w:color="auto"/>
        <w:bottom w:val="none" w:sz="0" w:space="0" w:color="auto"/>
        <w:right w:val="none" w:sz="0" w:space="0" w:color="auto"/>
      </w:divBdr>
    </w:div>
    <w:div w:id="486243088">
      <w:bodyDiv w:val="1"/>
      <w:marLeft w:val="0"/>
      <w:marRight w:val="0"/>
      <w:marTop w:val="0"/>
      <w:marBottom w:val="0"/>
      <w:divBdr>
        <w:top w:val="none" w:sz="0" w:space="0" w:color="auto"/>
        <w:left w:val="none" w:sz="0" w:space="0" w:color="auto"/>
        <w:bottom w:val="none" w:sz="0" w:space="0" w:color="auto"/>
        <w:right w:val="none" w:sz="0" w:space="0" w:color="auto"/>
      </w:divBdr>
    </w:div>
    <w:div w:id="486945679">
      <w:bodyDiv w:val="1"/>
      <w:marLeft w:val="0"/>
      <w:marRight w:val="0"/>
      <w:marTop w:val="0"/>
      <w:marBottom w:val="0"/>
      <w:divBdr>
        <w:top w:val="none" w:sz="0" w:space="0" w:color="auto"/>
        <w:left w:val="none" w:sz="0" w:space="0" w:color="auto"/>
        <w:bottom w:val="none" w:sz="0" w:space="0" w:color="auto"/>
        <w:right w:val="none" w:sz="0" w:space="0" w:color="auto"/>
      </w:divBdr>
    </w:div>
    <w:div w:id="487333029">
      <w:bodyDiv w:val="1"/>
      <w:marLeft w:val="0"/>
      <w:marRight w:val="0"/>
      <w:marTop w:val="0"/>
      <w:marBottom w:val="0"/>
      <w:divBdr>
        <w:top w:val="none" w:sz="0" w:space="0" w:color="auto"/>
        <w:left w:val="none" w:sz="0" w:space="0" w:color="auto"/>
        <w:bottom w:val="none" w:sz="0" w:space="0" w:color="auto"/>
        <w:right w:val="none" w:sz="0" w:space="0" w:color="auto"/>
      </w:divBdr>
    </w:div>
    <w:div w:id="488448979">
      <w:bodyDiv w:val="1"/>
      <w:marLeft w:val="0"/>
      <w:marRight w:val="0"/>
      <w:marTop w:val="0"/>
      <w:marBottom w:val="0"/>
      <w:divBdr>
        <w:top w:val="none" w:sz="0" w:space="0" w:color="auto"/>
        <w:left w:val="none" w:sz="0" w:space="0" w:color="auto"/>
        <w:bottom w:val="none" w:sz="0" w:space="0" w:color="auto"/>
        <w:right w:val="none" w:sz="0" w:space="0" w:color="auto"/>
      </w:divBdr>
    </w:div>
    <w:div w:id="488910196">
      <w:bodyDiv w:val="1"/>
      <w:marLeft w:val="0"/>
      <w:marRight w:val="0"/>
      <w:marTop w:val="0"/>
      <w:marBottom w:val="0"/>
      <w:divBdr>
        <w:top w:val="none" w:sz="0" w:space="0" w:color="auto"/>
        <w:left w:val="none" w:sz="0" w:space="0" w:color="auto"/>
        <w:bottom w:val="none" w:sz="0" w:space="0" w:color="auto"/>
        <w:right w:val="none" w:sz="0" w:space="0" w:color="auto"/>
      </w:divBdr>
    </w:div>
    <w:div w:id="489250731">
      <w:bodyDiv w:val="1"/>
      <w:marLeft w:val="0"/>
      <w:marRight w:val="0"/>
      <w:marTop w:val="0"/>
      <w:marBottom w:val="0"/>
      <w:divBdr>
        <w:top w:val="none" w:sz="0" w:space="0" w:color="auto"/>
        <w:left w:val="none" w:sz="0" w:space="0" w:color="auto"/>
        <w:bottom w:val="none" w:sz="0" w:space="0" w:color="auto"/>
        <w:right w:val="none" w:sz="0" w:space="0" w:color="auto"/>
      </w:divBdr>
    </w:div>
    <w:div w:id="489833737">
      <w:bodyDiv w:val="1"/>
      <w:marLeft w:val="0"/>
      <w:marRight w:val="0"/>
      <w:marTop w:val="0"/>
      <w:marBottom w:val="0"/>
      <w:divBdr>
        <w:top w:val="none" w:sz="0" w:space="0" w:color="auto"/>
        <w:left w:val="none" w:sz="0" w:space="0" w:color="auto"/>
        <w:bottom w:val="none" w:sz="0" w:space="0" w:color="auto"/>
        <w:right w:val="none" w:sz="0" w:space="0" w:color="auto"/>
      </w:divBdr>
    </w:div>
    <w:div w:id="490676226">
      <w:bodyDiv w:val="1"/>
      <w:marLeft w:val="0"/>
      <w:marRight w:val="0"/>
      <w:marTop w:val="0"/>
      <w:marBottom w:val="0"/>
      <w:divBdr>
        <w:top w:val="none" w:sz="0" w:space="0" w:color="auto"/>
        <w:left w:val="none" w:sz="0" w:space="0" w:color="auto"/>
        <w:bottom w:val="none" w:sz="0" w:space="0" w:color="auto"/>
        <w:right w:val="none" w:sz="0" w:space="0" w:color="auto"/>
      </w:divBdr>
    </w:div>
    <w:div w:id="492378182">
      <w:bodyDiv w:val="1"/>
      <w:marLeft w:val="0"/>
      <w:marRight w:val="0"/>
      <w:marTop w:val="0"/>
      <w:marBottom w:val="0"/>
      <w:divBdr>
        <w:top w:val="none" w:sz="0" w:space="0" w:color="auto"/>
        <w:left w:val="none" w:sz="0" w:space="0" w:color="auto"/>
        <w:bottom w:val="none" w:sz="0" w:space="0" w:color="auto"/>
        <w:right w:val="none" w:sz="0" w:space="0" w:color="auto"/>
      </w:divBdr>
    </w:div>
    <w:div w:id="493103728">
      <w:bodyDiv w:val="1"/>
      <w:marLeft w:val="0"/>
      <w:marRight w:val="0"/>
      <w:marTop w:val="0"/>
      <w:marBottom w:val="0"/>
      <w:divBdr>
        <w:top w:val="none" w:sz="0" w:space="0" w:color="auto"/>
        <w:left w:val="none" w:sz="0" w:space="0" w:color="auto"/>
        <w:bottom w:val="none" w:sz="0" w:space="0" w:color="auto"/>
        <w:right w:val="none" w:sz="0" w:space="0" w:color="auto"/>
      </w:divBdr>
    </w:div>
    <w:div w:id="493229010">
      <w:bodyDiv w:val="1"/>
      <w:marLeft w:val="0"/>
      <w:marRight w:val="0"/>
      <w:marTop w:val="0"/>
      <w:marBottom w:val="0"/>
      <w:divBdr>
        <w:top w:val="none" w:sz="0" w:space="0" w:color="auto"/>
        <w:left w:val="none" w:sz="0" w:space="0" w:color="auto"/>
        <w:bottom w:val="none" w:sz="0" w:space="0" w:color="auto"/>
        <w:right w:val="none" w:sz="0" w:space="0" w:color="auto"/>
      </w:divBdr>
    </w:div>
    <w:div w:id="493306416">
      <w:bodyDiv w:val="1"/>
      <w:marLeft w:val="0"/>
      <w:marRight w:val="0"/>
      <w:marTop w:val="0"/>
      <w:marBottom w:val="0"/>
      <w:divBdr>
        <w:top w:val="none" w:sz="0" w:space="0" w:color="auto"/>
        <w:left w:val="none" w:sz="0" w:space="0" w:color="auto"/>
        <w:bottom w:val="none" w:sz="0" w:space="0" w:color="auto"/>
        <w:right w:val="none" w:sz="0" w:space="0" w:color="auto"/>
      </w:divBdr>
    </w:div>
    <w:div w:id="493381085">
      <w:bodyDiv w:val="1"/>
      <w:marLeft w:val="0"/>
      <w:marRight w:val="0"/>
      <w:marTop w:val="0"/>
      <w:marBottom w:val="0"/>
      <w:divBdr>
        <w:top w:val="none" w:sz="0" w:space="0" w:color="auto"/>
        <w:left w:val="none" w:sz="0" w:space="0" w:color="auto"/>
        <w:bottom w:val="none" w:sz="0" w:space="0" w:color="auto"/>
        <w:right w:val="none" w:sz="0" w:space="0" w:color="auto"/>
      </w:divBdr>
    </w:div>
    <w:div w:id="493909554">
      <w:bodyDiv w:val="1"/>
      <w:marLeft w:val="0"/>
      <w:marRight w:val="0"/>
      <w:marTop w:val="0"/>
      <w:marBottom w:val="0"/>
      <w:divBdr>
        <w:top w:val="none" w:sz="0" w:space="0" w:color="auto"/>
        <w:left w:val="none" w:sz="0" w:space="0" w:color="auto"/>
        <w:bottom w:val="none" w:sz="0" w:space="0" w:color="auto"/>
        <w:right w:val="none" w:sz="0" w:space="0" w:color="auto"/>
      </w:divBdr>
    </w:div>
    <w:div w:id="493956178">
      <w:bodyDiv w:val="1"/>
      <w:marLeft w:val="0"/>
      <w:marRight w:val="0"/>
      <w:marTop w:val="0"/>
      <w:marBottom w:val="0"/>
      <w:divBdr>
        <w:top w:val="none" w:sz="0" w:space="0" w:color="auto"/>
        <w:left w:val="none" w:sz="0" w:space="0" w:color="auto"/>
        <w:bottom w:val="none" w:sz="0" w:space="0" w:color="auto"/>
        <w:right w:val="none" w:sz="0" w:space="0" w:color="auto"/>
      </w:divBdr>
    </w:div>
    <w:div w:id="494806135">
      <w:bodyDiv w:val="1"/>
      <w:marLeft w:val="0"/>
      <w:marRight w:val="0"/>
      <w:marTop w:val="0"/>
      <w:marBottom w:val="0"/>
      <w:divBdr>
        <w:top w:val="none" w:sz="0" w:space="0" w:color="auto"/>
        <w:left w:val="none" w:sz="0" w:space="0" w:color="auto"/>
        <w:bottom w:val="none" w:sz="0" w:space="0" w:color="auto"/>
        <w:right w:val="none" w:sz="0" w:space="0" w:color="auto"/>
      </w:divBdr>
    </w:div>
    <w:div w:id="495540115">
      <w:bodyDiv w:val="1"/>
      <w:marLeft w:val="0"/>
      <w:marRight w:val="0"/>
      <w:marTop w:val="0"/>
      <w:marBottom w:val="0"/>
      <w:divBdr>
        <w:top w:val="none" w:sz="0" w:space="0" w:color="auto"/>
        <w:left w:val="none" w:sz="0" w:space="0" w:color="auto"/>
        <w:bottom w:val="none" w:sz="0" w:space="0" w:color="auto"/>
        <w:right w:val="none" w:sz="0" w:space="0" w:color="auto"/>
      </w:divBdr>
    </w:div>
    <w:div w:id="495993624">
      <w:bodyDiv w:val="1"/>
      <w:marLeft w:val="0"/>
      <w:marRight w:val="0"/>
      <w:marTop w:val="0"/>
      <w:marBottom w:val="0"/>
      <w:divBdr>
        <w:top w:val="none" w:sz="0" w:space="0" w:color="auto"/>
        <w:left w:val="none" w:sz="0" w:space="0" w:color="auto"/>
        <w:bottom w:val="none" w:sz="0" w:space="0" w:color="auto"/>
        <w:right w:val="none" w:sz="0" w:space="0" w:color="auto"/>
      </w:divBdr>
    </w:div>
    <w:div w:id="496386008">
      <w:bodyDiv w:val="1"/>
      <w:marLeft w:val="0"/>
      <w:marRight w:val="0"/>
      <w:marTop w:val="0"/>
      <w:marBottom w:val="0"/>
      <w:divBdr>
        <w:top w:val="none" w:sz="0" w:space="0" w:color="auto"/>
        <w:left w:val="none" w:sz="0" w:space="0" w:color="auto"/>
        <w:bottom w:val="none" w:sz="0" w:space="0" w:color="auto"/>
        <w:right w:val="none" w:sz="0" w:space="0" w:color="auto"/>
      </w:divBdr>
    </w:div>
    <w:div w:id="496456922">
      <w:bodyDiv w:val="1"/>
      <w:marLeft w:val="0"/>
      <w:marRight w:val="0"/>
      <w:marTop w:val="0"/>
      <w:marBottom w:val="0"/>
      <w:divBdr>
        <w:top w:val="none" w:sz="0" w:space="0" w:color="auto"/>
        <w:left w:val="none" w:sz="0" w:space="0" w:color="auto"/>
        <w:bottom w:val="none" w:sz="0" w:space="0" w:color="auto"/>
        <w:right w:val="none" w:sz="0" w:space="0" w:color="auto"/>
      </w:divBdr>
    </w:div>
    <w:div w:id="496531608">
      <w:bodyDiv w:val="1"/>
      <w:marLeft w:val="0"/>
      <w:marRight w:val="0"/>
      <w:marTop w:val="0"/>
      <w:marBottom w:val="0"/>
      <w:divBdr>
        <w:top w:val="none" w:sz="0" w:space="0" w:color="auto"/>
        <w:left w:val="none" w:sz="0" w:space="0" w:color="auto"/>
        <w:bottom w:val="none" w:sz="0" w:space="0" w:color="auto"/>
        <w:right w:val="none" w:sz="0" w:space="0" w:color="auto"/>
      </w:divBdr>
    </w:div>
    <w:div w:id="496843669">
      <w:bodyDiv w:val="1"/>
      <w:marLeft w:val="0"/>
      <w:marRight w:val="0"/>
      <w:marTop w:val="0"/>
      <w:marBottom w:val="0"/>
      <w:divBdr>
        <w:top w:val="none" w:sz="0" w:space="0" w:color="auto"/>
        <w:left w:val="none" w:sz="0" w:space="0" w:color="auto"/>
        <w:bottom w:val="none" w:sz="0" w:space="0" w:color="auto"/>
        <w:right w:val="none" w:sz="0" w:space="0" w:color="auto"/>
      </w:divBdr>
    </w:div>
    <w:div w:id="497500372">
      <w:bodyDiv w:val="1"/>
      <w:marLeft w:val="0"/>
      <w:marRight w:val="0"/>
      <w:marTop w:val="0"/>
      <w:marBottom w:val="0"/>
      <w:divBdr>
        <w:top w:val="none" w:sz="0" w:space="0" w:color="auto"/>
        <w:left w:val="none" w:sz="0" w:space="0" w:color="auto"/>
        <w:bottom w:val="none" w:sz="0" w:space="0" w:color="auto"/>
        <w:right w:val="none" w:sz="0" w:space="0" w:color="auto"/>
      </w:divBdr>
    </w:div>
    <w:div w:id="499349714">
      <w:bodyDiv w:val="1"/>
      <w:marLeft w:val="0"/>
      <w:marRight w:val="0"/>
      <w:marTop w:val="0"/>
      <w:marBottom w:val="0"/>
      <w:divBdr>
        <w:top w:val="none" w:sz="0" w:space="0" w:color="auto"/>
        <w:left w:val="none" w:sz="0" w:space="0" w:color="auto"/>
        <w:bottom w:val="none" w:sz="0" w:space="0" w:color="auto"/>
        <w:right w:val="none" w:sz="0" w:space="0" w:color="auto"/>
      </w:divBdr>
    </w:div>
    <w:div w:id="499858426">
      <w:bodyDiv w:val="1"/>
      <w:marLeft w:val="0"/>
      <w:marRight w:val="0"/>
      <w:marTop w:val="0"/>
      <w:marBottom w:val="0"/>
      <w:divBdr>
        <w:top w:val="none" w:sz="0" w:space="0" w:color="auto"/>
        <w:left w:val="none" w:sz="0" w:space="0" w:color="auto"/>
        <w:bottom w:val="none" w:sz="0" w:space="0" w:color="auto"/>
        <w:right w:val="none" w:sz="0" w:space="0" w:color="auto"/>
      </w:divBdr>
    </w:div>
    <w:div w:id="500394396">
      <w:bodyDiv w:val="1"/>
      <w:marLeft w:val="0"/>
      <w:marRight w:val="0"/>
      <w:marTop w:val="0"/>
      <w:marBottom w:val="0"/>
      <w:divBdr>
        <w:top w:val="none" w:sz="0" w:space="0" w:color="auto"/>
        <w:left w:val="none" w:sz="0" w:space="0" w:color="auto"/>
        <w:bottom w:val="none" w:sz="0" w:space="0" w:color="auto"/>
        <w:right w:val="none" w:sz="0" w:space="0" w:color="auto"/>
      </w:divBdr>
    </w:div>
    <w:div w:id="500660468">
      <w:bodyDiv w:val="1"/>
      <w:marLeft w:val="0"/>
      <w:marRight w:val="0"/>
      <w:marTop w:val="0"/>
      <w:marBottom w:val="0"/>
      <w:divBdr>
        <w:top w:val="none" w:sz="0" w:space="0" w:color="auto"/>
        <w:left w:val="none" w:sz="0" w:space="0" w:color="auto"/>
        <w:bottom w:val="none" w:sz="0" w:space="0" w:color="auto"/>
        <w:right w:val="none" w:sz="0" w:space="0" w:color="auto"/>
      </w:divBdr>
    </w:div>
    <w:div w:id="501243630">
      <w:bodyDiv w:val="1"/>
      <w:marLeft w:val="0"/>
      <w:marRight w:val="0"/>
      <w:marTop w:val="0"/>
      <w:marBottom w:val="0"/>
      <w:divBdr>
        <w:top w:val="none" w:sz="0" w:space="0" w:color="auto"/>
        <w:left w:val="none" w:sz="0" w:space="0" w:color="auto"/>
        <w:bottom w:val="none" w:sz="0" w:space="0" w:color="auto"/>
        <w:right w:val="none" w:sz="0" w:space="0" w:color="auto"/>
      </w:divBdr>
    </w:div>
    <w:div w:id="501359804">
      <w:bodyDiv w:val="1"/>
      <w:marLeft w:val="0"/>
      <w:marRight w:val="0"/>
      <w:marTop w:val="0"/>
      <w:marBottom w:val="0"/>
      <w:divBdr>
        <w:top w:val="none" w:sz="0" w:space="0" w:color="auto"/>
        <w:left w:val="none" w:sz="0" w:space="0" w:color="auto"/>
        <w:bottom w:val="none" w:sz="0" w:space="0" w:color="auto"/>
        <w:right w:val="none" w:sz="0" w:space="0" w:color="auto"/>
      </w:divBdr>
    </w:div>
    <w:div w:id="502360255">
      <w:bodyDiv w:val="1"/>
      <w:marLeft w:val="0"/>
      <w:marRight w:val="0"/>
      <w:marTop w:val="0"/>
      <w:marBottom w:val="0"/>
      <w:divBdr>
        <w:top w:val="none" w:sz="0" w:space="0" w:color="auto"/>
        <w:left w:val="none" w:sz="0" w:space="0" w:color="auto"/>
        <w:bottom w:val="none" w:sz="0" w:space="0" w:color="auto"/>
        <w:right w:val="none" w:sz="0" w:space="0" w:color="auto"/>
      </w:divBdr>
    </w:div>
    <w:div w:id="502553469">
      <w:bodyDiv w:val="1"/>
      <w:marLeft w:val="0"/>
      <w:marRight w:val="0"/>
      <w:marTop w:val="0"/>
      <w:marBottom w:val="0"/>
      <w:divBdr>
        <w:top w:val="none" w:sz="0" w:space="0" w:color="auto"/>
        <w:left w:val="none" w:sz="0" w:space="0" w:color="auto"/>
        <w:bottom w:val="none" w:sz="0" w:space="0" w:color="auto"/>
        <w:right w:val="none" w:sz="0" w:space="0" w:color="auto"/>
      </w:divBdr>
    </w:div>
    <w:div w:id="503594668">
      <w:bodyDiv w:val="1"/>
      <w:marLeft w:val="0"/>
      <w:marRight w:val="0"/>
      <w:marTop w:val="0"/>
      <w:marBottom w:val="0"/>
      <w:divBdr>
        <w:top w:val="none" w:sz="0" w:space="0" w:color="auto"/>
        <w:left w:val="none" w:sz="0" w:space="0" w:color="auto"/>
        <w:bottom w:val="none" w:sz="0" w:space="0" w:color="auto"/>
        <w:right w:val="none" w:sz="0" w:space="0" w:color="auto"/>
      </w:divBdr>
    </w:div>
    <w:div w:id="507016952">
      <w:bodyDiv w:val="1"/>
      <w:marLeft w:val="0"/>
      <w:marRight w:val="0"/>
      <w:marTop w:val="0"/>
      <w:marBottom w:val="0"/>
      <w:divBdr>
        <w:top w:val="none" w:sz="0" w:space="0" w:color="auto"/>
        <w:left w:val="none" w:sz="0" w:space="0" w:color="auto"/>
        <w:bottom w:val="none" w:sz="0" w:space="0" w:color="auto"/>
        <w:right w:val="none" w:sz="0" w:space="0" w:color="auto"/>
      </w:divBdr>
    </w:div>
    <w:div w:id="507866325">
      <w:bodyDiv w:val="1"/>
      <w:marLeft w:val="0"/>
      <w:marRight w:val="0"/>
      <w:marTop w:val="0"/>
      <w:marBottom w:val="0"/>
      <w:divBdr>
        <w:top w:val="none" w:sz="0" w:space="0" w:color="auto"/>
        <w:left w:val="none" w:sz="0" w:space="0" w:color="auto"/>
        <w:bottom w:val="none" w:sz="0" w:space="0" w:color="auto"/>
        <w:right w:val="none" w:sz="0" w:space="0" w:color="auto"/>
      </w:divBdr>
    </w:div>
    <w:div w:id="508064627">
      <w:bodyDiv w:val="1"/>
      <w:marLeft w:val="0"/>
      <w:marRight w:val="0"/>
      <w:marTop w:val="0"/>
      <w:marBottom w:val="0"/>
      <w:divBdr>
        <w:top w:val="none" w:sz="0" w:space="0" w:color="auto"/>
        <w:left w:val="none" w:sz="0" w:space="0" w:color="auto"/>
        <w:bottom w:val="none" w:sz="0" w:space="0" w:color="auto"/>
        <w:right w:val="none" w:sz="0" w:space="0" w:color="auto"/>
      </w:divBdr>
    </w:div>
    <w:div w:id="508250755">
      <w:bodyDiv w:val="1"/>
      <w:marLeft w:val="0"/>
      <w:marRight w:val="0"/>
      <w:marTop w:val="0"/>
      <w:marBottom w:val="0"/>
      <w:divBdr>
        <w:top w:val="none" w:sz="0" w:space="0" w:color="auto"/>
        <w:left w:val="none" w:sz="0" w:space="0" w:color="auto"/>
        <w:bottom w:val="none" w:sz="0" w:space="0" w:color="auto"/>
        <w:right w:val="none" w:sz="0" w:space="0" w:color="auto"/>
      </w:divBdr>
    </w:div>
    <w:div w:id="508297406">
      <w:bodyDiv w:val="1"/>
      <w:marLeft w:val="0"/>
      <w:marRight w:val="0"/>
      <w:marTop w:val="0"/>
      <w:marBottom w:val="0"/>
      <w:divBdr>
        <w:top w:val="none" w:sz="0" w:space="0" w:color="auto"/>
        <w:left w:val="none" w:sz="0" w:space="0" w:color="auto"/>
        <w:bottom w:val="none" w:sz="0" w:space="0" w:color="auto"/>
        <w:right w:val="none" w:sz="0" w:space="0" w:color="auto"/>
      </w:divBdr>
    </w:div>
    <w:div w:id="508446594">
      <w:bodyDiv w:val="1"/>
      <w:marLeft w:val="0"/>
      <w:marRight w:val="0"/>
      <w:marTop w:val="0"/>
      <w:marBottom w:val="0"/>
      <w:divBdr>
        <w:top w:val="none" w:sz="0" w:space="0" w:color="auto"/>
        <w:left w:val="none" w:sz="0" w:space="0" w:color="auto"/>
        <w:bottom w:val="none" w:sz="0" w:space="0" w:color="auto"/>
        <w:right w:val="none" w:sz="0" w:space="0" w:color="auto"/>
      </w:divBdr>
    </w:div>
    <w:div w:id="508787337">
      <w:bodyDiv w:val="1"/>
      <w:marLeft w:val="0"/>
      <w:marRight w:val="0"/>
      <w:marTop w:val="0"/>
      <w:marBottom w:val="0"/>
      <w:divBdr>
        <w:top w:val="none" w:sz="0" w:space="0" w:color="auto"/>
        <w:left w:val="none" w:sz="0" w:space="0" w:color="auto"/>
        <w:bottom w:val="none" w:sz="0" w:space="0" w:color="auto"/>
        <w:right w:val="none" w:sz="0" w:space="0" w:color="auto"/>
      </w:divBdr>
    </w:div>
    <w:div w:id="510098334">
      <w:bodyDiv w:val="1"/>
      <w:marLeft w:val="0"/>
      <w:marRight w:val="0"/>
      <w:marTop w:val="0"/>
      <w:marBottom w:val="0"/>
      <w:divBdr>
        <w:top w:val="none" w:sz="0" w:space="0" w:color="auto"/>
        <w:left w:val="none" w:sz="0" w:space="0" w:color="auto"/>
        <w:bottom w:val="none" w:sz="0" w:space="0" w:color="auto"/>
        <w:right w:val="none" w:sz="0" w:space="0" w:color="auto"/>
      </w:divBdr>
    </w:div>
    <w:div w:id="510099227">
      <w:bodyDiv w:val="1"/>
      <w:marLeft w:val="0"/>
      <w:marRight w:val="0"/>
      <w:marTop w:val="0"/>
      <w:marBottom w:val="0"/>
      <w:divBdr>
        <w:top w:val="none" w:sz="0" w:space="0" w:color="auto"/>
        <w:left w:val="none" w:sz="0" w:space="0" w:color="auto"/>
        <w:bottom w:val="none" w:sz="0" w:space="0" w:color="auto"/>
        <w:right w:val="none" w:sz="0" w:space="0" w:color="auto"/>
      </w:divBdr>
    </w:div>
    <w:div w:id="510990525">
      <w:bodyDiv w:val="1"/>
      <w:marLeft w:val="0"/>
      <w:marRight w:val="0"/>
      <w:marTop w:val="0"/>
      <w:marBottom w:val="0"/>
      <w:divBdr>
        <w:top w:val="none" w:sz="0" w:space="0" w:color="auto"/>
        <w:left w:val="none" w:sz="0" w:space="0" w:color="auto"/>
        <w:bottom w:val="none" w:sz="0" w:space="0" w:color="auto"/>
        <w:right w:val="none" w:sz="0" w:space="0" w:color="auto"/>
      </w:divBdr>
    </w:div>
    <w:div w:id="511378795">
      <w:bodyDiv w:val="1"/>
      <w:marLeft w:val="0"/>
      <w:marRight w:val="0"/>
      <w:marTop w:val="0"/>
      <w:marBottom w:val="0"/>
      <w:divBdr>
        <w:top w:val="none" w:sz="0" w:space="0" w:color="auto"/>
        <w:left w:val="none" w:sz="0" w:space="0" w:color="auto"/>
        <w:bottom w:val="none" w:sz="0" w:space="0" w:color="auto"/>
        <w:right w:val="none" w:sz="0" w:space="0" w:color="auto"/>
      </w:divBdr>
    </w:div>
    <w:div w:id="512572986">
      <w:bodyDiv w:val="1"/>
      <w:marLeft w:val="0"/>
      <w:marRight w:val="0"/>
      <w:marTop w:val="0"/>
      <w:marBottom w:val="0"/>
      <w:divBdr>
        <w:top w:val="none" w:sz="0" w:space="0" w:color="auto"/>
        <w:left w:val="none" w:sz="0" w:space="0" w:color="auto"/>
        <w:bottom w:val="none" w:sz="0" w:space="0" w:color="auto"/>
        <w:right w:val="none" w:sz="0" w:space="0" w:color="auto"/>
      </w:divBdr>
    </w:div>
    <w:div w:id="513030784">
      <w:bodyDiv w:val="1"/>
      <w:marLeft w:val="0"/>
      <w:marRight w:val="0"/>
      <w:marTop w:val="0"/>
      <w:marBottom w:val="0"/>
      <w:divBdr>
        <w:top w:val="none" w:sz="0" w:space="0" w:color="auto"/>
        <w:left w:val="none" w:sz="0" w:space="0" w:color="auto"/>
        <w:bottom w:val="none" w:sz="0" w:space="0" w:color="auto"/>
        <w:right w:val="none" w:sz="0" w:space="0" w:color="auto"/>
      </w:divBdr>
    </w:div>
    <w:div w:id="513032855">
      <w:bodyDiv w:val="1"/>
      <w:marLeft w:val="0"/>
      <w:marRight w:val="0"/>
      <w:marTop w:val="0"/>
      <w:marBottom w:val="0"/>
      <w:divBdr>
        <w:top w:val="none" w:sz="0" w:space="0" w:color="auto"/>
        <w:left w:val="none" w:sz="0" w:space="0" w:color="auto"/>
        <w:bottom w:val="none" w:sz="0" w:space="0" w:color="auto"/>
        <w:right w:val="none" w:sz="0" w:space="0" w:color="auto"/>
      </w:divBdr>
    </w:div>
    <w:div w:id="513954973">
      <w:bodyDiv w:val="1"/>
      <w:marLeft w:val="0"/>
      <w:marRight w:val="0"/>
      <w:marTop w:val="0"/>
      <w:marBottom w:val="0"/>
      <w:divBdr>
        <w:top w:val="none" w:sz="0" w:space="0" w:color="auto"/>
        <w:left w:val="none" w:sz="0" w:space="0" w:color="auto"/>
        <w:bottom w:val="none" w:sz="0" w:space="0" w:color="auto"/>
        <w:right w:val="none" w:sz="0" w:space="0" w:color="auto"/>
      </w:divBdr>
    </w:div>
    <w:div w:id="514466313">
      <w:bodyDiv w:val="1"/>
      <w:marLeft w:val="0"/>
      <w:marRight w:val="0"/>
      <w:marTop w:val="0"/>
      <w:marBottom w:val="0"/>
      <w:divBdr>
        <w:top w:val="none" w:sz="0" w:space="0" w:color="auto"/>
        <w:left w:val="none" w:sz="0" w:space="0" w:color="auto"/>
        <w:bottom w:val="none" w:sz="0" w:space="0" w:color="auto"/>
        <w:right w:val="none" w:sz="0" w:space="0" w:color="auto"/>
      </w:divBdr>
    </w:div>
    <w:div w:id="515389008">
      <w:bodyDiv w:val="1"/>
      <w:marLeft w:val="0"/>
      <w:marRight w:val="0"/>
      <w:marTop w:val="0"/>
      <w:marBottom w:val="0"/>
      <w:divBdr>
        <w:top w:val="none" w:sz="0" w:space="0" w:color="auto"/>
        <w:left w:val="none" w:sz="0" w:space="0" w:color="auto"/>
        <w:bottom w:val="none" w:sz="0" w:space="0" w:color="auto"/>
        <w:right w:val="none" w:sz="0" w:space="0" w:color="auto"/>
      </w:divBdr>
    </w:div>
    <w:div w:id="515460579">
      <w:bodyDiv w:val="1"/>
      <w:marLeft w:val="0"/>
      <w:marRight w:val="0"/>
      <w:marTop w:val="0"/>
      <w:marBottom w:val="0"/>
      <w:divBdr>
        <w:top w:val="none" w:sz="0" w:space="0" w:color="auto"/>
        <w:left w:val="none" w:sz="0" w:space="0" w:color="auto"/>
        <w:bottom w:val="none" w:sz="0" w:space="0" w:color="auto"/>
        <w:right w:val="none" w:sz="0" w:space="0" w:color="auto"/>
      </w:divBdr>
    </w:div>
    <w:div w:id="515776758">
      <w:bodyDiv w:val="1"/>
      <w:marLeft w:val="0"/>
      <w:marRight w:val="0"/>
      <w:marTop w:val="0"/>
      <w:marBottom w:val="0"/>
      <w:divBdr>
        <w:top w:val="none" w:sz="0" w:space="0" w:color="auto"/>
        <w:left w:val="none" w:sz="0" w:space="0" w:color="auto"/>
        <w:bottom w:val="none" w:sz="0" w:space="0" w:color="auto"/>
        <w:right w:val="none" w:sz="0" w:space="0" w:color="auto"/>
      </w:divBdr>
    </w:div>
    <w:div w:id="516189032">
      <w:bodyDiv w:val="1"/>
      <w:marLeft w:val="0"/>
      <w:marRight w:val="0"/>
      <w:marTop w:val="0"/>
      <w:marBottom w:val="0"/>
      <w:divBdr>
        <w:top w:val="none" w:sz="0" w:space="0" w:color="auto"/>
        <w:left w:val="none" w:sz="0" w:space="0" w:color="auto"/>
        <w:bottom w:val="none" w:sz="0" w:space="0" w:color="auto"/>
        <w:right w:val="none" w:sz="0" w:space="0" w:color="auto"/>
      </w:divBdr>
    </w:div>
    <w:div w:id="516234243">
      <w:bodyDiv w:val="1"/>
      <w:marLeft w:val="0"/>
      <w:marRight w:val="0"/>
      <w:marTop w:val="0"/>
      <w:marBottom w:val="0"/>
      <w:divBdr>
        <w:top w:val="none" w:sz="0" w:space="0" w:color="auto"/>
        <w:left w:val="none" w:sz="0" w:space="0" w:color="auto"/>
        <w:bottom w:val="none" w:sz="0" w:space="0" w:color="auto"/>
        <w:right w:val="none" w:sz="0" w:space="0" w:color="auto"/>
      </w:divBdr>
    </w:div>
    <w:div w:id="517040811">
      <w:bodyDiv w:val="1"/>
      <w:marLeft w:val="0"/>
      <w:marRight w:val="0"/>
      <w:marTop w:val="0"/>
      <w:marBottom w:val="0"/>
      <w:divBdr>
        <w:top w:val="none" w:sz="0" w:space="0" w:color="auto"/>
        <w:left w:val="none" w:sz="0" w:space="0" w:color="auto"/>
        <w:bottom w:val="none" w:sz="0" w:space="0" w:color="auto"/>
        <w:right w:val="none" w:sz="0" w:space="0" w:color="auto"/>
      </w:divBdr>
    </w:div>
    <w:div w:id="517812992">
      <w:bodyDiv w:val="1"/>
      <w:marLeft w:val="0"/>
      <w:marRight w:val="0"/>
      <w:marTop w:val="0"/>
      <w:marBottom w:val="0"/>
      <w:divBdr>
        <w:top w:val="none" w:sz="0" w:space="0" w:color="auto"/>
        <w:left w:val="none" w:sz="0" w:space="0" w:color="auto"/>
        <w:bottom w:val="none" w:sz="0" w:space="0" w:color="auto"/>
        <w:right w:val="none" w:sz="0" w:space="0" w:color="auto"/>
      </w:divBdr>
    </w:div>
    <w:div w:id="519245386">
      <w:bodyDiv w:val="1"/>
      <w:marLeft w:val="0"/>
      <w:marRight w:val="0"/>
      <w:marTop w:val="0"/>
      <w:marBottom w:val="0"/>
      <w:divBdr>
        <w:top w:val="none" w:sz="0" w:space="0" w:color="auto"/>
        <w:left w:val="none" w:sz="0" w:space="0" w:color="auto"/>
        <w:bottom w:val="none" w:sz="0" w:space="0" w:color="auto"/>
        <w:right w:val="none" w:sz="0" w:space="0" w:color="auto"/>
      </w:divBdr>
    </w:div>
    <w:div w:id="519397087">
      <w:bodyDiv w:val="1"/>
      <w:marLeft w:val="0"/>
      <w:marRight w:val="0"/>
      <w:marTop w:val="0"/>
      <w:marBottom w:val="0"/>
      <w:divBdr>
        <w:top w:val="none" w:sz="0" w:space="0" w:color="auto"/>
        <w:left w:val="none" w:sz="0" w:space="0" w:color="auto"/>
        <w:bottom w:val="none" w:sz="0" w:space="0" w:color="auto"/>
        <w:right w:val="none" w:sz="0" w:space="0" w:color="auto"/>
      </w:divBdr>
    </w:div>
    <w:div w:id="519929486">
      <w:bodyDiv w:val="1"/>
      <w:marLeft w:val="0"/>
      <w:marRight w:val="0"/>
      <w:marTop w:val="0"/>
      <w:marBottom w:val="0"/>
      <w:divBdr>
        <w:top w:val="none" w:sz="0" w:space="0" w:color="auto"/>
        <w:left w:val="none" w:sz="0" w:space="0" w:color="auto"/>
        <w:bottom w:val="none" w:sz="0" w:space="0" w:color="auto"/>
        <w:right w:val="none" w:sz="0" w:space="0" w:color="auto"/>
      </w:divBdr>
    </w:div>
    <w:div w:id="519973549">
      <w:bodyDiv w:val="1"/>
      <w:marLeft w:val="0"/>
      <w:marRight w:val="0"/>
      <w:marTop w:val="0"/>
      <w:marBottom w:val="0"/>
      <w:divBdr>
        <w:top w:val="none" w:sz="0" w:space="0" w:color="auto"/>
        <w:left w:val="none" w:sz="0" w:space="0" w:color="auto"/>
        <w:bottom w:val="none" w:sz="0" w:space="0" w:color="auto"/>
        <w:right w:val="none" w:sz="0" w:space="0" w:color="auto"/>
      </w:divBdr>
    </w:div>
    <w:div w:id="520360682">
      <w:bodyDiv w:val="1"/>
      <w:marLeft w:val="0"/>
      <w:marRight w:val="0"/>
      <w:marTop w:val="0"/>
      <w:marBottom w:val="0"/>
      <w:divBdr>
        <w:top w:val="none" w:sz="0" w:space="0" w:color="auto"/>
        <w:left w:val="none" w:sz="0" w:space="0" w:color="auto"/>
        <w:bottom w:val="none" w:sz="0" w:space="0" w:color="auto"/>
        <w:right w:val="none" w:sz="0" w:space="0" w:color="auto"/>
      </w:divBdr>
    </w:div>
    <w:div w:id="520362675">
      <w:bodyDiv w:val="1"/>
      <w:marLeft w:val="0"/>
      <w:marRight w:val="0"/>
      <w:marTop w:val="0"/>
      <w:marBottom w:val="0"/>
      <w:divBdr>
        <w:top w:val="none" w:sz="0" w:space="0" w:color="auto"/>
        <w:left w:val="none" w:sz="0" w:space="0" w:color="auto"/>
        <w:bottom w:val="none" w:sz="0" w:space="0" w:color="auto"/>
        <w:right w:val="none" w:sz="0" w:space="0" w:color="auto"/>
      </w:divBdr>
    </w:div>
    <w:div w:id="520822764">
      <w:bodyDiv w:val="1"/>
      <w:marLeft w:val="0"/>
      <w:marRight w:val="0"/>
      <w:marTop w:val="0"/>
      <w:marBottom w:val="0"/>
      <w:divBdr>
        <w:top w:val="none" w:sz="0" w:space="0" w:color="auto"/>
        <w:left w:val="none" w:sz="0" w:space="0" w:color="auto"/>
        <w:bottom w:val="none" w:sz="0" w:space="0" w:color="auto"/>
        <w:right w:val="none" w:sz="0" w:space="0" w:color="auto"/>
      </w:divBdr>
    </w:div>
    <w:div w:id="521937959">
      <w:bodyDiv w:val="1"/>
      <w:marLeft w:val="0"/>
      <w:marRight w:val="0"/>
      <w:marTop w:val="0"/>
      <w:marBottom w:val="0"/>
      <w:divBdr>
        <w:top w:val="none" w:sz="0" w:space="0" w:color="auto"/>
        <w:left w:val="none" w:sz="0" w:space="0" w:color="auto"/>
        <w:bottom w:val="none" w:sz="0" w:space="0" w:color="auto"/>
        <w:right w:val="none" w:sz="0" w:space="0" w:color="auto"/>
      </w:divBdr>
    </w:div>
    <w:div w:id="523247213">
      <w:bodyDiv w:val="1"/>
      <w:marLeft w:val="0"/>
      <w:marRight w:val="0"/>
      <w:marTop w:val="0"/>
      <w:marBottom w:val="0"/>
      <w:divBdr>
        <w:top w:val="none" w:sz="0" w:space="0" w:color="auto"/>
        <w:left w:val="none" w:sz="0" w:space="0" w:color="auto"/>
        <w:bottom w:val="none" w:sz="0" w:space="0" w:color="auto"/>
        <w:right w:val="none" w:sz="0" w:space="0" w:color="auto"/>
      </w:divBdr>
    </w:div>
    <w:div w:id="523442192">
      <w:bodyDiv w:val="1"/>
      <w:marLeft w:val="0"/>
      <w:marRight w:val="0"/>
      <w:marTop w:val="0"/>
      <w:marBottom w:val="0"/>
      <w:divBdr>
        <w:top w:val="none" w:sz="0" w:space="0" w:color="auto"/>
        <w:left w:val="none" w:sz="0" w:space="0" w:color="auto"/>
        <w:bottom w:val="none" w:sz="0" w:space="0" w:color="auto"/>
        <w:right w:val="none" w:sz="0" w:space="0" w:color="auto"/>
      </w:divBdr>
    </w:div>
    <w:div w:id="524827190">
      <w:bodyDiv w:val="1"/>
      <w:marLeft w:val="0"/>
      <w:marRight w:val="0"/>
      <w:marTop w:val="0"/>
      <w:marBottom w:val="0"/>
      <w:divBdr>
        <w:top w:val="none" w:sz="0" w:space="0" w:color="auto"/>
        <w:left w:val="none" w:sz="0" w:space="0" w:color="auto"/>
        <w:bottom w:val="none" w:sz="0" w:space="0" w:color="auto"/>
        <w:right w:val="none" w:sz="0" w:space="0" w:color="auto"/>
      </w:divBdr>
    </w:div>
    <w:div w:id="525480440">
      <w:bodyDiv w:val="1"/>
      <w:marLeft w:val="0"/>
      <w:marRight w:val="0"/>
      <w:marTop w:val="0"/>
      <w:marBottom w:val="0"/>
      <w:divBdr>
        <w:top w:val="none" w:sz="0" w:space="0" w:color="auto"/>
        <w:left w:val="none" w:sz="0" w:space="0" w:color="auto"/>
        <w:bottom w:val="none" w:sz="0" w:space="0" w:color="auto"/>
        <w:right w:val="none" w:sz="0" w:space="0" w:color="auto"/>
      </w:divBdr>
    </w:div>
    <w:div w:id="525748912">
      <w:bodyDiv w:val="1"/>
      <w:marLeft w:val="0"/>
      <w:marRight w:val="0"/>
      <w:marTop w:val="0"/>
      <w:marBottom w:val="0"/>
      <w:divBdr>
        <w:top w:val="none" w:sz="0" w:space="0" w:color="auto"/>
        <w:left w:val="none" w:sz="0" w:space="0" w:color="auto"/>
        <w:bottom w:val="none" w:sz="0" w:space="0" w:color="auto"/>
        <w:right w:val="none" w:sz="0" w:space="0" w:color="auto"/>
      </w:divBdr>
    </w:div>
    <w:div w:id="525798483">
      <w:bodyDiv w:val="1"/>
      <w:marLeft w:val="0"/>
      <w:marRight w:val="0"/>
      <w:marTop w:val="0"/>
      <w:marBottom w:val="0"/>
      <w:divBdr>
        <w:top w:val="none" w:sz="0" w:space="0" w:color="auto"/>
        <w:left w:val="none" w:sz="0" w:space="0" w:color="auto"/>
        <w:bottom w:val="none" w:sz="0" w:space="0" w:color="auto"/>
        <w:right w:val="none" w:sz="0" w:space="0" w:color="auto"/>
      </w:divBdr>
    </w:div>
    <w:div w:id="525993810">
      <w:bodyDiv w:val="1"/>
      <w:marLeft w:val="0"/>
      <w:marRight w:val="0"/>
      <w:marTop w:val="0"/>
      <w:marBottom w:val="0"/>
      <w:divBdr>
        <w:top w:val="none" w:sz="0" w:space="0" w:color="auto"/>
        <w:left w:val="none" w:sz="0" w:space="0" w:color="auto"/>
        <w:bottom w:val="none" w:sz="0" w:space="0" w:color="auto"/>
        <w:right w:val="none" w:sz="0" w:space="0" w:color="auto"/>
      </w:divBdr>
    </w:div>
    <w:div w:id="527959141">
      <w:bodyDiv w:val="1"/>
      <w:marLeft w:val="0"/>
      <w:marRight w:val="0"/>
      <w:marTop w:val="0"/>
      <w:marBottom w:val="0"/>
      <w:divBdr>
        <w:top w:val="none" w:sz="0" w:space="0" w:color="auto"/>
        <w:left w:val="none" w:sz="0" w:space="0" w:color="auto"/>
        <w:bottom w:val="none" w:sz="0" w:space="0" w:color="auto"/>
        <w:right w:val="none" w:sz="0" w:space="0" w:color="auto"/>
      </w:divBdr>
    </w:div>
    <w:div w:id="528222905">
      <w:bodyDiv w:val="1"/>
      <w:marLeft w:val="0"/>
      <w:marRight w:val="0"/>
      <w:marTop w:val="0"/>
      <w:marBottom w:val="0"/>
      <w:divBdr>
        <w:top w:val="none" w:sz="0" w:space="0" w:color="auto"/>
        <w:left w:val="none" w:sz="0" w:space="0" w:color="auto"/>
        <w:bottom w:val="none" w:sz="0" w:space="0" w:color="auto"/>
        <w:right w:val="none" w:sz="0" w:space="0" w:color="auto"/>
      </w:divBdr>
    </w:div>
    <w:div w:id="528224763">
      <w:bodyDiv w:val="1"/>
      <w:marLeft w:val="0"/>
      <w:marRight w:val="0"/>
      <w:marTop w:val="0"/>
      <w:marBottom w:val="0"/>
      <w:divBdr>
        <w:top w:val="none" w:sz="0" w:space="0" w:color="auto"/>
        <w:left w:val="none" w:sz="0" w:space="0" w:color="auto"/>
        <w:bottom w:val="none" w:sz="0" w:space="0" w:color="auto"/>
        <w:right w:val="none" w:sz="0" w:space="0" w:color="auto"/>
      </w:divBdr>
    </w:div>
    <w:div w:id="529100842">
      <w:bodyDiv w:val="1"/>
      <w:marLeft w:val="0"/>
      <w:marRight w:val="0"/>
      <w:marTop w:val="0"/>
      <w:marBottom w:val="0"/>
      <w:divBdr>
        <w:top w:val="none" w:sz="0" w:space="0" w:color="auto"/>
        <w:left w:val="none" w:sz="0" w:space="0" w:color="auto"/>
        <w:bottom w:val="none" w:sz="0" w:space="0" w:color="auto"/>
        <w:right w:val="none" w:sz="0" w:space="0" w:color="auto"/>
      </w:divBdr>
    </w:div>
    <w:div w:id="530383043">
      <w:bodyDiv w:val="1"/>
      <w:marLeft w:val="0"/>
      <w:marRight w:val="0"/>
      <w:marTop w:val="0"/>
      <w:marBottom w:val="0"/>
      <w:divBdr>
        <w:top w:val="none" w:sz="0" w:space="0" w:color="auto"/>
        <w:left w:val="none" w:sz="0" w:space="0" w:color="auto"/>
        <w:bottom w:val="none" w:sz="0" w:space="0" w:color="auto"/>
        <w:right w:val="none" w:sz="0" w:space="0" w:color="auto"/>
      </w:divBdr>
    </w:div>
    <w:div w:id="531263351">
      <w:bodyDiv w:val="1"/>
      <w:marLeft w:val="0"/>
      <w:marRight w:val="0"/>
      <w:marTop w:val="0"/>
      <w:marBottom w:val="0"/>
      <w:divBdr>
        <w:top w:val="none" w:sz="0" w:space="0" w:color="auto"/>
        <w:left w:val="none" w:sz="0" w:space="0" w:color="auto"/>
        <w:bottom w:val="none" w:sz="0" w:space="0" w:color="auto"/>
        <w:right w:val="none" w:sz="0" w:space="0" w:color="auto"/>
      </w:divBdr>
    </w:div>
    <w:div w:id="531456957">
      <w:bodyDiv w:val="1"/>
      <w:marLeft w:val="0"/>
      <w:marRight w:val="0"/>
      <w:marTop w:val="0"/>
      <w:marBottom w:val="0"/>
      <w:divBdr>
        <w:top w:val="none" w:sz="0" w:space="0" w:color="auto"/>
        <w:left w:val="none" w:sz="0" w:space="0" w:color="auto"/>
        <w:bottom w:val="none" w:sz="0" w:space="0" w:color="auto"/>
        <w:right w:val="none" w:sz="0" w:space="0" w:color="auto"/>
      </w:divBdr>
    </w:div>
    <w:div w:id="532957783">
      <w:bodyDiv w:val="1"/>
      <w:marLeft w:val="0"/>
      <w:marRight w:val="0"/>
      <w:marTop w:val="0"/>
      <w:marBottom w:val="0"/>
      <w:divBdr>
        <w:top w:val="none" w:sz="0" w:space="0" w:color="auto"/>
        <w:left w:val="none" w:sz="0" w:space="0" w:color="auto"/>
        <w:bottom w:val="none" w:sz="0" w:space="0" w:color="auto"/>
        <w:right w:val="none" w:sz="0" w:space="0" w:color="auto"/>
      </w:divBdr>
    </w:div>
    <w:div w:id="532961959">
      <w:bodyDiv w:val="1"/>
      <w:marLeft w:val="0"/>
      <w:marRight w:val="0"/>
      <w:marTop w:val="0"/>
      <w:marBottom w:val="0"/>
      <w:divBdr>
        <w:top w:val="none" w:sz="0" w:space="0" w:color="auto"/>
        <w:left w:val="none" w:sz="0" w:space="0" w:color="auto"/>
        <w:bottom w:val="none" w:sz="0" w:space="0" w:color="auto"/>
        <w:right w:val="none" w:sz="0" w:space="0" w:color="auto"/>
      </w:divBdr>
    </w:div>
    <w:div w:id="533156356">
      <w:bodyDiv w:val="1"/>
      <w:marLeft w:val="0"/>
      <w:marRight w:val="0"/>
      <w:marTop w:val="0"/>
      <w:marBottom w:val="0"/>
      <w:divBdr>
        <w:top w:val="none" w:sz="0" w:space="0" w:color="auto"/>
        <w:left w:val="none" w:sz="0" w:space="0" w:color="auto"/>
        <w:bottom w:val="none" w:sz="0" w:space="0" w:color="auto"/>
        <w:right w:val="none" w:sz="0" w:space="0" w:color="auto"/>
      </w:divBdr>
    </w:div>
    <w:div w:id="533349765">
      <w:bodyDiv w:val="1"/>
      <w:marLeft w:val="0"/>
      <w:marRight w:val="0"/>
      <w:marTop w:val="0"/>
      <w:marBottom w:val="0"/>
      <w:divBdr>
        <w:top w:val="none" w:sz="0" w:space="0" w:color="auto"/>
        <w:left w:val="none" w:sz="0" w:space="0" w:color="auto"/>
        <w:bottom w:val="none" w:sz="0" w:space="0" w:color="auto"/>
        <w:right w:val="none" w:sz="0" w:space="0" w:color="auto"/>
      </w:divBdr>
    </w:div>
    <w:div w:id="533730500">
      <w:bodyDiv w:val="1"/>
      <w:marLeft w:val="0"/>
      <w:marRight w:val="0"/>
      <w:marTop w:val="0"/>
      <w:marBottom w:val="0"/>
      <w:divBdr>
        <w:top w:val="none" w:sz="0" w:space="0" w:color="auto"/>
        <w:left w:val="none" w:sz="0" w:space="0" w:color="auto"/>
        <w:bottom w:val="none" w:sz="0" w:space="0" w:color="auto"/>
        <w:right w:val="none" w:sz="0" w:space="0" w:color="auto"/>
      </w:divBdr>
    </w:div>
    <w:div w:id="533924868">
      <w:bodyDiv w:val="1"/>
      <w:marLeft w:val="0"/>
      <w:marRight w:val="0"/>
      <w:marTop w:val="0"/>
      <w:marBottom w:val="0"/>
      <w:divBdr>
        <w:top w:val="none" w:sz="0" w:space="0" w:color="auto"/>
        <w:left w:val="none" w:sz="0" w:space="0" w:color="auto"/>
        <w:bottom w:val="none" w:sz="0" w:space="0" w:color="auto"/>
        <w:right w:val="none" w:sz="0" w:space="0" w:color="auto"/>
      </w:divBdr>
    </w:div>
    <w:div w:id="534344862">
      <w:bodyDiv w:val="1"/>
      <w:marLeft w:val="0"/>
      <w:marRight w:val="0"/>
      <w:marTop w:val="0"/>
      <w:marBottom w:val="0"/>
      <w:divBdr>
        <w:top w:val="none" w:sz="0" w:space="0" w:color="auto"/>
        <w:left w:val="none" w:sz="0" w:space="0" w:color="auto"/>
        <w:bottom w:val="none" w:sz="0" w:space="0" w:color="auto"/>
        <w:right w:val="none" w:sz="0" w:space="0" w:color="auto"/>
      </w:divBdr>
    </w:div>
    <w:div w:id="534512698">
      <w:bodyDiv w:val="1"/>
      <w:marLeft w:val="0"/>
      <w:marRight w:val="0"/>
      <w:marTop w:val="0"/>
      <w:marBottom w:val="0"/>
      <w:divBdr>
        <w:top w:val="none" w:sz="0" w:space="0" w:color="auto"/>
        <w:left w:val="none" w:sz="0" w:space="0" w:color="auto"/>
        <w:bottom w:val="none" w:sz="0" w:space="0" w:color="auto"/>
        <w:right w:val="none" w:sz="0" w:space="0" w:color="auto"/>
      </w:divBdr>
    </w:div>
    <w:div w:id="534536164">
      <w:bodyDiv w:val="1"/>
      <w:marLeft w:val="0"/>
      <w:marRight w:val="0"/>
      <w:marTop w:val="0"/>
      <w:marBottom w:val="0"/>
      <w:divBdr>
        <w:top w:val="none" w:sz="0" w:space="0" w:color="auto"/>
        <w:left w:val="none" w:sz="0" w:space="0" w:color="auto"/>
        <w:bottom w:val="none" w:sz="0" w:space="0" w:color="auto"/>
        <w:right w:val="none" w:sz="0" w:space="0" w:color="auto"/>
      </w:divBdr>
    </w:div>
    <w:div w:id="534774686">
      <w:bodyDiv w:val="1"/>
      <w:marLeft w:val="0"/>
      <w:marRight w:val="0"/>
      <w:marTop w:val="0"/>
      <w:marBottom w:val="0"/>
      <w:divBdr>
        <w:top w:val="none" w:sz="0" w:space="0" w:color="auto"/>
        <w:left w:val="none" w:sz="0" w:space="0" w:color="auto"/>
        <w:bottom w:val="none" w:sz="0" w:space="0" w:color="auto"/>
        <w:right w:val="none" w:sz="0" w:space="0" w:color="auto"/>
      </w:divBdr>
    </w:div>
    <w:div w:id="534849260">
      <w:bodyDiv w:val="1"/>
      <w:marLeft w:val="0"/>
      <w:marRight w:val="0"/>
      <w:marTop w:val="0"/>
      <w:marBottom w:val="0"/>
      <w:divBdr>
        <w:top w:val="none" w:sz="0" w:space="0" w:color="auto"/>
        <w:left w:val="none" w:sz="0" w:space="0" w:color="auto"/>
        <w:bottom w:val="none" w:sz="0" w:space="0" w:color="auto"/>
        <w:right w:val="none" w:sz="0" w:space="0" w:color="auto"/>
      </w:divBdr>
    </w:div>
    <w:div w:id="535393568">
      <w:bodyDiv w:val="1"/>
      <w:marLeft w:val="0"/>
      <w:marRight w:val="0"/>
      <w:marTop w:val="0"/>
      <w:marBottom w:val="0"/>
      <w:divBdr>
        <w:top w:val="none" w:sz="0" w:space="0" w:color="auto"/>
        <w:left w:val="none" w:sz="0" w:space="0" w:color="auto"/>
        <w:bottom w:val="none" w:sz="0" w:space="0" w:color="auto"/>
        <w:right w:val="none" w:sz="0" w:space="0" w:color="auto"/>
      </w:divBdr>
    </w:div>
    <w:div w:id="535847702">
      <w:bodyDiv w:val="1"/>
      <w:marLeft w:val="0"/>
      <w:marRight w:val="0"/>
      <w:marTop w:val="0"/>
      <w:marBottom w:val="0"/>
      <w:divBdr>
        <w:top w:val="none" w:sz="0" w:space="0" w:color="auto"/>
        <w:left w:val="none" w:sz="0" w:space="0" w:color="auto"/>
        <w:bottom w:val="none" w:sz="0" w:space="0" w:color="auto"/>
        <w:right w:val="none" w:sz="0" w:space="0" w:color="auto"/>
      </w:divBdr>
    </w:div>
    <w:div w:id="536893249">
      <w:bodyDiv w:val="1"/>
      <w:marLeft w:val="0"/>
      <w:marRight w:val="0"/>
      <w:marTop w:val="0"/>
      <w:marBottom w:val="0"/>
      <w:divBdr>
        <w:top w:val="none" w:sz="0" w:space="0" w:color="auto"/>
        <w:left w:val="none" w:sz="0" w:space="0" w:color="auto"/>
        <w:bottom w:val="none" w:sz="0" w:space="0" w:color="auto"/>
        <w:right w:val="none" w:sz="0" w:space="0" w:color="auto"/>
      </w:divBdr>
    </w:div>
    <w:div w:id="539167676">
      <w:bodyDiv w:val="1"/>
      <w:marLeft w:val="0"/>
      <w:marRight w:val="0"/>
      <w:marTop w:val="0"/>
      <w:marBottom w:val="0"/>
      <w:divBdr>
        <w:top w:val="none" w:sz="0" w:space="0" w:color="auto"/>
        <w:left w:val="none" w:sz="0" w:space="0" w:color="auto"/>
        <w:bottom w:val="none" w:sz="0" w:space="0" w:color="auto"/>
        <w:right w:val="none" w:sz="0" w:space="0" w:color="auto"/>
      </w:divBdr>
    </w:div>
    <w:div w:id="539829378">
      <w:bodyDiv w:val="1"/>
      <w:marLeft w:val="0"/>
      <w:marRight w:val="0"/>
      <w:marTop w:val="0"/>
      <w:marBottom w:val="0"/>
      <w:divBdr>
        <w:top w:val="none" w:sz="0" w:space="0" w:color="auto"/>
        <w:left w:val="none" w:sz="0" w:space="0" w:color="auto"/>
        <w:bottom w:val="none" w:sz="0" w:space="0" w:color="auto"/>
        <w:right w:val="none" w:sz="0" w:space="0" w:color="auto"/>
      </w:divBdr>
    </w:div>
    <w:div w:id="539829896">
      <w:bodyDiv w:val="1"/>
      <w:marLeft w:val="0"/>
      <w:marRight w:val="0"/>
      <w:marTop w:val="0"/>
      <w:marBottom w:val="0"/>
      <w:divBdr>
        <w:top w:val="none" w:sz="0" w:space="0" w:color="auto"/>
        <w:left w:val="none" w:sz="0" w:space="0" w:color="auto"/>
        <w:bottom w:val="none" w:sz="0" w:space="0" w:color="auto"/>
        <w:right w:val="none" w:sz="0" w:space="0" w:color="auto"/>
      </w:divBdr>
    </w:div>
    <w:div w:id="540434559">
      <w:bodyDiv w:val="1"/>
      <w:marLeft w:val="0"/>
      <w:marRight w:val="0"/>
      <w:marTop w:val="0"/>
      <w:marBottom w:val="0"/>
      <w:divBdr>
        <w:top w:val="none" w:sz="0" w:space="0" w:color="auto"/>
        <w:left w:val="none" w:sz="0" w:space="0" w:color="auto"/>
        <w:bottom w:val="none" w:sz="0" w:space="0" w:color="auto"/>
        <w:right w:val="none" w:sz="0" w:space="0" w:color="auto"/>
      </w:divBdr>
    </w:div>
    <w:div w:id="540478345">
      <w:bodyDiv w:val="1"/>
      <w:marLeft w:val="0"/>
      <w:marRight w:val="0"/>
      <w:marTop w:val="0"/>
      <w:marBottom w:val="0"/>
      <w:divBdr>
        <w:top w:val="none" w:sz="0" w:space="0" w:color="auto"/>
        <w:left w:val="none" w:sz="0" w:space="0" w:color="auto"/>
        <w:bottom w:val="none" w:sz="0" w:space="0" w:color="auto"/>
        <w:right w:val="none" w:sz="0" w:space="0" w:color="auto"/>
      </w:divBdr>
    </w:div>
    <w:div w:id="540627858">
      <w:bodyDiv w:val="1"/>
      <w:marLeft w:val="0"/>
      <w:marRight w:val="0"/>
      <w:marTop w:val="0"/>
      <w:marBottom w:val="0"/>
      <w:divBdr>
        <w:top w:val="none" w:sz="0" w:space="0" w:color="auto"/>
        <w:left w:val="none" w:sz="0" w:space="0" w:color="auto"/>
        <w:bottom w:val="none" w:sz="0" w:space="0" w:color="auto"/>
        <w:right w:val="none" w:sz="0" w:space="0" w:color="auto"/>
      </w:divBdr>
    </w:div>
    <w:div w:id="540748595">
      <w:bodyDiv w:val="1"/>
      <w:marLeft w:val="0"/>
      <w:marRight w:val="0"/>
      <w:marTop w:val="0"/>
      <w:marBottom w:val="0"/>
      <w:divBdr>
        <w:top w:val="none" w:sz="0" w:space="0" w:color="auto"/>
        <w:left w:val="none" w:sz="0" w:space="0" w:color="auto"/>
        <w:bottom w:val="none" w:sz="0" w:space="0" w:color="auto"/>
        <w:right w:val="none" w:sz="0" w:space="0" w:color="auto"/>
      </w:divBdr>
    </w:div>
    <w:div w:id="540870076">
      <w:bodyDiv w:val="1"/>
      <w:marLeft w:val="0"/>
      <w:marRight w:val="0"/>
      <w:marTop w:val="0"/>
      <w:marBottom w:val="0"/>
      <w:divBdr>
        <w:top w:val="none" w:sz="0" w:space="0" w:color="auto"/>
        <w:left w:val="none" w:sz="0" w:space="0" w:color="auto"/>
        <w:bottom w:val="none" w:sz="0" w:space="0" w:color="auto"/>
        <w:right w:val="none" w:sz="0" w:space="0" w:color="auto"/>
      </w:divBdr>
    </w:div>
    <w:div w:id="541987442">
      <w:bodyDiv w:val="1"/>
      <w:marLeft w:val="0"/>
      <w:marRight w:val="0"/>
      <w:marTop w:val="0"/>
      <w:marBottom w:val="0"/>
      <w:divBdr>
        <w:top w:val="none" w:sz="0" w:space="0" w:color="auto"/>
        <w:left w:val="none" w:sz="0" w:space="0" w:color="auto"/>
        <w:bottom w:val="none" w:sz="0" w:space="0" w:color="auto"/>
        <w:right w:val="none" w:sz="0" w:space="0" w:color="auto"/>
      </w:divBdr>
    </w:div>
    <w:div w:id="542180203">
      <w:bodyDiv w:val="1"/>
      <w:marLeft w:val="0"/>
      <w:marRight w:val="0"/>
      <w:marTop w:val="0"/>
      <w:marBottom w:val="0"/>
      <w:divBdr>
        <w:top w:val="none" w:sz="0" w:space="0" w:color="auto"/>
        <w:left w:val="none" w:sz="0" w:space="0" w:color="auto"/>
        <w:bottom w:val="none" w:sz="0" w:space="0" w:color="auto"/>
        <w:right w:val="none" w:sz="0" w:space="0" w:color="auto"/>
      </w:divBdr>
    </w:div>
    <w:div w:id="542600192">
      <w:bodyDiv w:val="1"/>
      <w:marLeft w:val="0"/>
      <w:marRight w:val="0"/>
      <w:marTop w:val="0"/>
      <w:marBottom w:val="0"/>
      <w:divBdr>
        <w:top w:val="none" w:sz="0" w:space="0" w:color="auto"/>
        <w:left w:val="none" w:sz="0" w:space="0" w:color="auto"/>
        <w:bottom w:val="none" w:sz="0" w:space="0" w:color="auto"/>
        <w:right w:val="none" w:sz="0" w:space="0" w:color="auto"/>
      </w:divBdr>
    </w:div>
    <w:div w:id="542786904">
      <w:bodyDiv w:val="1"/>
      <w:marLeft w:val="0"/>
      <w:marRight w:val="0"/>
      <w:marTop w:val="0"/>
      <w:marBottom w:val="0"/>
      <w:divBdr>
        <w:top w:val="none" w:sz="0" w:space="0" w:color="auto"/>
        <w:left w:val="none" w:sz="0" w:space="0" w:color="auto"/>
        <w:bottom w:val="none" w:sz="0" w:space="0" w:color="auto"/>
        <w:right w:val="none" w:sz="0" w:space="0" w:color="auto"/>
      </w:divBdr>
    </w:div>
    <w:div w:id="544677505">
      <w:bodyDiv w:val="1"/>
      <w:marLeft w:val="0"/>
      <w:marRight w:val="0"/>
      <w:marTop w:val="0"/>
      <w:marBottom w:val="0"/>
      <w:divBdr>
        <w:top w:val="none" w:sz="0" w:space="0" w:color="auto"/>
        <w:left w:val="none" w:sz="0" w:space="0" w:color="auto"/>
        <w:bottom w:val="none" w:sz="0" w:space="0" w:color="auto"/>
        <w:right w:val="none" w:sz="0" w:space="0" w:color="auto"/>
      </w:divBdr>
    </w:div>
    <w:div w:id="546071432">
      <w:bodyDiv w:val="1"/>
      <w:marLeft w:val="0"/>
      <w:marRight w:val="0"/>
      <w:marTop w:val="0"/>
      <w:marBottom w:val="0"/>
      <w:divBdr>
        <w:top w:val="none" w:sz="0" w:space="0" w:color="auto"/>
        <w:left w:val="none" w:sz="0" w:space="0" w:color="auto"/>
        <w:bottom w:val="none" w:sz="0" w:space="0" w:color="auto"/>
        <w:right w:val="none" w:sz="0" w:space="0" w:color="auto"/>
      </w:divBdr>
    </w:div>
    <w:div w:id="546257853">
      <w:bodyDiv w:val="1"/>
      <w:marLeft w:val="0"/>
      <w:marRight w:val="0"/>
      <w:marTop w:val="0"/>
      <w:marBottom w:val="0"/>
      <w:divBdr>
        <w:top w:val="none" w:sz="0" w:space="0" w:color="auto"/>
        <w:left w:val="none" w:sz="0" w:space="0" w:color="auto"/>
        <w:bottom w:val="none" w:sz="0" w:space="0" w:color="auto"/>
        <w:right w:val="none" w:sz="0" w:space="0" w:color="auto"/>
      </w:divBdr>
    </w:div>
    <w:div w:id="547454229">
      <w:bodyDiv w:val="1"/>
      <w:marLeft w:val="0"/>
      <w:marRight w:val="0"/>
      <w:marTop w:val="0"/>
      <w:marBottom w:val="0"/>
      <w:divBdr>
        <w:top w:val="none" w:sz="0" w:space="0" w:color="auto"/>
        <w:left w:val="none" w:sz="0" w:space="0" w:color="auto"/>
        <w:bottom w:val="none" w:sz="0" w:space="0" w:color="auto"/>
        <w:right w:val="none" w:sz="0" w:space="0" w:color="auto"/>
      </w:divBdr>
    </w:div>
    <w:div w:id="549268708">
      <w:bodyDiv w:val="1"/>
      <w:marLeft w:val="0"/>
      <w:marRight w:val="0"/>
      <w:marTop w:val="0"/>
      <w:marBottom w:val="0"/>
      <w:divBdr>
        <w:top w:val="none" w:sz="0" w:space="0" w:color="auto"/>
        <w:left w:val="none" w:sz="0" w:space="0" w:color="auto"/>
        <w:bottom w:val="none" w:sz="0" w:space="0" w:color="auto"/>
        <w:right w:val="none" w:sz="0" w:space="0" w:color="auto"/>
      </w:divBdr>
    </w:div>
    <w:div w:id="549462433">
      <w:bodyDiv w:val="1"/>
      <w:marLeft w:val="0"/>
      <w:marRight w:val="0"/>
      <w:marTop w:val="0"/>
      <w:marBottom w:val="0"/>
      <w:divBdr>
        <w:top w:val="none" w:sz="0" w:space="0" w:color="auto"/>
        <w:left w:val="none" w:sz="0" w:space="0" w:color="auto"/>
        <w:bottom w:val="none" w:sz="0" w:space="0" w:color="auto"/>
        <w:right w:val="none" w:sz="0" w:space="0" w:color="auto"/>
      </w:divBdr>
    </w:div>
    <w:div w:id="549806199">
      <w:bodyDiv w:val="1"/>
      <w:marLeft w:val="0"/>
      <w:marRight w:val="0"/>
      <w:marTop w:val="0"/>
      <w:marBottom w:val="0"/>
      <w:divBdr>
        <w:top w:val="none" w:sz="0" w:space="0" w:color="auto"/>
        <w:left w:val="none" w:sz="0" w:space="0" w:color="auto"/>
        <w:bottom w:val="none" w:sz="0" w:space="0" w:color="auto"/>
        <w:right w:val="none" w:sz="0" w:space="0" w:color="auto"/>
      </w:divBdr>
    </w:div>
    <w:div w:id="550188933">
      <w:bodyDiv w:val="1"/>
      <w:marLeft w:val="0"/>
      <w:marRight w:val="0"/>
      <w:marTop w:val="0"/>
      <w:marBottom w:val="0"/>
      <w:divBdr>
        <w:top w:val="none" w:sz="0" w:space="0" w:color="auto"/>
        <w:left w:val="none" w:sz="0" w:space="0" w:color="auto"/>
        <w:bottom w:val="none" w:sz="0" w:space="0" w:color="auto"/>
        <w:right w:val="none" w:sz="0" w:space="0" w:color="auto"/>
      </w:divBdr>
    </w:div>
    <w:div w:id="550457979">
      <w:bodyDiv w:val="1"/>
      <w:marLeft w:val="0"/>
      <w:marRight w:val="0"/>
      <w:marTop w:val="0"/>
      <w:marBottom w:val="0"/>
      <w:divBdr>
        <w:top w:val="none" w:sz="0" w:space="0" w:color="auto"/>
        <w:left w:val="none" w:sz="0" w:space="0" w:color="auto"/>
        <w:bottom w:val="none" w:sz="0" w:space="0" w:color="auto"/>
        <w:right w:val="none" w:sz="0" w:space="0" w:color="auto"/>
      </w:divBdr>
    </w:div>
    <w:div w:id="550922435">
      <w:bodyDiv w:val="1"/>
      <w:marLeft w:val="0"/>
      <w:marRight w:val="0"/>
      <w:marTop w:val="0"/>
      <w:marBottom w:val="0"/>
      <w:divBdr>
        <w:top w:val="none" w:sz="0" w:space="0" w:color="auto"/>
        <w:left w:val="none" w:sz="0" w:space="0" w:color="auto"/>
        <w:bottom w:val="none" w:sz="0" w:space="0" w:color="auto"/>
        <w:right w:val="none" w:sz="0" w:space="0" w:color="auto"/>
      </w:divBdr>
    </w:div>
    <w:div w:id="551158264">
      <w:bodyDiv w:val="1"/>
      <w:marLeft w:val="0"/>
      <w:marRight w:val="0"/>
      <w:marTop w:val="0"/>
      <w:marBottom w:val="0"/>
      <w:divBdr>
        <w:top w:val="none" w:sz="0" w:space="0" w:color="auto"/>
        <w:left w:val="none" w:sz="0" w:space="0" w:color="auto"/>
        <w:bottom w:val="none" w:sz="0" w:space="0" w:color="auto"/>
        <w:right w:val="none" w:sz="0" w:space="0" w:color="auto"/>
      </w:divBdr>
    </w:div>
    <w:div w:id="551891528">
      <w:bodyDiv w:val="1"/>
      <w:marLeft w:val="0"/>
      <w:marRight w:val="0"/>
      <w:marTop w:val="0"/>
      <w:marBottom w:val="0"/>
      <w:divBdr>
        <w:top w:val="none" w:sz="0" w:space="0" w:color="auto"/>
        <w:left w:val="none" w:sz="0" w:space="0" w:color="auto"/>
        <w:bottom w:val="none" w:sz="0" w:space="0" w:color="auto"/>
        <w:right w:val="none" w:sz="0" w:space="0" w:color="auto"/>
      </w:divBdr>
    </w:div>
    <w:div w:id="552230063">
      <w:bodyDiv w:val="1"/>
      <w:marLeft w:val="0"/>
      <w:marRight w:val="0"/>
      <w:marTop w:val="0"/>
      <w:marBottom w:val="0"/>
      <w:divBdr>
        <w:top w:val="none" w:sz="0" w:space="0" w:color="auto"/>
        <w:left w:val="none" w:sz="0" w:space="0" w:color="auto"/>
        <w:bottom w:val="none" w:sz="0" w:space="0" w:color="auto"/>
        <w:right w:val="none" w:sz="0" w:space="0" w:color="auto"/>
      </w:divBdr>
    </w:div>
    <w:div w:id="552548881">
      <w:bodyDiv w:val="1"/>
      <w:marLeft w:val="0"/>
      <w:marRight w:val="0"/>
      <w:marTop w:val="0"/>
      <w:marBottom w:val="0"/>
      <w:divBdr>
        <w:top w:val="none" w:sz="0" w:space="0" w:color="auto"/>
        <w:left w:val="none" w:sz="0" w:space="0" w:color="auto"/>
        <w:bottom w:val="none" w:sz="0" w:space="0" w:color="auto"/>
        <w:right w:val="none" w:sz="0" w:space="0" w:color="auto"/>
      </w:divBdr>
    </w:div>
    <w:div w:id="552619765">
      <w:bodyDiv w:val="1"/>
      <w:marLeft w:val="0"/>
      <w:marRight w:val="0"/>
      <w:marTop w:val="0"/>
      <w:marBottom w:val="0"/>
      <w:divBdr>
        <w:top w:val="none" w:sz="0" w:space="0" w:color="auto"/>
        <w:left w:val="none" w:sz="0" w:space="0" w:color="auto"/>
        <w:bottom w:val="none" w:sz="0" w:space="0" w:color="auto"/>
        <w:right w:val="none" w:sz="0" w:space="0" w:color="auto"/>
      </w:divBdr>
    </w:div>
    <w:div w:id="552959865">
      <w:bodyDiv w:val="1"/>
      <w:marLeft w:val="0"/>
      <w:marRight w:val="0"/>
      <w:marTop w:val="0"/>
      <w:marBottom w:val="0"/>
      <w:divBdr>
        <w:top w:val="none" w:sz="0" w:space="0" w:color="auto"/>
        <w:left w:val="none" w:sz="0" w:space="0" w:color="auto"/>
        <w:bottom w:val="none" w:sz="0" w:space="0" w:color="auto"/>
        <w:right w:val="none" w:sz="0" w:space="0" w:color="auto"/>
      </w:divBdr>
    </w:div>
    <w:div w:id="553349843">
      <w:bodyDiv w:val="1"/>
      <w:marLeft w:val="0"/>
      <w:marRight w:val="0"/>
      <w:marTop w:val="0"/>
      <w:marBottom w:val="0"/>
      <w:divBdr>
        <w:top w:val="none" w:sz="0" w:space="0" w:color="auto"/>
        <w:left w:val="none" w:sz="0" w:space="0" w:color="auto"/>
        <w:bottom w:val="none" w:sz="0" w:space="0" w:color="auto"/>
        <w:right w:val="none" w:sz="0" w:space="0" w:color="auto"/>
      </w:divBdr>
    </w:div>
    <w:div w:id="553931505">
      <w:bodyDiv w:val="1"/>
      <w:marLeft w:val="0"/>
      <w:marRight w:val="0"/>
      <w:marTop w:val="0"/>
      <w:marBottom w:val="0"/>
      <w:divBdr>
        <w:top w:val="none" w:sz="0" w:space="0" w:color="auto"/>
        <w:left w:val="none" w:sz="0" w:space="0" w:color="auto"/>
        <w:bottom w:val="none" w:sz="0" w:space="0" w:color="auto"/>
        <w:right w:val="none" w:sz="0" w:space="0" w:color="auto"/>
      </w:divBdr>
    </w:div>
    <w:div w:id="554239818">
      <w:bodyDiv w:val="1"/>
      <w:marLeft w:val="0"/>
      <w:marRight w:val="0"/>
      <w:marTop w:val="0"/>
      <w:marBottom w:val="0"/>
      <w:divBdr>
        <w:top w:val="none" w:sz="0" w:space="0" w:color="auto"/>
        <w:left w:val="none" w:sz="0" w:space="0" w:color="auto"/>
        <w:bottom w:val="none" w:sz="0" w:space="0" w:color="auto"/>
        <w:right w:val="none" w:sz="0" w:space="0" w:color="auto"/>
      </w:divBdr>
    </w:div>
    <w:div w:id="554657196">
      <w:bodyDiv w:val="1"/>
      <w:marLeft w:val="0"/>
      <w:marRight w:val="0"/>
      <w:marTop w:val="0"/>
      <w:marBottom w:val="0"/>
      <w:divBdr>
        <w:top w:val="none" w:sz="0" w:space="0" w:color="auto"/>
        <w:left w:val="none" w:sz="0" w:space="0" w:color="auto"/>
        <w:bottom w:val="none" w:sz="0" w:space="0" w:color="auto"/>
        <w:right w:val="none" w:sz="0" w:space="0" w:color="auto"/>
      </w:divBdr>
    </w:div>
    <w:div w:id="554857129">
      <w:bodyDiv w:val="1"/>
      <w:marLeft w:val="0"/>
      <w:marRight w:val="0"/>
      <w:marTop w:val="0"/>
      <w:marBottom w:val="0"/>
      <w:divBdr>
        <w:top w:val="none" w:sz="0" w:space="0" w:color="auto"/>
        <w:left w:val="none" w:sz="0" w:space="0" w:color="auto"/>
        <w:bottom w:val="none" w:sz="0" w:space="0" w:color="auto"/>
        <w:right w:val="none" w:sz="0" w:space="0" w:color="auto"/>
      </w:divBdr>
    </w:div>
    <w:div w:id="554895016">
      <w:bodyDiv w:val="1"/>
      <w:marLeft w:val="0"/>
      <w:marRight w:val="0"/>
      <w:marTop w:val="0"/>
      <w:marBottom w:val="0"/>
      <w:divBdr>
        <w:top w:val="none" w:sz="0" w:space="0" w:color="auto"/>
        <w:left w:val="none" w:sz="0" w:space="0" w:color="auto"/>
        <w:bottom w:val="none" w:sz="0" w:space="0" w:color="auto"/>
        <w:right w:val="none" w:sz="0" w:space="0" w:color="auto"/>
      </w:divBdr>
    </w:div>
    <w:div w:id="555314043">
      <w:bodyDiv w:val="1"/>
      <w:marLeft w:val="0"/>
      <w:marRight w:val="0"/>
      <w:marTop w:val="0"/>
      <w:marBottom w:val="0"/>
      <w:divBdr>
        <w:top w:val="none" w:sz="0" w:space="0" w:color="auto"/>
        <w:left w:val="none" w:sz="0" w:space="0" w:color="auto"/>
        <w:bottom w:val="none" w:sz="0" w:space="0" w:color="auto"/>
        <w:right w:val="none" w:sz="0" w:space="0" w:color="auto"/>
      </w:divBdr>
    </w:div>
    <w:div w:id="556013534">
      <w:bodyDiv w:val="1"/>
      <w:marLeft w:val="0"/>
      <w:marRight w:val="0"/>
      <w:marTop w:val="0"/>
      <w:marBottom w:val="0"/>
      <w:divBdr>
        <w:top w:val="none" w:sz="0" w:space="0" w:color="auto"/>
        <w:left w:val="none" w:sz="0" w:space="0" w:color="auto"/>
        <w:bottom w:val="none" w:sz="0" w:space="0" w:color="auto"/>
        <w:right w:val="none" w:sz="0" w:space="0" w:color="auto"/>
      </w:divBdr>
    </w:div>
    <w:div w:id="556624514">
      <w:bodyDiv w:val="1"/>
      <w:marLeft w:val="0"/>
      <w:marRight w:val="0"/>
      <w:marTop w:val="0"/>
      <w:marBottom w:val="0"/>
      <w:divBdr>
        <w:top w:val="none" w:sz="0" w:space="0" w:color="auto"/>
        <w:left w:val="none" w:sz="0" w:space="0" w:color="auto"/>
        <w:bottom w:val="none" w:sz="0" w:space="0" w:color="auto"/>
        <w:right w:val="none" w:sz="0" w:space="0" w:color="auto"/>
      </w:divBdr>
    </w:div>
    <w:div w:id="557059378">
      <w:bodyDiv w:val="1"/>
      <w:marLeft w:val="0"/>
      <w:marRight w:val="0"/>
      <w:marTop w:val="0"/>
      <w:marBottom w:val="0"/>
      <w:divBdr>
        <w:top w:val="none" w:sz="0" w:space="0" w:color="auto"/>
        <w:left w:val="none" w:sz="0" w:space="0" w:color="auto"/>
        <w:bottom w:val="none" w:sz="0" w:space="0" w:color="auto"/>
        <w:right w:val="none" w:sz="0" w:space="0" w:color="auto"/>
      </w:divBdr>
    </w:div>
    <w:div w:id="557784837">
      <w:bodyDiv w:val="1"/>
      <w:marLeft w:val="0"/>
      <w:marRight w:val="0"/>
      <w:marTop w:val="0"/>
      <w:marBottom w:val="0"/>
      <w:divBdr>
        <w:top w:val="none" w:sz="0" w:space="0" w:color="auto"/>
        <w:left w:val="none" w:sz="0" w:space="0" w:color="auto"/>
        <w:bottom w:val="none" w:sz="0" w:space="0" w:color="auto"/>
        <w:right w:val="none" w:sz="0" w:space="0" w:color="auto"/>
      </w:divBdr>
    </w:div>
    <w:div w:id="558174040">
      <w:bodyDiv w:val="1"/>
      <w:marLeft w:val="0"/>
      <w:marRight w:val="0"/>
      <w:marTop w:val="0"/>
      <w:marBottom w:val="0"/>
      <w:divBdr>
        <w:top w:val="none" w:sz="0" w:space="0" w:color="auto"/>
        <w:left w:val="none" w:sz="0" w:space="0" w:color="auto"/>
        <w:bottom w:val="none" w:sz="0" w:space="0" w:color="auto"/>
        <w:right w:val="none" w:sz="0" w:space="0" w:color="auto"/>
      </w:divBdr>
    </w:div>
    <w:div w:id="558437841">
      <w:bodyDiv w:val="1"/>
      <w:marLeft w:val="0"/>
      <w:marRight w:val="0"/>
      <w:marTop w:val="0"/>
      <w:marBottom w:val="0"/>
      <w:divBdr>
        <w:top w:val="none" w:sz="0" w:space="0" w:color="auto"/>
        <w:left w:val="none" w:sz="0" w:space="0" w:color="auto"/>
        <w:bottom w:val="none" w:sz="0" w:space="0" w:color="auto"/>
        <w:right w:val="none" w:sz="0" w:space="0" w:color="auto"/>
      </w:divBdr>
    </w:div>
    <w:div w:id="558713825">
      <w:bodyDiv w:val="1"/>
      <w:marLeft w:val="0"/>
      <w:marRight w:val="0"/>
      <w:marTop w:val="0"/>
      <w:marBottom w:val="0"/>
      <w:divBdr>
        <w:top w:val="none" w:sz="0" w:space="0" w:color="auto"/>
        <w:left w:val="none" w:sz="0" w:space="0" w:color="auto"/>
        <w:bottom w:val="none" w:sz="0" w:space="0" w:color="auto"/>
        <w:right w:val="none" w:sz="0" w:space="0" w:color="auto"/>
      </w:divBdr>
    </w:div>
    <w:div w:id="558826676">
      <w:bodyDiv w:val="1"/>
      <w:marLeft w:val="0"/>
      <w:marRight w:val="0"/>
      <w:marTop w:val="0"/>
      <w:marBottom w:val="0"/>
      <w:divBdr>
        <w:top w:val="none" w:sz="0" w:space="0" w:color="auto"/>
        <w:left w:val="none" w:sz="0" w:space="0" w:color="auto"/>
        <w:bottom w:val="none" w:sz="0" w:space="0" w:color="auto"/>
        <w:right w:val="none" w:sz="0" w:space="0" w:color="auto"/>
      </w:divBdr>
    </w:div>
    <w:div w:id="559245358">
      <w:bodyDiv w:val="1"/>
      <w:marLeft w:val="0"/>
      <w:marRight w:val="0"/>
      <w:marTop w:val="0"/>
      <w:marBottom w:val="0"/>
      <w:divBdr>
        <w:top w:val="none" w:sz="0" w:space="0" w:color="auto"/>
        <w:left w:val="none" w:sz="0" w:space="0" w:color="auto"/>
        <w:bottom w:val="none" w:sz="0" w:space="0" w:color="auto"/>
        <w:right w:val="none" w:sz="0" w:space="0" w:color="auto"/>
      </w:divBdr>
    </w:div>
    <w:div w:id="559285723">
      <w:bodyDiv w:val="1"/>
      <w:marLeft w:val="0"/>
      <w:marRight w:val="0"/>
      <w:marTop w:val="0"/>
      <w:marBottom w:val="0"/>
      <w:divBdr>
        <w:top w:val="none" w:sz="0" w:space="0" w:color="auto"/>
        <w:left w:val="none" w:sz="0" w:space="0" w:color="auto"/>
        <w:bottom w:val="none" w:sz="0" w:space="0" w:color="auto"/>
        <w:right w:val="none" w:sz="0" w:space="0" w:color="auto"/>
      </w:divBdr>
    </w:div>
    <w:div w:id="560168488">
      <w:bodyDiv w:val="1"/>
      <w:marLeft w:val="0"/>
      <w:marRight w:val="0"/>
      <w:marTop w:val="0"/>
      <w:marBottom w:val="0"/>
      <w:divBdr>
        <w:top w:val="none" w:sz="0" w:space="0" w:color="auto"/>
        <w:left w:val="none" w:sz="0" w:space="0" w:color="auto"/>
        <w:bottom w:val="none" w:sz="0" w:space="0" w:color="auto"/>
        <w:right w:val="none" w:sz="0" w:space="0" w:color="auto"/>
      </w:divBdr>
    </w:div>
    <w:div w:id="560559781">
      <w:bodyDiv w:val="1"/>
      <w:marLeft w:val="0"/>
      <w:marRight w:val="0"/>
      <w:marTop w:val="0"/>
      <w:marBottom w:val="0"/>
      <w:divBdr>
        <w:top w:val="none" w:sz="0" w:space="0" w:color="auto"/>
        <w:left w:val="none" w:sz="0" w:space="0" w:color="auto"/>
        <w:bottom w:val="none" w:sz="0" w:space="0" w:color="auto"/>
        <w:right w:val="none" w:sz="0" w:space="0" w:color="auto"/>
      </w:divBdr>
    </w:div>
    <w:div w:id="560604940">
      <w:bodyDiv w:val="1"/>
      <w:marLeft w:val="0"/>
      <w:marRight w:val="0"/>
      <w:marTop w:val="0"/>
      <w:marBottom w:val="0"/>
      <w:divBdr>
        <w:top w:val="none" w:sz="0" w:space="0" w:color="auto"/>
        <w:left w:val="none" w:sz="0" w:space="0" w:color="auto"/>
        <w:bottom w:val="none" w:sz="0" w:space="0" w:color="auto"/>
        <w:right w:val="none" w:sz="0" w:space="0" w:color="auto"/>
      </w:divBdr>
    </w:div>
    <w:div w:id="560822669">
      <w:bodyDiv w:val="1"/>
      <w:marLeft w:val="0"/>
      <w:marRight w:val="0"/>
      <w:marTop w:val="0"/>
      <w:marBottom w:val="0"/>
      <w:divBdr>
        <w:top w:val="none" w:sz="0" w:space="0" w:color="auto"/>
        <w:left w:val="none" w:sz="0" w:space="0" w:color="auto"/>
        <w:bottom w:val="none" w:sz="0" w:space="0" w:color="auto"/>
        <w:right w:val="none" w:sz="0" w:space="0" w:color="auto"/>
      </w:divBdr>
    </w:div>
    <w:div w:id="561334162">
      <w:bodyDiv w:val="1"/>
      <w:marLeft w:val="0"/>
      <w:marRight w:val="0"/>
      <w:marTop w:val="0"/>
      <w:marBottom w:val="0"/>
      <w:divBdr>
        <w:top w:val="none" w:sz="0" w:space="0" w:color="auto"/>
        <w:left w:val="none" w:sz="0" w:space="0" w:color="auto"/>
        <w:bottom w:val="none" w:sz="0" w:space="0" w:color="auto"/>
        <w:right w:val="none" w:sz="0" w:space="0" w:color="auto"/>
      </w:divBdr>
    </w:div>
    <w:div w:id="561526631">
      <w:bodyDiv w:val="1"/>
      <w:marLeft w:val="0"/>
      <w:marRight w:val="0"/>
      <w:marTop w:val="0"/>
      <w:marBottom w:val="0"/>
      <w:divBdr>
        <w:top w:val="none" w:sz="0" w:space="0" w:color="auto"/>
        <w:left w:val="none" w:sz="0" w:space="0" w:color="auto"/>
        <w:bottom w:val="none" w:sz="0" w:space="0" w:color="auto"/>
        <w:right w:val="none" w:sz="0" w:space="0" w:color="auto"/>
      </w:divBdr>
    </w:div>
    <w:div w:id="562178738">
      <w:bodyDiv w:val="1"/>
      <w:marLeft w:val="0"/>
      <w:marRight w:val="0"/>
      <w:marTop w:val="0"/>
      <w:marBottom w:val="0"/>
      <w:divBdr>
        <w:top w:val="none" w:sz="0" w:space="0" w:color="auto"/>
        <w:left w:val="none" w:sz="0" w:space="0" w:color="auto"/>
        <w:bottom w:val="none" w:sz="0" w:space="0" w:color="auto"/>
        <w:right w:val="none" w:sz="0" w:space="0" w:color="auto"/>
      </w:divBdr>
    </w:div>
    <w:div w:id="562642745">
      <w:bodyDiv w:val="1"/>
      <w:marLeft w:val="0"/>
      <w:marRight w:val="0"/>
      <w:marTop w:val="0"/>
      <w:marBottom w:val="0"/>
      <w:divBdr>
        <w:top w:val="none" w:sz="0" w:space="0" w:color="auto"/>
        <w:left w:val="none" w:sz="0" w:space="0" w:color="auto"/>
        <w:bottom w:val="none" w:sz="0" w:space="0" w:color="auto"/>
        <w:right w:val="none" w:sz="0" w:space="0" w:color="auto"/>
      </w:divBdr>
    </w:div>
    <w:div w:id="562984945">
      <w:bodyDiv w:val="1"/>
      <w:marLeft w:val="0"/>
      <w:marRight w:val="0"/>
      <w:marTop w:val="0"/>
      <w:marBottom w:val="0"/>
      <w:divBdr>
        <w:top w:val="none" w:sz="0" w:space="0" w:color="auto"/>
        <w:left w:val="none" w:sz="0" w:space="0" w:color="auto"/>
        <w:bottom w:val="none" w:sz="0" w:space="0" w:color="auto"/>
        <w:right w:val="none" w:sz="0" w:space="0" w:color="auto"/>
      </w:divBdr>
    </w:div>
    <w:div w:id="563567351">
      <w:bodyDiv w:val="1"/>
      <w:marLeft w:val="0"/>
      <w:marRight w:val="0"/>
      <w:marTop w:val="0"/>
      <w:marBottom w:val="0"/>
      <w:divBdr>
        <w:top w:val="none" w:sz="0" w:space="0" w:color="auto"/>
        <w:left w:val="none" w:sz="0" w:space="0" w:color="auto"/>
        <w:bottom w:val="none" w:sz="0" w:space="0" w:color="auto"/>
        <w:right w:val="none" w:sz="0" w:space="0" w:color="auto"/>
      </w:divBdr>
    </w:div>
    <w:div w:id="564338217">
      <w:bodyDiv w:val="1"/>
      <w:marLeft w:val="0"/>
      <w:marRight w:val="0"/>
      <w:marTop w:val="0"/>
      <w:marBottom w:val="0"/>
      <w:divBdr>
        <w:top w:val="none" w:sz="0" w:space="0" w:color="auto"/>
        <w:left w:val="none" w:sz="0" w:space="0" w:color="auto"/>
        <w:bottom w:val="none" w:sz="0" w:space="0" w:color="auto"/>
        <w:right w:val="none" w:sz="0" w:space="0" w:color="auto"/>
      </w:divBdr>
    </w:div>
    <w:div w:id="564999052">
      <w:bodyDiv w:val="1"/>
      <w:marLeft w:val="0"/>
      <w:marRight w:val="0"/>
      <w:marTop w:val="0"/>
      <w:marBottom w:val="0"/>
      <w:divBdr>
        <w:top w:val="none" w:sz="0" w:space="0" w:color="auto"/>
        <w:left w:val="none" w:sz="0" w:space="0" w:color="auto"/>
        <w:bottom w:val="none" w:sz="0" w:space="0" w:color="auto"/>
        <w:right w:val="none" w:sz="0" w:space="0" w:color="auto"/>
      </w:divBdr>
    </w:div>
    <w:div w:id="566067087">
      <w:bodyDiv w:val="1"/>
      <w:marLeft w:val="0"/>
      <w:marRight w:val="0"/>
      <w:marTop w:val="0"/>
      <w:marBottom w:val="0"/>
      <w:divBdr>
        <w:top w:val="none" w:sz="0" w:space="0" w:color="auto"/>
        <w:left w:val="none" w:sz="0" w:space="0" w:color="auto"/>
        <w:bottom w:val="none" w:sz="0" w:space="0" w:color="auto"/>
        <w:right w:val="none" w:sz="0" w:space="0" w:color="auto"/>
      </w:divBdr>
    </w:div>
    <w:div w:id="566888809">
      <w:bodyDiv w:val="1"/>
      <w:marLeft w:val="0"/>
      <w:marRight w:val="0"/>
      <w:marTop w:val="0"/>
      <w:marBottom w:val="0"/>
      <w:divBdr>
        <w:top w:val="none" w:sz="0" w:space="0" w:color="auto"/>
        <w:left w:val="none" w:sz="0" w:space="0" w:color="auto"/>
        <w:bottom w:val="none" w:sz="0" w:space="0" w:color="auto"/>
        <w:right w:val="none" w:sz="0" w:space="0" w:color="auto"/>
      </w:divBdr>
    </w:div>
    <w:div w:id="567767654">
      <w:bodyDiv w:val="1"/>
      <w:marLeft w:val="0"/>
      <w:marRight w:val="0"/>
      <w:marTop w:val="0"/>
      <w:marBottom w:val="0"/>
      <w:divBdr>
        <w:top w:val="none" w:sz="0" w:space="0" w:color="auto"/>
        <w:left w:val="none" w:sz="0" w:space="0" w:color="auto"/>
        <w:bottom w:val="none" w:sz="0" w:space="0" w:color="auto"/>
        <w:right w:val="none" w:sz="0" w:space="0" w:color="auto"/>
      </w:divBdr>
    </w:div>
    <w:div w:id="568076734">
      <w:bodyDiv w:val="1"/>
      <w:marLeft w:val="0"/>
      <w:marRight w:val="0"/>
      <w:marTop w:val="0"/>
      <w:marBottom w:val="0"/>
      <w:divBdr>
        <w:top w:val="none" w:sz="0" w:space="0" w:color="auto"/>
        <w:left w:val="none" w:sz="0" w:space="0" w:color="auto"/>
        <w:bottom w:val="none" w:sz="0" w:space="0" w:color="auto"/>
        <w:right w:val="none" w:sz="0" w:space="0" w:color="auto"/>
      </w:divBdr>
    </w:div>
    <w:div w:id="569388519">
      <w:bodyDiv w:val="1"/>
      <w:marLeft w:val="0"/>
      <w:marRight w:val="0"/>
      <w:marTop w:val="0"/>
      <w:marBottom w:val="0"/>
      <w:divBdr>
        <w:top w:val="none" w:sz="0" w:space="0" w:color="auto"/>
        <w:left w:val="none" w:sz="0" w:space="0" w:color="auto"/>
        <w:bottom w:val="none" w:sz="0" w:space="0" w:color="auto"/>
        <w:right w:val="none" w:sz="0" w:space="0" w:color="auto"/>
      </w:divBdr>
    </w:div>
    <w:div w:id="570509708">
      <w:bodyDiv w:val="1"/>
      <w:marLeft w:val="0"/>
      <w:marRight w:val="0"/>
      <w:marTop w:val="0"/>
      <w:marBottom w:val="0"/>
      <w:divBdr>
        <w:top w:val="none" w:sz="0" w:space="0" w:color="auto"/>
        <w:left w:val="none" w:sz="0" w:space="0" w:color="auto"/>
        <w:bottom w:val="none" w:sz="0" w:space="0" w:color="auto"/>
        <w:right w:val="none" w:sz="0" w:space="0" w:color="auto"/>
      </w:divBdr>
    </w:div>
    <w:div w:id="571278676">
      <w:bodyDiv w:val="1"/>
      <w:marLeft w:val="0"/>
      <w:marRight w:val="0"/>
      <w:marTop w:val="0"/>
      <w:marBottom w:val="0"/>
      <w:divBdr>
        <w:top w:val="none" w:sz="0" w:space="0" w:color="auto"/>
        <w:left w:val="none" w:sz="0" w:space="0" w:color="auto"/>
        <w:bottom w:val="none" w:sz="0" w:space="0" w:color="auto"/>
        <w:right w:val="none" w:sz="0" w:space="0" w:color="auto"/>
      </w:divBdr>
    </w:div>
    <w:div w:id="572273455">
      <w:bodyDiv w:val="1"/>
      <w:marLeft w:val="0"/>
      <w:marRight w:val="0"/>
      <w:marTop w:val="0"/>
      <w:marBottom w:val="0"/>
      <w:divBdr>
        <w:top w:val="none" w:sz="0" w:space="0" w:color="auto"/>
        <w:left w:val="none" w:sz="0" w:space="0" w:color="auto"/>
        <w:bottom w:val="none" w:sz="0" w:space="0" w:color="auto"/>
        <w:right w:val="none" w:sz="0" w:space="0" w:color="auto"/>
      </w:divBdr>
    </w:div>
    <w:div w:id="573053767">
      <w:bodyDiv w:val="1"/>
      <w:marLeft w:val="0"/>
      <w:marRight w:val="0"/>
      <w:marTop w:val="0"/>
      <w:marBottom w:val="0"/>
      <w:divBdr>
        <w:top w:val="none" w:sz="0" w:space="0" w:color="auto"/>
        <w:left w:val="none" w:sz="0" w:space="0" w:color="auto"/>
        <w:bottom w:val="none" w:sz="0" w:space="0" w:color="auto"/>
        <w:right w:val="none" w:sz="0" w:space="0" w:color="auto"/>
      </w:divBdr>
    </w:div>
    <w:div w:id="573974258">
      <w:bodyDiv w:val="1"/>
      <w:marLeft w:val="0"/>
      <w:marRight w:val="0"/>
      <w:marTop w:val="0"/>
      <w:marBottom w:val="0"/>
      <w:divBdr>
        <w:top w:val="none" w:sz="0" w:space="0" w:color="auto"/>
        <w:left w:val="none" w:sz="0" w:space="0" w:color="auto"/>
        <w:bottom w:val="none" w:sz="0" w:space="0" w:color="auto"/>
        <w:right w:val="none" w:sz="0" w:space="0" w:color="auto"/>
      </w:divBdr>
    </w:div>
    <w:div w:id="574585581">
      <w:bodyDiv w:val="1"/>
      <w:marLeft w:val="0"/>
      <w:marRight w:val="0"/>
      <w:marTop w:val="0"/>
      <w:marBottom w:val="0"/>
      <w:divBdr>
        <w:top w:val="none" w:sz="0" w:space="0" w:color="auto"/>
        <w:left w:val="none" w:sz="0" w:space="0" w:color="auto"/>
        <w:bottom w:val="none" w:sz="0" w:space="0" w:color="auto"/>
        <w:right w:val="none" w:sz="0" w:space="0" w:color="auto"/>
      </w:divBdr>
    </w:div>
    <w:div w:id="574894506">
      <w:bodyDiv w:val="1"/>
      <w:marLeft w:val="0"/>
      <w:marRight w:val="0"/>
      <w:marTop w:val="0"/>
      <w:marBottom w:val="0"/>
      <w:divBdr>
        <w:top w:val="none" w:sz="0" w:space="0" w:color="auto"/>
        <w:left w:val="none" w:sz="0" w:space="0" w:color="auto"/>
        <w:bottom w:val="none" w:sz="0" w:space="0" w:color="auto"/>
        <w:right w:val="none" w:sz="0" w:space="0" w:color="auto"/>
      </w:divBdr>
    </w:div>
    <w:div w:id="575475818">
      <w:bodyDiv w:val="1"/>
      <w:marLeft w:val="0"/>
      <w:marRight w:val="0"/>
      <w:marTop w:val="0"/>
      <w:marBottom w:val="0"/>
      <w:divBdr>
        <w:top w:val="none" w:sz="0" w:space="0" w:color="auto"/>
        <w:left w:val="none" w:sz="0" w:space="0" w:color="auto"/>
        <w:bottom w:val="none" w:sz="0" w:space="0" w:color="auto"/>
        <w:right w:val="none" w:sz="0" w:space="0" w:color="auto"/>
      </w:divBdr>
    </w:div>
    <w:div w:id="575483191">
      <w:bodyDiv w:val="1"/>
      <w:marLeft w:val="0"/>
      <w:marRight w:val="0"/>
      <w:marTop w:val="0"/>
      <w:marBottom w:val="0"/>
      <w:divBdr>
        <w:top w:val="none" w:sz="0" w:space="0" w:color="auto"/>
        <w:left w:val="none" w:sz="0" w:space="0" w:color="auto"/>
        <w:bottom w:val="none" w:sz="0" w:space="0" w:color="auto"/>
        <w:right w:val="none" w:sz="0" w:space="0" w:color="auto"/>
      </w:divBdr>
    </w:div>
    <w:div w:id="576089543">
      <w:bodyDiv w:val="1"/>
      <w:marLeft w:val="0"/>
      <w:marRight w:val="0"/>
      <w:marTop w:val="0"/>
      <w:marBottom w:val="0"/>
      <w:divBdr>
        <w:top w:val="none" w:sz="0" w:space="0" w:color="auto"/>
        <w:left w:val="none" w:sz="0" w:space="0" w:color="auto"/>
        <w:bottom w:val="none" w:sz="0" w:space="0" w:color="auto"/>
        <w:right w:val="none" w:sz="0" w:space="0" w:color="auto"/>
      </w:divBdr>
    </w:div>
    <w:div w:id="576130174">
      <w:bodyDiv w:val="1"/>
      <w:marLeft w:val="0"/>
      <w:marRight w:val="0"/>
      <w:marTop w:val="0"/>
      <w:marBottom w:val="0"/>
      <w:divBdr>
        <w:top w:val="none" w:sz="0" w:space="0" w:color="auto"/>
        <w:left w:val="none" w:sz="0" w:space="0" w:color="auto"/>
        <w:bottom w:val="none" w:sz="0" w:space="0" w:color="auto"/>
        <w:right w:val="none" w:sz="0" w:space="0" w:color="auto"/>
      </w:divBdr>
    </w:div>
    <w:div w:id="576552099">
      <w:bodyDiv w:val="1"/>
      <w:marLeft w:val="0"/>
      <w:marRight w:val="0"/>
      <w:marTop w:val="0"/>
      <w:marBottom w:val="0"/>
      <w:divBdr>
        <w:top w:val="none" w:sz="0" w:space="0" w:color="auto"/>
        <w:left w:val="none" w:sz="0" w:space="0" w:color="auto"/>
        <w:bottom w:val="none" w:sz="0" w:space="0" w:color="auto"/>
        <w:right w:val="none" w:sz="0" w:space="0" w:color="auto"/>
      </w:divBdr>
    </w:div>
    <w:div w:id="576598221">
      <w:bodyDiv w:val="1"/>
      <w:marLeft w:val="0"/>
      <w:marRight w:val="0"/>
      <w:marTop w:val="0"/>
      <w:marBottom w:val="0"/>
      <w:divBdr>
        <w:top w:val="none" w:sz="0" w:space="0" w:color="auto"/>
        <w:left w:val="none" w:sz="0" w:space="0" w:color="auto"/>
        <w:bottom w:val="none" w:sz="0" w:space="0" w:color="auto"/>
        <w:right w:val="none" w:sz="0" w:space="0" w:color="auto"/>
      </w:divBdr>
    </w:div>
    <w:div w:id="576672141">
      <w:bodyDiv w:val="1"/>
      <w:marLeft w:val="0"/>
      <w:marRight w:val="0"/>
      <w:marTop w:val="0"/>
      <w:marBottom w:val="0"/>
      <w:divBdr>
        <w:top w:val="none" w:sz="0" w:space="0" w:color="auto"/>
        <w:left w:val="none" w:sz="0" w:space="0" w:color="auto"/>
        <w:bottom w:val="none" w:sz="0" w:space="0" w:color="auto"/>
        <w:right w:val="none" w:sz="0" w:space="0" w:color="auto"/>
      </w:divBdr>
    </w:div>
    <w:div w:id="577254157">
      <w:bodyDiv w:val="1"/>
      <w:marLeft w:val="0"/>
      <w:marRight w:val="0"/>
      <w:marTop w:val="0"/>
      <w:marBottom w:val="0"/>
      <w:divBdr>
        <w:top w:val="none" w:sz="0" w:space="0" w:color="auto"/>
        <w:left w:val="none" w:sz="0" w:space="0" w:color="auto"/>
        <w:bottom w:val="none" w:sz="0" w:space="0" w:color="auto"/>
        <w:right w:val="none" w:sz="0" w:space="0" w:color="auto"/>
      </w:divBdr>
    </w:div>
    <w:div w:id="577444807">
      <w:bodyDiv w:val="1"/>
      <w:marLeft w:val="0"/>
      <w:marRight w:val="0"/>
      <w:marTop w:val="0"/>
      <w:marBottom w:val="0"/>
      <w:divBdr>
        <w:top w:val="none" w:sz="0" w:space="0" w:color="auto"/>
        <w:left w:val="none" w:sz="0" w:space="0" w:color="auto"/>
        <w:bottom w:val="none" w:sz="0" w:space="0" w:color="auto"/>
        <w:right w:val="none" w:sz="0" w:space="0" w:color="auto"/>
      </w:divBdr>
    </w:div>
    <w:div w:id="577907637">
      <w:bodyDiv w:val="1"/>
      <w:marLeft w:val="0"/>
      <w:marRight w:val="0"/>
      <w:marTop w:val="0"/>
      <w:marBottom w:val="0"/>
      <w:divBdr>
        <w:top w:val="none" w:sz="0" w:space="0" w:color="auto"/>
        <w:left w:val="none" w:sz="0" w:space="0" w:color="auto"/>
        <w:bottom w:val="none" w:sz="0" w:space="0" w:color="auto"/>
        <w:right w:val="none" w:sz="0" w:space="0" w:color="auto"/>
      </w:divBdr>
    </w:div>
    <w:div w:id="578294843">
      <w:bodyDiv w:val="1"/>
      <w:marLeft w:val="0"/>
      <w:marRight w:val="0"/>
      <w:marTop w:val="0"/>
      <w:marBottom w:val="0"/>
      <w:divBdr>
        <w:top w:val="none" w:sz="0" w:space="0" w:color="auto"/>
        <w:left w:val="none" w:sz="0" w:space="0" w:color="auto"/>
        <w:bottom w:val="none" w:sz="0" w:space="0" w:color="auto"/>
        <w:right w:val="none" w:sz="0" w:space="0" w:color="auto"/>
      </w:divBdr>
    </w:div>
    <w:div w:id="579483706">
      <w:bodyDiv w:val="1"/>
      <w:marLeft w:val="0"/>
      <w:marRight w:val="0"/>
      <w:marTop w:val="0"/>
      <w:marBottom w:val="0"/>
      <w:divBdr>
        <w:top w:val="none" w:sz="0" w:space="0" w:color="auto"/>
        <w:left w:val="none" w:sz="0" w:space="0" w:color="auto"/>
        <w:bottom w:val="none" w:sz="0" w:space="0" w:color="auto"/>
        <w:right w:val="none" w:sz="0" w:space="0" w:color="auto"/>
      </w:divBdr>
    </w:div>
    <w:div w:id="580137946">
      <w:bodyDiv w:val="1"/>
      <w:marLeft w:val="0"/>
      <w:marRight w:val="0"/>
      <w:marTop w:val="0"/>
      <w:marBottom w:val="0"/>
      <w:divBdr>
        <w:top w:val="none" w:sz="0" w:space="0" w:color="auto"/>
        <w:left w:val="none" w:sz="0" w:space="0" w:color="auto"/>
        <w:bottom w:val="none" w:sz="0" w:space="0" w:color="auto"/>
        <w:right w:val="none" w:sz="0" w:space="0" w:color="auto"/>
      </w:divBdr>
    </w:div>
    <w:div w:id="580724419">
      <w:bodyDiv w:val="1"/>
      <w:marLeft w:val="0"/>
      <w:marRight w:val="0"/>
      <w:marTop w:val="0"/>
      <w:marBottom w:val="0"/>
      <w:divBdr>
        <w:top w:val="none" w:sz="0" w:space="0" w:color="auto"/>
        <w:left w:val="none" w:sz="0" w:space="0" w:color="auto"/>
        <w:bottom w:val="none" w:sz="0" w:space="0" w:color="auto"/>
        <w:right w:val="none" w:sz="0" w:space="0" w:color="auto"/>
      </w:divBdr>
    </w:div>
    <w:div w:id="580914462">
      <w:bodyDiv w:val="1"/>
      <w:marLeft w:val="0"/>
      <w:marRight w:val="0"/>
      <w:marTop w:val="0"/>
      <w:marBottom w:val="0"/>
      <w:divBdr>
        <w:top w:val="none" w:sz="0" w:space="0" w:color="auto"/>
        <w:left w:val="none" w:sz="0" w:space="0" w:color="auto"/>
        <w:bottom w:val="none" w:sz="0" w:space="0" w:color="auto"/>
        <w:right w:val="none" w:sz="0" w:space="0" w:color="auto"/>
      </w:divBdr>
    </w:div>
    <w:div w:id="581450413">
      <w:bodyDiv w:val="1"/>
      <w:marLeft w:val="0"/>
      <w:marRight w:val="0"/>
      <w:marTop w:val="0"/>
      <w:marBottom w:val="0"/>
      <w:divBdr>
        <w:top w:val="none" w:sz="0" w:space="0" w:color="auto"/>
        <w:left w:val="none" w:sz="0" w:space="0" w:color="auto"/>
        <w:bottom w:val="none" w:sz="0" w:space="0" w:color="auto"/>
        <w:right w:val="none" w:sz="0" w:space="0" w:color="auto"/>
      </w:divBdr>
    </w:div>
    <w:div w:id="584071737">
      <w:bodyDiv w:val="1"/>
      <w:marLeft w:val="0"/>
      <w:marRight w:val="0"/>
      <w:marTop w:val="0"/>
      <w:marBottom w:val="0"/>
      <w:divBdr>
        <w:top w:val="none" w:sz="0" w:space="0" w:color="auto"/>
        <w:left w:val="none" w:sz="0" w:space="0" w:color="auto"/>
        <w:bottom w:val="none" w:sz="0" w:space="0" w:color="auto"/>
        <w:right w:val="none" w:sz="0" w:space="0" w:color="auto"/>
      </w:divBdr>
    </w:div>
    <w:div w:id="584074466">
      <w:bodyDiv w:val="1"/>
      <w:marLeft w:val="0"/>
      <w:marRight w:val="0"/>
      <w:marTop w:val="0"/>
      <w:marBottom w:val="0"/>
      <w:divBdr>
        <w:top w:val="none" w:sz="0" w:space="0" w:color="auto"/>
        <w:left w:val="none" w:sz="0" w:space="0" w:color="auto"/>
        <w:bottom w:val="none" w:sz="0" w:space="0" w:color="auto"/>
        <w:right w:val="none" w:sz="0" w:space="0" w:color="auto"/>
      </w:divBdr>
    </w:div>
    <w:div w:id="585268139">
      <w:bodyDiv w:val="1"/>
      <w:marLeft w:val="0"/>
      <w:marRight w:val="0"/>
      <w:marTop w:val="0"/>
      <w:marBottom w:val="0"/>
      <w:divBdr>
        <w:top w:val="none" w:sz="0" w:space="0" w:color="auto"/>
        <w:left w:val="none" w:sz="0" w:space="0" w:color="auto"/>
        <w:bottom w:val="none" w:sz="0" w:space="0" w:color="auto"/>
        <w:right w:val="none" w:sz="0" w:space="0" w:color="auto"/>
      </w:divBdr>
    </w:div>
    <w:div w:id="586693041">
      <w:bodyDiv w:val="1"/>
      <w:marLeft w:val="0"/>
      <w:marRight w:val="0"/>
      <w:marTop w:val="0"/>
      <w:marBottom w:val="0"/>
      <w:divBdr>
        <w:top w:val="none" w:sz="0" w:space="0" w:color="auto"/>
        <w:left w:val="none" w:sz="0" w:space="0" w:color="auto"/>
        <w:bottom w:val="none" w:sz="0" w:space="0" w:color="auto"/>
        <w:right w:val="none" w:sz="0" w:space="0" w:color="auto"/>
      </w:divBdr>
    </w:div>
    <w:div w:id="587081886">
      <w:bodyDiv w:val="1"/>
      <w:marLeft w:val="0"/>
      <w:marRight w:val="0"/>
      <w:marTop w:val="0"/>
      <w:marBottom w:val="0"/>
      <w:divBdr>
        <w:top w:val="none" w:sz="0" w:space="0" w:color="auto"/>
        <w:left w:val="none" w:sz="0" w:space="0" w:color="auto"/>
        <w:bottom w:val="none" w:sz="0" w:space="0" w:color="auto"/>
        <w:right w:val="none" w:sz="0" w:space="0" w:color="auto"/>
      </w:divBdr>
    </w:div>
    <w:div w:id="587154613">
      <w:bodyDiv w:val="1"/>
      <w:marLeft w:val="0"/>
      <w:marRight w:val="0"/>
      <w:marTop w:val="0"/>
      <w:marBottom w:val="0"/>
      <w:divBdr>
        <w:top w:val="none" w:sz="0" w:space="0" w:color="auto"/>
        <w:left w:val="none" w:sz="0" w:space="0" w:color="auto"/>
        <w:bottom w:val="none" w:sz="0" w:space="0" w:color="auto"/>
        <w:right w:val="none" w:sz="0" w:space="0" w:color="auto"/>
      </w:divBdr>
    </w:div>
    <w:div w:id="587272698">
      <w:bodyDiv w:val="1"/>
      <w:marLeft w:val="0"/>
      <w:marRight w:val="0"/>
      <w:marTop w:val="0"/>
      <w:marBottom w:val="0"/>
      <w:divBdr>
        <w:top w:val="none" w:sz="0" w:space="0" w:color="auto"/>
        <w:left w:val="none" w:sz="0" w:space="0" w:color="auto"/>
        <w:bottom w:val="none" w:sz="0" w:space="0" w:color="auto"/>
        <w:right w:val="none" w:sz="0" w:space="0" w:color="auto"/>
      </w:divBdr>
    </w:div>
    <w:div w:id="587352682">
      <w:bodyDiv w:val="1"/>
      <w:marLeft w:val="0"/>
      <w:marRight w:val="0"/>
      <w:marTop w:val="0"/>
      <w:marBottom w:val="0"/>
      <w:divBdr>
        <w:top w:val="none" w:sz="0" w:space="0" w:color="auto"/>
        <w:left w:val="none" w:sz="0" w:space="0" w:color="auto"/>
        <w:bottom w:val="none" w:sz="0" w:space="0" w:color="auto"/>
        <w:right w:val="none" w:sz="0" w:space="0" w:color="auto"/>
      </w:divBdr>
    </w:div>
    <w:div w:id="587692860">
      <w:bodyDiv w:val="1"/>
      <w:marLeft w:val="0"/>
      <w:marRight w:val="0"/>
      <w:marTop w:val="0"/>
      <w:marBottom w:val="0"/>
      <w:divBdr>
        <w:top w:val="none" w:sz="0" w:space="0" w:color="auto"/>
        <w:left w:val="none" w:sz="0" w:space="0" w:color="auto"/>
        <w:bottom w:val="none" w:sz="0" w:space="0" w:color="auto"/>
        <w:right w:val="none" w:sz="0" w:space="0" w:color="auto"/>
      </w:divBdr>
    </w:div>
    <w:div w:id="588081388">
      <w:bodyDiv w:val="1"/>
      <w:marLeft w:val="0"/>
      <w:marRight w:val="0"/>
      <w:marTop w:val="0"/>
      <w:marBottom w:val="0"/>
      <w:divBdr>
        <w:top w:val="none" w:sz="0" w:space="0" w:color="auto"/>
        <w:left w:val="none" w:sz="0" w:space="0" w:color="auto"/>
        <w:bottom w:val="none" w:sz="0" w:space="0" w:color="auto"/>
        <w:right w:val="none" w:sz="0" w:space="0" w:color="auto"/>
      </w:divBdr>
    </w:div>
    <w:div w:id="589700736">
      <w:bodyDiv w:val="1"/>
      <w:marLeft w:val="0"/>
      <w:marRight w:val="0"/>
      <w:marTop w:val="0"/>
      <w:marBottom w:val="0"/>
      <w:divBdr>
        <w:top w:val="none" w:sz="0" w:space="0" w:color="auto"/>
        <w:left w:val="none" w:sz="0" w:space="0" w:color="auto"/>
        <w:bottom w:val="none" w:sz="0" w:space="0" w:color="auto"/>
        <w:right w:val="none" w:sz="0" w:space="0" w:color="auto"/>
      </w:divBdr>
    </w:div>
    <w:div w:id="589824332">
      <w:bodyDiv w:val="1"/>
      <w:marLeft w:val="0"/>
      <w:marRight w:val="0"/>
      <w:marTop w:val="0"/>
      <w:marBottom w:val="0"/>
      <w:divBdr>
        <w:top w:val="none" w:sz="0" w:space="0" w:color="auto"/>
        <w:left w:val="none" w:sz="0" w:space="0" w:color="auto"/>
        <w:bottom w:val="none" w:sz="0" w:space="0" w:color="auto"/>
        <w:right w:val="none" w:sz="0" w:space="0" w:color="auto"/>
      </w:divBdr>
    </w:div>
    <w:div w:id="590624233">
      <w:bodyDiv w:val="1"/>
      <w:marLeft w:val="0"/>
      <w:marRight w:val="0"/>
      <w:marTop w:val="0"/>
      <w:marBottom w:val="0"/>
      <w:divBdr>
        <w:top w:val="none" w:sz="0" w:space="0" w:color="auto"/>
        <w:left w:val="none" w:sz="0" w:space="0" w:color="auto"/>
        <w:bottom w:val="none" w:sz="0" w:space="0" w:color="auto"/>
        <w:right w:val="none" w:sz="0" w:space="0" w:color="auto"/>
      </w:divBdr>
    </w:div>
    <w:div w:id="590624669">
      <w:bodyDiv w:val="1"/>
      <w:marLeft w:val="0"/>
      <w:marRight w:val="0"/>
      <w:marTop w:val="0"/>
      <w:marBottom w:val="0"/>
      <w:divBdr>
        <w:top w:val="none" w:sz="0" w:space="0" w:color="auto"/>
        <w:left w:val="none" w:sz="0" w:space="0" w:color="auto"/>
        <w:bottom w:val="none" w:sz="0" w:space="0" w:color="auto"/>
        <w:right w:val="none" w:sz="0" w:space="0" w:color="auto"/>
      </w:divBdr>
    </w:div>
    <w:div w:id="591162104">
      <w:bodyDiv w:val="1"/>
      <w:marLeft w:val="0"/>
      <w:marRight w:val="0"/>
      <w:marTop w:val="0"/>
      <w:marBottom w:val="0"/>
      <w:divBdr>
        <w:top w:val="none" w:sz="0" w:space="0" w:color="auto"/>
        <w:left w:val="none" w:sz="0" w:space="0" w:color="auto"/>
        <w:bottom w:val="none" w:sz="0" w:space="0" w:color="auto"/>
        <w:right w:val="none" w:sz="0" w:space="0" w:color="auto"/>
      </w:divBdr>
    </w:div>
    <w:div w:id="591204121">
      <w:bodyDiv w:val="1"/>
      <w:marLeft w:val="0"/>
      <w:marRight w:val="0"/>
      <w:marTop w:val="0"/>
      <w:marBottom w:val="0"/>
      <w:divBdr>
        <w:top w:val="none" w:sz="0" w:space="0" w:color="auto"/>
        <w:left w:val="none" w:sz="0" w:space="0" w:color="auto"/>
        <w:bottom w:val="none" w:sz="0" w:space="0" w:color="auto"/>
        <w:right w:val="none" w:sz="0" w:space="0" w:color="auto"/>
      </w:divBdr>
    </w:div>
    <w:div w:id="591276143">
      <w:bodyDiv w:val="1"/>
      <w:marLeft w:val="0"/>
      <w:marRight w:val="0"/>
      <w:marTop w:val="0"/>
      <w:marBottom w:val="0"/>
      <w:divBdr>
        <w:top w:val="none" w:sz="0" w:space="0" w:color="auto"/>
        <w:left w:val="none" w:sz="0" w:space="0" w:color="auto"/>
        <w:bottom w:val="none" w:sz="0" w:space="0" w:color="auto"/>
        <w:right w:val="none" w:sz="0" w:space="0" w:color="auto"/>
      </w:divBdr>
    </w:div>
    <w:div w:id="591546052">
      <w:bodyDiv w:val="1"/>
      <w:marLeft w:val="0"/>
      <w:marRight w:val="0"/>
      <w:marTop w:val="0"/>
      <w:marBottom w:val="0"/>
      <w:divBdr>
        <w:top w:val="none" w:sz="0" w:space="0" w:color="auto"/>
        <w:left w:val="none" w:sz="0" w:space="0" w:color="auto"/>
        <w:bottom w:val="none" w:sz="0" w:space="0" w:color="auto"/>
        <w:right w:val="none" w:sz="0" w:space="0" w:color="auto"/>
      </w:divBdr>
    </w:div>
    <w:div w:id="593904830">
      <w:bodyDiv w:val="1"/>
      <w:marLeft w:val="0"/>
      <w:marRight w:val="0"/>
      <w:marTop w:val="0"/>
      <w:marBottom w:val="0"/>
      <w:divBdr>
        <w:top w:val="none" w:sz="0" w:space="0" w:color="auto"/>
        <w:left w:val="none" w:sz="0" w:space="0" w:color="auto"/>
        <w:bottom w:val="none" w:sz="0" w:space="0" w:color="auto"/>
        <w:right w:val="none" w:sz="0" w:space="0" w:color="auto"/>
      </w:divBdr>
    </w:div>
    <w:div w:id="595290087">
      <w:bodyDiv w:val="1"/>
      <w:marLeft w:val="0"/>
      <w:marRight w:val="0"/>
      <w:marTop w:val="0"/>
      <w:marBottom w:val="0"/>
      <w:divBdr>
        <w:top w:val="none" w:sz="0" w:space="0" w:color="auto"/>
        <w:left w:val="none" w:sz="0" w:space="0" w:color="auto"/>
        <w:bottom w:val="none" w:sz="0" w:space="0" w:color="auto"/>
        <w:right w:val="none" w:sz="0" w:space="0" w:color="auto"/>
      </w:divBdr>
    </w:div>
    <w:div w:id="596445043">
      <w:bodyDiv w:val="1"/>
      <w:marLeft w:val="0"/>
      <w:marRight w:val="0"/>
      <w:marTop w:val="0"/>
      <w:marBottom w:val="0"/>
      <w:divBdr>
        <w:top w:val="none" w:sz="0" w:space="0" w:color="auto"/>
        <w:left w:val="none" w:sz="0" w:space="0" w:color="auto"/>
        <w:bottom w:val="none" w:sz="0" w:space="0" w:color="auto"/>
        <w:right w:val="none" w:sz="0" w:space="0" w:color="auto"/>
      </w:divBdr>
    </w:div>
    <w:div w:id="596716378">
      <w:bodyDiv w:val="1"/>
      <w:marLeft w:val="0"/>
      <w:marRight w:val="0"/>
      <w:marTop w:val="0"/>
      <w:marBottom w:val="0"/>
      <w:divBdr>
        <w:top w:val="none" w:sz="0" w:space="0" w:color="auto"/>
        <w:left w:val="none" w:sz="0" w:space="0" w:color="auto"/>
        <w:bottom w:val="none" w:sz="0" w:space="0" w:color="auto"/>
        <w:right w:val="none" w:sz="0" w:space="0" w:color="auto"/>
      </w:divBdr>
    </w:div>
    <w:div w:id="596910076">
      <w:bodyDiv w:val="1"/>
      <w:marLeft w:val="0"/>
      <w:marRight w:val="0"/>
      <w:marTop w:val="0"/>
      <w:marBottom w:val="0"/>
      <w:divBdr>
        <w:top w:val="none" w:sz="0" w:space="0" w:color="auto"/>
        <w:left w:val="none" w:sz="0" w:space="0" w:color="auto"/>
        <w:bottom w:val="none" w:sz="0" w:space="0" w:color="auto"/>
        <w:right w:val="none" w:sz="0" w:space="0" w:color="auto"/>
      </w:divBdr>
    </w:div>
    <w:div w:id="597062458">
      <w:bodyDiv w:val="1"/>
      <w:marLeft w:val="0"/>
      <w:marRight w:val="0"/>
      <w:marTop w:val="0"/>
      <w:marBottom w:val="0"/>
      <w:divBdr>
        <w:top w:val="none" w:sz="0" w:space="0" w:color="auto"/>
        <w:left w:val="none" w:sz="0" w:space="0" w:color="auto"/>
        <w:bottom w:val="none" w:sz="0" w:space="0" w:color="auto"/>
        <w:right w:val="none" w:sz="0" w:space="0" w:color="auto"/>
      </w:divBdr>
    </w:div>
    <w:div w:id="597179785">
      <w:bodyDiv w:val="1"/>
      <w:marLeft w:val="0"/>
      <w:marRight w:val="0"/>
      <w:marTop w:val="0"/>
      <w:marBottom w:val="0"/>
      <w:divBdr>
        <w:top w:val="none" w:sz="0" w:space="0" w:color="auto"/>
        <w:left w:val="none" w:sz="0" w:space="0" w:color="auto"/>
        <w:bottom w:val="none" w:sz="0" w:space="0" w:color="auto"/>
        <w:right w:val="none" w:sz="0" w:space="0" w:color="auto"/>
      </w:divBdr>
    </w:div>
    <w:div w:id="597907254">
      <w:bodyDiv w:val="1"/>
      <w:marLeft w:val="0"/>
      <w:marRight w:val="0"/>
      <w:marTop w:val="0"/>
      <w:marBottom w:val="0"/>
      <w:divBdr>
        <w:top w:val="none" w:sz="0" w:space="0" w:color="auto"/>
        <w:left w:val="none" w:sz="0" w:space="0" w:color="auto"/>
        <w:bottom w:val="none" w:sz="0" w:space="0" w:color="auto"/>
        <w:right w:val="none" w:sz="0" w:space="0" w:color="auto"/>
      </w:divBdr>
    </w:div>
    <w:div w:id="598299006">
      <w:bodyDiv w:val="1"/>
      <w:marLeft w:val="0"/>
      <w:marRight w:val="0"/>
      <w:marTop w:val="0"/>
      <w:marBottom w:val="0"/>
      <w:divBdr>
        <w:top w:val="none" w:sz="0" w:space="0" w:color="auto"/>
        <w:left w:val="none" w:sz="0" w:space="0" w:color="auto"/>
        <w:bottom w:val="none" w:sz="0" w:space="0" w:color="auto"/>
        <w:right w:val="none" w:sz="0" w:space="0" w:color="auto"/>
      </w:divBdr>
    </w:div>
    <w:div w:id="598414541">
      <w:bodyDiv w:val="1"/>
      <w:marLeft w:val="0"/>
      <w:marRight w:val="0"/>
      <w:marTop w:val="0"/>
      <w:marBottom w:val="0"/>
      <w:divBdr>
        <w:top w:val="none" w:sz="0" w:space="0" w:color="auto"/>
        <w:left w:val="none" w:sz="0" w:space="0" w:color="auto"/>
        <w:bottom w:val="none" w:sz="0" w:space="0" w:color="auto"/>
        <w:right w:val="none" w:sz="0" w:space="0" w:color="auto"/>
      </w:divBdr>
    </w:div>
    <w:div w:id="598686400">
      <w:bodyDiv w:val="1"/>
      <w:marLeft w:val="0"/>
      <w:marRight w:val="0"/>
      <w:marTop w:val="0"/>
      <w:marBottom w:val="0"/>
      <w:divBdr>
        <w:top w:val="none" w:sz="0" w:space="0" w:color="auto"/>
        <w:left w:val="none" w:sz="0" w:space="0" w:color="auto"/>
        <w:bottom w:val="none" w:sz="0" w:space="0" w:color="auto"/>
        <w:right w:val="none" w:sz="0" w:space="0" w:color="auto"/>
      </w:divBdr>
    </w:div>
    <w:div w:id="599410980">
      <w:bodyDiv w:val="1"/>
      <w:marLeft w:val="0"/>
      <w:marRight w:val="0"/>
      <w:marTop w:val="0"/>
      <w:marBottom w:val="0"/>
      <w:divBdr>
        <w:top w:val="none" w:sz="0" w:space="0" w:color="auto"/>
        <w:left w:val="none" w:sz="0" w:space="0" w:color="auto"/>
        <w:bottom w:val="none" w:sz="0" w:space="0" w:color="auto"/>
        <w:right w:val="none" w:sz="0" w:space="0" w:color="auto"/>
      </w:divBdr>
    </w:div>
    <w:div w:id="599414172">
      <w:bodyDiv w:val="1"/>
      <w:marLeft w:val="0"/>
      <w:marRight w:val="0"/>
      <w:marTop w:val="0"/>
      <w:marBottom w:val="0"/>
      <w:divBdr>
        <w:top w:val="none" w:sz="0" w:space="0" w:color="auto"/>
        <w:left w:val="none" w:sz="0" w:space="0" w:color="auto"/>
        <w:bottom w:val="none" w:sz="0" w:space="0" w:color="auto"/>
        <w:right w:val="none" w:sz="0" w:space="0" w:color="auto"/>
      </w:divBdr>
    </w:div>
    <w:div w:id="600600685">
      <w:bodyDiv w:val="1"/>
      <w:marLeft w:val="0"/>
      <w:marRight w:val="0"/>
      <w:marTop w:val="0"/>
      <w:marBottom w:val="0"/>
      <w:divBdr>
        <w:top w:val="none" w:sz="0" w:space="0" w:color="auto"/>
        <w:left w:val="none" w:sz="0" w:space="0" w:color="auto"/>
        <w:bottom w:val="none" w:sz="0" w:space="0" w:color="auto"/>
        <w:right w:val="none" w:sz="0" w:space="0" w:color="auto"/>
      </w:divBdr>
    </w:div>
    <w:div w:id="601765472">
      <w:bodyDiv w:val="1"/>
      <w:marLeft w:val="0"/>
      <w:marRight w:val="0"/>
      <w:marTop w:val="0"/>
      <w:marBottom w:val="0"/>
      <w:divBdr>
        <w:top w:val="none" w:sz="0" w:space="0" w:color="auto"/>
        <w:left w:val="none" w:sz="0" w:space="0" w:color="auto"/>
        <w:bottom w:val="none" w:sz="0" w:space="0" w:color="auto"/>
        <w:right w:val="none" w:sz="0" w:space="0" w:color="auto"/>
      </w:divBdr>
    </w:div>
    <w:div w:id="602609022">
      <w:bodyDiv w:val="1"/>
      <w:marLeft w:val="0"/>
      <w:marRight w:val="0"/>
      <w:marTop w:val="0"/>
      <w:marBottom w:val="0"/>
      <w:divBdr>
        <w:top w:val="none" w:sz="0" w:space="0" w:color="auto"/>
        <w:left w:val="none" w:sz="0" w:space="0" w:color="auto"/>
        <w:bottom w:val="none" w:sz="0" w:space="0" w:color="auto"/>
        <w:right w:val="none" w:sz="0" w:space="0" w:color="auto"/>
      </w:divBdr>
    </w:div>
    <w:div w:id="603656863">
      <w:bodyDiv w:val="1"/>
      <w:marLeft w:val="0"/>
      <w:marRight w:val="0"/>
      <w:marTop w:val="0"/>
      <w:marBottom w:val="0"/>
      <w:divBdr>
        <w:top w:val="none" w:sz="0" w:space="0" w:color="auto"/>
        <w:left w:val="none" w:sz="0" w:space="0" w:color="auto"/>
        <w:bottom w:val="none" w:sz="0" w:space="0" w:color="auto"/>
        <w:right w:val="none" w:sz="0" w:space="0" w:color="auto"/>
      </w:divBdr>
    </w:div>
    <w:div w:id="603735425">
      <w:bodyDiv w:val="1"/>
      <w:marLeft w:val="0"/>
      <w:marRight w:val="0"/>
      <w:marTop w:val="0"/>
      <w:marBottom w:val="0"/>
      <w:divBdr>
        <w:top w:val="none" w:sz="0" w:space="0" w:color="auto"/>
        <w:left w:val="none" w:sz="0" w:space="0" w:color="auto"/>
        <w:bottom w:val="none" w:sz="0" w:space="0" w:color="auto"/>
        <w:right w:val="none" w:sz="0" w:space="0" w:color="auto"/>
      </w:divBdr>
    </w:div>
    <w:div w:id="604968304">
      <w:bodyDiv w:val="1"/>
      <w:marLeft w:val="0"/>
      <w:marRight w:val="0"/>
      <w:marTop w:val="0"/>
      <w:marBottom w:val="0"/>
      <w:divBdr>
        <w:top w:val="none" w:sz="0" w:space="0" w:color="auto"/>
        <w:left w:val="none" w:sz="0" w:space="0" w:color="auto"/>
        <w:bottom w:val="none" w:sz="0" w:space="0" w:color="auto"/>
        <w:right w:val="none" w:sz="0" w:space="0" w:color="auto"/>
      </w:divBdr>
    </w:div>
    <w:div w:id="605430750">
      <w:bodyDiv w:val="1"/>
      <w:marLeft w:val="0"/>
      <w:marRight w:val="0"/>
      <w:marTop w:val="0"/>
      <w:marBottom w:val="0"/>
      <w:divBdr>
        <w:top w:val="none" w:sz="0" w:space="0" w:color="auto"/>
        <w:left w:val="none" w:sz="0" w:space="0" w:color="auto"/>
        <w:bottom w:val="none" w:sz="0" w:space="0" w:color="auto"/>
        <w:right w:val="none" w:sz="0" w:space="0" w:color="auto"/>
      </w:divBdr>
    </w:div>
    <w:div w:id="606278226">
      <w:bodyDiv w:val="1"/>
      <w:marLeft w:val="0"/>
      <w:marRight w:val="0"/>
      <w:marTop w:val="0"/>
      <w:marBottom w:val="0"/>
      <w:divBdr>
        <w:top w:val="none" w:sz="0" w:space="0" w:color="auto"/>
        <w:left w:val="none" w:sz="0" w:space="0" w:color="auto"/>
        <w:bottom w:val="none" w:sz="0" w:space="0" w:color="auto"/>
        <w:right w:val="none" w:sz="0" w:space="0" w:color="auto"/>
      </w:divBdr>
    </w:div>
    <w:div w:id="608437075">
      <w:bodyDiv w:val="1"/>
      <w:marLeft w:val="0"/>
      <w:marRight w:val="0"/>
      <w:marTop w:val="0"/>
      <w:marBottom w:val="0"/>
      <w:divBdr>
        <w:top w:val="none" w:sz="0" w:space="0" w:color="auto"/>
        <w:left w:val="none" w:sz="0" w:space="0" w:color="auto"/>
        <w:bottom w:val="none" w:sz="0" w:space="0" w:color="auto"/>
        <w:right w:val="none" w:sz="0" w:space="0" w:color="auto"/>
      </w:divBdr>
    </w:div>
    <w:div w:id="608511226">
      <w:bodyDiv w:val="1"/>
      <w:marLeft w:val="0"/>
      <w:marRight w:val="0"/>
      <w:marTop w:val="0"/>
      <w:marBottom w:val="0"/>
      <w:divBdr>
        <w:top w:val="none" w:sz="0" w:space="0" w:color="auto"/>
        <w:left w:val="none" w:sz="0" w:space="0" w:color="auto"/>
        <w:bottom w:val="none" w:sz="0" w:space="0" w:color="auto"/>
        <w:right w:val="none" w:sz="0" w:space="0" w:color="auto"/>
      </w:divBdr>
    </w:div>
    <w:div w:id="609631938">
      <w:bodyDiv w:val="1"/>
      <w:marLeft w:val="0"/>
      <w:marRight w:val="0"/>
      <w:marTop w:val="0"/>
      <w:marBottom w:val="0"/>
      <w:divBdr>
        <w:top w:val="none" w:sz="0" w:space="0" w:color="auto"/>
        <w:left w:val="none" w:sz="0" w:space="0" w:color="auto"/>
        <w:bottom w:val="none" w:sz="0" w:space="0" w:color="auto"/>
        <w:right w:val="none" w:sz="0" w:space="0" w:color="auto"/>
      </w:divBdr>
    </w:div>
    <w:div w:id="609816796">
      <w:bodyDiv w:val="1"/>
      <w:marLeft w:val="0"/>
      <w:marRight w:val="0"/>
      <w:marTop w:val="0"/>
      <w:marBottom w:val="0"/>
      <w:divBdr>
        <w:top w:val="none" w:sz="0" w:space="0" w:color="auto"/>
        <w:left w:val="none" w:sz="0" w:space="0" w:color="auto"/>
        <w:bottom w:val="none" w:sz="0" w:space="0" w:color="auto"/>
        <w:right w:val="none" w:sz="0" w:space="0" w:color="auto"/>
      </w:divBdr>
    </w:div>
    <w:div w:id="611089363">
      <w:bodyDiv w:val="1"/>
      <w:marLeft w:val="0"/>
      <w:marRight w:val="0"/>
      <w:marTop w:val="0"/>
      <w:marBottom w:val="0"/>
      <w:divBdr>
        <w:top w:val="none" w:sz="0" w:space="0" w:color="auto"/>
        <w:left w:val="none" w:sz="0" w:space="0" w:color="auto"/>
        <w:bottom w:val="none" w:sz="0" w:space="0" w:color="auto"/>
        <w:right w:val="none" w:sz="0" w:space="0" w:color="auto"/>
      </w:divBdr>
    </w:div>
    <w:div w:id="611132965">
      <w:bodyDiv w:val="1"/>
      <w:marLeft w:val="0"/>
      <w:marRight w:val="0"/>
      <w:marTop w:val="0"/>
      <w:marBottom w:val="0"/>
      <w:divBdr>
        <w:top w:val="none" w:sz="0" w:space="0" w:color="auto"/>
        <w:left w:val="none" w:sz="0" w:space="0" w:color="auto"/>
        <w:bottom w:val="none" w:sz="0" w:space="0" w:color="auto"/>
        <w:right w:val="none" w:sz="0" w:space="0" w:color="auto"/>
      </w:divBdr>
    </w:div>
    <w:div w:id="612176419">
      <w:bodyDiv w:val="1"/>
      <w:marLeft w:val="0"/>
      <w:marRight w:val="0"/>
      <w:marTop w:val="0"/>
      <w:marBottom w:val="0"/>
      <w:divBdr>
        <w:top w:val="none" w:sz="0" w:space="0" w:color="auto"/>
        <w:left w:val="none" w:sz="0" w:space="0" w:color="auto"/>
        <w:bottom w:val="none" w:sz="0" w:space="0" w:color="auto"/>
        <w:right w:val="none" w:sz="0" w:space="0" w:color="auto"/>
      </w:divBdr>
    </w:div>
    <w:div w:id="612248664">
      <w:bodyDiv w:val="1"/>
      <w:marLeft w:val="0"/>
      <w:marRight w:val="0"/>
      <w:marTop w:val="0"/>
      <w:marBottom w:val="0"/>
      <w:divBdr>
        <w:top w:val="none" w:sz="0" w:space="0" w:color="auto"/>
        <w:left w:val="none" w:sz="0" w:space="0" w:color="auto"/>
        <w:bottom w:val="none" w:sz="0" w:space="0" w:color="auto"/>
        <w:right w:val="none" w:sz="0" w:space="0" w:color="auto"/>
      </w:divBdr>
    </w:div>
    <w:div w:id="612785201">
      <w:bodyDiv w:val="1"/>
      <w:marLeft w:val="0"/>
      <w:marRight w:val="0"/>
      <w:marTop w:val="0"/>
      <w:marBottom w:val="0"/>
      <w:divBdr>
        <w:top w:val="none" w:sz="0" w:space="0" w:color="auto"/>
        <w:left w:val="none" w:sz="0" w:space="0" w:color="auto"/>
        <w:bottom w:val="none" w:sz="0" w:space="0" w:color="auto"/>
        <w:right w:val="none" w:sz="0" w:space="0" w:color="auto"/>
      </w:divBdr>
    </w:div>
    <w:div w:id="613244984">
      <w:bodyDiv w:val="1"/>
      <w:marLeft w:val="0"/>
      <w:marRight w:val="0"/>
      <w:marTop w:val="0"/>
      <w:marBottom w:val="0"/>
      <w:divBdr>
        <w:top w:val="none" w:sz="0" w:space="0" w:color="auto"/>
        <w:left w:val="none" w:sz="0" w:space="0" w:color="auto"/>
        <w:bottom w:val="none" w:sz="0" w:space="0" w:color="auto"/>
        <w:right w:val="none" w:sz="0" w:space="0" w:color="auto"/>
      </w:divBdr>
    </w:div>
    <w:div w:id="613710790">
      <w:bodyDiv w:val="1"/>
      <w:marLeft w:val="0"/>
      <w:marRight w:val="0"/>
      <w:marTop w:val="0"/>
      <w:marBottom w:val="0"/>
      <w:divBdr>
        <w:top w:val="none" w:sz="0" w:space="0" w:color="auto"/>
        <w:left w:val="none" w:sz="0" w:space="0" w:color="auto"/>
        <w:bottom w:val="none" w:sz="0" w:space="0" w:color="auto"/>
        <w:right w:val="none" w:sz="0" w:space="0" w:color="auto"/>
      </w:divBdr>
    </w:div>
    <w:div w:id="614364144">
      <w:bodyDiv w:val="1"/>
      <w:marLeft w:val="0"/>
      <w:marRight w:val="0"/>
      <w:marTop w:val="0"/>
      <w:marBottom w:val="0"/>
      <w:divBdr>
        <w:top w:val="none" w:sz="0" w:space="0" w:color="auto"/>
        <w:left w:val="none" w:sz="0" w:space="0" w:color="auto"/>
        <w:bottom w:val="none" w:sz="0" w:space="0" w:color="auto"/>
        <w:right w:val="none" w:sz="0" w:space="0" w:color="auto"/>
      </w:divBdr>
    </w:div>
    <w:div w:id="615254309">
      <w:bodyDiv w:val="1"/>
      <w:marLeft w:val="0"/>
      <w:marRight w:val="0"/>
      <w:marTop w:val="0"/>
      <w:marBottom w:val="0"/>
      <w:divBdr>
        <w:top w:val="none" w:sz="0" w:space="0" w:color="auto"/>
        <w:left w:val="none" w:sz="0" w:space="0" w:color="auto"/>
        <w:bottom w:val="none" w:sz="0" w:space="0" w:color="auto"/>
        <w:right w:val="none" w:sz="0" w:space="0" w:color="auto"/>
      </w:divBdr>
    </w:div>
    <w:div w:id="616180452">
      <w:bodyDiv w:val="1"/>
      <w:marLeft w:val="0"/>
      <w:marRight w:val="0"/>
      <w:marTop w:val="0"/>
      <w:marBottom w:val="0"/>
      <w:divBdr>
        <w:top w:val="none" w:sz="0" w:space="0" w:color="auto"/>
        <w:left w:val="none" w:sz="0" w:space="0" w:color="auto"/>
        <w:bottom w:val="none" w:sz="0" w:space="0" w:color="auto"/>
        <w:right w:val="none" w:sz="0" w:space="0" w:color="auto"/>
      </w:divBdr>
    </w:div>
    <w:div w:id="616520605">
      <w:bodyDiv w:val="1"/>
      <w:marLeft w:val="0"/>
      <w:marRight w:val="0"/>
      <w:marTop w:val="0"/>
      <w:marBottom w:val="0"/>
      <w:divBdr>
        <w:top w:val="none" w:sz="0" w:space="0" w:color="auto"/>
        <w:left w:val="none" w:sz="0" w:space="0" w:color="auto"/>
        <w:bottom w:val="none" w:sz="0" w:space="0" w:color="auto"/>
        <w:right w:val="none" w:sz="0" w:space="0" w:color="auto"/>
      </w:divBdr>
    </w:div>
    <w:div w:id="616525294">
      <w:bodyDiv w:val="1"/>
      <w:marLeft w:val="0"/>
      <w:marRight w:val="0"/>
      <w:marTop w:val="0"/>
      <w:marBottom w:val="0"/>
      <w:divBdr>
        <w:top w:val="none" w:sz="0" w:space="0" w:color="auto"/>
        <w:left w:val="none" w:sz="0" w:space="0" w:color="auto"/>
        <w:bottom w:val="none" w:sz="0" w:space="0" w:color="auto"/>
        <w:right w:val="none" w:sz="0" w:space="0" w:color="auto"/>
      </w:divBdr>
    </w:div>
    <w:div w:id="616718043">
      <w:bodyDiv w:val="1"/>
      <w:marLeft w:val="0"/>
      <w:marRight w:val="0"/>
      <w:marTop w:val="0"/>
      <w:marBottom w:val="0"/>
      <w:divBdr>
        <w:top w:val="none" w:sz="0" w:space="0" w:color="auto"/>
        <w:left w:val="none" w:sz="0" w:space="0" w:color="auto"/>
        <w:bottom w:val="none" w:sz="0" w:space="0" w:color="auto"/>
        <w:right w:val="none" w:sz="0" w:space="0" w:color="auto"/>
      </w:divBdr>
    </w:div>
    <w:div w:id="616915749">
      <w:bodyDiv w:val="1"/>
      <w:marLeft w:val="0"/>
      <w:marRight w:val="0"/>
      <w:marTop w:val="0"/>
      <w:marBottom w:val="0"/>
      <w:divBdr>
        <w:top w:val="none" w:sz="0" w:space="0" w:color="auto"/>
        <w:left w:val="none" w:sz="0" w:space="0" w:color="auto"/>
        <w:bottom w:val="none" w:sz="0" w:space="0" w:color="auto"/>
        <w:right w:val="none" w:sz="0" w:space="0" w:color="auto"/>
      </w:divBdr>
    </w:div>
    <w:div w:id="618726448">
      <w:bodyDiv w:val="1"/>
      <w:marLeft w:val="0"/>
      <w:marRight w:val="0"/>
      <w:marTop w:val="0"/>
      <w:marBottom w:val="0"/>
      <w:divBdr>
        <w:top w:val="none" w:sz="0" w:space="0" w:color="auto"/>
        <w:left w:val="none" w:sz="0" w:space="0" w:color="auto"/>
        <w:bottom w:val="none" w:sz="0" w:space="0" w:color="auto"/>
        <w:right w:val="none" w:sz="0" w:space="0" w:color="auto"/>
      </w:divBdr>
    </w:div>
    <w:div w:id="618878260">
      <w:bodyDiv w:val="1"/>
      <w:marLeft w:val="0"/>
      <w:marRight w:val="0"/>
      <w:marTop w:val="0"/>
      <w:marBottom w:val="0"/>
      <w:divBdr>
        <w:top w:val="none" w:sz="0" w:space="0" w:color="auto"/>
        <w:left w:val="none" w:sz="0" w:space="0" w:color="auto"/>
        <w:bottom w:val="none" w:sz="0" w:space="0" w:color="auto"/>
        <w:right w:val="none" w:sz="0" w:space="0" w:color="auto"/>
      </w:divBdr>
    </w:div>
    <w:div w:id="618999001">
      <w:bodyDiv w:val="1"/>
      <w:marLeft w:val="0"/>
      <w:marRight w:val="0"/>
      <w:marTop w:val="0"/>
      <w:marBottom w:val="0"/>
      <w:divBdr>
        <w:top w:val="none" w:sz="0" w:space="0" w:color="auto"/>
        <w:left w:val="none" w:sz="0" w:space="0" w:color="auto"/>
        <w:bottom w:val="none" w:sz="0" w:space="0" w:color="auto"/>
        <w:right w:val="none" w:sz="0" w:space="0" w:color="auto"/>
      </w:divBdr>
    </w:div>
    <w:div w:id="619074992">
      <w:bodyDiv w:val="1"/>
      <w:marLeft w:val="0"/>
      <w:marRight w:val="0"/>
      <w:marTop w:val="0"/>
      <w:marBottom w:val="0"/>
      <w:divBdr>
        <w:top w:val="none" w:sz="0" w:space="0" w:color="auto"/>
        <w:left w:val="none" w:sz="0" w:space="0" w:color="auto"/>
        <w:bottom w:val="none" w:sz="0" w:space="0" w:color="auto"/>
        <w:right w:val="none" w:sz="0" w:space="0" w:color="auto"/>
      </w:divBdr>
    </w:div>
    <w:div w:id="620186068">
      <w:bodyDiv w:val="1"/>
      <w:marLeft w:val="0"/>
      <w:marRight w:val="0"/>
      <w:marTop w:val="0"/>
      <w:marBottom w:val="0"/>
      <w:divBdr>
        <w:top w:val="none" w:sz="0" w:space="0" w:color="auto"/>
        <w:left w:val="none" w:sz="0" w:space="0" w:color="auto"/>
        <w:bottom w:val="none" w:sz="0" w:space="0" w:color="auto"/>
        <w:right w:val="none" w:sz="0" w:space="0" w:color="auto"/>
      </w:divBdr>
    </w:div>
    <w:div w:id="620767399">
      <w:bodyDiv w:val="1"/>
      <w:marLeft w:val="0"/>
      <w:marRight w:val="0"/>
      <w:marTop w:val="0"/>
      <w:marBottom w:val="0"/>
      <w:divBdr>
        <w:top w:val="none" w:sz="0" w:space="0" w:color="auto"/>
        <w:left w:val="none" w:sz="0" w:space="0" w:color="auto"/>
        <w:bottom w:val="none" w:sz="0" w:space="0" w:color="auto"/>
        <w:right w:val="none" w:sz="0" w:space="0" w:color="auto"/>
      </w:divBdr>
    </w:div>
    <w:div w:id="622231422">
      <w:bodyDiv w:val="1"/>
      <w:marLeft w:val="0"/>
      <w:marRight w:val="0"/>
      <w:marTop w:val="0"/>
      <w:marBottom w:val="0"/>
      <w:divBdr>
        <w:top w:val="none" w:sz="0" w:space="0" w:color="auto"/>
        <w:left w:val="none" w:sz="0" w:space="0" w:color="auto"/>
        <w:bottom w:val="none" w:sz="0" w:space="0" w:color="auto"/>
        <w:right w:val="none" w:sz="0" w:space="0" w:color="auto"/>
      </w:divBdr>
    </w:div>
    <w:div w:id="622735510">
      <w:bodyDiv w:val="1"/>
      <w:marLeft w:val="0"/>
      <w:marRight w:val="0"/>
      <w:marTop w:val="0"/>
      <w:marBottom w:val="0"/>
      <w:divBdr>
        <w:top w:val="none" w:sz="0" w:space="0" w:color="auto"/>
        <w:left w:val="none" w:sz="0" w:space="0" w:color="auto"/>
        <w:bottom w:val="none" w:sz="0" w:space="0" w:color="auto"/>
        <w:right w:val="none" w:sz="0" w:space="0" w:color="auto"/>
      </w:divBdr>
    </w:div>
    <w:div w:id="623196116">
      <w:bodyDiv w:val="1"/>
      <w:marLeft w:val="0"/>
      <w:marRight w:val="0"/>
      <w:marTop w:val="0"/>
      <w:marBottom w:val="0"/>
      <w:divBdr>
        <w:top w:val="none" w:sz="0" w:space="0" w:color="auto"/>
        <w:left w:val="none" w:sz="0" w:space="0" w:color="auto"/>
        <w:bottom w:val="none" w:sz="0" w:space="0" w:color="auto"/>
        <w:right w:val="none" w:sz="0" w:space="0" w:color="auto"/>
      </w:divBdr>
    </w:div>
    <w:div w:id="623582669">
      <w:bodyDiv w:val="1"/>
      <w:marLeft w:val="0"/>
      <w:marRight w:val="0"/>
      <w:marTop w:val="0"/>
      <w:marBottom w:val="0"/>
      <w:divBdr>
        <w:top w:val="none" w:sz="0" w:space="0" w:color="auto"/>
        <w:left w:val="none" w:sz="0" w:space="0" w:color="auto"/>
        <w:bottom w:val="none" w:sz="0" w:space="0" w:color="auto"/>
        <w:right w:val="none" w:sz="0" w:space="0" w:color="auto"/>
      </w:divBdr>
    </w:div>
    <w:div w:id="625237581">
      <w:bodyDiv w:val="1"/>
      <w:marLeft w:val="0"/>
      <w:marRight w:val="0"/>
      <w:marTop w:val="0"/>
      <w:marBottom w:val="0"/>
      <w:divBdr>
        <w:top w:val="none" w:sz="0" w:space="0" w:color="auto"/>
        <w:left w:val="none" w:sz="0" w:space="0" w:color="auto"/>
        <w:bottom w:val="none" w:sz="0" w:space="0" w:color="auto"/>
        <w:right w:val="none" w:sz="0" w:space="0" w:color="auto"/>
      </w:divBdr>
    </w:div>
    <w:div w:id="625355491">
      <w:bodyDiv w:val="1"/>
      <w:marLeft w:val="0"/>
      <w:marRight w:val="0"/>
      <w:marTop w:val="0"/>
      <w:marBottom w:val="0"/>
      <w:divBdr>
        <w:top w:val="none" w:sz="0" w:space="0" w:color="auto"/>
        <w:left w:val="none" w:sz="0" w:space="0" w:color="auto"/>
        <w:bottom w:val="none" w:sz="0" w:space="0" w:color="auto"/>
        <w:right w:val="none" w:sz="0" w:space="0" w:color="auto"/>
      </w:divBdr>
    </w:div>
    <w:div w:id="625813837">
      <w:bodyDiv w:val="1"/>
      <w:marLeft w:val="0"/>
      <w:marRight w:val="0"/>
      <w:marTop w:val="0"/>
      <w:marBottom w:val="0"/>
      <w:divBdr>
        <w:top w:val="none" w:sz="0" w:space="0" w:color="auto"/>
        <w:left w:val="none" w:sz="0" w:space="0" w:color="auto"/>
        <w:bottom w:val="none" w:sz="0" w:space="0" w:color="auto"/>
        <w:right w:val="none" w:sz="0" w:space="0" w:color="auto"/>
      </w:divBdr>
    </w:div>
    <w:div w:id="626398116">
      <w:bodyDiv w:val="1"/>
      <w:marLeft w:val="0"/>
      <w:marRight w:val="0"/>
      <w:marTop w:val="0"/>
      <w:marBottom w:val="0"/>
      <w:divBdr>
        <w:top w:val="none" w:sz="0" w:space="0" w:color="auto"/>
        <w:left w:val="none" w:sz="0" w:space="0" w:color="auto"/>
        <w:bottom w:val="none" w:sz="0" w:space="0" w:color="auto"/>
        <w:right w:val="none" w:sz="0" w:space="0" w:color="auto"/>
      </w:divBdr>
    </w:div>
    <w:div w:id="626739613">
      <w:bodyDiv w:val="1"/>
      <w:marLeft w:val="0"/>
      <w:marRight w:val="0"/>
      <w:marTop w:val="0"/>
      <w:marBottom w:val="0"/>
      <w:divBdr>
        <w:top w:val="none" w:sz="0" w:space="0" w:color="auto"/>
        <w:left w:val="none" w:sz="0" w:space="0" w:color="auto"/>
        <w:bottom w:val="none" w:sz="0" w:space="0" w:color="auto"/>
        <w:right w:val="none" w:sz="0" w:space="0" w:color="auto"/>
      </w:divBdr>
    </w:div>
    <w:div w:id="626858751">
      <w:bodyDiv w:val="1"/>
      <w:marLeft w:val="0"/>
      <w:marRight w:val="0"/>
      <w:marTop w:val="0"/>
      <w:marBottom w:val="0"/>
      <w:divBdr>
        <w:top w:val="none" w:sz="0" w:space="0" w:color="auto"/>
        <w:left w:val="none" w:sz="0" w:space="0" w:color="auto"/>
        <w:bottom w:val="none" w:sz="0" w:space="0" w:color="auto"/>
        <w:right w:val="none" w:sz="0" w:space="0" w:color="auto"/>
      </w:divBdr>
    </w:div>
    <w:div w:id="627123823">
      <w:bodyDiv w:val="1"/>
      <w:marLeft w:val="0"/>
      <w:marRight w:val="0"/>
      <w:marTop w:val="0"/>
      <w:marBottom w:val="0"/>
      <w:divBdr>
        <w:top w:val="none" w:sz="0" w:space="0" w:color="auto"/>
        <w:left w:val="none" w:sz="0" w:space="0" w:color="auto"/>
        <w:bottom w:val="none" w:sz="0" w:space="0" w:color="auto"/>
        <w:right w:val="none" w:sz="0" w:space="0" w:color="auto"/>
      </w:divBdr>
    </w:div>
    <w:div w:id="627125950">
      <w:bodyDiv w:val="1"/>
      <w:marLeft w:val="0"/>
      <w:marRight w:val="0"/>
      <w:marTop w:val="0"/>
      <w:marBottom w:val="0"/>
      <w:divBdr>
        <w:top w:val="none" w:sz="0" w:space="0" w:color="auto"/>
        <w:left w:val="none" w:sz="0" w:space="0" w:color="auto"/>
        <w:bottom w:val="none" w:sz="0" w:space="0" w:color="auto"/>
        <w:right w:val="none" w:sz="0" w:space="0" w:color="auto"/>
      </w:divBdr>
    </w:div>
    <w:div w:id="627129290">
      <w:bodyDiv w:val="1"/>
      <w:marLeft w:val="0"/>
      <w:marRight w:val="0"/>
      <w:marTop w:val="0"/>
      <w:marBottom w:val="0"/>
      <w:divBdr>
        <w:top w:val="none" w:sz="0" w:space="0" w:color="auto"/>
        <w:left w:val="none" w:sz="0" w:space="0" w:color="auto"/>
        <w:bottom w:val="none" w:sz="0" w:space="0" w:color="auto"/>
        <w:right w:val="none" w:sz="0" w:space="0" w:color="auto"/>
      </w:divBdr>
    </w:div>
    <w:div w:id="627975126">
      <w:bodyDiv w:val="1"/>
      <w:marLeft w:val="0"/>
      <w:marRight w:val="0"/>
      <w:marTop w:val="0"/>
      <w:marBottom w:val="0"/>
      <w:divBdr>
        <w:top w:val="none" w:sz="0" w:space="0" w:color="auto"/>
        <w:left w:val="none" w:sz="0" w:space="0" w:color="auto"/>
        <w:bottom w:val="none" w:sz="0" w:space="0" w:color="auto"/>
        <w:right w:val="none" w:sz="0" w:space="0" w:color="auto"/>
      </w:divBdr>
    </w:div>
    <w:div w:id="628128785">
      <w:bodyDiv w:val="1"/>
      <w:marLeft w:val="0"/>
      <w:marRight w:val="0"/>
      <w:marTop w:val="0"/>
      <w:marBottom w:val="0"/>
      <w:divBdr>
        <w:top w:val="none" w:sz="0" w:space="0" w:color="auto"/>
        <w:left w:val="none" w:sz="0" w:space="0" w:color="auto"/>
        <w:bottom w:val="none" w:sz="0" w:space="0" w:color="auto"/>
        <w:right w:val="none" w:sz="0" w:space="0" w:color="auto"/>
      </w:divBdr>
    </w:div>
    <w:div w:id="629046230">
      <w:bodyDiv w:val="1"/>
      <w:marLeft w:val="0"/>
      <w:marRight w:val="0"/>
      <w:marTop w:val="0"/>
      <w:marBottom w:val="0"/>
      <w:divBdr>
        <w:top w:val="none" w:sz="0" w:space="0" w:color="auto"/>
        <w:left w:val="none" w:sz="0" w:space="0" w:color="auto"/>
        <w:bottom w:val="none" w:sz="0" w:space="0" w:color="auto"/>
        <w:right w:val="none" w:sz="0" w:space="0" w:color="auto"/>
      </w:divBdr>
    </w:div>
    <w:div w:id="629211823">
      <w:bodyDiv w:val="1"/>
      <w:marLeft w:val="0"/>
      <w:marRight w:val="0"/>
      <w:marTop w:val="0"/>
      <w:marBottom w:val="0"/>
      <w:divBdr>
        <w:top w:val="none" w:sz="0" w:space="0" w:color="auto"/>
        <w:left w:val="none" w:sz="0" w:space="0" w:color="auto"/>
        <w:bottom w:val="none" w:sz="0" w:space="0" w:color="auto"/>
        <w:right w:val="none" w:sz="0" w:space="0" w:color="auto"/>
      </w:divBdr>
    </w:div>
    <w:div w:id="629870770">
      <w:bodyDiv w:val="1"/>
      <w:marLeft w:val="0"/>
      <w:marRight w:val="0"/>
      <w:marTop w:val="0"/>
      <w:marBottom w:val="0"/>
      <w:divBdr>
        <w:top w:val="none" w:sz="0" w:space="0" w:color="auto"/>
        <w:left w:val="none" w:sz="0" w:space="0" w:color="auto"/>
        <w:bottom w:val="none" w:sz="0" w:space="0" w:color="auto"/>
        <w:right w:val="none" w:sz="0" w:space="0" w:color="auto"/>
      </w:divBdr>
    </w:div>
    <w:div w:id="630131466">
      <w:bodyDiv w:val="1"/>
      <w:marLeft w:val="0"/>
      <w:marRight w:val="0"/>
      <w:marTop w:val="0"/>
      <w:marBottom w:val="0"/>
      <w:divBdr>
        <w:top w:val="none" w:sz="0" w:space="0" w:color="auto"/>
        <w:left w:val="none" w:sz="0" w:space="0" w:color="auto"/>
        <w:bottom w:val="none" w:sz="0" w:space="0" w:color="auto"/>
        <w:right w:val="none" w:sz="0" w:space="0" w:color="auto"/>
      </w:divBdr>
    </w:div>
    <w:div w:id="630479273">
      <w:bodyDiv w:val="1"/>
      <w:marLeft w:val="0"/>
      <w:marRight w:val="0"/>
      <w:marTop w:val="0"/>
      <w:marBottom w:val="0"/>
      <w:divBdr>
        <w:top w:val="none" w:sz="0" w:space="0" w:color="auto"/>
        <w:left w:val="none" w:sz="0" w:space="0" w:color="auto"/>
        <w:bottom w:val="none" w:sz="0" w:space="0" w:color="auto"/>
        <w:right w:val="none" w:sz="0" w:space="0" w:color="auto"/>
      </w:divBdr>
    </w:div>
    <w:div w:id="630792883">
      <w:bodyDiv w:val="1"/>
      <w:marLeft w:val="0"/>
      <w:marRight w:val="0"/>
      <w:marTop w:val="0"/>
      <w:marBottom w:val="0"/>
      <w:divBdr>
        <w:top w:val="none" w:sz="0" w:space="0" w:color="auto"/>
        <w:left w:val="none" w:sz="0" w:space="0" w:color="auto"/>
        <w:bottom w:val="none" w:sz="0" w:space="0" w:color="auto"/>
        <w:right w:val="none" w:sz="0" w:space="0" w:color="auto"/>
      </w:divBdr>
    </w:div>
    <w:div w:id="630982655">
      <w:bodyDiv w:val="1"/>
      <w:marLeft w:val="0"/>
      <w:marRight w:val="0"/>
      <w:marTop w:val="0"/>
      <w:marBottom w:val="0"/>
      <w:divBdr>
        <w:top w:val="none" w:sz="0" w:space="0" w:color="auto"/>
        <w:left w:val="none" w:sz="0" w:space="0" w:color="auto"/>
        <w:bottom w:val="none" w:sz="0" w:space="0" w:color="auto"/>
        <w:right w:val="none" w:sz="0" w:space="0" w:color="auto"/>
      </w:divBdr>
    </w:div>
    <w:div w:id="631327381">
      <w:bodyDiv w:val="1"/>
      <w:marLeft w:val="0"/>
      <w:marRight w:val="0"/>
      <w:marTop w:val="0"/>
      <w:marBottom w:val="0"/>
      <w:divBdr>
        <w:top w:val="none" w:sz="0" w:space="0" w:color="auto"/>
        <w:left w:val="none" w:sz="0" w:space="0" w:color="auto"/>
        <w:bottom w:val="none" w:sz="0" w:space="0" w:color="auto"/>
        <w:right w:val="none" w:sz="0" w:space="0" w:color="auto"/>
      </w:divBdr>
    </w:div>
    <w:div w:id="631520410">
      <w:bodyDiv w:val="1"/>
      <w:marLeft w:val="0"/>
      <w:marRight w:val="0"/>
      <w:marTop w:val="0"/>
      <w:marBottom w:val="0"/>
      <w:divBdr>
        <w:top w:val="none" w:sz="0" w:space="0" w:color="auto"/>
        <w:left w:val="none" w:sz="0" w:space="0" w:color="auto"/>
        <w:bottom w:val="none" w:sz="0" w:space="0" w:color="auto"/>
        <w:right w:val="none" w:sz="0" w:space="0" w:color="auto"/>
      </w:divBdr>
    </w:div>
    <w:div w:id="631789729">
      <w:bodyDiv w:val="1"/>
      <w:marLeft w:val="0"/>
      <w:marRight w:val="0"/>
      <w:marTop w:val="0"/>
      <w:marBottom w:val="0"/>
      <w:divBdr>
        <w:top w:val="none" w:sz="0" w:space="0" w:color="auto"/>
        <w:left w:val="none" w:sz="0" w:space="0" w:color="auto"/>
        <w:bottom w:val="none" w:sz="0" w:space="0" w:color="auto"/>
        <w:right w:val="none" w:sz="0" w:space="0" w:color="auto"/>
      </w:divBdr>
    </w:div>
    <w:div w:id="631863213">
      <w:bodyDiv w:val="1"/>
      <w:marLeft w:val="0"/>
      <w:marRight w:val="0"/>
      <w:marTop w:val="0"/>
      <w:marBottom w:val="0"/>
      <w:divBdr>
        <w:top w:val="none" w:sz="0" w:space="0" w:color="auto"/>
        <w:left w:val="none" w:sz="0" w:space="0" w:color="auto"/>
        <w:bottom w:val="none" w:sz="0" w:space="0" w:color="auto"/>
        <w:right w:val="none" w:sz="0" w:space="0" w:color="auto"/>
      </w:divBdr>
    </w:div>
    <w:div w:id="631864179">
      <w:bodyDiv w:val="1"/>
      <w:marLeft w:val="0"/>
      <w:marRight w:val="0"/>
      <w:marTop w:val="0"/>
      <w:marBottom w:val="0"/>
      <w:divBdr>
        <w:top w:val="none" w:sz="0" w:space="0" w:color="auto"/>
        <w:left w:val="none" w:sz="0" w:space="0" w:color="auto"/>
        <w:bottom w:val="none" w:sz="0" w:space="0" w:color="auto"/>
        <w:right w:val="none" w:sz="0" w:space="0" w:color="auto"/>
      </w:divBdr>
    </w:div>
    <w:div w:id="632175880">
      <w:bodyDiv w:val="1"/>
      <w:marLeft w:val="0"/>
      <w:marRight w:val="0"/>
      <w:marTop w:val="0"/>
      <w:marBottom w:val="0"/>
      <w:divBdr>
        <w:top w:val="none" w:sz="0" w:space="0" w:color="auto"/>
        <w:left w:val="none" w:sz="0" w:space="0" w:color="auto"/>
        <w:bottom w:val="none" w:sz="0" w:space="0" w:color="auto"/>
        <w:right w:val="none" w:sz="0" w:space="0" w:color="auto"/>
      </w:divBdr>
    </w:div>
    <w:div w:id="632448880">
      <w:bodyDiv w:val="1"/>
      <w:marLeft w:val="0"/>
      <w:marRight w:val="0"/>
      <w:marTop w:val="0"/>
      <w:marBottom w:val="0"/>
      <w:divBdr>
        <w:top w:val="none" w:sz="0" w:space="0" w:color="auto"/>
        <w:left w:val="none" w:sz="0" w:space="0" w:color="auto"/>
        <w:bottom w:val="none" w:sz="0" w:space="0" w:color="auto"/>
        <w:right w:val="none" w:sz="0" w:space="0" w:color="auto"/>
      </w:divBdr>
    </w:div>
    <w:div w:id="633291567">
      <w:bodyDiv w:val="1"/>
      <w:marLeft w:val="0"/>
      <w:marRight w:val="0"/>
      <w:marTop w:val="0"/>
      <w:marBottom w:val="0"/>
      <w:divBdr>
        <w:top w:val="none" w:sz="0" w:space="0" w:color="auto"/>
        <w:left w:val="none" w:sz="0" w:space="0" w:color="auto"/>
        <w:bottom w:val="none" w:sz="0" w:space="0" w:color="auto"/>
        <w:right w:val="none" w:sz="0" w:space="0" w:color="auto"/>
      </w:divBdr>
    </w:div>
    <w:div w:id="634677386">
      <w:bodyDiv w:val="1"/>
      <w:marLeft w:val="0"/>
      <w:marRight w:val="0"/>
      <w:marTop w:val="0"/>
      <w:marBottom w:val="0"/>
      <w:divBdr>
        <w:top w:val="none" w:sz="0" w:space="0" w:color="auto"/>
        <w:left w:val="none" w:sz="0" w:space="0" w:color="auto"/>
        <w:bottom w:val="none" w:sz="0" w:space="0" w:color="auto"/>
        <w:right w:val="none" w:sz="0" w:space="0" w:color="auto"/>
      </w:divBdr>
    </w:div>
    <w:div w:id="634876512">
      <w:bodyDiv w:val="1"/>
      <w:marLeft w:val="0"/>
      <w:marRight w:val="0"/>
      <w:marTop w:val="0"/>
      <w:marBottom w:val="0"/>
      <w:divBdr>
        <w:top w:val="none" w:sz="0" w:space="0" w:color="auto"/>
        <w:left w:val="none" w:sz="0" w:space="0" w:color="auto"/>
        <w:bottom w:val="none" w:sz="0" w:space="0" w:color="auto"/>
        <w:right w:val="none" w:sz="0" w:space="0" w:color="auto"/>
      </w:divBdr>
    </w:div>
    <w:div w:id="634877399">
      <w:bodyDiv w:val="1"/>
      <w:marLeft w:val="0"/>
      <w:marRight w:val="0"/>
      <w:marTop w:val="0"/>
      <w:marBottom w:val="0"/>
      <w:divBdr>
        <w:top w:val="none" w:sz="0" w:space="0" w:color="auto"/>
        <w:left w:val="none" w:sz="0" w:space="0" w:color="auto"/>
        <w:bottom w:val="none" w:sz="0" w:space="0" w:color="auto"/>
        <w:right w:val="none" w:sz="0" w:space="0" w:color="auto"/>
      </w:divBdr>
    </w:div>
    <w:div w:id="636179482">
      <w:bodyDiv w:val="1"/>
      <w:marLeft w:val="0"/>
      <w:marRight w:val="0"/>
      <w:marTop w:val="0"/>
      <w:marBottom w:val="0"/>
      <w:divBdr>
        <w:top w:val="none" w:sz="0" w:space="0" w:color="auto"/>
        <w:left w:val="none" w:sz="0" w:space="0" w:color="auto"/>
        <w:bottom w:val="none" w:sz="0" w:space="0" w:color="auto"/>
        <w:right w:val="none" w:sz="0" w:space="0" w:color="auto"/>
      </w:divBdr>
    </w:div>
    <w:div w:id="636228005">
      <w:bodyDiv w:val="1"/>
      <w:marLeft w:val="0"/>
      <w:marRight w:val="0"/>
      <w:marTop w:val="0"/>
      <w:marBottom w:val="0"/>
      <w:divBdr>
        <w:top w:val="none" w:sz="0" w:space="0" w:color="auto"/>
        <w:left w:val="none" w:sz="0" w:space="0" w:color="auto"/>
        <w:bottom w:val="none" w:sz="0" w:space="0" w:color="auto"/>
        <w:right w:val="none" w:sz="0" w:space="0" w:color="auto"/>
      </w:divBdr>
    </w:div>
    <w:div w:id="636302295">
      <w:bodyDiv w:val="1"/>
      <w:marLeft w:val="0"/>
      <w:marRight w:val="0"/>
      <w:marTop w:val="0"/>
      <w:marBottom w:val="0"/>
      <w:divBdr>
        <w:top w:val="none" w:sz="0" w:space="0" w:color="auto"/>
        <w:left w:val="none" w:sz="0" w:space="0" w:color="auto"/>
        <w:bottom w:val="none" w:sz="0" w:space="0" w:color="auto"/>
        <w:right w:val="none" w:sz="0" w:space="0" w:color="auto"/>
      </w:divBdr>
    </w:div>
    <w:div w:id="636497028">
      <w:bodyDiv w:val="1"/>
      <w:marLeft w:val="0"/>
      <w:marRight w:val="0"/>
      <w:marTop w:val="0"/>
      <w:marBottom w:val="0"/>
      <w:divBdr>
        <w:top w:val="none" w:sz="0" w:space="0" w:color="auto"/>
        <w:left w:val="none" w:sz="0" w:space="0" w:color="auto"/>
        <w:bottom w:val="none" w:sz="0" w:space="0" w:color="auto"/>
        <w:right w:val="none" w:sz="0" w:space="0" w:color="auto"/>
      </w:divBdr>
    </w:div>
    <w:div w:id="637153421">
      <w:bodyDiv w:val="1"/>
      <w:marLeft w:val="0"/>
      <w:marRight w:val="0"/>
      <w:marTop w:val="0"/>
      <w:marBottom w:val="0"/>
      <w:divBdr>
        <w:top w:val="none" w:sz="0" w:space="0" w:color="auto"/>
        <w:left w:val="none" w:sz="0" w:space="0" w:color="auto"/>
        <w:bottom w:val="none" w:sz="0" w:space="0" w:color="auto"/>
        <w:right w:val="none" w:sz="0" w:space="0" w:color="auto"/>
      </w:divBdr>
    </w:div>
    <w:div w:id="637537443">
      <w:bodyDiv w:val="1"/>
      <w:marLeft w:val="0"/>
      <w:marRight w:val="0"/>
      <w:marTop w:val="0"/>
      <w:marBottom w:val="0"/>
      <w:divBdr>
        <w:top w:val="none" w:sz="0" w:space="0" w:color="auto"/>
        <w:left w:val="none" w:sz="0" w:space="0" w:color="auto"/>
        <w:bottom w:val="none" w:sz="0" w:space="0" w:color="auto"/>
        <w:right w:val="none" w:sz="0" w:space="0" w:color="auto"/>
      </w:divBdr>
    </w:div>
    <w:div w:id="637691340">
      <w:bodyDiv w:val="1"/>
      <w:marLeft w:val="0"/>
      <w:marRight w:val="0"/>
      <w:marTop w:val="0"/>
      <w:marBottom w:val="0"/>
      <w:divBdr>
        <w:top w:val="none" w:sz="0" w:space="0" w:color="auto"/>
        <w:left w:val="none" w:sz="0" w:space="0" w:color="auto"/>
        <w:bottom w:val="none" w:sz="0" w:space="0" w:color="auto"/>
        <w:right w:val="none" w:sz="0" w:space="0" w:color="auto"/>
      </w:divBdr>
    </w:div>
    <w:div w:id="639071772">
      <w:bodyDiv w:val="1"/>
      <w:marLeft w:val="0"/>
      <w:marRight w:val="0"/>
      <w:marTop w:val="0"/>
      <w:marBottom w:val="0"/>
      <w:divBdr>
        <w:top w:val="none" w:sz="0" w:space="0" w:color="auto"/>
        <w:left w:val="none" w:sz="0" w:space="0" w:color="auto"/>
        <w:bottom w:val="none" w:sz="0" w:space="0" w:color="auto"/>
        <w:right w:val="none" w:sz="0" w:space="0" w:color="auto"/>
      </w:divBdr>
    </w:div>
    <w:div w:id="639386452">
      <w:bodyDiv w:val="1"/>
      <w:marLeft w:val="0"/>
      <w:marRight w:val="0"/>
      <w:marTop w:val="0"/>
      <w:marBottom w:val="0"/>
      <w:divBdr>
        <w:top w:val="none" w:sz="0" w:space="0" w:color="auto"/>
        <w:left w:val="none" w:sz="0" w:space="0" w:color="auto"/>
        <w:bottom w:val="none" w:sz="0" w:space="0" w:color="auto"/>
        <w:right w:val="none" w:sz="0" w:space="0" w:color="auto"/>
      </w:divBdr>
    </w:div>
    <w:div w:id="640039851">
      <w:bodyDiv w:val="1"/>
      <w:marLeft w:val="0"/>
      <w:marRight w:val="0"/>
      <w:marTop w:val="0"/>
      <w:marBottom w:val="0"/>
      <w:divBdr>
        <w:top w:val="none" w:sz="0" w:space="0" w:color="auto"/>
        <w:left w:val="none" w:sz="0" w:space="0" w:color="auto"/>
        <w:bottom w:val="none" w:sz="0" w:space="0" w:color="auto"/>
        <w:right w:val="none" w:sz="0" w:space="0" w:color="auto"/>
      </w:divBdr>
    </w:div>
    <w:div w:id="640690620">
      <w:bodyDiv w:val="1"/>
      <w:marLeft w:val="0"/>
      <w:marRight w:val="0"/>
      <w:marTop w:val="0"/>
      <w:marBottom w:val="0"/>
      <w:divBdr>
        <w:top w:val="none" w:sz="0" w:space="0" w:color="auto"/>
        <w:left w:val="none" w:sz="0" w:space="0" w:color="auto"/>
        <w:bottom w:val="none" w:sz="0" w:space="0" w:color="auto"/>
        <w:right w:val="none" w:sz="0" w:space="0" w:color="auto"/>
      </w:divBdr>
    </w:div>
    <w:div w:id="640887502">
      <w:bodyDiv w:val="1"/>
      <w:marLeft w:val="0"/>
      <w:marRight w:val="0"/>
      <w:marTop w:val="0"/>
      <w:marBottom w:val="0"/>
      <w:divBdr>
        <w:top w:val="none" w:sz="0" w:space="0" w:color="auto"/>
        <w:left w:val="none" w:sz="0" w:space="0" w:color="auto"/>
        <w:bottom w:val="none" w:sz="0" w:space="0" w:color="auto"/>
        <w:right w:val="none" w:sz="0" w:space="0" w:color="auto"/>
      </w:divBdr>
    </w:div>
    <w:div w:id="641351858">
      <w:bodyDiv w:val="1"/>
      <w:marLeft w:val="0"/>
      <w:marRight w:val="0"/>
      <w:marTop w:val="0"/>
      <w:marBottom w:val="0"/>
      <w:divBdr>
        <w:top w:val="none" w:sz="0" w:space="0" w:color="auto"/>
        <w:left w:val="none" w:sz="0" w:space="0" w:color="auto"/>
        <w:bottom w:val="none" w:sz="0" w:space="0" w:color="auto"/>
        <w:right w:val="none" w:sz="0" w:space="0" w:color="auto"/>
      </w:divBdr>
    </w:div>
    <w:div w:id="642007487">
      <w:bodyDiv w:val="1"/>
      <w:marLeft w:val="0"/>
      <w:marRight w:val="0"/>
      <w:marTop w:val="0"/>
      <w:marBottom w:val="0"/>
      <w:divBdr>
        <w:top w:val="none" w:sz="0" w:space="0" w:color="auto"/>
        <w:left w:val="none" w:sz="0" w:space="0" w:color="auto"/>
        <w:bottom w:val="none" w:sz="0" w:space="0" w:color="auto"/>
        <w:right w:val="none" w:sz="0" w:space="0" w:color="auto"/>
      </w:divBdr>
    </w:div>
    <w:div w:id="643001780">
      <w:bodyDiv w:val="1"/>
      <w:marLeft w:val="0"/>
      <w:marRight w:val="0"/>
      <w:marTop w:val="0"/>
      <w:marBottom w:val="0"/>
      <w:divBdr>
        <w:top w:val="none" w:sz="0" w:space="0" w:color="auto"/>
        <w:left w:val="none" w:sz="0" w:space="0" w:color="auto"/>
        <w:bottom w:val="none" w:sz="0" w:space="0" w:color="auto"/>
        <w:right w:val="none" w:sz="0" w:space="0" w:color="auto"/>
      </w:divBdr>
    </w:div>
    <w:div w:id="643047952">
      <w:bodyDiv w:val="1"/>
      <w:marLeft w:val="0"/>
      <w:marRight w:val="0"/>
      <w:marTop w:val="0"/>
      <w:marBottom w:val="0"/>
      <w:divBdr>
        <w:top w:val="none" w:sz="0" w:space="0" w:color="auto"/>
        <w:left w:val="none" w:sz="0" w:space="0" w:color="auto"/>
        <w:bottom w:val="none" w:sz="0" w:space="0" w:color="auto"/>
        <w:right w:val="none" w:sz="0" w:space="0" w:color="auto"/>
      </w:divBdr>
    </w:div>
    <w:div w:id="643434363">
      <w:bodyDiv w:val="1"/>
      <w:marLeft w:val="0"/>
      <w:marRight w:val="0"/>
      <w:marTop w:val="0"/>
      <w:marBottom w:val="0"/>
      <w:divBdr>
        <w:top w:val="none" w:sz="0" w:space="0" w:color="auto"/>
        <w:left w:val="none" w:sz="0" w:space="0" w:color="auto"/>
        <w:bottom w:val="none" w:sz="0" w:space="0" w:color="auto"/>
        <w:right w:val="none" w:sz="0" w:space="0" w:color="auto"/>
      </w:divBdr>
    </w:div>
    <w:div w:id="645013441">
      <w:bodyDiv w:val="1"/>
      <w:marLeft w:val="0"/>
      <w:marRight w:val="0"/>
      <w:marTop w:val="0"/>
      <w:marBottom w:val="0"/>
      <w:divBdr>
        <w:top w:val="none" w:sz="0" w:space="0" w:color="auto"/>
        <w:left w:val="none" w:sz="0" w:space="0" w:color="auto"/>
        <w:bottom w:val="none" w:sz="0" w:space="0" w:color="auto"/>
        <w:right w:val="none" w:sz="0" w:space="0" w:color="auto"/>
      </w:divBdr>
    </w:div>
    <w:div w:id="645086439">
      <w:bodyDiv w:val="1"/>
      <w:marLeft w:val="0"/>
      <w:marRight w:val="0"/>
      <w:marTop w:val="0"/>
      <w:marBottom w:val="0"/>
      <w:divBdr>
        <w:top w:val="none" w:sz="0" w:space="0" w:color="auto"/>
        <w:left w:val="none" w:sz="0" w:space="0" w:color="auto"/>
        <w:bottom w:val="none" w:sz="0" w:space="0" w:color="auto"/>
        <w:right w:val="none" w:sz="0" w:space="0" w:color="auto"/>
      </w:divBdr>
    </w:div>
    <w:div w:id="645933945">
      <w:bodyDiv w:val="1"/>
      <w:marLeft w:val="0"/>
      <w:marRight w:val="0"/>
      <w:marTop w:val="0"/>
      <w:marBottom w:val="0"/>
      <w:divBdr>
        <w:top w:val="none" w:sz="0" w:space="0" w:color="auto"/>
        <w:left w:val="none" w:sz="0" w:space="0" w:color="auto"/>
        <w:bottom w:val="none" w:sz="0" w:space="0" w:color="auto"/>
        <w:right w:val="none" w:sz="0" w:space="0" w:color="auto"/>
      </w:divBdr>
    </w:div>
    <w:div w:id="646789928">
      <w:bodyDiv w:val="1"/>
      <w:marLeft w:val="0"/>
      <w:marRight w:val="0"/>
      <w:marTop w:val="0"/>
      <w:marBottom w:val="0"/>
      <w:divBdr>
        <w:top w:val="none" w:sz="0" w:space="0" w:color="auto"/>
        <w:left w:val="none" w:sz="0" w:space="0" w:color="auto"/>
        <w:bottom w:val="none" w:sz="0" w:space="0" w:color="auto"/>
        <w:right w:val="none" w:sz="0" w:space="0" w:color="auto"/>
      </w:divBdr>
    </w:div>
    <w:div w:id="648368476">
      <w:bodyDiv w:val="1"/>
      <w:marLeft w:val="0"/>
      <w:marRight w:val="0"/>
      <w:marTop w:val="0"/>
      <w:marBottom w:val="0"/>
      <w:divBdr>
        <w:top w:val="none" w:sz="0" w:space="0" w:color="auto"/>
        <w:left w:val="none" w:sz="0" w:space="0" w:color="auto"/>
        <w:bottom w:val="none" w:sz="0" w:space="0" w:color="auto"/>
        <w:right w:val="none" w:sz="0" w:space="0" w:color="auto"/>
      </w:divBdr>
    </w:div>
    <w:div w:id="648632430">
      <w:bodyDiv w:val="1"/>
      <w:marLeft w:val="0"/>
      <w:marRight w:val="0"/>
      <w:marTop w:val="0"/>
      <w:marBottom w:val="0"/>
      <w:divBdr>
        <w:top w:val="none" w:sz="0" w:space="0" w:color="auto"/>
        <w:left w:val="none" w:sz="0" w:space="0" w:color="auto"/>
        <w:bottom w:val="none" w:sz="0" w:space="0" w:color="auto"/>
        <w:right w:val="none" w:sz="0" w:space="0" w:color="auto"/>
      </w:divBdr>
    </w:div>
    <w:div w:id="649098352">
      <w:bodyDiv w:val="1"/>
      <w:marLeft w:val="0"/>
      <w:marRight w:val="0"/>
      <w:marTop w:val="0"/>
      <w:marBottom w:val="0"/>
      <w:divBdr>
        <w:top w:val="none" w:sz="0" w:space="0" w:color="auto"/>
        <w:left w:val="none" w:sz="0" w:space="0" w:color="auto"/>
        <w:bottom w:val="none" w:sz="0" w:space="0" w:color="auto"/>
        <w:right w:val="none" w:sz="0" w:space="0" w:color="auto"/>
      </w:divBdr>
    </w:div>
    <w:div w:id="650331702">
      <w:bodyDiv w:val="1"/>
      <w:marLeft w:val="0"/>
      <w:marRight w:val="0"/>
      <w:marTop w:val="0"/>
      <w:marBottom w:val="0"/>
      <w:divBdr>
        <w:top w:val="none" w:sz="0" w:space="0" w:color="auto"/>
        <w:left w:val="none" w:sz="0" w:space="0" w:color="auto"/>
        <w:bottom w:val="none" w:sz="0" w:space="0" w:color="auto"/>
        <w:right w:val="none" w:sz="0" w:space="0" w:color="auto"/>
      </w:divBdr>
      <w:divsChild>
        <w:div w:id="577249009">
          <w:marLeft w:val="0"/>
          <w:marRight w:val="0"/>
          <w:marTop w:val="0"/>
          <w:marBottom w:val="0"/>
          <w:divBdr>
            <w:top w:val="none" w:sz="0" w:space="0" w:color="auto"/>
            <w:left w:val="none" w:sz="0" w:space="0" w:color="auto"/>
            <w:bottom w:val="none" w:sz="0" w:space="0" w:color="auto"/>
            <w:right w:val="none" w:sz="0" w:space="0" w:color="auto"/>
          </w:divBdr>
          <w:divsChild>
            <w:div w:id="1892811613">
              <w:marLeft w:val="0"/>
              <w:marRight w:val="0"/>
              <w:marTop w:val="0"/>
              <w:marBottom w:val="0"/>
              <w:divBdr>
                <w:top w:val="none" w:sz="0" w:space="0" w:color="auto"/>
                <w:left w:val="none" w:sz="0" w:space="0" w:color="auto"/>
                <w:bottom w:val="none" w:sz="0" w:space="0" w:color="auto"/>
                <w:right w:val="none" w:sz="0" w:space="0" w:color="auto"/>
              </w:divBdr>
              <w:divsChild>
                <w:div w:id="34610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595677">
      <w:bodyDiv w:val="1"/>
      <w:marLeft w:val="0"/>
      <w:marRight w:val="0"/>
      <w:marTop w:val="0"/>
      <w:marBottom w:val="0"/>
      <w:divBdr>
        <w:top w:val="none" w:sz="0" w:space="0" w:color="auto"/>
        <w:left w:val="none" w:sz="0" w:space="0" w:color="auto"/>
        <w:bottom w:val="none" w:sz="0" w:space="0" w:color="auto"/>
        <w:right w:val="none" w:sz="0" w:space="0" w:color="auto"/>
      </w:divBdr>
    </w:div>
    <w:div w:id="651952734">
      <w:bodyDiv w:val="1"/>
      <w:marLeft w:val="0"/>
      <w:marRight w:val="0"/>
      <w:marTop w:val="0"/>
      <w:marBottom w:val="0"/>
      <w:divBdr>
        <w:top w:val="none" w:sz="0" w:space="0" w:color="auto"/>
        <w:left w:val="none" w:sz="0" w:space="0" w:color="auto"/>
        <w:bottom w:val="none" w:sz="0" w:space="0" w:color="auto"/>
        <w:right w:val="none" w:sz="0" w:space="0" w:color="auto"/>
      </w:divBdr>
    </w:div>
    <w:div w:id="653486107">
      <w:bodyDiv w:val="1"/>
      <w:marLeft w:val="0"/>
      <w:marRight w:val="0"/>
      <w:marTop w:val="0"/>
      <w:marBottom w:val="0"/>
      <w:divBdr>
        <w:top w:val="none" w:sz="0" w:space="0" w:color="auto"/>
        <w:left w:val="none" w:sz="0" w:space="0" w:color="auto"/>
        <w:bottom w:val="none" w:sz="0" w:space="0" w:color="auto"/>
        <w:right w:val="none" w:sz="0" w:space="0" w:color="auto"/>
      </w:divBdr>
    </w:div>
    <w:div w:id="654526897">
      <w:bodyDiv w:val="1"/>
      <w:marLeft w:val="0"/>
      <w:marRight w:val="0"/>
      <w:marTop w:val="0"/>
      <w:marBottom w:val="0"/>
      <w:divBdr>
        <w:top w:val="none" w:sz="0" w:space="0" w:color="auto"/>
        <w:left w:val="none" w:sz="0" w:space="0" w:color="auto"/>
        <w:bottom w:val="none" w:sz="0" w:space="0" w:color="auto"/>
        <w:right w:val="none" w:sz="0" w:space="0" w:color="auto"/>
      </w:divBdr>
    </w:div>
    <w:div w:id="654922012">
      <w:bodyDiv w:val="1"/>
      <w:marLeft w:val="0"/>
      <w:marRight w:val="0"/>
      <w:marTop w:val="0"/>
      <w:marBottom w:val="0"/>
      <w:divBdr>
        <w:top w:val="none" w:sz="0" w:space="0" w:color="auto"/>
        <w:left w:val="none" w:sz="0" w:space="0" w:color="auto"/>
        <w:bottom w:val="none" w:sz="0" w:space="0" w:color="auto"/>
        <w:right w:val="none" w:sz="0" w:space="0" w:color="auto"/>
      </w:divBdr>
    </w:div>
    <w:div w:id="655956880">
      <w:bodyDiv w:val="1"/>
      <w:marLeft w:val="0"/>
      <w:marRight w:val="0"/>
      <w:marTop w:val="0"/>
      <w:marBottom w:val="0"/>
      <w:divBdr>
        <w:top w:val="none" w:sz="0" w:space="0" w:color="auto"/>
        <w:left w:val="none" w:sz="0" w:space="0" w:color="auto"/>
        <w:bottom w:val="none" w:sz="0" w:space="0" w:color="auto"/>
        <w:right w:val="none" w:sz="0" w:space="0" w:color="auto"/>
      </w:divBdr>
    </w:div>
    <w:div w:id="656223365">
      <w:bodyDiv w:val="1"/>
      <w:marLeft w:val="0"/>
      <w:marRight w:val="0"/>
      <w:marTop w:val="0"/>
      <w:marBottom w:val="0"/>
      <w:divBdr>
        <w:top w:val="none" w:sz="0" w:space="0" w:color="auto"/>
        <w:left w:val="none" w:sz="0" w:space="0" w:color="auto"/>
        <w:bottom w:val="none" w:sz="0" w:space="0" w:color="auto"/>
        <w:right w:val="none" w:sz="0" w:space="0" w:color="auto"/>
      </w:divBdr>
    </w:div>
    <w:div w:id="656425870">
      <w:bodyDiv w:val="1"/>
      <w:marLeft w:val="0"/>
      <w:marRight w:val="0"/>
      <w:marTop w:val="0"/>
      <w:marBottom w:val="0"/>
      <w:divBdr>
        <w:top w:val="none" w:sz="0" w:space="0" w:color="auto"/>
        <w:left w:val="none" w:sz="0" w:space="0" w:color="auto"/>
        <w:bottom w:val="none" w:sz="0" w:space="0" w:color="auto"/>
        <w:right w:val="none" w:sz="0" w:space="0" w:color="auto"/>
      </w:divBdr>
    </w:div>
    <w:div w:id="656495693">
      <w:bodyDiv w:val="1"/>
      <w:marLeft w:val="0"/>
      <w:marRight w:val="0"/>
      <w:marTop w:val="0"/>
      <w:marBottom w:val="0"/>
      <w:divBdr>
        <w:top w:val="none" w:sz="0" w:space="0" w:color="auto"/>
        <w:left w:val="none" w:sz="0" w:space="0" w:color="auto"/>
        <w:bottom w:val="none" w:sz="0" w:space="0" w:color="auto"/>
        <w:right w:val="none" w:sz="0" w:space="0" w:color="auto"/>
      </w:divBdr>
    </w:div>
    <w:div w:id="658193057">
      <w:bodyDiv w:val="1"/>
      <w:marLeft w:val="0"/>
      <w:marRight w:val="0"/>
      <w:marTop w:val="0"/>
      <w:marBottom w:val="0"/>
      <w:divBdr>
        <w:top w:val="none" w:sz="0" w:space="0" w:color="auto"/>
        <w:left w:val="none" w:sz="0" w:space="0" w:color="auto"/>
        <w:bottom w:val="none" w:sz="0" w:space="0" w:color="auto"/>
        <w:right w:val="none" w:sz="0" w:space="0" w:color="auto"/>
      </w:divBdr>
    </w:div>
    <w:div w:id="659163656">
      <w:bodyDiv w:val="1"/>
      <w:marLeft w:val="0"/>
      <w:marRight w:val="0"/>
      <w:marTop w:val="0"/>
      <w:marBottom w:val="0"/>
      <w:divBdr>
        <w:top w:val="none" w:sz="0" w:space="0" w:color="auto"/>
        <w:left w:val="none" w:sz="0" w:space="0" w:color="auto"/>
        <w:bottom w:val="none" w:sz="0" w:space="0" w:color="auto"/>
        <w:right w:val="none" w:sz="0" w:space="0" w:color="auto"/>
      </w:divBdr>
    </w:div>
    <w:div w:id="659847230">
      <w:bodyDiv w:val="1"/>
      <w:marLeft w:val="0"/>
      <w:marRight w:val="0"/>
      <w:marTop w:val="0"/>
      <w:marBottom w:val="0"/>
      <w:divBdr>
        <w:top w:val="none" w:sz="0" w:space="0" w:color="auto"/>
        <w:left w:val="none" w:sz="0" w:space="0" w:color="auto"/>
        <w:bottom w:val="none" w:sz="0" w:space="0" w:color="auto"/>
        <w:right w:val="none" w:sz="0" w:space="0" w:color="auto"/>
      </w:divBdr>
    </w:div>
    <w:div w:id="659894481">
      <w:bodyDiv w:val="1"/>
      <w:marLeft w:val="0"/>
      <w:marRight w:val="0"/>
      <w:marTop w:val="0"/>
      <w:marBottom w:val="0"/>
      <w:divBdr>
        <w:top w:val="none" w:sz="0" w:space="0" w:color="auto"/>
        <w:left w:val="none" w:sz="0" w:space="0" w:color="auto"/>
        <w:bottom w:val="none" w:sz="0" w:space="0" w:color="auto"/>
        <w:right w:val="none" w:sz="0" w:space="0" w:color="auto"/>
      </w:divBdr>
    </w:div>
    <w:div w:id="660042752">
      <w:bodyDiv w:val="1"/>
      <w:marLeft w:val="0"/>
      <w:marRight w:val="0"/>
      <w:marTop w:val="0"/>
      <w:marBottom w:val="0"/>
      <w:divBdr>
        <w:top w:val="none" w:sz="0" w:space="0" w:color="auto"/>
        <w:left w:val="none" w:sz="0" w:space="0" w:color="auto"/>
        <w:bottom w:val="none" w:sz="0" w:space="0" w:color="auto"/>
        <w:right w:val="none" w:sz="0" w:space="0" w:color="auto"/>
      </w:divBdr>
    </w:div>
    <w:div w:id="660503578">
      <w:bodyDiv w:val="1"/>
      <w:marLeft w:val="0"/>
      <w:marRight w:val="0"/>
      <w:marTop w:val="0"/>
      <w:marBottom w:val="0"/>
      <w:divBdr>
        <w:top w:val="none" w:sz="0" w:space="0" w:color="auto"/>
        <w:left w:val="none" w:sz="0" w:space="0" w:color="auto"/>
        <w:bottom w:val="none" w:sz="0" w:space="0" w:color="auto"/>
        <w:right w:val="none" w:sz="0" w:space="0" w:color="auto"/>
      </w:divBdr>
    </w:div>
    <w:div w:id="660700090">
      <w:bodyDiv w:val="1"/>
      <w:marLeft w:val="0"/>
      <w:marRight w:val="0"/>
      <w:marTop w:val="0"/>
      <w:marBottom w:val="0"/>
      <w:divBdr>
        <w:top w:val="none" w:sz="0" w:space="0" w:color="auto"/>
        <w:left w:val="none" w:sz="0" w:space="0" w:color="auto"/>
        <w:bottom w:val="none" w:sz="0" w:space="0" w:color="auto"/>
        <w:right w:val="none" w:sz="0" w:space="0" w:color="auto"/>
      </w:divBdr>
    </w:div>
    <w:div w:id="661347084">
      <w:bodyDiv w:val="1"/>
      <w:marLeft w:val="0"/>
      <w:marRight w:val="0"/>
      <w:marTop w:val="0"/>
      <w:marBottom w:val="0"/>
      <w:divBdr>
        <w:top w:val="none" w:sz="0" w:space="0" w:color="auto"/>
        <w:left w:val="none" w:sz="0" w:space="0" w:color="auto"/>
        <w:bottom w:val="none" w:sz="0" w:space="0" w:color="auto"/>
        <w:right w:val="none" w:sz="0" w:space="0" w:color="auto"/>
      </w:divBdr>
    </w:div>
    <w:div w:id="661471000">
      <w:bodyDiv w:val="1"/>
      <w:marLeft w:val="0"/>
      <w:marRight w:val="0"/>
      <w:marTop w:val="0"/>
      <w:marBottom w:val="0"/>
      <w:divBdr>
        <w:top w:val="none" w:sz="0" w:space="0" w:color="auto"/>
        <w:left w:val="none" w:sz="0" w:space="0" w:color="auto"/>
        <w:bottom w:val="none" w:sz="0" w:space="0" w:color="auto"/>
        <w:right w:val="none" w:sz="0" w:space="0" w:color="auto"/>
      </w:divBdr>
    </w:div>
    <w:div w:id="661549671">
      <w:bodyDiv w:val="1"/>
      <w:marLeft w:val="0"/>
      <w:marRight w:val="0"/>
      <w:marTop w:val="0"/>
      <w:marBottom w:val="0"/>
      <w:divBdr>
        <w:top w:val="none" w:sz="0" w:space="0" w:color="auto"/>
        <w:left w:val="none" w:sz="0" w:space="0" w:color="auto"/>
        <w:bottom w:val="none" w:sz="0" w:space="0" w:color="auto"/>
        <w:right w:val="none" w:sz="0" w:space="0" w:color="auto"/>
      </w:divBdr>
    </w:div>
    <w:div w:id="661814818">
      <w:bodyDiv w:val="1"/>
      <w:marLeft w:val="0"/>
      <w:marRight w:val="0"/>
      <w:marTop w:val="0"/>
      <w:marBottom w:val="0"/>
      <w:divBdr>
        <w:top w:val="none" w:sz="0" w:space="0" w:color="auto"/>
        <w:left w:val="none" w:sz="0" w:space="0" w:color="auto"/>
        <w:bottom w:val="none" w:sz="0" w:space="0" w:color="auto"/>
        <w:right w:val="none" w:sz="0" w:space="0" w:color="auto"/>
      </w:divBdr>
    </w:div>
    <w:div w:id="662051995">
      <w:bodyDiv w:val="1"/>
      <w:marLeft w:val="0"/>
      <w:marRight w:val="0"/>
      <w:marTop w:val="0"/>
      <w:marBottom w:val="0"/>
      <w:divBdr>
        <w:top w:val="none" w:sz="0" w:space="0" w:color="auto"/>
        <w:left w:val="none" w:sz="0" w:space="0" w:color="auto"/>
        <w:bottom w:val="none" w:sz="0" w:space="0" w:color="auto"/>
        <w:right w:val="none" w:sz="0" w:space="0" w:color="auto"/>
      </w:divBdr>
    </w:div>
    <w:div w:id="662199520">
      <w:bodyDiv w:val="1"/>
      <w:marLeft w:val="0"/>
      <w:marRight w:val="0"/>
      <w:marTop w:val="0"/>
      <w:marBottom w:val="0"/>
      <w:divBdr>
        <w:top w:val="none" w:sz="0" w:space="0" w:color="auto"/>
        <w:left w:val="none" w:sz="0" w:space="0" w:color="auto"/>
        <w:bottom w:val="none" w:sz="0" w:space="0" w:color="auto"/>
        <w:right w:val="none" w:sz="0" w:space="0" w:color="auto"/>
      </w:divBdr>
    </w:div>
    <w:div w:id="662660634">
      <w:bodyDiv w:val="1"/>
      <w:marLeft w:val="0"/>
      <w:marRight w:val="0"/>
      <w:marTop w:val="0"/>
      <w:marBottom w:val="0"/>
      <w:divBdr>
        <w:top w:val="none" w:sz="0" w:space="0" w:color="auto"/>
        <w:left w:val="none" w:sz="0" w:space="0" w:color="auto"/>
        <w:bottom w:val="none" w:sz="0" w:space="0" w:color="auto"/>
        <w:right w:val="none" w:sz="0" w:space="0" w:color="auto"/>
      </w:divBdr>
    </w:div>
    <w:div w:id="664477469">
      <w:bodyDiv w:val="1"/>
      <w:marLeft w:val="0"/>
      <w:marRight w:val="0"/>
      <w:marTop w:val="0"/>
      <w:marBottom w:val="0"/>
      <w:divBdr>
        <w:top w:val="none" w:sz="0" w:space="0" w:color="auto"/>
        <w:left w:val="none" w:sz="0" w:space="0" w:color="auto"/>
        <w:bottom w:val="none" w:sz="0" w:space="0" w:color="auto"/>
        <w:right w:val="none" w:sz="0" w:space="0" w:color="auto"/>
      </w:divBdr>
    </w:div>
    <w:div w:id="665019194">
      <w:bodyDiv w:val="1"/>
      <w:marLeft w:val="0"/>
      <w:marRight w:val="0"/>
      <w:marTop w:val="0"/>
      <w:marBottom w:val="0"/>
      <w:divBdr>
        <w:top w:val="none" w:sz="0" w:space="0" w:color="auto"/>
        <w:left w:val="none" w:sz="0" w:space="0" w:color="auto"/>
        <w:bottom w:val="none" w:sz="0" w:space="0" w:color="auto"/>
        <w:right w:val="none" w:sz="0" w:space="0" w:color="auto"/>
      </w:divBdr>
    </w:div>
    <w:div w:id="665326099">
      <w:bodyDiv w:val="1"/>
      <w:marLeft w:val="0"/>
      <w:marRight w:val="0"/>
      <w:marTop w:val="0"/>
      <w:marBottom w:val="0"/>
      <w:divBdr>
        <w:top w:val="none" w:sz="0" w:space="0" w:color="auto"/>
        <w:left w:val="none" w:sz="0" w:space="0" w:color="auto"/>
        <w:bottom w:val="none" w:sz="0" w:space="0" w:color="auto"/>
        <w:right w:val="none" w:sz="0" w:space="0" w:color="auto"/>
      </w:divBdr>
    </w:div>
    <w:div w:id="667247321">
      <w:bodyDiv w:val="1"/>
      <w:marLeft w:val="0"/>
      <w:marRight w:val="0"/>
      <w:marTop w:val="0"/>
      <w:marBottom w:val="0"/>
      <w:divBdr>
        <w:top w:val="none" w:sz="0" w:space="0" w:color="auto"/>
        <w:left w:val="none" w:sz="0" w:space="0" w:color="auto"/>
        <w:bottom w:val="none" w:sz="0" w:space="0" w:color="auto"/>
        <w:right w:val="none" w:sz="0" w:space="0" w:color="auto"/>
      </w:divBdr>
    </w:div>
    <w:div w:id="667515910">
      <w:bodyDiv w:val="1"/>
      <w:marLeft w:val="0"/>
      <w:marRight w:val="0"/>
      <w:marTop w:val="0"/>
      <w:marBottom w:val="0"/>
      <w:divBdr>
        <w:top w:val="none" w:sz="0" w:space="0" w:color="auto"/>
        <w:left w:val="none" w:sz="0" w:space="0" w:color="auto"/>
        <w:bottom w:val="none" w:sz="0" w:space="0" w:color="auto"/>
        <w:right w:val="none" w:sz="0" w:space="0" w:color="auto"/>
      </w:divBdr>
    </w:div>
    <w:div w:id="668408710">
      <w:bodyDiv w:val="1"/>
      <w:marLeft w:val="0"/>
      <w:marRight w:val="0"/>
      <w:marTop w:val="0"/>
      <w:marBottom w:val="0"/>
      <w:divBdr>
        <w:top w:val="none" w:sz="0" w:space="0" w:color="auto"/>
        <w:left w:val="none" w:sz="0" w:space="0" w:color="auto"/>
        <w:bottom w:val="none" w:sz="0" w:space="0" w:color="auto"/>
        <w:right w:val="none" w:sz="0" w:space="0" w:color="auto"/>
      </w:divBdr>
    </w:div>
    <w:div w:id="668564578">
      <w:bodyDiv w:val="1"/>
      <w:marLeft w:val="0"/>
      <w:marRight w:val="0"/>
      <w:marTop w:val="0"/>
      <w:marBottom w:val="0"/>
      <w:divBdr>
        <w:top w:val="none" w:sz="0" w:space="0" w:color="auto"/>
        <w:left w:val="none" w:sz="0" w:space="0" w:color="auto"/>
        <w:bottom w:val="none" w:sz="0" w:space="0" w:color="auto"/>
        <w:right w:val="none" w:sz="0" w:space="0" w:color="auto"/>
      </w:divBdr>
    </w:div>
    <w:div w:id="668754430">
      <w:bodyDiv w:val="1"/>
      <w:marLeft w:val="0"/>
      <w:marRight w:val="0"/>
      <w:marTop w:val="0"/>
      <w:marBottom w:val="0"/>
      <w:divBdr>
        <w:top w:val="none" w:sz="0" w:space="0" w:color="auto"/>
        <w:left w:val="none" w:sz="0" w:space="0" w:color="auto"/>
        <w:bottom w:val="none" w:sz="0" w:space="0" w:color="auto"/>
        <w:right w:val="none" w:sz="0" w:space="0" w:color="auto"/>
      </w:divBdr>
    </w:div>
    <w:div w:id="669258776">
      <w:bodyDiv w:val="1"/>
      <w:marLeft w:val="0"/>
      <w:marRight w:val="0"/>
      <w:marTop w:val="0"/>
      <w:marBottom w:val="0"/>
      <w:divBdr>
        <w:top w:val="none" w:sz="0" w:space="0" w:color="auto"/>
        <w:left w:val="none" w:sz="0" w:space="0" w:color="auto"/>
        <w:bottom w:val="none" w:sz="0" w:space="0" w:color="auto"/>
        <w:right w:val="none" w:sz="0" w:space="0" w:color="auto"/>
      </w:divBdr>
    </w:div>
    <w:div w:id="670371908">
      <w:bodyDiv w:val="1"/>
      <w:marLeft w:val="0"/>
      <w:marRight w:val="0"/>
      <w:marTop w:val="0"/>
      <w:marBottom w:val="0"/>
      <w:divBdr>
        <w:top w:val="none" w:sz="0" w:space="0" w:color="auto"/>
        <w:left w:val="none" w:sz="0" w:space="0" w:color="auto"/>
        <w:bottom w:val="none" w:sz="0" w:space="0" w:color="auto"/>
        <w:right w:val="none" w:sz="0" w:space="0" w:color="auto"/>
      </w:divBdr>
    </w:div>
    <w:div w:id="671955390">
      <w:bodyDiv w:val="1"/>
      <w:marLeft w:val="0"/>
      <w:marRight w:val="0"/>
      <w:marTop w:val="0"/>
      <w:marBottom w:val="0"/>
      <w:divBdr>
        <w:top w:val="none" w:sz="0" w:space="0" w:color="auto"/>
        <w:left w:val="none" w:sz="0" w:space="0" w:color="auto"/>
        <w:bottom w:val="none" w:sz="0" w:space="0" w:color="auto"/>
        <w:right w:val="none" w:sz="0" w:space="0" w:color="auto"/>
      </w:divBdr>
    </w:div>
    <w:div w:id="672076775">
      <w:bodyDiv w:val="1"/>
      <w:marLeft w:val="0"/>
      <w:marRight w:val="0"/>
      <w:marTop w:val="0"/>
      <w:marBottom w:val="0"/>
      <w:divBdr>
        <w:top w:val="none" w:sz="0" w:space="0" w:color="auto"/>
        <w:left w:val="none" w:sz="0" w:space="0" w:color="auto"/>
        <w:bottom w:val="none" w:sz="0" w:space="0" w:color="auto"/>
        <w:right w:val="none" w:sz="0" w:space="0" w:color="auto"/>
      </w:divBdr>
    </w:div>
    <w:div w:id="672222369">
      <w:bodyDiv w:val="1"/>
      <w:marLeft w:val="0"/>
      <w:marRight w:val="0"/>
      <w:marTop w:val="0"/>
      <w:marBottom w:val="0"/>
      <w:divBdr>
        <w:top w:val="none" w:sz="0" w:space="0" w:color="auto"/>
        <w:left w:val="none" w:sz="0" w:space="0" w:color="auto"/>
        <w:bottom w:val="none" w:sz="0" w:space="0" w:color="auto"/>
        <w:right w:val="none" w:sz="0" w:space="0" w:color="auto"/>
      </w:divBdr>
    </w:div>
    <w:div w:id="672803953">
      <w:bodyDiv w:val="1"/>
      <w:marLeft w:val="0"/>
      <w:marRight w:val="0"/>
      <w:marTop w:val="0"/>
      <w:marBottom w:val="0"/>
      <w:divBdr>
        <w:top w:val="none" w:sz="0" w:space="0" w:color="auto"/>
        <w:left w:val="none" w:sz="0" w:space="0" w:color="auto"/>
        <w:bottom w:val="none" w:sz="0" w:space="0" w:color="auto"/>
        <w:right w:val="none" w:sz="0" w:space="0" w:color="auto"/>
      </w:divBdr>
    </w:div>
    <w:div w:id="674040777">
      <w:bodyDiv w:val="1"/>
      <w:marLeft w:val="0"/>
      <w:marRight w:val="0"/>
      <w:marTop w:val="0"/>
      <w:marBottom w:val="0"/>
      <w:divBdr>
        <w:top w:val="none" w:sz="0" w:space="0" w:color="auto"/>
        <w:left w:val="none" w:sz="0" w:space="0" w:color="auto"/>
        <w:bottom w:val="none" w:sz="0" w:space="0" w:color="auto"/>
        <w:right w:val="none" w:sz="0" w:space="0" w:color="auto"/>
      </w:divBdr>
    </w:div>
    <w:div w:id="675348914">
      <w:bodyDiv w:val="1"/>
      <w:marLeft w:val="0"/>
      <w:marRight w:val="0"/>
      <w:marTop w:val="0"/>
      <w:marBottom w:val="0"/>
      <w:divBdr>
        <w:top w:val="none" w:sz="0" w:space="0" w:color="auto"/>
        <w:left w:val="none" w:sz="0" w:space="0" w:color="auto"/>
        <w:bottom w:val="none" w:sz="0" w:space="0" w:color="auto"/>
        <w:right w:val="none" w:sz="0" w:space="0" w:color="auto"/>
      </w:divBdr>
    </w:div>
    <w:div w:id="675349520">
      <w:bodyDiv w:val="1"/>
      <w:marLeft w:val="0"/>
      <w:marRight w:val="0"/>
      <w:marTop w:val="0"/>
      <w:marBottom w:val="0"/>
      <w:divBdr>
        <w:top w:val="none" w:sz="0" w:space="0" w:color="auto"/>
        <w:left w:val="none" w:sz="0" w:space="0" w:color="auto"/>
        <w:bottom w:val="none" w:sz="0" w:space="0" w:color="auto"/>
        <w:right w:val="none" w:sz="0" w:space="0" w:color="auto"/>
      </w:divBdr>
    </w:div>
    <w:div w:id="675615223">
      <w:bodyDiv w:val="1"/>
      <w:marLeft w:val="0"/>
      <w:marRight w:val="0"/>
      <w:marTop w:val="0"/>
      <w:marBottom w:val="0"/>
      <w:divBdr>
        <w:top w:val="none" w:sz="0" w:space="0" w:color="auto"/>
        <w:left w:val="none" w:sz="0" w:space="0" w:color="auto"/>
        <w:bottom w:val="none" w:sz="0" w:space="0" w:color="auto"/>
        <w:right w:val="none" w:sz="0" w:space="0" w:color="auto"/>
      </w:divBdr>
    </w:div>
    <w:div w:id="676931533">
      <w:bodyDiv w:val="1"/>
      <w:marLeft w:val="0"/>
      <w:marRight w:val="0"/>
      <w:marTop w:val="0"/>
      <w:marBottom w:val="0"/>
      <w:divBdr>
        <w:top w:val="none" w:sz="0" w:space="0" w:color="auto"/>
        <w:left w:val="none" w:sz="0" w:space="0" w:color="auto"/>
        <w:bottom w:val="none" w:sz="0" w:space="0" w:color="auto"/>
        <w:right w:val="none" w:sz="0" w:space="0" w:color="auto"/>
      </w:divBdr>
    </w:div>
    <w:div w:id="677081738">
      <w:bodyDiv w:val="1"/>
      <w:marLeft w:val="0"/>
      <w:marRight w:val="0"/>
      <w:marTop w:val="0"/>
      <w:marBottom w:val="0"/>
      <w:divBdr>
        <w:top w:val="none" w:sz="0" w:space="0" w:color="auto"/>
        <w:left w:val="none" w:sz="0" w:space="0" w:color="auto"/>
        <w:bottom w:val="none" w:sz="0" w:space="0" w:color="auto"/>
        <w:right w:val="none" w:sz="0" w:space="0" w:color="auto"/>
      </w:divBdr>
    </w:div>
    <w:div w:id="677194125">
      <w:bodyDiv w:val="1"/>
      <w:marLeft w:val="0"/>
      <w:marRight w:val="0"/>
      <w:marTop w:val="0"/>
      <w:marBottom w:val="0"/>
      <w:divBdr>
        <w:top w:val="none" w:sz="0" w:space="0" w:color="auto"/>
        <w:left w:val="none" w:sz="0" w:space="0" w:color="auto"/>
        <w:bottom w:val="none" w:sz="0" w:space="0" w:color="auto"/>
        <w:right w:val="none" w:sz="0" w:space="0" w:color="auto"/>
      </w:divBdr>
    </w:div>
    <w:div w:id="677315178">
      <w:bodyDiv w:val="1"/>
      <w:marLeft w:val="0"/>
      <w:marRight w:val="0"/>
      <w:marTop w:val="0"/>
      <w:marBottom w:val="0"/>
      <w:divBdr>
        <w:top w:val="none" w:sz="0" w:space="0" w:color="auto"/>
        <w:left w:val="none" w:sz="0" w:space="0" w:color="auto"/>
        <w:bottom w:val="none" w:sz="0" w:space="0" w:color="auto"/>
        <w:right w:val="none" w:sz="0" w:space="0" w:color="auto"/>
      </w:divBdr>
    </w:div>
    <w:div w:id="677850951">
      <w:bodyDiv w:val="1"/>
      <w:marLeft w:val="0"/>
      <w:marRight w:val="0"/>
      <w:marTop w:val="0"/>
      <w:marBottom w:val="0"/>
      <w:divBdr>
        <w:top w:val="none" w:sz="0" w:space="0" w:color="auto"/>
        <w:left w:val="none" w:sz="0" w:space="0" w:color="auto"/>
        <w:bottom w:val="none" w:sz="0" w:space="0" w:color="auto"/>
        <w:right w:val="none" w:sz="0" w:space="0" w:color="auto"/>
      </w:divBdr>
    </w:div>
    <w:div w:id="677926949">
      <w:bodyDiv w:val="1"/>
      <w:marLeft w:val="0"/>
      <w:marRight w:val="0"/>
      <w:marTop w:val="0"/>
      <w:marBottom w:val="0"/>
      <w:divBdr>
        <w:top w:val="none" w:sz="0" w:space="0" w:color="auto"/>
        <w:left w:val="none" w:sz="0" w:space="0" w:color="auto"/>
        <w:bottom w:val="none" w:sz="0" w:space="0" w:color="auto"/>
        <w:right w:val="none" w:sz="0" w:space="0" w:color="auto"/>
      </w:divBdr>
    </w:div>
    <w:div w:id="678433624">
      <w:bodyDiv w:val="1"/>
      <w:marLeft w:val="0"/>
      <w:marRight w:val="0"/>
      <w:marTop w:val="0"/>
      <w:marBottom w:val="0"/>
      <w:divBdr>
        <w:top w:val="none" w:sz="0" w:space="0" w:color="auto"/>
        <w:left w:val="none" w:sz="0" w:space="0" w:color="auto"/>
        <w:bottom w:val="none" w:sz="0" w:space="0" w:color="auto"/>
        <w:right w:val="none" w:sz="0" w:space="0" w:color="auto"/>
      </w:divBdr>
    </w:div>
    <w:div w:id="678776562">
      <w:bodyDiv w:val="1"/>
      <w:marLeft w:val="0"/>
      <w:marRight w:val="0"/>
      <w:marTop w:val="0"/>
      <w:marBottom w:val="0"/>
      <w:divBdr>
        <w:top w:val="none" w:sz="0" w:space="0" w:color="auto"/>
        <w:left w:val="none" w:sz="0" w:space="0" w:color="auto"/>
        <w:bottom w:val="none" w:sz="0" w:space="0" w:color="auto"/>
        <w:right w:val="none" w:sz="0" w:space="0" w:color="auto"/>
      </w:divBdr>
    </w:div>
    <w:div w:id="678776892">
      <w:bodyDiv w:val="1"/>
      <w:marLeft w:val="0"/>
      <w:marRight w:val="0"/>
      <w:marTop w:val="0"/>
      <w:marBottom w:val="0"/>
      <w:divBdr>
        <w:top w:val="none" w:sz="0" w:space="0" w:color="auto"/>
        <w:left w:val="none" w:sz="0" w:space="0" w:color="auto"/>
        <w:bottom w:val="none" w:sz="0" w:space="0" w:color="auto"/>
        <w:right w:val="none" w:sz="0" w:space="0" w:color="auto"/>
      </w:divBdr>
    </w:div>
    <w:div w:id="679477505">
      <w:bodyDiv w:val="1"/>
      <w:marLeft w:val="0"/>
      <w:marRight w:val="0"/>
      <w:marTop w:val="0"/>
      <w:marBottom w:val="0"/>
      <w:divBdr>
        <w:top w:val="none" w:sz="0" w:space="0" w:color="auto"/>
        <w:left w:val="none" w:sz="0" w:space="0" w:color="auto"/>
        <w:bottom w:val="none" w:sz="0" w:space="0" w:color="auto"/>
        <w:right w:val="none" w:sz="0" w:space="0" w:color="auto"/>
      </w:divBdr>
    </w:div>
    <w:div w:id="679891174">
      <w:bodyDiv w:val="1"/>
      <w:marLeft w:val="0"/>
      <w:marRight w:val="0"/>
      <w:marTop w:val="0"/>
      <w:marBottom w:val="0"/>
      <w:divBdr>
        <w:top w:val="none" w:sz="0" w:space="0" w:color="auto"/>
        <w:left w:val="none" w:sz="0" w:space="0" w:color="auto"/>
        <w:bottom w:val="none" w:sz="0" w:space="0" w:color="auto"/>
        <w:right w:val="none" w:sz="0" w:space="0" w:color="auto"/>
      </w:divBdr>
    </w:div>
    <w:div w:id="680470282">
      <w:bodyDiv w:val="1"/>
      <w:marLeft w:val="0"/>
      <w:marRight w:val="0"/>
      <w:marTop w:val="0"/>
      <w:marBottom w:val="0"/>
      <w:divBdr>
        <w:top w:val="none" w:sz="0" w:space="0" w:color="auto"/>
        <w:left w:val="none" w:sz="0" w:space="0" w:color="auto"/>
        <w:bottom w:val="none" w:sz="0" w:space="0" w:color="auto"/>
        <w:right w:val="none" w:sz="0" w:space="0" w:color="auto"/>
      </w:divBdr>
    </w:div>
    <w:div w:id="680543450">
      <w:bodyDiv w:val="1"/>
      <w:marLeft w:val="0"/>
      <w:marRight w:val="0"/>
      <w:marTop w:val="0"/>
      <w:marBottom w:val="0"/>
      <w:divBdr>
        <w:top w:val="none" w:sz="0" w:space="0" w:color="auto"/>
        <w:left w:val="none" w:sz="0" w:space="0" w:color="auto"/>
        <w:bottom w:val="none" w:sz="0" w:space="0" w:color="auto"/>
        <w:right w:val="none" w:sz="0" w:space="0" w:color="auto"/>
      </w:divBdr>
    </w:div>
    <w:div w:id="680857305">
      <w:bodyDiv w:val="1"/>
      <w:marLeft w:val="0"/>
      <w:marRight w:val="0"/>
      <w:marTop w:val="0"/>
      <w:marBottom w:val="0"/>
      <w:divBdr>
        <w:top w:val="none" w:sz="0" w:space="0" w:color="auto"/>
        <w:left w:val="none" w:sz="0" w:space="0" w:color="auto"/>
        <w:bottom w:val="none" w:sz="0" w:space="0" w:color="auto"/>
        <w:right w:val="none" w:sz="0" w:space="0" w:color="auto"/>
      </w:divBdr>
    </w:div>
    <w:div w:id="681510568">
      <w:bodyDiv w:val="1"/>
      <w:marLeft w:val="0"/>
      <w:marRight w:val="0"/>
      <w:marTop w:val="0"/>
      <w:marBottom w:val="0"/>
      <w:divBdr>
        <w:top w:val="none" w:sz="0" w:space="0" w:color="auto"/>
        <w:left w:val="none" w:sz="0" w:space="0" w:color="auto"/>
        <w:bottom w:val="none" w:sz="0" w:space="0" w:color="auto"/>
        <w:right w:val="none" w:sz="0" w:space="0" w:color="auto"/>
      </w:divBdr>
    </w:div>
    <w:div w:id="683631411">
      <w:bodyDiv w:val="1"/>
      <w:marLeft w:val="0"/>
      <w:marRight w:val="0"/>
      <w:marTop w:val="0"/>
      <w:marBottom w:val="0"/>
      <w:divBdr>
        <w:top w:val="none" w:sz="0" w:space="0" w:color="auto"/>
        <w:left w:val="none" w:sz="0" w:space="0" w:color="auto"/>
        <w:bottom w:val="none" w:sz="0" w:space="0" w:color="auto"/>
        <w:right w:val="none" w:sz="0" w:space="0" w:color="auto"/>
      </w:divBdr>
    </w:div>
    <w:div w:id="685061546">
      <w:bodyDiv w:val="1"/>
      <w:marLeft w:val="0"/>
      <w:marRight w:val="0"/>
      <w:marTop w:val="0"/>
      <w:marBottom w:val="0"/>
      <w:divBdr>
        <w:top w:val="none" w:sz="0" w:space="0" w:color="auto"/>
        <w:left w:val="none" w:sz="0" w:space="0" w:color="auto"/>
        <w:bottom w:val="none" w:sz="0" w:space="0" w:color="auto"/>
        <w:right w:val="none" w:sz="0" w:space="0" w:color="auto"/>
      </w:divBdr>
    </w:div>
    <w:div w:id="685137204">
      <w:bodyDiv w:val="1"/>
      <w:marLeft w:val="0"/>
      <w:marRight w:val="0"/>
      <w:marTop w:val="0"/>
      <w:marBottom w:val="0"/>
      <w:divBdr>
        <w:top w:val="none" w:sz="0" w:space="0" w:color="auto"/>
        <w:left w:val="none" w:sz="0" w:space="0" w:color="auto"/>
        <w:bottom w:val="none" w:sz="0" w:space="0" w:color="auto"/>
        <w:right w:val="none" w:sz="0" w:space="0" w:color="auto"/>
      </w:divBdr>
    </w:div>
    <w:div w:id="685592924">
      <w:bodyDiv w:val="1"/>
      <w:marLeft w:val="0"/>
      <w:marRight w:val="0"/>
      <w:marTop w:val="0"/>
      <w:marBottom w:val="0"/>
      <w:divBdr>
        <w:top w:val="none" w:sz="0" w:space="0" w:color="auto"/>
        <w:left w:val="none" w:sz="0" w:space="0" w:color="auto"/>
        <w:bottom w:val="none" w:sz="0" w:space="0" w:color="auto"/>
        <w:right w:val="none" w:sz="0" w:space="0" w:color="auto"/>
      </w:divBdr>
    </w:div>
    <w:div w:id="685863283">
      <w:bodyDiv w:val="1"/>
      <w:marLeft w:val="0"/>
      <w:marRight w:val="0"/>
      <w:marTop w:val="0"/>
      <w:marBottom w:val="0"/>
      <w:divBdr>
        <w:top w:val="none" w:sz="0" w:space="0" w:color="auto"/>
        <w:left w:val="none" w:sz="0" w:space="0" w:color="auto"/>
        <w:bottom w:val="none" w:sz="0" w:space="0" w:color="auto"/>
        <w:right w:val="none" w:sz="0" w:space="0" w:color="auto"/>
      </w:divBdr>
    </w:div>
    <w:div w:id="687289599">
      <w:bodyDiv w:val="1"/>
      <w:marLeft w:val="0"/>
      <w:marRight w:val="0"/>
      <w:marTop w:val="0"/>
      <w:marBottom w:val="0"/>
      <w:divBdr>
        <w:top w:val="none" w:sz="0" w:space="0" w:color="auto"/>
        <w:left w:val="none" w:sz="0" w:space="0" w:color="auto"/>
        <w:bottom w:val="none" w:sz="0" w:space="0" w:color="auto"/>
        <w:right w:val="none" w:sz="0" w:space="0" w:color="auto"/>
      </w:divBdr>
    </w:div>
    <w:div w:id="687297927">
      <w:bodyDiv w:val="1"/>
      <w:marLeft w:val="0"/>
      <w:marRight w:val="0"/>
      <w:marTop w:val="0"/>
      <w:marBottom w:val="0"/>
      <w:divBdr>
        <w:top w:val="none" w:sz="0" w:space="0" w:color="auto"/>
        <w:left w:val="none" w:sz="0" w:space="0" w:color="auto"/>
        <w:bottom w:val="none" w:sz="0" w:space="0" w:color="auto"/>
        <w:right w:val="none" w:sz="0" w:space="0" w:color="auto"/>
      </w:divBdr>
    </w:div>
    <w:div w:id="688676344">
      <w:bodyDiv w:val="1"/>
      <w:marLeft w:val="0"/>
      <w:marRight w:val="0"/>
      <w:marTop w:val="0"/>
      <w:marBottom w:val="0"/>
      <w:divBdr>
        <w:top w:val="none" w:sz="0" w:space="0" w:color="auto"/>
        <w:left w:val="none" w:sz="0" w:space="0" w:color="auto"/>
        <w:bottom w:val="none" w:sz="0" w:space="0" w:color="auto"/>
        <w:right w:val="none" w:sz="0" w:space="0" w:color="auto"/>
      </w:divBdr>
    </w:div>
    <w:div w:id="688917021">
      <w:bodyDiv w:val="1"/>
      <w:marLeft w:val="0"/>
      <w:marRight w:val="0"/>
      <w:marTop w:val="0"/>
      <w:marBottom w:val="0"/>
      <w:divBdr>
        <w:top w:val="none" w:sz="0" w:space="0" w:color="auto"/>
        <w:left w:val="none" w:sz="0" w:space="0" w:color="auto"/>
        <w:bottom w:val="none" w:sz="0" w:space="0" w:color="auto"/>
        <w:right w:val="none" w:sz="0" w:space="0" w:color="auto"/>
      </w:divBdr>
    </w:div>
    <w:div w:id="689183995">
      <w:bodyDiv w:val="1"/>
      <w:marLeft w:val="0"/>
      <w:marRight w:val="0"/>
      <w:marTop w:val="0"/>
      <w:marBottom w:val="0"/>
      <w:divBdr>
        <w:top w:val="none" w:sz="0" w:space="0" w:color="auto"/>
        <w:left w:val="none" w:sz="0" w:space="0" w:color="auto"/>
        <w:bottom w:val="none" w:sz="0" w:space="0" w:color="auto"/>
        <w:right w:val="none" w:sz="0" w:space="0" w:color="auto"/>
      </w:divBdr>
    </w:div>
    <w:div w:id="690842583">
      <w:bodyDiv w:val="1"/>
      <w:marLeft w:val="0"/>
      <w:marRight w:val="0"/>
      <w:marTop w:val="0"/>
      <w:marBottom w:val="0"/>
      <w:divBdr>
        <w:top w:val="none" w:sz="0" w:space="0" w:color="auto"/>
        <w:left w:val="none" w:sz="0" w:space="0" w:color="auto"/>
        <w:bottom w:val="none" w:sz="0" w:space="0" w:color="auto"/>
        <w:right w:val="none" w:sz="0" w:space="0" w:color="auto"/>
      </w:divBdr>
    </w:div>
    <w:div w:id="691806968">
      <w:bodyDiv w:val="1"/>
      <w:marLeft w:val="0"/>
      <w:marRight w:val="0"/>
      <w:marTop w:val="0"/>
      <w:marBottom w:val="0"/>
      <w:divBdr>
        <w:top w:val="none" w:sz="0" w:space="0" w:color="auto"/>
        <w:left w:val="none" w:sz="0" w:space="0" w:color="auto"/>
        <w:bottom w:val="none" w:sz="0" w:space="0" w:color="auto"/>
        <w:right w:val="none" w:sz="0" w:space="0" w:color="auto"/>
      </w:divBdr>
    </w:div>
    <w:div w:id="691999001">
      <w:bodyDiv w:val="1"/>
      <w:marLeft w:val="0"/>
      <w:marRight w:val="0"/>
      <w:marTop w:val="0"/>
      <w:marBottom w:val="0"/>
      <w:divBdr>
        <w:top w:val="none" w:sz="0" w:space="0" w:color="auto"/>
        <w:left w:val="none" w:sz="0" w:space="0" w:color="auto"/>
        <w:bottom w:val="none" w:sz="0" w:space="0" w:color="auto"/>
        <w:right w:val="none" w:sz="0" w:space="0" w:color="auto"/>
      </w:divBdr>
    </w:div>
    <w:div w:id="693308223">
      <w:bodyDiv w:val="1"/>
      <w:marLeft w:val="0"/>
      <w:marRight w:val="0"/>
      <w:marTop w:val="0"/>
      <w:marBottom w:val="0"/>
      <w:divBdr>
        <w:top w:val="none" w:sz="0" w:space="0" w:color="auto"/>
        <w:left w:val="none" w:sz="0" w:space="0" w:color="auto"/>
        <w:bottom w:val="none" w:sz="0" w:space="0" w:color="auto"/>
        <w:right w:val="none" w:sz="0" w:space="0" w:color="auto"/>
      </w:divBdr>
    </w:div>
    <w:div w:id="693963551">
      <w:bodyDiv w:val="1"/>
      <w:marLeft w:val="0"/>
      <w:marRight w:val="0"/>
      <w:marTop w:val="0"/>
      <w:marBottom w:val="0"/>
      <w:divBdr>
        <w:top w:val="none" w:sz="0" w:space="0" w:color="auto"/>
        <w:left w:val="none" w:sz="0" w:space="0" w:color="auto"/>
        <w:bottom w:val="none" w:sz="0" w:space="0" w:color="auto"/>
        <w:right w:val="none" w:sz="0" w:space="0" w:color="auto"/>
      </w:divBdr>
    </w:div>
    <w:div w:id="694231736">
      <w:bodyDiv w:val="1"/>
      <w:marLeft w:val="0"/>
      <w:marRight w:val="0"/>
      <w:marTop w:val="0"/>
      <w:marBottom w:val="0"/>
      <w:divBdr>
        <w:top w:val="none" w:sz="0" w:space="0" w:color="auto"/>
        <w:left w:val="none" w:sz="0" w:space="0" w:color="auto"/>
        <w:bottom w:val="none" w:sz="0" w:space="0" w:color="auto"/>
        <w:right w:val="none" w:sz="0" w:space="0" w:color="auto"/>
      </w:divBdr>
    </w:div>
    <w:div w:id="694765858">
      <w:bodyDiv w:val="1"/>
      <w:marLeft w:val="0"/>
      <w:marRight w:val="0"/>
      <w:marTop w:val="0"/>
      <w:marBottom w:val="0"/>
      <w:divBdr>
        <w:top w:val="none" w:sz="0" w:space="0" w:color="auto"/>
        <w:left w:val="none" w:sz="0" w:space="0" w:color="auto"/>
        <w:bottom w:val="none" w:sz="0" w:space="0" w:color="auto"/>
        <w:right w:val="none" w:sz="0" w:space="0" w:color="auto"/>
      </w:divBdr>
    </w:div>
    <w:div w:id="694768405">
      <w:bodyDiv w:val="1"/>
      <w:marLeft w:val="0"/>
      <w:marRight w:val="0"/>
      <w:marTop w:val="0"/>
      <w:marBottom w:val="0"/>
      <w:divBdr>
        <w:top w:val="none" w:sz="0" w:space="0" w:color="auto"/>
        <w:left w:val="none" w:sz="0" w:space="0" w:color="auto"/>
        <w:bottom w:val="none" w:sz="0" w:space="0" w:color="auto"/>
        <w:right w:val="none" w:sz="0" w:space="0" w:color="auto"/>
      </w:divBdr>
    </w:div>
    <w:div w:id="694769846">
      <w:bodyDiv w:val="1"/>
      <w:marLeft w:val="0"/>
      <w:marRight w:val="0"/>
      <w:marTop w:val="0"/>
      <w:marBottom w:val="0"/>
      <w:divBdr>
        <w:top w:val="none" w:sz="0" w:space="0" w:color="auto"/>
        <w:left w:val="none" w:sz="0" w:space="0" w:color="auto"/>
        <w:bottom w:val="none" w:sz="0" w:space="0" w:color="auto"/>
        <w:right w:val="none" w:sz="0" w:space="0" w:color="auto"/>
      </w:divBdr>
    </w:div>
    <w:div w:id="696928433">
      <w:bodyDiv w:val="1"/>
      <w:marLeft w:val="0"/>
      <w:marRight w:val="0"/>
      <w:marTop w:val="0"/>
      <w:marBottom w:val="0"/>
      <w:divBdr>
        <w:top w:val="none" w:sz="0" w:space="0" w:color="auto"/>
        <w:left w:val="none" w:sz="0" w:space="0" w:color="auto"/>
        <w:bottom w:val="none" w:sz="0" w:space="0" w:color="auto"/>
        <w:right w:val="none" w:sz="0" w:space="0" w:color="auto"/>
      </w:divBdr>
    </w:div>
    <w:div w:id="697580307">
      <w:bodyDiv w:val="1"/>
      <w:marLeft w:val="0"/>
      <w:marRight w:val="0"/>
      <w:marTop w:val="0"/>
      <w:marBottom w:val="0"/>
      <w:divBdr>
        <w:top w:val="none" w:sz="0" w:space="0" w:color="auto"/>
        <w:left w:val="none" w:sz="0" w:space="0" w:color="auto"/>
        <w:bottom w:val="none" w:sz="0" w:space="0" w:color="auto"/>
        <w:right w:val="none" w:sz="0" w:space="0" w:color="auto"/>
      </w:divBdr>
    </w:div>
    <w:div w:id="697703959">
      <w:bodyDiv w:val="1"/>
      <w:marLeft w:val="0"/>
      <w:marRight w:val="0"/>
      <w:marTop w:val="0"/>
      <w:marBottom w:val="0"/>
      <w:divBdr>
        <w:top w:val="none" w:sz="0" w:space="0" w:color="auto"/>
        <w:left w:val="none" w:sz="0" w:space="0" w:color="auto"/>
        <w:bottom w:val="none" w:sz="0" w:space="0" w:color="auto"/>
        <w:right w:val="none" w:sz="0" w:space="0" w:color="auto"/>
      </w:divBdr>
    </w:div>
    <w:div w:id="697895670">
      <w:bodyDiv w:val="1"/>
      <w:marLeft w:val="0"/>
      <w:marRight w:val="0"/>
      <w:marTop w:val="0"/>
      <w:marBottom w:val="0"/>
      <w:divBdr>
        <w:top w:val="none" w:sz="0" w:space="0" w:color="auto"/>
        <w:left w:val="none" w:sz="0" w:space="0" w:color="auto"/>
        <w:bottom w:val="none" w:sz="0" w:space="0" w:color="auto"/>
        <w:right w:val="none" w:sz="0" w:space="0" w:color="auto"/>
      </w:divBdr>
    </w:div>
    <w:div w:id="698626244">
      <w:bodyDiv w:val="1"/>
      <w:marLeft w:val="0"/>
      <w:marRight w:val="0"/>
      <w:marTop w:val="0"/>
      <w:marBottom w:val="0"/>
      <w:divBdr>
        <w:top w:val="none" w:sz="0" w:space="0" w:color="auto"/>
        <w:left w:val="none" w:sz="0" w:space="0" w:color="auto"/>
        <w:bottom w:val="none" w:sz="0" w:space="0" w:color="auto"/>
        <w:right w:val="none" w:sz="0" w:space="0" w:color="auto"/>
      </w:divBdr>
    </w:div>
    <w:div w:id="698745030">
      <w:bodyDiv w:val="1"/>
      <w:marLeft w:val="0"/>
      <w:marRight w:val="0"/>
      <w:marTop w:val="0"/>
      <w:marBottom w:val="0"/>
      <w:divBdr>
        <w:top w:val="none" w:sz="0" w:space="0" w:color="auto"/>
        <w:left w:val="none" w:sz="0" w:space="0" w:color="auto"/>
        <w:bottom w:val="none" w:sz="0" w:space="0" w:color="auto"/>
        <w:right w:val="none" w:sz="0" w:space="0" w:color="auto"/>
      </w:divBdr>
    </w:div>
    <w:div w:id="699091135">
      <w:bodyDiv w:val="1"/>
      <w:marLeft w:val="0"/>
      <w:marRight w:val="0"/>
      <w:marTop w:val="0"/>
      <w:marBottom w:val="0"/>
      <w:divBdr>
        <w:top w:val="none" w:sz="0" w:space="0" w:color="auto"/>
        <w:left w:val="none" w:sz="0" w:space="0" w:color="auto"/>
        <w:bottom w:val="none" w:sz="0" w:space="0" w:color="auto"/>
        <w:right w:val="none" w:sz="0" w:space="0" w:color="auto"/>
      </w:divBdr>
    </w:div>
    <w:div w:id="699211032">
      <w:bodyDiv w:val="1"/>
      <w:marLeft w:val="0"/>
      <w:marRight w:val="0"/>
      <w:marTop w:val="0"/>
      <w:marBottom w:val="0"/>
      <w:divBdr>
        <w:top w:val="none" w:sz="0" w:space="0" w:color="auto"/>
        <w:left w:val="none" w:sz="0" w:space="0" w:color="auto"/>
        <w:bottom w:val="none" w:sz="0" w:space="0" w:color="auto"/>
        <w:right w:val="none" w:sz="0" w:space="0" w:color="auto"/>
      </w:divBdr>
    </w:div>
    <w:div w:id="699937671">
      <w:bodyDiv w:val="1"/>
      <w:marLeft w:val="0"/>
      <w:marRight w:val="0"/>
      <w:marTop w:val="0"/>
      <w:marBottom w:val="0"/>
      <w:divBdr>
        <w:top w:val="none" w:sz="0" w:space="0" w:color="auto"/>
        <w:left w:val="none" w:sz="0" w:space="0" w:color="auto"/>
        <w:bottom w:val="none" w:sz="0" w:space="0" w:color="auto"/>
        <w:right w:val="none" w:sz="0" w:space="0" w:color="auto"/>
      </w:divBdr>
    </w:div>
    <w:div w:id="700323588">
      <w:bodyDiv w:val="1"/>
      <w:marLeft w:val="0"/>
      <w:marRight w:val="0"/>
      <w:marTop w:val="0"/>
      <w:marBottom w:val="0"/>
      <w:divBdr>
        <w:top w:val="none" w:sz="0" w:space="0" w:color="auto"/>
        <w:left w:val="none" w:sz="0" w:space="0" w:color="auto"/>
        <w:bottom w:val="none" w:sz="0" w:space="0" w:color="auto"/>
        <w:right w:val="none" w:sz="0" w:space="0" w:color="auto"/>
      </w:divBdr>
    </w:div>
    <w:div w:id="700588796">
      <w:bodyDiv w:val="1"/>
      <w:marLeft w:val="0"/>
      <w:marRight w:val="0"/>
      <w:marTop w:val="0"/>
      <w:marBottom w:val="0"/>
      <w:divBdr>
        <w:top w:val="none" w:sz="0" w:space="0" w:color="auto"/>
        <w:left w:val="none" w:sz="0" w:space="0" w:color="auto"/>
        <w:bottom w:val="none" w:sz="0" w:space="0" w:color="auto"/>
        <w:right w:val="none" w:sz="0" w:space="0" w:color="auto"/>
      </w:divBdr>
    </w:div>
    <w:div w:id="700784969">
      <w:bodyDiv w:val="1"/>
      <w:marLeft w:val="0"/>
      <w:marRight w:val="0"/>
      <w:marTop w:val="0"/>
      <w:marBottom w:val="0"/>
      <w:divBdr>
        <w:top w:val="none" w:sz="0" w:space="0" w:color="auto"/>
        <w:left w:val="none" w:sz="0" w:space="0" w:color="auto"/>
        <w:bottom w:val="none" w:sz="0" w:space="0" w:color="auto"/>
        <w:right w:val="none" w:sz="0" w:space="0" w:color="auto"/>
      </w:divBdr>
    </w:div>
    <w:div w:id="701052884">
      <w:bodyDiv w:val="1"/>
      <w:marLeft w:val="0"/>
      <w:marRight w:val="0"/>
      <w:marTop w:val="0"/>
      <w:marBottom w:val="0"/>
      <w:divBdr>
        <w:top w:val="none" w:sz="0" w:space="0" w:color="auto"/>
        <w:left w:val="none" w:sz="0" w:space="0" w:color="auto"/>
        <w:bottom w:val="none" w:sz="0" w:space="0" w:color="auto"/>
        <w:right w:val="none" w:sz="0" w:space="0" w:color="auto"/>
      </w:divBdr>
    </w:div>
    <w:div w:id="701322646">
      <w:bodyDiv w:val="1"/>
      <w:marLeft w:val="0"/>
      <w:marRight w:val="0"/>
      <w:marTop w:val="0"/>
      <w:marBottom w:val="0"/>
      <w:divBdr>
        <w:top w:val="none" w:sz="0" w:space="0" w:color="auto"/>
        <w:left w:val="none" w:sz="0" w:space="0" w:color="auto"/>
        <w:bottom w:val="none" w:sz="0" w:space="0" w:color="auto"/>
        <w:right w:val="none" w:sz="0" w:space="0" w:color="auto"/>
      </w:divBdr>
    </w:div>
    <w:div w:id="701900514">
      <w:bodyDiv w:val="1"/>
      <w:marLeft w:val="0"/>
      <w:marRight w:val="0"/>
      <w:marTop w:val="0"/>
      <w:marBottom w:val="0"/>
      <w:divBdr>
        <w:top w:val="none" w:sz="0" w:space="0" w:color="auto"/>
        <w:left w:val="none" w:sz="0" w:space="0" w:color="auto"/>
        <w:bottom w:val="none" w:sz="0" w:space="0" w:color="auto"/>
        <w:right w:val="none" w:sz="0" w:space="0" w:color="auto"/>
      </w:divBdr>
    </w:div>
    <w:div w:id="702368381">
      <w:bodyDiv w:val="1"/>
      <w:marLeft w:val="0"/>
      <w:marRight w:val="0"/>
      <w:marTop w:val="0"/>
      <w:marBottom w:val="0"/>
      <w:divBdr>
        <w:top w:val="none" w:sz="0" w:space="0" w:color="auto"/>
        <w:left w:val="none" w:sz="0" w:space="0" w:color="auto"/>
        <w:bottom w:val="none" w:sz="0" w:space="0" w:color="auto"/>
        <w:right w:val="none" w:sz="0" w:space="0" w:color="auto"/>
      </w:divBdr>
    </w:div>
    <w:div w:id="702558069">
      <w:bodyDiv w:val="1"/>
      <w:marLeft w:val="0"/>
      <w:marRight w:val="0"/>
      <w:marTop w:val="0"/>
      <w:marBottom w:val="0"/>
      <w:divBdr>
        <w:top w:val="none" w:sz="0" w:space="0" w:color="auto"/>
        <w:left w:val="none" w:sz="0" w:space="0" w:color="auto"/>
        <w:bottom w:val="none" w:sz="0" w:space="0" w:color="auto"/>
        <w:right w:val="none" w:sz="0" w:space="0" w:color="auto"/>
      </w:divBdr>
    </w:div>
    <w:div w:id="702943960">
      <w:bodyDiv w:val="1"/>
      <w:marLeft w:val="0"/>
      <w:marRight w:val="0"/>
      <w:marTop w:val="0"/>
      <w:marBottom w:val="0"/>
      <w:divBdr>
        <w:top w:val="none" w:sz="0" w:space="0" w:color="auto"/>
        <w:left w:val="none" w:sz="0" w:space="0" w:color="auto"/>
        <w:bottom w:val="none" w:sz="0" w:space="0" w:color="auto"/>
        <w:right w:val="none" w:sz="0" w:space="0" w:color="auto"/>
      </w:divBdr>
    </w:div>
    <w:div w:id="705175149">
      <w:bodyDiv w:val="1"/>
      <w:marLeft w:val="0"/>
      <w:marRight w:val="0"/>
      <w:marTop w:val="0"/>
      <w:marBottom w:val="0"/>
      <w:divBdr>
        <w:top w:val="none" w:sz="0" w:space="0" w:color="auto"/>
        <w:left w:val="none" w:sz="0" w:space="0" w:color="auto"/>
        <w:bottom w:val="none" w:sz="0" w:space="0" w:color="auto"/>
        <w:right w:val="none" w:sz="0" w:space="0" w:color="auto"/>
      </w:divBdr>
    </w:div>
    <w:div w:id="705759599">
      <w:bodyDiv w:val="1"/>
      <w:marLeft w:val="0"/>
      <w:marRight w:val="0"/>
      <w:marTop w:val="0"/>
      <w:marBottom w:val="0"/>
      <w:divBdr>
        <w:top w:val="none" w:sz="0" w:space="0" w:color="auto"/>
        <w:left w:val="none" w:sz="0" w:space="0" w:color="auto"/>
        <w:bottom w:val="none" w:sz="0" w:space="0" w:color="auto"/>
        <w:right w:val="none" w:sz="0" w:space="0" w:color="auto"/>
      </w:divBdr>
      <w:divsChild>
        <w:div w:id="100538151">
          <w:marLeft w:val="0"/>
          <w:marRight w:val="0"/>
          <w:marTop w:val="0"/>
          <w:marBottom w:val="0"/>
          <w:divBdr>
            <w:top w:val="none" w:sz="0" w:space="0" w:color="auto"/>
            <w:left w:val="none" w:sz="0" w:space="0" w:color="auto"/>
            <w:bottom w:val="none" w:sz="0" w:space="0" w:color="auto"/>
            <w:right w:val="none" w:sz="0" w:space="0" w:color="auto"/>
          </w:divBdr>
          <w:divsChild>
            <w:div w:id="260338110">
              <w:marLeft w:val="0"/>
              <w:marRight w:val="0"/>
              <w:marTop w:val="0"/>
              <w:marBottom w:val="0"/>
              <w:divBdr>
                <w:top w:val="none" w:sz="0" w:space="0" w:color="auto"/>
                <w:left w:val="none" w:sz="0" w:space="0" w:color="auto"/>
                <w:bottom w:val="none" w:sz="0" w:space="0" w:color="auto"/>
                <w:right w:val="none" w:sz="0" w:space="0" w:color="auto"/>
              </w:divBdr>
            </w:div>
            <w:div w:id="1470126090">
              <w:marLeft w:val="0"/>
              <w:marRight w:val="0"/>
              <w:marTop w:val="0"/>
              <w:marBottom w:val="0"/>
              <w:divBdr>
                <w:top w:val="none" w:sz="0" w:space="0" w:color="auto"/>
                <w:left w:val="none" w:sz="0" w:space="0" w:color="auto"/>
                <w:bottom w:val="none" w:sz="0" w:space="0" w:color="auto"/>
                <w:right w:val="none" w:sz="0" w:space="0" w:color="auto"/>
              </w:divBdr>
            </w:div>
            <w:div w:id="1774549578">
              <w:marLeft w:val="0"/>
              <w:marRight w:val="0"/>
              <w:marTop w:val="0"/>
              <w:marBottom w:val="0"/>
              <w:divBdr>
                <w:top w:val="none" w:sz="0" w:space="0" w:color="auto"/>
                <w:left w:val="none" w:sz="0" w:space="0" w:color="auto"/>
                <w:bottom w:val="none" w:sz="0" w:space="0" w:color="auto"/>
                <w:right w:val="none" w:sz="0" w:space="0" w:color="auto"/>
              </w:divBdr>
            </w:div>
          </w:divsChild>
        </w:div>
        <w:div w:id="520096298">
          <w:marLeft w:val="0"/>
          <w:marRight w:val="0"/>
          <w:marTop w:val="0"/>
          <w:marBottom w:val="0"/>
          <w:divBdr>
            <w:top w:val="none" w:sz="0" w:space="0" w:color="auto"/>
            <w:left w:val="none" w:sz="0" w:space="0" w:color="auto"/>
            <w:bottom w:val="none" w:sz="0" w:space="0" w:color="auto"/>
            <w:right w:val="none" w:sz="0" w:space="0" w:color="auto"/>
          </w:divBdr>
          <w:divsChild>
            <w:div w:id="1116677584">
              <w:marLeft w:val="0"/>
              <w:marRight w:val="0"/>
              <w:marTop w:val="0"/>
              <w:marBottom w:val="0"/>
              <w:divBdr>
                <w:top w:val="none" w:sz="0" w:space="0" w:color="auto"/>
                <w:left w:val="none" w:sz="0" w:space="0" w:color="auto"/>
                <w:bottom w:val="none" w:sz="0" w:space="0" w:color="auto"/>
                <w:right w:val="none" w:sz="0" w:space="0" w:color="auto"/>
              </w:divBdr>
            </w:div>
            <w:div w:id="1270701199">
              <w:marLeft w:val="0"/>
              <w:marRight w:val="0"/>
              <w:marTop w:val="0"/>
              <w:marBottom w:val="0"/>
              <w:divBdr>
                <w:top w:val="none" w:sz="0" w:space="0" w:color="auto"/>
                <w:left w:val="none" w:sz="0" w:space="0" w:color="auto"/>
                <w:bottom w:val="none" w:sz="0" w:space="0" w:color="auto"/>
                <w:right w:val="none" w:sz="0" w:space="0" w:color="auto"/>
              </w:divBdr>
            </w:div>
          </w:divsChild>
        </w:div>
        <w:div w:id="522940985">
          <w:marLeft w:val="0"/>
          <w:marRight w:val="0"/>
          <w:marTop w:val="0"/>
          <w:marBottom w:val="0"/>
          <w:divBdr>
            <w:top w:val="none" w:sz="0" w:space="0" w:color="auto"/>
            <w:left w:val="none" w:sz="0" w:space="0" w:color="auto"/>
            <w:bottom w:val="none" w:sz="0" w:space="0" w:color="auto"/>
            <w:right w:val="none" w:sz="0" w:space="0" w:color="auto"/>
          </w:divBdr>
          <w:divsChild>
            <w:div w:id="71437217">
              <w:marLeft w:val="0"/>
              <w:marRight w:val="0"/>
              <w:marTop w:val="0"/>
              <w:marBottom w:val="0"/>
              <w:divBdr>
                <w:top w:val="none" w:sz="0" w:space="0" w:color="auto"/>
                <w:left w:val="none" w:sz="0" w:space="0" w:color="auto"/>
                <w:bottom w:val="none" w:sz="0" w:space="0" w:color="auto"/>
                <w:right w:val="none" w:sz="0" w:space="0" w:color="auto"/>
              </w:divBdr>
            </w:div>
          </w:divsChild>
        </w:div>
        <w:div w:id="562521582">
          <w:marLeft w:val="0"/>
          <w:marRight w:val="0"/>
          <w:marTop w:val="0"/>
          <w:marBottom w:val="0"/>
          <w:divBdr>
            <w:top w:val="none" w:sz="0" w:space="0" w:color="auto"/>
            <w:left w:val="none" w:sz="0" w:space="0" w:color="auto"/>
            <w:bottom w:val="none" w:sz="0" w:space="0" w:color="auto"/>
            <w:right w:val="none" w:sz="0" w:space="0" w:color="auto"/>
          </w:divBdr>
          <w:divsChild>
            <w:div w:id="599338166">
              <w:marLeft w:val="0"/>
              <w:marRight w:val="0"/>
              <w:marTop w:val="0"/>
              <w:marBottom w:val="0"/>
              <w:divBdr>
                <w:top w:val="none" w:sz="0" w:space="0" w:color="auto"/>
                <w:left w:val="none" w:sz="0" w:space="0" w:color="auto"/>
                <w:bottom w:val="none" w:sz="0" w:space="0" w:color="auto"/>
                <w:right w:val="none" w:sz="0" w:space="0" w:color="auto"/>
              </w:divBdr>
            </w:div>
            <w:div w:id="669984748">
              <w:marLeft w:val="0"/>
              <w:marRight w:val="0"/>
              <w:marTop w:val="0"/>
              <w:marBottom w:val="0"/>
              <w:divBdr>
                <w:top w:val="none" w:sz="0" w:space="0" w:color="auto"/>
                <w:left w:val="none" w:sz="0" w:space="0" w:color="auto"/>
                <w:bottom w:val="none" w:sz="0" w:space="0" w:color="auto"/>
                <w:right w:val="none" w:sz="0" w:space="0" w:color="auto"/>
              </w:divBdr>
            </w:div>
            <w:div w:id="1220019718">
              <w:marLeft w:val="0"/>
              <w:marRight w:val="0"/>
              <w:marTop w:val="0"/>
              <w:marBottom w:val="0"/>
              <w:divBdr>
                <w:top w:val="none" w:sz="0" w:space="0" w:color="auto"/>
                <w:left w:val="none" w:sz="0" w:space="0" w:color="auto"/>
                <w:bottom w:val="none" w:sz="0" w:space="0" w:color="auto"/>
                <w:right w:val="none" w:sz="0" w:space="0" w:color="auto"/>
              </w:divBdr>
            </w:div>
            <w:div w:id="1268460331">
              <w:marLeft w:val="0"/>
              <w:marRight w:val="0"/>
              <w:marTop w:val="0"/>
              <w:marBottom w:val="0"/>
              <w:divBdr>
                <w:top w:val="none" w:sz="0" w:space="0" w:color="auto"/>
                <w:left w:val="none" w:sz="0" w:space="0" w:color="auto"/>
                <w:bottom w:val="none" w:sz="0" w:space="0" w:color="auto"/>
                <w:right w:val="none" w:sz="0" w:space="0" w:color="auto"/>
              </w:divBdr>
            </w:div>
            <w:div w:id="1465729201">
              <w:marLeft w:val="0"/>
              <w:marRight w:val="0"/>
              <w:marTop w:val="0"/>
              <w:marBottom w:val="0"/>
              <w:divBdr>
                <w:top w:val="none" w:sz="0" w:space="0" w:color="auto"/>
                <w:left w:val="none" w:sz="0" w:space="0" w:color="auto"/>
                <w:bottom w:val="none" w:sz="0" w:space="0" w:color="auto"/>
                <w:right w:val="none" w:sz="0" w:space="0" w:color="auto"/>
              </w:divBdr>
            </w:div>
          </w:divsChild>
        </w:div>
        <w:div w:id="943264754">
          <w:marLeft w:val="0"/>
          <w:marRight w:val="0"/>
          <w:marTop w:val="0"/>
          <w:marBottom w:val="0"/>
          <w:divBdr>
            <w:top w:val="none" w:sz="0" w:space="0" w:color="auto"/>
            <w:left w:val="none" w:sz="0" w:space="0" w:color="auto"/>
            <w:bottom w:val="none" w:sz="0" w:space="0" w:color="auto"/>
            <w:right w:val="none" w:sz="0" w:space="0" w:color="auto"/>
          </w:divBdr>
        </w:div>
        <w:div w:id="1248809365">
          <w:marLeft w:val="0"/>
          <w:marRight w:val="0"/>
          <w:marTop w:val="0"/>
          <w:marBottom w:val="0"/>
          <w:divBdr>
            <w:top w:val="none" w:sz="0" w:space="0" w:color="auto"/>
            <w:left w:val="none" w:sz="0" w:space="0" w:color="auto"/>
            <w:bottom w:val="none" w:sz="0" w:space="0" w:color="auto"/>
            <w:right w:val="none" w:sz="0" w:space="0" w:color="auto"/>
          </w:divBdr>
        </w:div>
        <w:div w:id="1381906823">
          <w:marLeft w:val="0"/>
          <w:marRight w:val="0"/>
          <w:marTop w:val="0"/>
          <w:marBottom w:val="0"/>
          <w:divBdr>
            <w:top w:val="none" w:sz="0" w:space="0" w:color="auto"/>
            <w:left w:val="none" w:sz="0" w:space="0" w:color="auto"/>
            <w:bottom w:val="none" w:sz="0" w:space="0" w:color="auto"/>
            <w:right w:val="none" w:sz="0" w:space="0" w:color="auto"/>
          </w:divBdr>
          <w:divsChild>
            <w:div w:id="1541241344">
              <w:marLeft w:val="0"/>
              <w:marRight w:val="0"/>
              <w:marTop w:val="0"/>
              <w:marBottom w:val="0"/>
              <w:divBdr>
                <w:top w:val="none" w:sz="0" w:space="0" w:color="auto"/>
                <w:left w:val="none" w:sz="0" w:space="0" w:color="auto"/>
                <w:bottom w:val="none" w:sz="0" w:space="0" w:color="auto"/>
                <w:right w:val="none" w:sz="0" w:space="0" w:color="auto"/>
              </w:divBdr>
            </w:div>
            <w:div w:id="2022585657">
              <w:marLeft w:val="0"/>
              <w:marRight w:val="0"/>
              <w:marTop w:val="0"/>
              <w:marBottom w:val="0"/>
              <w:divBdr>
                <w:top w:val="none" w:sz="0" w:space="0" w:color="auto"/>
                <w:left w:val="none" w:sz="0" w:space="0" w:color="auto"/>
                <w:bottom w:val="none" w:sz="0" w:space="0" w:color="auto"/>
                <w:right w:val="none" w:sz="0" w:space="0" w:color="auto"/>
              </w:divBdr>
            </w:div>
            <w:div w:id="2091001671">
              <w:marLeft w:val="0"/>
              <w:marRight w:val="0"/>
              <w:marTop w:val="0"/>
              <w:marBottom w:val="0"/>
              <w:divBdr>
                <w:top w:val="none" w:sz="0" w:space="0" w:color="auto"/>
                <w:left w:val="none" w:sz="0" w:space="0" w:color="auto"/>
                <w:bottom w:val="none" w:sz="0" w:space="0" w:color="auto"/>
                <w:right w:val="none" w:sz="0" w:space="0" w:color="auto"/>
              </w:divBdr>
            </w:div>
          </w:divsChild>
        </w:div>
        <w:div w:id="1540390496">
          <w:marLeft w:val="0"/>
          <w:marRight w:val="0"/>
          <w:marTop w:val="0"/>
          <w:marBottom w:val="0"/>
          <w:divBdr>
            <w:top w:val="none" w:sz="0" w:space="0" w:color="auto"/>
            <w:left w:val="none" w:sz="0" w:space="0" w:color="auto"/>
            <w:bottom w:val="none" w:sz="0" w:space="0" w:color="auto"/>
            <w:right w:val="none" w:sz="0" w:space="0" w:color="auto"/>
          </w:divBdr>
        </w:div>
        <w:div w:id="1669553628">
          <w:marLeft w:val="0"/>
          <w:marRight w:val="0"/>
          <w:marTop w:val="0"/>
          <w:marBottom w:val="0"/>
          <w:divBdr>
            <w:top w:val="none" w:sz="0" w:space="0" w:color="auto"/>
            <w:left w:val="none" w:sz="0" w:space="0" w:color="auto"/>
            <w:bottom w:val="none" w:sz="0" w:space="0" w:color="auto"/>
            <w:right w:val="none" w:sz="0" w:space="0" w:color="auto"/>
          </w:divBdr>
        </w:div>
        <w:div w:id="1688560403">
          <w:marLeft w:val="0"/>
          <w:marRight w:val="0"/>
          <w:marTop w:val="0"/>
          <w:marBottom w:val="0"/>
          <w:divBdr>
            <w:top w:val="none" w:sz="0" w:space="0" w:color="auto"/>
            <w:left w:val="none" w:sz="0" w:space="0" w:color="auto"/>
            <w:bottom w:val="none" w:sz="0" w:space="0" w:color="auto"/>
            <w:right w:val="none" w:sz="0" w:space="0" w:color="auto"/>
          </w:divBdr>
        </w:div>
        <w:div w:id="1725370391">
          <w:marLeft w:val="0"/>
          <w:marRight w:val="0"/>
          <w:marTop w:val="0"/>
          <w:marBottom w:val="0"/>
          <w:divBdr>
            <w:top w:val="none" w:sz="0" w:space="0" w:color="auto"/>
            <w:left w:val="none" w:sz="0" w:space="0" w:color="auto"/>
            <w:bottom w:val="none" w:sz="0" w:space="0" w:color="auto"/>
            <w:right w:val="none" w:sz="0" w:space="0" w:color="auto"/>
          </w:divBdr>
        </w:div>
        <w:div w:id="1921599246">
          <w:marLeft w:val="0"/>
          <w:marRight w:val="0"/>
          <w:marTop w:val="0"/>
          <w:marBottom w:val="0"/>
          <w:divBdr>
            <w:top w:val="none" w:sz="0" w:space="0" w:color="auto"/>
            <w:left w:val="none" w:sz="0" w:space="0" w:color="auto"/>
            <w:bottom w:val="none" w:sz="0" w:space="0" w:color="auto"/>
            <w:right w:val="none" w:sz="0" w:space="0" w:color="auto"/>
          </w:divBdr>
          <w:divsChild>
            <w:div w:id="182401457">
              <w:marLeft w:val="0"/>
              <w:marRight w:val="0"/>
              <w:marTop w:val="0"/>
              <w:marBottom w:val="0"/>
              <w:divBdr>
                <w:top w:val="none" w:sz="0" w:space="0" w:color="auto"/>
                <w:left w:val="none" w:sz="0" w:space="0" w:color="auto"/>
                <w:bottom w:val="none" w:sz="0" w:space="0" w:color="auto"/>
                <w:right w:val="none" w:sz="0" w:space="0" w:color="auto"/>
              </w:divBdr>
            </w:div>
            <w:div w:id="453405746">
              <w:marLeft w:val="0"/>
              <w:marRight w:val="0"/>
              <w:marTop w:val="0"/>
              <w:marBottom w:val="0"/>
              <w:divBdr>
                <w:top w:val="none" w:sz="0" w:space="0" w:color="auto"/>
                <w:left w:val="none" w:sz="0" w:space="0" w:color="auto"/>
                <w:bottom w:val="none" w:sz="0" w:space="0" w:color="auto"/>
                <w:right w:val="none" w:sz="0" w:space="0" w:color="auto"/>
              </w:divBdr>
            </w:div>
            <w:div w:id="1131091823">
              <w:marLeft w:val="0"/>
              <w:marRight w:val="0"/>
              <w:marTop w:val="0"/>
              <w:marBottom w:val="0"/>
              <w:divBdr>
                <w:top w:val="none" w:sz="0" w:space="0" w:color="auto"/>
                <w:left w:val="none" w:sz="0" w:space="0" w:color="auto"/>
                <w:bottom w:val="none" w:sz="0" w:space="0" w:color="auto"/>
                <w:right w:val="none" w:sz="0" w:space="0" w:color="auto"/>
              </w:divBdr>
            </w:div>
          </w:divsChild>
        </w:div>
        <w:div w:id="2060130889">
          <w:marLeft w:val="0"/>
          <w:marRight w:val="0"/>
          <w:marTop w:val="0"/>
          <w:marBottom w:val="0"/>
          <w:divBdr>
            <w:top w:val="none" w:sz="0" w:space="0" w:color="auto"/>
            <w:left w:val="none" w:sz="0" w:space="0" w:color="auto"/>
            <w:bottom w:val="none" w:sz="0" w:space="0" w:color="auto"/>
            <w:right w:val="none" w:sz="0" w:space="0" w:color="auto"/>
          </w:divBdr>
          <w:divsChild>
            <w:div w:id="118837300">
              <w:marLeft w:val="0"/>
              <w:marRight w:val="0"/>
              <w:marTop w:val="0"/>
              <w:marBottom w:val="0"/>
              <w:divBdr>
                <w:top w:val="none" w:sz="0" w:space="0" w:color="auto"/>
                <w:left w:val="none" w:sz="0" w:space="0" w:color="auto"/>
                <w:bottom w:val="none" w:sz="0" w:space="0" w:color="auto"/>
                <w:right w:val="none" w:sz="0" w:space="0" w:color="auto"/>
              </w:divBdr>
            </w:div>
            <w:div w:id="358240718">
              <w:marLeft w:val="0"/>
              <w:marRight w:val="0"/>
              <w:marTop w:val="0"/>
              <w:marBottom w:val="0"/>
              <w:divBdr>
                <w:top w:val="none" w:sz="0" w:space="0" w:color="auto"/>
                <w:left w:val="none" w:sz="0" w:space="0" w:color="auto"/>
                <w:bottom w:val="none" w:sz="0" w:space="0" w:color="auto"/>
                <w:right w:val="none" w:sz="0" w:space="0" w:color="auto"/>
              </w:divBdr>
            </w:div>
            <w:div w:id="1421219087">
              <w:marLeft w:val="0"/>
              <w:marRight w:val="0"/>
              <w:marTop w:val="0"/>
              <w:marBottom w:val="0"/>
              <w:divBdr>
                <w:top w:val="none" w:sz="0" w:space="0" w:color="auto"/>
                <w:left w:val="none" w:sz="0" w:space="0" w:color="auto"/>
                <w:bottom w:val="none" w:sz="0" w:space="0" w:color="auto"/>
                <w:right w:val="none" w:sz="0" w:space="0" w:color="auto"/>
              </w:divBdr>
            </w:div>
            <w:div w:id="1844782424">
              <w:marLeft w:val="0"/>
              <w:marRight w:val="0"/>
              <w:marTop w:val="0"/>
              <w:marBottom w:val="0"/>
              <w:divBdr>
                <w:top w:val="none" w:sz="0" w:space="0" w:color="auto"/>
                <w:left w:val="none" w:sz="0" w:space="0" w:color="auto"/>
                <w:bottom w:val="none" w:sz="0" w:space="0" w:color="auto"/>
                <w:right w:val="none" w:sz="0" w:space="0" w:color="auto"/>
              </w:divBdr>
            </w:div>
          </w:divsChild>
        </w:div>
        <w:div w:id="2128350234">
          <w:marLeft w:val="0"/>
          <w:marRight w:val="0"/>
          <w:marTop w:val="0"/>
          <w:marBottom w:val="0"/>
          <w:divBdr>
            <w:top w:val="none" w:sz="0" w:space="0" w:color="auto"/>
            <w:left w:val="none" w:sz="0" w:space="0" w:color="auto"/>
            <w:bottom w:val="none" w:sz="0" w:space="0" w:color="auto"/>
            <w:right w:val="none" w:sz="0" w:space="0" w:color="auto"/>
          </w:divBdr>
          <w:divsChild>
            <w:div w:id="826868176">
              <w:marLeft w:val="0"/>
              <w:marRight w:val="0"/>
              <w:marTop w:val="0"/>
              <w:marBottom w:val="0"/>
              <w:divBdr>
                <w:top w:val="none" w:sz="0" w:space="0" w:color="auto"/>
                <w:left w:val="none" w:sz="0" w:space="0" w:color="auto"/>
                <w:bottom w:val="none" w:sz="0" w:space="0" w:color="auto"/>
                <w:right w:val="none" w:sz="0" w:space="0" w:color="auto"/>
              </w:divBdr>
            </w:div>
            <w:div w:id="1856772957">
              <w:marLeft w:val="0"/>
              <w:marRight w:val="0"/>
              <w:marTop w:val="0"/>
              <w:marBottom w:val="0"/>
              <w:divBdr>
                <w:top w:val="none" w:sz="0" w:space="0" w:color="auto"/>
                <w:left w:val="none" w:sz="0" w:space="0" w:color="auto"/>
                <w:bottom w:val="none" w:sz="0" w:space="0" w:color="auto"/>
                <w:right w:val="none" w:sz="0" w:space="0" w:color="auto"/>
              </w:divBdr>
            </w:div>
          </w:divsChild>
        </w:div>
        <w:div w:id="2136291977">
          <w:marLeft w:val="0"/>
          <w:marRight w:val="0"/>
          <w:marTop w:val="0"/>
          <w:marBottom w:val="0"/>
          <w:divBdr>
            <w:top w:val="none" w:sz="0" w:space="0" w:color="auto"/>
            <w:left w:val="none" w:sz="0" w:space="0" w:color="auto"/>
            <w:bottom w:val="none" w:sz="0" w:space="0" w:color="auto"/>
            <w:right w:val="none" w:sz="0" w:space="0" w:color="auto"/>
          </w:divBdr>
          <w:divsChild>
            <w:div w:id="576205541">
              <w:marLeft w:val="0"/>
              <w:marRight w:val="0"/>
              <w:marTop w:val="0"/>
              <w:marBottom w:val="0"/>
              <w:divBdr>
                <w:top w:val="none" w:sz="0" w:space="0" w:color="auto"/>
                <w:left w:val="none" w:sz="0" w:space="0" w:color="auto"/>
                <w:bottom w:val="none" w:sz="0" w:space="0" w:color="auto"/>
                <w:right w:val="none" w:sz="0" w:space="0" w:color="auto"/>
              </w:divBdr>
            </w:div>
            <w:div w:id="633800168">
              <w:marLeft w:val="0"/>
              <w:marRight w:val="0"/>
              <w:marTop w:val="0"/>
              <w:marBottom w:val="0"/>
              <w:divBdr>
                <w:top w:val="none" w:sz="0" w:space="0" w:color="auto"/>
                <w:left w:val="none" w:sz="0" w:space="0" w:color="auto"/>
                <w:bottom w:val="none" w:sz="0" w:space="0" w:color="auto"/>
                <w:right w:val="none" w:sz="0" w:space="0" w:color="auto"/>
              </w:divBdr>
            </w:div>
            <w:div w:id="968436037">
              <w:marLeft w:val="0"/>
              <w:marRight w:val="0"/>
              <w:marTop w:val="0"/>
              <w:marBottom w:val="0"/>
              <w:divBdr>
                <w:top w:val="none" w:sz="0" w:space="0" w:color="auto"/>
                <w:left w:val="none" w:sz="0" w:space="0" w:color="auto"/>
                <w:bottom w:val="none" w:sz="0" w:space="0" w:color="auto"/>
                <w:right w:val="none" w:sz="0" w:space="0" w:color="auto"/>
              </w:divBdr>
            </w:div>
            <w:div w:id="112971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833880">
      <w:bodyDiv w:val="1"/>
      <w:marLeft w:val="0"/>
      <w:marRight w:val="0"/>
      <w:marTop w:val="0"/>
      <w:marBottom w:val="0"/>
      <w:divBdr>
        <w:top w:val="none" w:sz="0" w:space="0" w:color="auto"/>
        <w:left w:val="none" w:sz="0" w:space="0" w:color="auto"/>
        <w:bottom w:val="none" w:sz="0" w:space="0" w:color="auto"/>
        <w:right w:val="none" w:sz="0" w:space="0" w:color="auto"/>
      </w:divBdr>
    </w:div>
    <w:div w:id="708451681">
      <w:bodyDiv w:val="1"/>
      <w:marLeft w:val="0"/>
      <w:marRight w:val="0"/>
      <w:marTop w:val="0"/>
      <w:marBottom w:val="0"/>
      <w:divBdr>
        <w:top w:val="none" w:sz="0" w:space="0" w:color="auto"/>
        <w:left w:val="none" w:sz="0" w:space="0" w:color="auto"/>
        <w:bottom w:val="none" w:sz="0" w:space="0" w:color="auto"/>
        <w:right w:val="none" w:sz="0" w:space="0" w:color="auto"/>
      </w:divBdr>
    </w:div>
    <w:div w:id="708527997">
      <w:bodyDiv w:val="1"/>
      <w:marLeft w:val="0"/>
      <w:marRight w:val="0"/>
      <w:marTop w:val="0"/>
      <w:marBottom w:val="0"/>
      <w:divBdr>
        <w:top w:val="none" w:sz="0" w:space="0" w:color="auto"/>
        <w:left w:val="none" w:sz="0" w:space="0" w:color="auto"/>
        <w:bottom w:val="none" w:sz="0" w:space="0" w:color="auto"/>
        <w:right w:val="none" w:sz="0" w:space="0" w:color="auto"/>
      </w:divBdr>
    </w:div>
    <w:div w:id="708535950">
      <w:bodyDiv w:val="1"/>
      <w:marLeft w:val="0"/>
      <w:marRight w:val="0"/>
      <w:marTop w:val="0"/>
      <w:marBottom w:val="0"/>
      <w:divBdr>
        <w:top w:val="none" w:sz="0" w:space="0" w:color="auto"/>
        <w:left w:val="none" w:sz="0" w:space="0" w:color="auto"/>
        <w:bottom w:val="none" w:sz="0" w:space="0" w:color="auto"/>
        <w:right w:val="none" w:sz="0" w:space="0" w:color="auto"/>
      </w:divBdr>
    </w:div>
    <w:div w:id="710039112">
      <w:bodyDiv w:val="1"/>
      <w:marLeft w:val="0"/>
      <w:marRight w:val="0"/>
      <w:marTop w:val="0"/>
      <w:marBottom w:val="0"/>
      <w:divBdr>
        <w:top w:val="none" w:sz="0" w:space="0" w:color="auto"/>
        <w:left w:val="none" w:sz="0" w:space="0" w:color="auto"/>
        <w:bottom w:val="none" w:sz="0" w:space="0" w:color="auto"/>
        <w:right w:val="none" w:sz="0" w:space="0" w:color="auto"/>
      </w:divBdr>
    </w:div>
    <w:div w:id="710150486">
      <w:bodyDiv w:val="1"/>
      <w:marLeft w:val="0"/>
      <w:marRight w:val="0"/>
      <w:marTop w:val="0"/>
      <w:marBottom w:val="0"/>
      <w:divBdr>
        <w:top w:val="none" w:sz="0" w:space="0" w:color="auto"/>
        <w:left w:val="none" w:sz="0" w:space="0" w:color="auto"/>
        <w:bottom w:val="none" w:sz="0" w:space="0" w:color="auto"/>
        <w:right w:val="none" w:sz="0" w:space="0" w:color="auto"/>
      </w:divBdr>
    </w:div>
    <w:div w:id="710232030">
      <w:bodyDiv w:val="1"/>
      <w:marLeft w:val="0"/>
      <w:marRight w:val="0"/>
      <w:marTop w:val="0"/>
      <w:marBottom w:val="0"/>
      <w:divBdr>
        <w:top w:val="none" w:sz="0" w:space="0" w:color="auto"/>
        <w:left w:val="none" w:sz="0" w:space="0" w:color="auto"/>
        <w:bottom w:val="none" w:sz="0" w:space="0" w:color="auto"/>
        <w:right w:val="none" w:sz="0" w:space="0" w:color="auto"/>
      </w:divBdr>
    </w:div>
    <w:div w:id="712536695">
      <w:bodyDiv w:val="1"/>
      <w:marLeft w:val="0"/>
      <w:marRight w:val="0"/>
      <w:marTop w:val="0"/>
      <w:marBottom w:val="0"/>
      <w:divBdr>
        <w:top w:val="none" w:sz="0" w:space="0" w:color="auto"/>
        <w:left w:val="none" w:sz="0" w:space="0" w:color="auto"/>
        <w:bottom w:val="none" w:sz="0" w:space="0" w:color="auto"/>
        <w:right w:val="none" w:sz="0" w:space="0" w:color="auto"/>
      </w:divBdr>
    </w:div>
    <w:div w:id="713583481">
      <w:bodyDiv w:val="1"/>
      <w:marLeft w:val="0"/>
      <w:marRight w:val="0"/>
      <w:marTop w:val="0"/>
      <w:marBottom w:val="0"/>
      <w:divBdr>
        <w:top w:val="none" w:sz="0" w:space="0" w:color="auto"/>
        <w:left w:val="none" w:sz="0" w:space="0" w:color="auto"/>
        <w:bottom w:val="none" w:sz="0" w:space="0" w:color="auto"/>
        <w:right w:val="none" w:sz="0" w:space="0" w:color="auto"/>
      </w:divBdr>
    </w:div>
    <w:div w:id="713771353">
      <w:bodyDiv w:val="1"/>
      <w:marLeft w:val="0"/>
      <w:marRight w:val="0"/>
      <w:marTop w:val="0"/>
      <w:marBottom w:val="0"/>
      <w:divBdr>
        <w:top w:val="none" w:sz="0" w:space="0" w:color="auto"/>
        <w:left w:val="none" w:sz="0" w:space="0" w:color="auto"/>
        <w:bottom w:val="none" w:sz="0" w:space="0" w:color="auto"/>
        <w:right w:val="none" w:sz="0" w:space="0" w:color="auto"/>
      </w:divBdr>
    </w:div>
    <w:div w:id="713886820">
      <w:bodyDiv w:val="1"/>
      <w:marLeft w:val="0"/>
      <w:marRight w:val="0"/>
      <w:marTop w:val="0"/>
      <w:marBottom w:val="0"/>
      <w:divBdr>
        <w:top w:val="none" w:sz="0" w:space="0" w:color="auto"/>
        <w:left w:val="none" w:sz="0" w:space="0" w:color="auto"/>
        <w:bottom w:val="none" w:sz="0" w:space="0" w:color="auto"/>
        <w:right w:val="none" w:sz="0" w:space="0" w:color="auto"/>
      </w:divBdr>
    </w:div>
    <w:div w:id="715278591">
      <w:bodyDiv w:val="1"/>
      <w:marLeft w:val="0"/>
      <w:marRight w:val="0"/>
      <w:marTop w:val="0"/>
      <w:marBottom w:val="0"/>
      <w:divBdr>
        <w:top w:val="none" w:sz="0" w:space="0" w:color="auto"/>
        <w:left w:val="none" w:sz="0" w:space="0" w:color="auto"/>
        <w:bottom w:val="none" w:sz="0" w:space="0" w:color="auto"/>
        <w:right w:val="none" w:sz="0" w:space="0" w:color="auto"/>
      </w:divBdr>
    </w:div>
    <w:div w:id="715662765">
      <w:bodyDiv w:val="1"/>
      <w:marLeft w:val="0"/>
      <w:marRight w:val="0"/>
      <w:marTop w:val="0"/>
      <w:marBottom w:val="0"/>
      <w:divBdr>
        <w:top w:val="none" w:sz="0" w:space="0" w:color="auto"/>
        <w:left w:val="none" w:sz="0" w:space="0" w:color="auto"/>
        <w:bottom w:val="none" w:sz="0" w:space="0" w:color="auto"/>
        <w:right w:val="none" w:sz="0" w:space="0" w:color="auto"/>
      </w:divBdr>
    </w:div>
    <w:div w:id="716930463">
      <w:bodyDiv w:val="1"/>
      <w:marLeft w:val="0"/>
      <w:marRight w:val="0"/>
      <w:marTop w:val="0"/>
      <w:marBottom w:val="0"/>
      <w:divBdr>
        <w:top w:val="none" w:sz="0" w:space="0" w:color="auto"/>
        <w:left w:val="none" w:sz="0" w:space="0" w:color="auto"/>
        <w:bottom w:val="none" w:sz="0" w:space="0" w:color="auto"/>
        <w:right w:val="none" w:sz="0" w:space="0" w:color="auto"/>
      </w:divBdr>
    </w:div>
    <w:div w:id="718432510">
      <w:bodyDiv w:val="1"/>
      <w:marLeft w:val="0"/>
      <w:marRight w:val="0"/>
      <w:marTop w:val="0"/>
      <w:marBottom w:val="0"/>
      <w:divBdr>
        <w:top w:val="none" w:sz="0" w:space="0" w:color="auto"/>
        <w:left w:val="none" w:sz="0" w:space="0" w:color="auto"/>
        <w:bottom w:val="none" w:sz="0" w:space="0" w:color="auto"/>
        <w:right w:val="none" w:sz="0" w:space="0" w:color="auto"/>
      </w:divBdr>
    </w:div>
    <w:div w:id="719013109">
      <w:bodyDiv w:val="1"/>
      <w:marLeft w:val="0"/>
      <w:marRight w:val="0"/>
      <w:marTop w:val="0"/>
      <w:marBottom w:val="0"/>
      <w:divBdr>
        <w:top w:val="none" w:sz="0" w:space="0" w:color="auto"/>
        <w:left w:val="none" w:sz="0" w:space="0" w:color="auto"/>
        <w:bottom w:val="none" w:sz="0" w:space="0" w:color="auto"/>
        <w:right w:val="none" w:sz="0" w:space="0" w:color="auto"/>
      </w:divBdr>
      <w:divsChild>
        <w:div w:id="67730795">
          <w:marLeft w:val="0"/>
          <w:marRight w:val="0"/>
          <w:marTop w:val="0"/>
          <w:marBottom w:val="0"/>
          <w:divBdr>
            <w:top w:val="none" w:sz="0" w:space="0" w:color="auto"/>
            <w:left w:val="none" w:sz="0" w:space="0" w:color="auto"/>
            <w:bottom w:val="none" w:sz="0" w:space="0" w:color="auto"/>
            <w:right w:val="none" w:sz="0" w:space="0" w:color="auto"/>
          </w:divBdr>
        </w:div>
        <w:div w:id="172229140">
          <w:marLeft w:val="0"/>
          <w:marRight w:val="0"/>
          <w:marTop w:val="0"/>
          <w:marBottom w:val="0"/>
          <w:divBdr>
            <w:top w:val="none" w:sz="0" w:space="0" w:color="auto"/>
            <w:left w:val="none" w:sz="0" w:space="0" w:color="auto"/>
            <w:bottom w:val="none" w:sz="0" w:space="0" w:color="auto"/>
            <w:right w:val="none" w:sz="0" w:space="0" w:color="auto"/>
          </w:divBdr>
        </w:div>
        <w:div w:id="322900280">
          <w:marLeft w:val="0"/>
          <w:marRight w:val="0"/>
          <w:marTop w:val="0"/>
          <w:marBottom w:val="0"/>
          <w:divBdr>
            <w:top w:val="none" w:sz="0" w:space="0" w:color="auto"/>
            <w:left w:val="none" w:sz="0" w:space="0" w:color="auto"/>
            <w:bottom w:val="none" w:sz="0" w:space="0" w:color="auto"/>
            <w:right w:val="none" w:sz="0" w:space="0" w:color="auto"/>
          </w:divBdr>
        </w:div>
        <w:div w:id="352610669">
          <w:marLeft w:val="0"/>
          <w:marRight w:val="0"/>
          <w:marTop w:val="0"/>
          <w:marBottom w:val="0"/>
          <w:divBdr>
            <w:top w:val="none" w:sz="0" w:space="0" w:color="auto"/>
            <w:left w:val="none" w:sz="0" w:space="0" w:color="auto"/>
            <w:bottom w:val="none" w:sz="0" w:space="0" w:color="auto"/>
            <w:right w:val="none" w:sz="0" w:space="0" w:color="auto"/>
          </w:divBdr>
        </w:div>
        <w:div w:id="358969687">
          <w:marLeft w:val="0"/>
          <w:marRight w:val="0"/>
          <w:marTop w:val="0"/>
          <w:marBottom w:val="0"/>
          <w:divBdr>
            <w:top w:val="none" w:sz="0" w:space="0" w:color="auto"/>
            <w:left w:val="none" w:sz="0" w:space="0" w:color="auto"/>
            <w:bottom w:val="none" w:sz="0" w:space="0" w:color="auto"/>
            <w:right w:val="none" w:sz="0" w:space="0" w:color="auto"/>
          </w:divBdr>
        </w:div>
        <w:div w:id="380714406">
          <w:marLeft w:val="0"/>
          <w:marRight w:val="0"/>
          <w:marTop w:val="0"/>
          <w:marBottom w:val="0"/>
          <w:divBdr>
            <w:top w:val="none" w:sz="0" w:space="0" w:color="auto"/>
            <w:left w:val="none" w:sz="0" w:space="0" w:color="auto"/>
            <w:bottom w:val="none" w:sz="0" w:space="0" w:color="auto"/>
            <w:right w:val="none" w:sz="0" w:space="0" w:color="auto"/>
          </w:divBdr>
        </w:div>
        <w:div w:id="388917803">
          <w:marLeft w:val="0"/>
          <w:marRight w:val="0"/>
          <w:marTop w:val="0"/>
          <w:marBottom w:val="0"/>
          <w:divBdr>
            <w:top w:val="none" w:sz="0" w:space="0" w:color="auto"/>
            <w:left w:val="none" w:sz="0" w:space="0" w:color="auto"/>
            <w:bottom w:val="none" w:sz="0" w:space="0" w:color="auto"/>
            <w:right w:val="none" w:sz="0" w:space="0" w:color="auto"/>
          </w:divBdr>
        </w:div>
        <w:div w:id="470707604">
          <w:marLeft w:val="0"/>
          <w:marRight w:val="0"/>
          <w:marTop w:val="0"/>
          <w:marBottom w:val="0"/>
          <w:divBdr>
            <w:top w:val="none" w:sz="0" w:space="0" w:color="auto"/>
            <w:left w:val="none" w:sz="0" w:space="0" w:color="auto"/>
            <w:bottom w:val="none" w:sz="0" w:space="0" w:color="auto"/>
            <w:right w:val="none" w:sz="0" w:space="0" w:color="auto"/>
          </w:divBdr>
        </w:div>
        <w:div w:id="539365321">
          <w:marLeft w:val="0"/>
          <w:marRight w:val="0"/>
          <w:marTop w:val="0"/>
          <w:marBottom w:val="0"/>
          <w:divBdr>
            <w:top w:val="none" w:sz="0" w:space="0" w:color="auto"/>
            <w:left w:val="none" w:sz="0" w:space="0" w:color="auto"/>
            <w:bottom w:val="none" w:sz="0" w:space="0" w:color="auto"/>
            <w:right w:val="none" w:sz="0" w:space="0" w:color="auto"/>
          </w:divBdr>
        </w:div>
        <w:div w:id="595095741">
          <w:marLeft w:val="0"/>
          <w:marRight w:val="0"/>
          <w:marTop w:val="0"/>
          <w:marBottom w:val="0"/>
          <w:divBdr>
            <w:top w:val="none" w:sz="0" w:space="0" w:color="auto"/>
            <w:left w:val="none" w:sz="0" w:space="0" w:color="auto"/>
            <w:bottom w:val="none" w:sz="0" w:space="0" w:color="auto"/>
            <w:right w:val="none" w:sz="0" w:space="0" w:color="auto"/>
          </w:divBdr>
        </w:div>
        <w:div w:id="626080566">
          <w:marLeft w:val="0"/>
          <w:marRight w:val="0"/>
          <w:marTop w:val="0"/>
          <w:marBottom w:val="0"/>
          <w:divBdr>
            <w:top w:val="none" w:sz="0" w:space="0" w:color="auto"/>
            <w:left w:val="none" w:sz="0" w:space="0" w:color="auto"/>
            <w:bottom w:val="none" w:sz="0" w:space="0" w:color="auto"/>
            <w:right w:val="none" w:sz="0" w:space="0" w:color="auto"/>
          </w:divBdr>
        </w:div>
        <w:div w:id="644312656">
          <w:marLeft w:val="0"/>
          <w:marRight w:val="0"/>
          <w:marTop w:val="0"/>
          <w:marBottom w:val="0"/>
          <w:divBdr>
            <w:top w:val="none" w:sz="0" w:space="0" w:color="auto"/>
            <w:left w:val="none" w:sz="0" w:space="0" w:color="auto"/>
            <w:bottom w:val="none" w:sz="0" w:space="0" w:color="auto"/>
            <w:right w:val="none" w:sz="0" w:space="0" w:color="auto"/>
          </w:divBdr>
        </w:div>
        <w:div w:id="645083782">
          <w:marLeft w:val="0"/>
          <w:marRight w:val="0"/>
          <w:marTop w:val="0"/>
          <w:marBottom w:val="0"/>
          <w:divBdr>
            <w:top w:val="none" w:sz="0" w:space="0" w:color="auto"/>
            <w:left w:val="none" w:sz="0" w:space="0" w:color="auto"/>
            <w:bottom w:val="none" w:sz="0" w:space="0" w:color="auto"/>
            <w:right w:val="none" w:sz="0" w:space="0" w:color="auto"/>
          </w:divBdr>
        </w:div>
        <w:div w:id="674112559">
          <w:marLeft w:val="0"/>
          <w:marRight w:val="0"/>
          <w:marTop w:val="0"/>
          <w:marBottom w:val="0"/>
          <w:divBdr>
            <w:top w:val="none" w:sz="0" w:space="0" w:color="auto"/>
            <w:left w:val="none" w:sz="0" w:space="0" w:color="auto"/>
            <w:bottom w:val="none" w:sz="0" w:space="0" w:color="auto"/>
            <w:right w:val="none" w:sz="0" w:space="0" w:color="auto"/>
          </w:divBdr>
        </w:div>
        <w:div w:id="697967763">
          <w:marLeft w:val="0"/>
          <w:marRight w:val="0"/>
          <w:marTop w:val="0"/>
          <w:marBottom w:val="0"/>
          <w:divBdr>
            <w:top w:val="none" w:sz="0" w:space="0" w:color="auto"/>
            <w:left w:val="none" w:sz="0" w:space="0" w:color="auto"/>
            <w:bottom w:val="none" w:sz="0" w:space="0" w:color="auto"/>
            <w:right w:val="none" w:sz="0" w:space="0" w:color="auto"/>
          </w:divBdr>
        </w:div>
        <w:div w:id="708841183">
          <w:marLeft w:val="0"/>
          <w:marRight w:val="0"/>
          <w:marTop w:val="0"/>
          <w:marBottom w:val="0"/>
          <w:divBdr>
            <w:top w:val="none" w:sz="0" w:space="0" w:color="auto"/>
            <w:left w:val="none" w:sz="0" w:space="0" w:color="auto"/>
            <w:bottom w:val="none" w:sz="0" w:space="0" w:color="auto"/>
            <w:right w:val="none" w:sz="0" w:space="0" w:color="auto"/>
          </w:divBdr>
        </w:div>
        <w:div w:id="715544020">
          <w:marLeft w:val="0"/>
          <w:marRight w:val="0"/>
          <w:marTop w:val="0"/>
          <w:marBottom w:val="0"/>
          <w:divBdr>
            <w:top w:val="none" w:sz="0" w:space="0" w:color="auto"/>
            <w:left w:val="none" w:sz="0" w:space="0" w:color="auto"/>
            <w:bottom w:val="none" w:sz="0" w:space="0" w:color="auto"/>
            <w:right w:val="none" w:sz="0" w:space="0" w:color="auto"/>
          </w:divBdr>
        </w:div>
        <w:div w:id="753363129">
          <w:marLeft w:val="0"/>
          <w:marRight w:val="0"/>
          <w:marTop w:val="0"/>
          <w:marBottom w:val="0"/>
          <w:divBdr>
            <w:top w:val="none" w:sz="0" w:space="0" w:color="auto"/>
            <w:left w:val="none" w:sz="0" w:space="0" w:color="auto"/>
            <w:bottom w:val="none" w:sz="0" w:space="0" w:color="auto"/>
            <w:right w:val="none" w:sz="0" w:space="0" w:color="auto"/>
          </w:divBdr>
        </w:div>
        <w:div w:id="820393705">
          <w:marLeft w:val="0"/>
          <w:marRight w:val="0"/>
          <w:marTop w:val="0"/>
          <w:marBottom w:val="0"/>
          <w:divBdr>
            <w:top w:val="none" w:sz="0" w:space="0" w:color="auto"/>
            <w:left w:val="none" w:sz="0" w:space="0" w:color="auto"/>
            <w:bottom w:val="none" w:sz="0" w:space="0" w:color="auto"/>
            <w:right w:val="none" w:sz="0" w:space="0" w:color="auto"/>
          </w:divBdr>
        </w:div>
        <w:div w:id="826630130">
          <w:marLeft w:val="0"/>
          <w:marRight w:val="0"/>
          <w:marTop w:val="0"/>
          <w:marBottom w:val="0"/>
          <w:divBdr>
            <w:top w:val="none" w:sz="0" w:space="0" w:color="auto"/>
            <w:left w:val="none" w:sz="0" w:space="0" w:color="auto"/>
            <w:bottom w:val="none" w:sz="0" w:space="0" w:color="auto"/>
            <w:right w:val="none" w:sz="0" w:space="0" w:color="auto"/>
          </w:divBdr>
        </w:div>
        <w:div w:id="834151247">
          <w:marLeft w:val="0"/>
          <w:marRight w:val="0"/>
          <w:marTop w:val="0"/>
          <w:marBottom w:val="0"/>
          <w:divBdr>
            <w:top w:val="none" w:sz="0" w:space="0" w:color="auto"/>
            <w:left w:val="none" w:sz="0" w:space="0" w:color="auto"/>
            <w:bottom w:val="none" w:sz="0" w:space="0" w:color="auto"/>
            <w:right w:val="none" w:sz="0" w:space="0" w:color="auto"/>
          </w:divBdr>
        </w:div>
        <w:div w:id="839127221">
          <w:marLeft w:val="0"/>
          <w:marRight w:val="0"/>
          <w:marTop w:val="0"/>
          <w:marBottom w:val="0"/>
          <w:divBdr>
            <w:top w:val="none" w:sz="0" w:space="0" w:color="auto"/>
            <w:left w:val="none" w:sz="0" w:space="0" w:color="auto"/>
            <w:bottom w:val="none" w:sz="0" w:space="0" w:color="auto"/>
            <w:right w:val="none" w:sz="0" w:space="0" w:color="auto"/>
          </w:divBdr>
        </w:div>
        <w:div w:id="840126060">
          <w:marLeft w:val="0"/>
          <w:marRight w:val="0"/>
          <w:marTop w:val="0"/>
          <w:marBottom w:val="0"/>
          <w:divBdr>
            <w:top w:val="none" w:sz="0" w:space="0" w:color="auto"/>
            <w:left w:val="none" w:sz="0" w:space="0" w:color="auto"/>
            <w:bottom w:val="none" w:sz="0" w:space="0" w:color="auto"/>
            <w:right w:val="none" w:sz="0" w:space="0" w:color="auto"/>
          </w:divBdr>
        </w:div>
        <w:div w:id="877858148">
          <w:marLeft w:val="0"/>
          <w:marRight w:val="0"/>
          <w:marTop w:val="0"/>
          <w:marBottom w:val="0"/>
          <w:divBdr>
            <w:top w:val="none" w:sz="0" w:space="0" w:color="auto"/>
            <w:left w:val="none" w:sz="0" w:space="0" w:color="auto"/>
            <w:bottom w:val="none" w:sz="0" w:space="0" w:color="auto"/>
            <w:right w:val="none" w:sz="0" w:space="0" w:color="auto"/>
          </w:divBdr>
        </w:div>
        <w:div w:id="891381499">
          <w:marLeft w:val="0"/>
          <w:marRight w:val="0"/>
          <w:marTop w:val="0"/>
          <w:marBottom w:val="0"/>
          <w:divBdr>
            <w:top w:val="none" w:sz="0" w:space="0" w:color="auto"/>
            <w:left w:val="none" w:sz="0" w:space="0" w:color="auto"/>
            <w:bottom w:val="none" w:sz="0" w:space="0" w:color="auto"/>
            <w:right w:val="none" w:sz="0" w:space="0" w:color="auto"/>
          </w:divBdr>
        </w:div>
        <w:div w:id="919677712">
          <w:marLeft w:val="0"/>
          <w:marRight w:val="0"/>
          <w:marTop w:val="0"/>
          <w:marBottom w:val="0"/>
          <w:divBdr>
            <w:top w:val="none" w:sz="0" w:space="0" w:color="auto"/>
            <w:left w:val="none" w:sz="0" w:space="0" w:color="auto"/>
            <w:bottom w:val="none" w:sz="0" w:space="0" w:color="auto"/>
            <w:right w:val="none" w:sz="0" w:space="0" w:color="auto"/>
          </w:divBdr>
        </w:div>
        <w:div w:id="978650118">
          <w:marLeft w:val="0"/>
          <w:marRight w:val="0"/>
          <w:marTop w:val="0"/>
          <w:marBottom w:val="0"/>
          <w:divBdr>
            <w:top w:val="none" w:sz="0" w:space="0" w:color="auto"/>
            <w:left w:val="none" w:sz="0" w:space="0" w:color="auto"/>
            <w:bottom w:val="none" w:sz="0" w:space="0" w:color="auto"/>
            <w:right w:val="none" w:sz="0" w:space="0" w:color="auto"/>
          </w:divBdr>
        </w:div>
        <w:div w:id="1036394161">
          <w:marLeft w:val="0"/>
          <w:marRight w:val="0"/>
          <w:marTop w:val="0"/>
          <w:marBottom w:val="0"/>
          <w:divBdr>
            <w:top w:val="none" w:sz="0" w:space="0" w:color="auto"/>
            <w:left w:val="none" w:sz="0" w:space="0" w:color="auto"/>
            <w:bottom w:val="none" w:sz="0" w:space="0" w:color="auto"/>
            <w:right w:val="none" w:sz="0" w:space="0" w:color="auto"/>
          </w:divBdr>
        </w:div>
        <w:div w:id="1068696323">
          <w:marLeft w:val="0"/>
          <w:marRight w:val="0"/>
          <w:marTop w:val="0"/>
          <w:marBottom w:val="0"/>
          <w:divBdr>
            <w:top w:val="none" w:sz="0" w:space="0" w:color="auto"/>
            <w:left w:val="none" w:sz="0" w:space="0" w:color="auto"/>
            <w:bottom w:val="none" w:sz="0" w:space="0" w:color="auto"/>
            <w:right w:val="none" w:sz="0" w:space="0" w:color="auto"/>
          </w:divBdr>
        </w:div>
        <w:div w:id="1085808033">
          <w:marLeft w:val="0"/>
          <w:marRight w:val="0"/>
          <w:marTop w:val="0"/>
          <w:marBottom w:val="0"/>
          <w:divBdr>
            <w:top w:val="none" w:sz="0" w:space="0" w:color="auto"/>
            <w:left w:val="none" w:sz="0" w:space="0" w:color="auto"/>
            <w:bottom w:val="none" w:sz="0" w:space="0" w:color="auto"/>
            <w:right w:val="none" w:sz="0" w:space="0" w:color="auto"/>
          </w:divBdr>
        </w:div>
        <w:div w:id="1106730752">
          <w:marLeft w:val="0"/>
          <w:marRight w:val="0"/>
          <w:marTop w:val="0"/>
          <w:marBottom w:val="0"/>
          <w:divBdr>
            <w:top w:val="none" w:sz="0" w:space="0" w:color="auto"/>
            <w:left w:val="none" w:sz="0" w:space="0" w:color="auto"/>
            <w:bottom w:val="none" w:sz="0" w:space="0" w:color="auto"/>
            <w:right w:val="none" w:sz="0" w:space="0" w:color="auto"/>
          </w:divBdr>
        </w:div>
        <w:div w:id="1131165772">
          <w:marLeft w:val="0"/>
          <w:marRight w:val="0"/>
          <w:marTop w:val="0"/>
          <w:marBottom w:val="0"/>
          <w:divBdr>
            <w:top w:val="none" w:sz="0" w:space="0" w:color="auto"/>
            <w:left w:val="none" w:sz="0" w:space="0" w:color="auto"/>
            <w:bottom w:val="none" w:sz="0" w:space="0" w:color="auto"/>
            <w:right w:val="none" w:sz="0" w:space="0" w:color="auto"/>
          </w:divBdr>
        </w:div>
        <w:div w:id="1133524111">
          <w:marLeft w:val="0"/>
          <w:marRight w:val="0"/>
          <w:marTop w:val="0"/>
          <w:marBottom w:val="0"/>
          <w:divBdr>
            <w:top w:val="none" w:sz="0" w:space="0" w:color="auto"/>
            <w:left w:val="none" w:sz="0" w:space="0" w:color="auto"/>
            <w:bottom w:val="none" w:sz="0" w:space="0" w:color="auto"/>
            <w:right w:val="none" w:sz="0" w:space="0" w:color="auto"/>
          </w:divBdr>
        </w:div>
        <w:div w:id="1154251493">
          <w:marLeft w:val="0"/>
          <w:marRight w:val="0"/>
          <w:marTop w:val="0"/>
          <w:marBottom w:val="0"/>
          <w:divBdr>
            <w:top w:val="none" w:sz="0" w:space="0" w:color="auto"/>
            <w:left w:val="none" w:sz="0" w:space="0" w:color="auto"/>
            <w:bottom w:val="none" w:sz="0" w:space="0" w:color="auto"/>
            <w:right w:val="none" w:sz="0" w:space="0" w:color="auto"/>
          </w:divBdr>
        </w:div>
        <w:div w:id="1213082078">
          <w:marLeft w:val="0"/>
          <w:marRight w:val="0"/>
          <w:marTop w:val="0"/>
          <w:marBottom w:val="0"/>
          <w:divBdr>
            <w:top w:val="none" w:sz="0" w:space="0" w:color="auto"/>
            <w:left w:val="none" w:sz="0" w:space="0" w:color="auto"/>
            <w:bottom w:val="none" w:sz="0" w:space="0" w:color="auto"/>
            <w:right w:val="none" w:sz="0" w:space="0" w:color="auto"/>
          </w:divBdr>
        </w:div>
        <w:div w:id="1269120044">
          <w:marLeft w:val="0"/>
          <w:marRight w:val="0"/>
          <w:marTop w:val="0"/>
          <w:marBottom w:val="0"/>
          <w:divBdr>
            <w:top w:val="none" w:sz="0" w:space="0" w:color="auto"/>
            <w:left w:val="none" w:sz="0" w:space="0" w:color="auto"/>
            <w:bottom w:val="none" w:sz="0" w:space="0" w:color="auto"/>
            <w:right w:val="none" w:sz="0" w:space="0" w:color="auto"/>
          </w:divBdr>
        </w:div>
        <w:div w:id="1275943226">
          <w:marLeft w:val="0"/>
          <w:marRight w:val="0"/>
          <w:marTop w:val="0"/>
          <w:marBottom w:val="0"/>
          <w:divBdr>
            <w:top w:val="none" w:sz="0" w:space="0" w:color="auto"/>
            <w:left w:val="none" w:sz="0" w:space="0" w:color="auto"/>
            <w:bottom w:val="none" w:sz="0" w:space="0" w:color="auto"/>
            <w:right w:val="none" w:sz="0" w:space="0" w:color="auto"/>
          </w:divBdr>
        </w:div>
        <w:div w:id="1351302513">
          <w:marLeft w:val="0"/>
          <w:marRight w:val="0"/>
          <w:marTop w:val="0"/>
          <w:marBottom w:val="0"/>
          <w:divBdr>
            <w:top w:val="none" w:sz="0" w:space="0" w:color="auto"/>
            <w:left w:val="none" w:sz="0" w:space="0" w:color="auto"/>
            <w:bottom w:val="none" w:sz="0" w:space="0" w:color="auto"/>
            <w:right w:val="none" w:sz="0" w:space="0" w:color="auto"/>
          </w:divBdr>
        </w:div>
        <w:div w:id="1396587579">
          <w:marLeft w:val="0"/>
          <w:marRight w:val="0"/>
          <w:marTop w:val="0"/>
          <w:marBottom w:val="0"/>
          <w:divBdr>
            <w:top w:val="none" w:sz="0" w:space="0" w:color="auto"/>
            <w:left w:val="none" w:sz="0" w:space="0" w:color="auto"/>
            <w:bottom w:val="none" w:sz="0" w:space="0" w:color="auto"/>
            <w:right w:val="none" w:sz="0" w:space="0" w:color="auto"/>
          </w:divBdr>
        </w:div>
        <w:div w:id="1411847361">
          <w:marLeft w:val="0"/>
          <w:marRight w:val="0"/>
          <w:marTop w:val="0"/>
          <w:marBottom w:val="0"/>
          <w:divBdr>
            <w:top w:val="none" w:sz="0" w:space="0" w:color="auto"/>
            <w:left w:val="none" w:sz="0" w:space="0" w:color="auto"/>
            <w:bottom w:val="none" w:sz="0" w:space="0" w:color="auto"/>
            <w:right w:val="none" w:sz="0" w:space="0" w:color="auto"/>
          </w:divBdr>
        </w:div>
        <w:div w:id="1417702608">
          <w:marLeft w:val="0"/>
          <w:marRight w:val="0"/>
          <w:marTop w:val="0"/>
          <w:marBottom w:val="0"/>
          <w:divBdr>
            <w:top w:val="none" w:sz="0" w:space="0" w:color="auto"/>
            <w:left w:val="none" w:sz="0" w:space="0" w:color="auto"/>
            <w:bottom w:val="none" w:sz="0" w:space="0" w:color="auto"/>
            <w:right w:val="none" w:sz="0" w:space="0" w:color="auto"/>
          </w:divBdr>
        </w:div>
        <w:div w:id="1423181611">
          <w:marLeft w:val="0"/>
          <w:marRight w:val="0"/>
          <w:marTop w:val="0"/>
          <w:marBottom w:val="0"/>
          <w:divBdr>
            <w:top w:val="none" w:sz="0" w:space="0" w:color="auto"/>
            <w:left w:val="none" w:sz="0" w:space="0" w:color="auto"/>
            <w:bottom w:val="none" w:sz="0" w:space="0" w:color="auto"/>
            <w:right w:val="none" w:sz="0" w:space="0" w:color="auto"/>
          </w:divBdr>
        </w:div>
        <w:div w:id="1472404694">
          <w:marLeft w:val="0"/>
          <w:marRight w:val="0"/>
          <w:marTop w:val="0"/>
          <w:marBottom w:val="0"/>
          <w:divBdr>
            <w:top w:val="none" w:sz="0" w:space="0" w:color="auto"/>
            <w:left w:val="none" w:sz="0" w:space="0" w:color="auto"/>
            <w:bottom w:val="none" w:sz="0" w:space="0" w:color="auto"/>
            <w:right w:val="none" w:sz="0" w:space="0" w:color="auto"/>
          </w:divBdr>
        </w:div>
        <w:div w:id="1519388984">
          <w:marLeft w:val="0"/>
          <w:marRight w:val="0"/>
          <w:marTop w:val="0"/>
          <w:marBottom w:val="0"/>
          <w:divBdr>
            <w:top w:val="none" w:sz="0" w:space="0" w:color="auto"/>
            <w:left w:val="none" w:sz="0" w:space="0" w:color="auto"/>
            <w:bottom w:val="none" w:sz="0" w:space="0" w:color="auto"/>
            <w:right w:val="none" w:sz="0" w:space="0" w:color="auto"/>
          </w:divBdr>
        </w:div>
        <w:div w:id="1659261547">
          <w:marLeft w:val="0"/>
          <w:marRight w:val="0"/>
          <w:marTop w:val="0"/>
          <w:marBottom w:val="0"/>
          <w:divBdr>
            <w:top w:val="none" w:sz="0" w:space="0" w:color="auto"/>
            <w:left w:val="none" w:sz="0" w:space="0" w:color="auto"/>
            <w:bottom w:val="none" w:sz="0" w:space="0" w:color="auto"/>
            <w:right w:val="none" w:sz="0" w:space="0" w:color="auto"/>
          </w:divBdr>
        </w:div>
        <w:div w:id="1762334327">
          <w:marLeft w:val="0"/>
          <w:marRight w:val="0"/>
          <w:marTop w:val="0"/>
          <w:marBottom w:val="0"/>
          <w:divBdr>
            <w:top w:val="none" w:sz="0" w:space="0" w:color="auto"/>
            <w:left w:val="none" w:sz="0" w:space="0" w:color="auto"/>
            <w:bottom w:val="none" w:sz="0" w:space="0" w:color="auto"/>
            <w:right w:val="none" w:sz="0" w:space="0" w:color="auto"/>
          </w:divBdr>
        </w:div>
        <w:div w:id="1774126522">
          <w:marLeft w:val="0"/>
          <w:marRight w:val="0"/>
          <w:marTop w:val="0"/>
          <w:marBottom w:val="0"/>
          <w:divBdr>
            <w:top w:val="none" w:sz="0" w:space="0" w:color="auto"/>
            <w:left w:val="none" w:sz="0" w:space="0" w:color="auto"/>
            <w:bottom w:val="none" w:sz="0" w:space="0" w:color="auto"/>
            <w:right w:val="none" w:sz="0" w:space="0" w:color="auto"/>
          </w:divBdr>
        </w:div>
        <w:div w:id="1932666036">
          <w:marLeft w:val="0"/>
          <w:marRight w:val="0"/>
          <w:marTop w:val="0"/>
          <w:marBottom w:val="0"/>
          <w:divBdr>
            <w:top w:val="none" w:sz="0" w:space="0" w:color="auto"/>
            <w:left w:val="none" w:sz="0" w:space="0" w:color="auto"/>
            <w:bottom w:val="none" w:sz="0" w:space="0" w:color="auto"/>
            <w:right w:val="none" w:sz="0" w:space="0" w:color="auto"/>
          </w:divBdr>
        </w:div>
        <w:div w:id="1986546402">
          <w:marLeft w:val="0"/>
          <w:marRight w:val="0"/>
          <w:marTop w:val="0"/>
          <w:marBottom w:val="0"/>
          <w:divBdr>
            <w:top w:val="none" w:sz="0" w:space="0" w:color="auto"/>
            <w:left w:val="none" w:sz="0" w:space="0" w:color="auto"/>
            <w:bottom w:val="none" w:sz="0" w:space="0" w:color="auto"/>
            <w:right w:val="none" w:sz="0" w:space="0" w:color="auto"/>
          </w:divBdr>
        </w:div>
        <w:div w:id="2005429749">
          <w:marLeft w:val="0"/>
          <w:marRight w:val="0"/>
          <w:marTop w:val="0"/>
          <w:marBottom w:val="0"/>
          <w:divBdr>
            <w:top w:val="none" w:sz="0" w:space="0" w:color="auto"/>
            <w:left w:val="none" w:sz="0" w:space="0" w:color="auto"/>
            <w:bottom w:val="none" w:sz="0" w:space="0" w:color="auto"/>
            <w:right w:val="none" w:sz="0" w:space="0" w:color="auto"/>
          </w:divBdr>
        </w:div>
        <w:div w:id="2089646257">
          <w:marLeft w:val="0"/>
          <w:marRight w:val="0"/>
          <w:marTop w:val="0"/>
          <w:marBottom w:val="0"/>
          <w:divBdr>
            <w:top w:val="none" w:sz="0" w:space="0" w:color="auto"/>
            <w:left w:val="none" w:sz="0" w:space="0" w:color="auto"/>
            <w:bottom w:val="none" w:sz="0" w:space="0" w:color="auto"/>
            <w:right w:val="none" w:sz="0" w:space="0" w:color="auto"/>
          </w:divBdr>
        </w:div>
        <w:div w:id="2130776547">
          <w:marLeft w:val="0"/>
          <w:marRight w:val="0"/>
          <w:marTop w:val="0"/>
          <w:marBottom w:val="0"/>
          <w:divBdr>
            <w:top w:val="none" w:sz="0" w:space="0" w:color="auto"/>
            <w:left w:val="none" w:sz="0" w:space="0" w:color="auto"/>
            <w:bottom w:val="none" w:sz="0" w:space="0" w:color="auto"/>
            <w:right w:val="none" w:sz="0" w:space="0" w:color="auto"/>
          </w:divBdr>
        </w:div>
        <w:div w:id="2132281220">
          <w:marLeft w:val="0"/>
          <w:marRight w:val="0"/>
          <w:marTop w:val="0"/>
          <w:marBottom w:val="0"/>
          <w:divBdr>
            <w:top w:val="none" w:sz="0" w:space="0" w:color="auto"/>
            <w:left w:val="none" w:sz="0" w:space="0" w:color="auto"/>
            <w:bottom w:val="none" w:sz="0" w:space="0" w:color="auto"/>
            <w:right w:val="none" w:sz="0" w:space="0" w:color="auto"/>
          </w:divBdr>
        </w:div>
      </w:divsChild>
    </w:div>
    <w:div w:id="719399294">
      <w:bodyDiv w:val="1"/>
      <w:marLeft w:val="0"/>
      <w:marRight w:val="0"/>
      <w:marTop w:val="0"/>
      <w:marBottom w:val="0"/>
      <w:divBdr>
        <w:top w:val="none" w:sz="0" w:space="0" w:color="auto"/>
        <w:left w:val="none" w:sz="0" w:space="0" w:color="auto"/>
        <w:bottom w:val="none" w:sz="0" w:space="0" w:color="auto"/>
        <w:right w:val="none" w:sz="0" w:space="0" w:color="auto"/>
      </w:divBdr>
    </w:div>
    <w:div w:id="719983941">
      <w:bodyDiv w:val="1"/>
      <w:marLeft w:val="0"/>
      <w:marRight w:val="0"/>
      <w:marTop w:val="0"/>
      <w:marBottom w:val="0"/>
      <w:divBdr>
        <w:top w:val="none" w:sz="0" w:space="0" w:color="auto"/>
        <w:left w:val="none" w:sz="0" w:space="0" w:color="auto"/>
        <w:bottom w:val="none" w:sz="0" w:space="0" w:color="auto"/>
        <w:right w:val="none" w:sz="0" w:space="0" w:color="auto"/>
      </w:divBdr>
    </w:div>
    <w:div w:id="720247315">
      <w:bodyDiv w:val="1"/>
      <w:marLeft w:val="0"/>
      <w:marRight w:val="0"/>
      <w:marTop w:val="0"/>
      <w:marBottom w:val="0"/>
      <w:divBdr>
        <w:top w:val="none" w:sz="0" w:space="0" w:color="auto"/>
        <w:left w:val="none" w:sz="0" w:space="0" w:color="auto"/>
        <w:bottom w:val="none" w:sz="0" w:space="0" w:color="auto"/>
        <w:right w:val="none" w:sz="0" w:space="0" w:color="auto"/>
      </w:divBdr>
    </w:div>
    <w:div w:id="720401449">
      <w:bodyDiv w:val="1"/>
      <w:marLeft w:val="0"/>
      <w:marRight w:val="0"/>
      <w:marTop w:val="0"/>
      <w:marBottom w:val="0"/>
      <w:divBdr>
        <w:top w:val="none" w:sz="0" w:space="0" w:color="auto"/>
        <w:left w:val="none" w:sz="0" w:space="0" w:color="auto"/>
        <w:bottom w:val="none" w:sz="0" w:space="0" w:color="auto"/>
        <w:right w:val="none" w:sz="0" w:space="0" w:color="auto"/>
      </w:divBdr>
    </w:div>
    <w:div w:id="721710544">
      <w:bodyDiv w:val="1"/>
      <w:marLeft w:val="0"/>
      <w:marRight w:val="0"/>
      <w:marTop w:val="0"/>
      <w:marBottom w:val="0"/>
      <w:divBdr>
        <w:top w:val="none" w:sz="0" w:space="0" w:color="auto"/>
        <w:left w:val="none" w:sz="0" w:space="0" w:color="auto"/>
        <w:bottom w:val="none" w:sz="0" w:space="0" w:color="auto"/>
        <w:right w:val="none" w:sz="0" w:space="0" w:color="auto"/>
      </w:divBdr>
    </w:div>
    <w:div w:id="723141934">
      <w:bodyDiv w:val="1"/>
      <w:marLeft w:val="0"/>
      <w:marRight w:val="0"/>
      <w:marTop w:val="0"/>
      <w:marBottom w:val="0"/>
      <w:divBdr>
        <w:top w:val="none" w:sz="0" w:space="0" w:color="auto"/>
        <w:left w:val="none" w:sz="0" w:space="0" w:color="auto"/>
        <w:bottom w:val="none" w:sz="0" w:space="0" w:color="auto"/>
        <w:right w:val="none" w:sz="0" w:space="0" w:color="auto"/>
      </w:divBdr>
    </w:div>
    <w:div w:id="723260759">
      <w:bodyDiv w:val="1"/>
      <w:marLeft w:val="0"/>
      <w:marRight w:val="0"/>
      <w:marTop w:val="0"/>
      <w:marBottom w:val="0"/>
      <w:divBdr>
        <w:top w:val="none" w:sz="0" w:space="0" w:color="auto"/>
        <w:left w:val="none" w:sz="0" w:space="0" w:color="auto"/>
        <w:bottom w:val="none" w:sz="0" w:space="0" w:color="auto"/>
        <w:right w:val="none" w:sz="0" w:space="0" w:color="auto"/>
      </w:divBdr>
    </w:div>
    <w:div w:id="723868997">
      <w:bodyDiv w:val="1"/>
      <w:marLeft w:val="0"/>
      <w:marRight w:val="0"/>
      <w:marTop w:val="0"/>
      <w:marBottom w:val="0"/>
      <w:divBdr>
        <w:top w:val="none" w:sz="0" w:space="0" w:color="auto"/>
        <w:left w:val="none" w:sz="0" w:space="0" w:color="auto"/>
        <w:bottom w:val="none" w:sz="0" w:space="0" w:color="auto"/>
        <w:right w:val="none" w:sz="0" w:space="0" w:color="auto"/>
      </w:divBdr>
    </w:div>
    <w:div w:id="723942669">
      <w:bodyDiv w:val="1"/>
      <w:marLeft w:val="0"/>
      <w:marRight w:val="0"/>
      <w:marTop w:val="0"/>
      <w:marBottom w:val="0"/>
      <w:divBdr>
        <w:top w:val="none" w:sz="0" w:space="0" w:color="auto"/>
        <w:left w:val="none" w:sz="0" w:space="0" w:color="auto"/>
        <w:bottom w:val="none" w:sz="0" w:space="0" w:color="auto"/>
        <w:right w:val="none" w:sz="0" w:space="0" w:color="auto"/>
      </w:divBdr>
    </w:div>
    <w:div w:id="724909980">
      <w:bodyDiv w:val="1"/>
      <w:marLeft w:val="0"/>
      <w:marRight w:val="0"/>
      <w:marTop w:val="0"/>
      <w:marBottom w:val="0"/>
      <w:divBdr>
        <w:top w:val="none" w:sz="0" w:space="0" w:color="auto"/>
        <w:left w:val="none" w:sz="0" w:space="0" w:color="auto"/>
        <w:bottom w:val="none" w:sz="0" w:space="0" w:color="auto"/>
        <w:right w:val="none" w:sz="0" w:space="0" w:color="auto"/>
      </w:divBdr>
    </w:div>
    <w:div w:id="725370082">
      <w:bodyDiv w:val="1"/>
      <w:marLeft w:val="0"/>
      <w:marRight w:val="0"/>
      <w:marTop w:val="0"/>
      <w:marBottom w:val="0"/>
      <w:divBdr>
        <w:top w:val="none" w:sz="0" w:space="0" w:color="auto"/>
        <w:left w:val="none" w:sz="0" w:space="0" w:color="auto"/>
        <w:bottom w:val="none" w:sz="0" w:space="0" w:color="auto"/>
        <w:right w:val="none" w:sz="0" w:space="0" w:color="auto"/>
      </w:divBdr>
    </w:div>
    <w:div w:id="726685242">
      <w:bodyDiv w:val="1"/>
      <w:marLeft w:val="0"/>
      <w:marRight w:val="0"/>
      <w:marTop w:val="0"/>
      <w:marBottom w:val="0"/>
      <w:divBdr>
        <w:top w:val="none" w:sz="0" w:space="0" w:color="auto"/>
        <w:left w:val="none" w:sz="0" w:space="0" w:color="auto"/>
        <w:bottom w:val="none" w:sz="0" w:space="0" w:color="auto"/>
        <w:right w:val="none" w:sz="0" w:space="0" w:color="auto"/>
      </w:divBdr>
    </w:div>
    <w:div w:id="726957707">
      <w:bodyDiv w:val="1"/>
      <w:marLeft w:val="0"/>
      <w:marRight w:val="0"/>
      <w:marTop w:val="0"/>
      <w:marBottom w:val="0"/>
      <w:divBdr>
        <w:top w:val="none" w:sz="0" w:space="0" w:color="auto"/>
        <w:left w:val="none" w:sz="0" w:space="0" w:color="auto"/>
        <w:bottom w:val="none" w:sz="0" w:space="0" w:color="auto"/>
        <w:right w:val="none" w:sz="0" w:space="0" w:color="auto"/>
      </w:divBdr>
    </w:div>
    <w:div w:id="727807354">
      <w:bodyDiv w:val="1"/>
      <w:marLeft w:val="0"/>
      <w:marRight w:val="0"/>
      <w:marTop w:val="0"/>
      <w:marBottom w:val="0"/>
      <w:divBdr>
        <w:top w:val="none" w:sz="0" w:space="0" w:color="auto"/>
        <w:left w:val="none" w:sz="0" w:space="0" w:color="auto"/>
        <w:bottom w:val="none" w:sz="0" w:space="0" w:color="auto"/>
        <w:right w:val="none" w:sz="0" w:space="0" w:color="auto"/>
      </w:divBdr>
    </w:div>
    <w:div w:id="728575849">
      <w:bodyDiv w:val="1"/>
      <w:marLeft w:val="0"/>
      <w:marRight w:val="0"/>
      <w:marTop w:val="0"/>
      <w:marBottom w:val="0"/>
      <w:divBdr>
        <w:top w:val="none" w:sz="0" w:space="0" w:color="auto"/>
        <w:left w:val="none" w:sz="0" w:space="0" w:color="auto"/>
        <w:bottom w:val="none" w:sz="0" w:space="0" w:color="auto"/>
        <w:right w:val="none" w:sz="0" w:space="0" w:color="auto"/>
      </w:divBdr>
    </w:div>
    <w:div w:id="728647532">
      <w:bodyDiv w:val="1"/>
      <w:marLeft w:val="0"/>
      <w:marRight w:val="0"/>
      <w:marTop w:val="0"/>
      <w:marBottom w:val="0"/>
      <w:divBdr>
        <w:top w:val="none" w:sz="0" w:space="0" w:color="auto"/>
        <w:left w:val="none" w:sz="0" w:space="0" w:color="auto"/>
        <w:bottom w:val="none" w:sz="0" w:space="0" w:color="auto"/>
        <w:right w:val="none" w:sz="0" w:space="0" w:color="auto"/>
      </w:divBdr>
    </w:div>
    <w:div w:id="728917970">
      <w:bodyDiv w:val="1"/>
      <w:marLeft w:val="0"/>
      <w:marRight w:val="0"/>
      <w:marTop w:val="0"/>
      <w:marBottom w:val="0"/>
      <w:divBdr>
        <w:top w:val="none" w:sz="0" w:space="0" w:color="auto"/>
        <w:left w:val="none" w:sz="0" w:space="0" w:color="auto"/>
        <w:bottom w:val="none" w:sz="0" w:space="0" w:color="auto"/>
        <w:right w:val="none" w:sz="0" w:space="0" w:color="auto"/>
      </w:divBdr>
    </w:div>
    <w:div w:id="730007174">
      <w:bodyDiv w:val="1"/>
      <w:marLeft w:val="0"/>
      <w:marRight w:val="0"/>
      <w:marTop w:val="0"/>
      <w:marBottom w:val="0"/>
      <w:divBdr>
        <w:top w:val="none" w:sz="0" w:space="0" w:color="auto"/>
        <w:left w:val="none" w:sz="0" w:space="0" w:color="auto"/>
        <w:bottom w:val="none" w:sz="0" w:space="0" w:color="auto"/>
        <w:right w:val="none" w:sz="0" w:space="0" w:color="auto"/>
      </w:divBdr>
    </w:div>
    <w:div w:id="730229041">
      <w:bodyDiv w:val="1"/>
      <w:marLeft w:val="0"/>
      <w:marRight w:val="0"/>
      <w:marTop w:val="0"/>
      <w:marBottom w:val="0"/>
      <w:divBdr>
        <w:top w:val="none" w:sz="0" w:space="0" w:color="auto"/>
        <w:left w:val="none" w:sz="0" w:space="0" w:color="auto"/>
        <w:bottom w:val="none" w:sz="0" w:space="0" w:color="auto"/>
        <w:right w:val="none" w:sz="0" w:space="0" w:color="auto"/>
      </w:divBdr>
    </w:div>
    <w:div w:id="731776151">
      <w:bodyDiv w:val="1"/>
      <w:marLeft w:val="0"/>
      <w:marRight w:val="0"/>
      <w:marTop w:val="0"/>
      <w:marBottom w:val="0"/>
      <w:divBdr>
        <w:top w:val="none" w:sz="0" w:space="0" w:color="auto"/>
        <w:left w:val="none" w:sz="0" w:space="0" w:color="auto"/>
        <w:bottom w:val="none" w:sz="0" w:space="0" w:color="auto"/>
        <w:right w:val="none" w:sz="0" w:space="0" w:color="auto"/>
      </w:divBdr>
    </w:div>
    <w:div w:id="731848712">
      <w:bodyDiv w:val="1"/>
      <w:marLeft w:val="0"/>
      <w:marRight w:val="0"/>
      <w:marTop w:val="0"/>
      <w:marBottom w:val="0"/>
      <w:divBdr>
        <w:top w:val="none" w:sz="0" w:space="0" w:color="auto"/>
        <w:left w:val="none" w:sz="0" w:space="0" w:color="auto"/>
        <w:bottom w:val="none" w:sz="0" w:space="0" w:color="auto"/>
        <w:right w:val="none" w:sz="0" w:space="0" w:color="auto"/>
      </w:divBdr>
    </w:div>
    <w:div w:id="732042811">
      <w:bodyDiv w:val="1"/>
      <w:marLeft w:val="0"/>
      <w:marRight w:val="0"/>
      <w:marTop w:val="0"/>
      <w:marBottom w:val="0"/>
      <w:divBdr>
        <w:top w:val="none" w:sz="0" w:space="0" w:color="auto"/>
        <w:left w:val="none" w:sz="0" w:space="0" w:color="auto"/>
        <w:bottom w:val="none" w:sz="0" w:space="0" w:color="auto"/>
        <w:right w:val="none" w:sz="0" w:space="0" w:color="auto"/>
      </w:divBdr>
    </w:div>
    <w:div w:id="732461307">
      <w:bodyDiv w:val="1"/>
      <w:marLeft w:val="0"/>
      <w:marRight w:val="0"/>
      <w:marTop w:val="0"/>
      <w:marBottom w:val="0"/>
      <w:divBdr>
        <w:top w:val="none" w:sz="0" w:space="0" w:color="auto"/>
        <w:left w:val="none" w:sz="0" w:space="0" w:color="auto"/>
        <w:bottom w:val="none" w:sz="0" w:space="0" w:color="auto"/>
        <w:right w:val="none" w:sz="0" w:space="0" w:color="auto"/>
      </w:divBdr>
    </w:div>
    <w:div w:id="733046445">
      <w:bodyDiv w:val="1"/>
      <w:marLeft w:val="0"/>
      <w:marRight w:val="0"/>
      <w:marTop w:val="0"/>
      <w:marBottom w:val="0"/>
      <w:divBdr>
        <w:top w:val="none" w:sz="0" w:space="0" w:color="auto"/>
        <w:left w:val="none" w:sz="0" w:space="0" w:color="auto"/>
        <w:bottom w:val="none" w:sz="0" w:space="0" w:color="auto"/>
        <w:right w:val="none" w:sz="0" w:space="0" w:color="auto"/>
      </w:divBdr>
    </w:div>
    <w:div w:id="733509396">
      <w:bodyDiv w:val="1"/>
      <w:marLeft w:val="0"/>
      <w:marRight w:val="0"/>
      <w:marTop w:val="0"/>
      <w:marBottom w:val="0"/>
      <w:divBdr>
        <w:top w:val="none" w:sz="0" w:space="0" w:color="auto"/>
        <w:left w:val="none" w:sz="0" w:space="0" w:color="auto"/>
        <w:bottom w:val="none" w:sz="0" w:space="0" w:color="auto"/>
        <w:right w:val="none" w:sz="0" w:space="0" w:color="auto"/>
      </w:divBdr>
    </w:div>
    <w:div w:id="734202298">
      <w:bodyDiv w:val="1"/>
      <w:marLeft w:val="0"/>
      <w:marRight w:val="0"/>
      <w:marTop w:val="0"/>
      <w:marBottom w:val="0"/>
      <w:divBdr>
        <w:top w:val="none" w:sz="0" w:space="0" w:color="auto"/>
        <w:left w:val="none" w:sz="0" w:space="0" w:color="auto"/>
        <w:bottom w:val="none" w:sz="0" w:space="0" w:color="auto"/>
        <w:right w:val="none" w:sz="0" w:space="0" w:color="auto"/>
      </w:divBdr>
    </w:div>
    <w:div w:id="734476091">
      <w:bodyDiv w:val="1"/>
      <w:marLeft w:val="0"/>
      <w:marRight w:val="0"/>
      <w:marTop w:val="0"/>
      <w:marBottom w:val="0"/>
      <w:divBdr>
        <w:top w:val="none" w:sz="0" w:space="0" w:color="auto"/>
        <w:left w:val="none" w:sz="0" w:space="0" w:color="auto"/>
        <w:bottom w:val="none" w:sz="0" w:space="0" w:color="auto"/>
        <w:right w:val="none" w:sz="0" w:space="0" w:color="auto"/>
      </w:divBdr>
    </w:div>
    <w:div w:id="734816054">
      <w:bodyDiv w:val="1"/>
      <w:marLeft w:val="0"/>
      <w:marRight w:val="0"/>
      <w:marTop w:val="0"/>
      <w:marBottom w:val="0"/>
      <w:divBdr>
        <w:top w:val="none" w:sz="0" w:space="0" w:color="auto"/>
        <w:left w:val="none" w:sz="0" w:space="0" w:color="auto"/>
        <w:bottom w:val="none" w:sz="0" w:space="0" w:color="auto"/>
        <w:right w:val="none" w:sz="0" w:space="0" w:color="auto"/>
      </w:divBdr>
    </w:div>
    <w:div w:id="734937130">
      <w:bodyDiv w:val="1"/>
      <w:marLeft w:val="0"/>
      <w:marRight w:val="0"/>
      <w:marTop w:val="0"/>
      <w:marBottom w:val="0"/>
      <w:divBdr>
        <w:top w:val="none" w:sz="0" w:space="0" w:color="auto"/>
        <w:left w:val="none" w:sz="0" w:space="0" w:color="auto"/>
        <w:bottom w:val="none" w:sz="0" w:space="0" w:color="auto"/>
        <w:right w:val="none" w:sz="0" w:space="0" w:color="auto"/>
      </w:divBdr>
    </w:div>
    <w:div w:id="735474952">
      <w:bodyDiv w:val="1"/>
      <w:marLeft w:val="0"/>
      <w:marRight w:val="0"/>
      <w:marTop w:val="0"/>
      <w:marBottom w:val="0"/>
      <w:divBdr>
        <w:top w:val="none" w:sz="0" w:space="0" w:color="auto"/>
        <w:left w:val="none" w:sz="0" w:space="0" w:color="auto"/>
        <w:bottom w:val="none" w:sz="0" w:space="0" w:color="auto"/>
        <w:right w:val="none" w:sz="0" w:space="0" w:color="auto"/>
      </w:divBdr>
    </w:div>
    <w:div w:id="736703059">
      <w:bodyDiv w:val="1"/>
      <w:marLeft w:val="0"/>
      <w:marRight w:val="0"/>
      <w:marTop w:val="0"/>
      <w:marBottom w:val="0"/>
      <w:divBdr>
        <w:top w:val="none" w:sz="0" w:space="0" w:color="auto"/>
        <w:left w:val="none" w:sz="0" w:space="0" w:color="auto"/>
        <w:bottom w:val="none" w:sz="0" w:space="0" w:color="auto"/>
        <w:right w:val="none" w:sz="0" w:space="0" w:color="auto"/>
      </w:divBdr>
    </w:div>
    <w:div w:id="736711799">
      <w:bodyDiv w:val="1"/>
      <w:marLeft w:val="0"/>
      <w:marRight w:val="0"/>
      <w:marTop w:val="0"/>
      <w:marBottom w:val="0"/>
      <w:divBdr>
        <w:top w:val="none" w:sz="0" w:space="0" w:color="auto"/>
        <w:left w:val="none" w:sz="0" w:space="0" w:color="auto"/>
        <w:bottom w:val="none" w:sz="0" w:space="0" w:color="auto"/>
        <w:right w:val="none" w:sz="0" w:space="0" w:color="auto"/>
      </w:divBdr>
    </w:div>
    <w:div w:id="737675040">
      <w:bodyDiv w:val="1"/>
      <w:marLeft w:val="0"/>
      <w:marRight w:val="0"/>
      <w:marTop w:val="0"/>
      <w:marBottom w:val="0"/>
      <w:divBdr>
        <w:top w:val="none" w:sz="0" w:space="0" w:color="auto"/>
        <w:left w:val="none" w:sz="0" w:space="0" w:color="auto"/>
        <w:bottom w:val="none" w:sz="0" w:space="0" w:color="auto"/>
        <w:right w:val="none" w:sz="0" w:space="0" w:color="auto"/>
      </w:divBdr>
    </w:div>
    <w:div w:id="738401085">
      <w:bodyDiv w:val="1"/>
      <w:marLeft w:val="0"/>
      <w:marRight w:val="0"/>
      <w:marTop w:val="0"/>
      <w:marBottom w:val="0"/>
      <w:divBdr>
        <w:top w:val="none" w:sz="0" w:space="0" w:color="auto"/>
        <w:left w:val="none" w:sz="0" w:space="0" w:color="auto"/>
        <w:bottom w:val="none" w:sz="0" w:space="0" w:color="auto"/>
        <w:right w:val="none" w:sz="0" w:space="0" w:color="auto"/>
      </w:divBdr>
    </w:div>
    <w:div w:id="738669969">
      <w:bodyDiv w:val="1"/>
      <w:marLeft w:val="0"/>
      <w:marRight w:val="0"/>
      <w:marTop w:val="0"/>
      <w:marBottom w:val="0"/>
      <w:divBdr>
        <w:top w:val="none" w:sz="0" w:space="0" w:color="auto"/>
        <w:left w:val="none" w:sz="0" w:space="0" w:color="auto"/>
        <w:bottom w:val="none" w:sz="0" w:space="0" w:color="auto"/>
        <w:right w:val="none" w:sz="0" w:space="0" w:color="auto"/>
      </w:divBdr>
    </w:div>
    <w:div w:id="739257148">
      <w:bodyDiv w:val="1"/>
      <w:marLeft w:val="0"/>
      <w:marRight w:val="0"/>
      <w:marTop w:val="0"/>
      <w:marBottom w:val="0"/>
      <w:divBdr>
        <w:top w:val="none" w:sz="0" w:space="0" w:color="auto"/>
        <w:left w:val="none" w:sz="0" w:space="0" w:color="auto"/>
        <w:bottom w:val="none" w:sz="0" w:space="0" w:color="auto"/>
        <w:right w:val="none" w:sz="0" w:space="0" w:color="auto"/>
      </w:divBdr>
    </w:div>
    <w:div w:id="739602417">
      <w:bodyDiv w:val="1"/>
      <w:marLeft w:val="0"/>
      <w:marRight w:val="0"/>
      <w:marTop w:val="0"/>
      <w:marBottom w:val="0"/>
      <w:divBdr>
        <w:top w:val="none" w:sz="0" w:space="0" w:color="auto"/>
        <w:left w:val="none" w:sz="0" w:space="0" w:color="auto"/>
        <w:bottom w:val="none" w:sz="0" w:space="0" w:color="auto"/>
        <w:right w:val="none" w:sz="0" w:space="0" w:color="auto"/>
      </w:divBdr>
    </w:div>
    <w:div w:id="739715001">
      <w:bodyDiv w:val="1"/>
      <w:marLeft w:val="0"/>
      <w:marRight w:val="0"/>
      <w:marTop w:val="0"/>
      <w:marBottom w:val="0"/>
      <w:divBdr>
        <w:top w:val="none" w:sz="0" w:space="0" w:color="auto"/>
        <w:left w:val="none" w:sz="0" w:space="0" w:color="auto"/>
        <w:bottom w:val="none" w:sz="0" w:space="0" w:color="auto"/>
        <w:right w:val="none" w:sz="0" w:space="0" w:color="auto"/>
      </w:divBdr>
    </w:div>
    <w:div w:id="739793397">
      <w:bodyDiv w:val="1"/>
      <w:marLeft w:val="0"/>
      <w:marRight w:val="0"/>
      <w:marTop w:val="0"/>
      <w:marBottom w:val="0"/>
      <w:divBdr>
        <w:top w:val="none" w:sz="0" w:space="0" w:color="auto"/>
        <w:left w:val="none" w:sz="0" w:space="0" w:color="auto"/>
        <w:bottom w:val="none" w:sz="0" w:space="0" w:color="auto"/>
        <w:right w:val="none" w:sz="0" w:space="0" w:color="auto"/>
      </w:divBdr>
    </w:div>
    <w:div w:id="739908782">
      <w:bodyDiv w:val="1"/>
      <w:marLeft w:val="0"/>
      <w:marRight w:val="0"/>
      <w:marTop w:val="0"/>
      <w:marBottom w:val="0"/>
      <w:divBdr>
        <w:top w:val="none" w:sz="0" w:space="0" w:color="auto"/>
        <w:left w:val="none" w:sz="0" w:space="0" w:color="auto"/>
        <w:bottom w:val="none" w:sz="0" w:space="0" w:color="auto"/>
        <w:right w:val="none" w:sz="0" w:space="0" w:color="auto"/>
      </w:divBdr>
    </w:div>
    <w:div w:id="740366265">
      <w:bodyDiv w:val="1"/>
      <w:marLeft w:val="0"/>
      <w:marRight w:val="0"/>
      <w:marTop w:val="0"/>
      <w:marBottom w:val="0"/>
      <w:divBdr>
        <w:top w:val="none" w:sz="0" w:space="0" w:color="auto"/>
        <w:left w:val="none" w:sz="0" w:space="0" w:color="auto"/>
        <w:bottom w:val="none" w:sz="0" w:space="0" w:color="auto"/>
        <w:right w:val="none" w:sz="0" w:space="0" w:color="auto"/>
      </w:divBdr>
    </w:div>
    <w:div w:id="740441483">
      <w:bodyDiv w:val="1"/>
      <w:marLeft w:val="0"/>
      <w:marRight w:val="0"/>
      <w:marTop w:val="0"/>
      <w:marBottom w:val="0"/>
      <w:divBdr>
        <w:top w:val="none" w:sz="0" w:space="0" w:color="auto"/>
        <w:left w:val="none" w:sz="0" w:space="0" w:color="auto"/>
        <w:bottom w:val="none" w:sz="0" w:space="0" w:color="auto"/>
        <w:right w:val="none" w:sz="0" w:space="0" w:color="auto"/>
      </w:divBdr>
    </w:div>
    <w:div w:id="740451054">
      <w:bodyDiv w:val="1"/>
      <w:marLeft w:val="0"/>
      <w:marRight w:val="0"/>
      <w:marTop w:val="0"/>
      <w:marBottom w:val="0"/>
      <w:divBdr>
        <w:top w:val="none" w:sz="0" w:space="0" w:color="auto"/>
        <w:left w:val="none" w:sz="0" w:space="0" w:color="auto"/>
        <w:bottom w:val="none" w:sz="0" w:space="0" w:color="auto"/>
        <w:right w:val="none" w:sz="0" w:space="0" w:color="auto"/>
      </w:divBdr>
    </w:div>
    <w:div w:id="741415657">
      <w:bodyDiv w:val="1"/>
      <w:marLeft w:val="0"/>
      <w:marRight w:val="0"/>
      <w:marTop w:val="0"/>
      <w:marBottom w:val="0"/>
      <w:divBdr>
        <w:top w:val="none" w:sz="0" w:space="0" w:color="auto"/>
        <w:left w:val="none" w:sz="0" w:space="0" w:color="auto"/>
        <w:bottom w:val="none" w:sz="0" w:space="0" w:color="auto"/>
        <w:right w:val="none" w:sz="0" w:space="0" w:color="auto"/>
      </w:divBdr>
    </w:div>
    <w:div w:id="741832174">
      <w:bodyDiv w:val="1"/>
      <w:marLeft w:val="0"/>
      <w:marRight w:val="0"/>
      <w:marTop w:val="0"/>
      <w:marBottom w:val="0"/>
      <w:divBdr>
        <w:top w:val="none" w:sz="0" w:space="0" w:color="auto"/>
        <w:left w:val="none" w:sz="0" w:space="0" w:color="auto"/>
        <w:bottom w:val="none" w:sz="0" w:space="0" w:color="auto"/>
        <w:right w:val="none" w:sz="0" w:space="0" w:color="auto"/>
      </w:divBdr>
    </w:div>
    <w:div w:id="742409023">
      <w:bodyDiv w:val="1"/>
      <w:marLeft w:val="0"/>
      <w:marRight w:val="0"/>
      <w:marTop w:val="0"/>
      <w:marBottom w:val="0"/>
      <w:divBdr>
        <w:top w:val="none" w:sz="0" w:space="0" w:color="auto"/>
        <w:left w:val="none" w:sz="0" w:space="0" w:color="auto"/>
        <w:bottom w:val="none" w:sz="0" w:space="0" w:color="auto"/>
        <w:right w:val="none" w:sz="0" w:space="0" w:color="auto"/>
      </w:divBdr>
    </w:div>
    <w:div w:id="742410809">
      <w:bodyDiv w:val="1"/>
      <w:marLeft w:val="0"/>
      <w:marRight w:val="0"/>
      <w:marTop w:val="0"/>
      <w:marBottom w:val="0"/>
      <w:divBdr>
        <w:top w:val="none" w:sz="0" w:space="0" w:color="auto"/>
        <w:left w:val="none" w:sz="0" w:space="0" w:color="auto"/>
        <w:bottom w:val="none" w:sz="0" w:space="0" w:color="auto"/>
        <w:right w:val="none" w:sz="0" w:space="0" w:color="auto"/>
      </w:divBdr>
    </w:div>
    <w:div w:id="742796665">
      <w:bodyDiv w:val="1"/>
      <w:marLeft w:val="0"/>
      <w:marRight w:val="0"/>
      <w:marTop w:val="0"/>
      <w:marBottom w:val="0"/>
      <w:divBdr>
        <w:top w:val="none" w:sz="0" w:space="0" w:color="auto"/>
        <w:left w:val="none" w:sz="0" w:space="0" w:color="auto"/>
        <w:bottom w:val="none" w:sz="0" w:space="0" w:color="auto"/>
        <w:right w:val="none" w:sz="0" w:space="0" w:color="auto"/>
      </w:divBdr>
    </w:div>
    <w:div w:id="743071235">
      <w:bodyDiv w:val="1"/>
      <w:marLeft w:val="0"/>
      <w:marRight w:val="0"/>
      <w:marTop w:val="0"/>
      <w:marBottom w:val="0"/>
      <w:divBdr>
        <w:top w:val="none" w:sz="0" w:space="0" w:color="auto"/>
        <w:left w:val="none" w:sz="0" w:space="0" w:color="auto"/>
        <w:bottom w:val="none" w:sz="0" w:space="0" w:color="auto"/>
        <w:right w:val="none" w:sz="0" w:space="0" w:color="auto"/>
      </w:divBdr>
    </w:div>
    <w:div w:id="743407615">
      <w:bodyDiv w:val="1"/>
      <w:marLeft w:val="0"/>
      <w:marRight w:val="0"/>
      <w:marTop w:val="0"/>
      <w:marBottom w:val="0"/>
      <w:divBdr>
        <w:top w:val="none" w:sz="0" w:space="0" w:color="auto"/>
        <w:left w:val="none" w:sz="0" w:space="0" w:color="auto"/>
        <w:bottom w:val="none" w:sz="0" w:space="0" w:color="auto"/>
        <w:right w:val="none" w:sz="0" w:space="0" w:color="auto"/>
      </w:divBdr>
    </w:div>
    <w:div w:id="744495533">
      <w:bodyDiv w:val="1"/>
      <w:marLeft w:val="0"/>
      <w:marRight w:val="0"/>
      <w:marTop w:val="0"/>
      <w:marBottom w:val="0"/>
      <w:divBdr>
        <w:top w:val="none" w:sz="0" w:space="0" w:color="auto"/>
        <w:left w:val="none" w:sz="0" w:space="0" w:color="auto"/>
        <w:bottom w:val="none" w:sz="0" w:space="0" w:color="auto"/>
        <w:right w:val="none" w:sz="0" w:space="0" w:color="auto"/>
      </w:divBdr>
    </w:div>
    <w:div w:id="744839757">
      <w:bodyDiv w:val="1"/>
      <w:marLeft w:val="0"/>
      <w:marRight w:val="0"/>
      <w:marTop w:val="0"/>
      <w:marBottom w:val="0"/>
      <w:divBdr>
        <w:top w:val="none" w:sz="0" w:space="0" w:color="auto"/>
        <w:left w:val="none" w:sz="0" w:space="0" w:color="auto"/>
        <w:bottom w:val="none" w:sz="0" w:space="0" w:color="auto"/>
        <w:right w:val="none" w:sz="0" w:space="0" w:color="auto"/>
      </w:divBdr>
    </w:div>
    <w:div w:id="745341067">
      <w:bodyDiv w:val="1"/>
      <w:marLeft w:val="0"/>
      <w:marRight w:val="0"/>
      <w:marTop w:val="0"/>
      <w:marBottom w:val="0"/>
      <w:divBdr>
        <w:top w:val="none" w:sz="0" w:space="0" w:color="auto"/>
        <w:left w:val="none" w:sz="0" w:space="0" w:color="auto"/>
        <w:bottom w:val="none" w:sz="0" w:space="0" w:color="auto"/>
        <w:right w:val="none" w:sz="0" w:space="0" w:color="auto"/>
      </w:divBdr>
    </w:div>
    <w:div w:id="745493877">
      <w:bodyDiv w:val="1"/>
      <w:marLeft w:val="0"/>
      <w:marRight w:val="0"/>
      <w:marTop w:val="0"/>
      <w:marBottom w:val="0"/>
      <w:divBdr>
        <w:top w:val="none" w:sz="0" w:space="0" w:color="auto"/>
        <w:left w:val="none" w:sz="0" w:space="0" w:color="auto"/>
        <w:bottom w:val="none" w:sz="0" w:space="0" w:color="auto"/>
        <w:right w:val="none" w:sz="0" w:space="0" w:color="auto"/>
      </w:divBdr>
    </w:div>
    <w:div w:id="746998359">
      <w:bodyDiv w:val="1"/>
      <w:marLeft w:val="0"/>
      <w:marRight w:val="0"/>
      <w:marTop w:val="0"/>
      <w:marBottom w:val="0"/>
      <w:divBdr>
        <w:top w:val="none" w:sz="0" w:space="0" w:color="auto"/>
        <w:left w:val="none" w:sz="0" w:space="0" w:color="auto"/>
        <w:bottom w:val="none" w:sz="0" w:space="0" w:color="auto"/>
        <w:right w:val="none" w:sz="0" w:space="0" w:color="auto"/>
      </w:divBdr>
    </w:div>
    <w:div w:id="747270863">
      <w:bodyDiv w:val="1"/>
      <w:marLeft w:val="0"/>
      <w:marRight w:val="0"/>
      <w:marTop w:val="0"/>
      <w:marBottom w:val="0"/>
      <w:divBdr>
        <w:top w:val="none" w:sz="0" w:space="0" w:color="auto"/>
        <w:left w:val="none" w:sz="0" w:space="0" w:color="auto"/>
        <w:bottom w:val="none" w:sz="0" w:space="0" w:color="auto"/>
        <w:right w:val="none" w:sz="0" w:space="0" w:color="auto"/>
      </w:divBdr>
    </w:div>
    <w:div w:id="748387166">
      <w:bodyDiv w:val="1"/>
      <w:marLeft w:val="0"/>
      <w:marRight w:val="0"/>
      <w:marTop w:val="0"/>
      <w:marBottom w:val="0"/>
      <w:divBdr>
        <w:top w:val="none" w:sz="0" w:space="0" w:color="auto"/>
        <w:left w:val="none" w:sz="0" w:space="0" w:color="auto"/>
        <w:bottom w:val="none" w:sz="0" w:space="0" w:color="auto"/>
        <w:right w:val="none" w:sz="0" w:space="0" w:color="auto"/>
      </w:divBdr>
    </w:div>
    <w:div w:id="748817890">
      <w:bodyDiv w:val="1"/>
      <w:marLeft w:val="0"/>
      <w:marRight w:val="0"/>
      <w:marTop w:val="0"/>
      <w:marBottom w:val="0"/>
      <w:divBdr>
        <w:top w:val="none" w:sz="0" w:space="0" w:color="auto"/>
        <w:left w:val="none" w:sz="0" w:space="0" w:color="auto"/>
        <w:bottom w:val="none" w:sz="0" w:space="0" w:color="auto"/>
        <w:right w:val="none" w:sz="0" w:space="0" w:color="auto"/>
      </w:divBdr>
    </w:div>
    <w:div w:id="749082251">
      <w:bodyDiv w:val="1"/>
      <w:marLeft w:val="0"/>
      <w:marRight w:val="0"/>
      <w:marTop w:val="0"/>
      <w:marBottom w:val="0"/>
      <w:divBdr>
        <w:top w:val="none" w:sz="0" w:space="0" w:color="auto"/>
        <w:left w:val="none" w:sz="0" w:space="0" w:color="auto"/>
        <w:bottom w:val="none" w:sz="0" w:space="0" w:color="auto"/>
        <w:right w:val="none" w:sz="0" w:space="0" w:color="auto"/>
      </w:divBdr>
    </w:div>
    <w:div w:id="749739338">
      <w:bodyDiv w:val="1"/>
      <w:marLeft w:val="0"/>
      <w:marRight w:val="0"/>
      <w:marTop w:val="0"/>
      <w:marBottom w:val="0"/>
      <w:divBdr>
        <w:top w:val="none" w:sz="0" w:space="0" w:color="auto"/>
        <w:left w:val="none" w:sz="0" w:space="0" w:color="auto"/>
        <w:bottom w:val="none" w:sz="0" w:space="0" w:color="auto"/>
        <w:right w:val="none" w:sz="0" w:space="0" w:color="auto"/>
      </w:divBdr>
    </w:div>
    <w:div w:id="750851680">
      <w:bodyDiv w:val="1"/>
      <w:marLeft w:val="0"/>
      <w:marRight w:val="0"/>
      <w:marTop w:val="0"/>
      <w:marBottom w:val="0"/>
      <w:divBdr>
        <w:top w:val="none" w:sz="0" w:space="0" w:color="auto"/>
        <w:left w:val="none" w:sz="0" w:space="0" w:color="auto"/>
        <w:bottom w:val="none" w:sz="0" w:space="0" w:color="auto"/>
        <w:right w:val="none" w:sz="0" w:space="0" w:color="auto"/>
      </w:divBdr>
    </w:div>
    <w:div w:id="751244114">
      <w:bodyDiv w:val="1"/>
      <w:marLeft w:val="0"/>
      <w:marRight w:val="0"/>
      <w:marTop w:val="0"/>
      <w:marBottom w:val="0"/>
      <w:divBdr>
        <w:top w:val="none" w:sz="0" w:space="0" w:color="auto"/>
        <w:left w:val="none" w:sz="0" w:space="0" w:color="auto"/>
        <w:bottom w:val="none" w:sz="0" w:space="0" w:color="auto"/>
        <w:right w:val="none" w:sz="0" w:space="0" w:color="auto"/>
      </w:divBdr>
    </w:div>
    <w:div w:id="751270366">
      <w:bodyDiv w:val="1"/>
      <w:marLeft w:val="0"/>
      <w:marRight w:val="0"/>
      <w:marTop w:val="0"/>
      <w:marBottom w:val="0"/>
      <w:divBdr>
        <w:top w:val="none" w:sz="0" w:space="0" w:color="auto"/>
        <w:left w:val="none" w:sz="0" w:space="0" w:color="auto"/>
        <w:bottom w:val="none" w:sz="0" w:space="0" w:color="auto"/>
        <w:right w:val="none" w:sz="0" w:space="0" w:color="auto"/>
      </w:divBdr>
    </w:div>
    <w:div w:id="752892029">
      <w:bodyDiv w:val="1"/>
      <w:marLeft w:val="0"/>
      <w:marRight w:val="0"/>
      <w:marTop w:val="0"/>
      <w:marBottom w:val="0"/>
      <w:divBdr>
        <w:top w:val="none" w:sz="0" w:space="0" w:color="auto"/>
        <w:left w:val="none" w:sz="0" w:space="0" w:color="auto"/>
        <w:bottom w:val="none" w:sz="0" w:space="0" w:color="auto"/>
        <w:right w:val="none" w:sz="0" w:space="0" w:color="auto"/>
      </w:divBdr>
    </w:div>
    <w:div w:id="753014892">
      <w:bodyDiv w:val="1"/>
      <w:marLeft w:val="0"/>
      <w:marRight w:val="0"/>
      <w:marTop w:val="0"/>
      <w:marBottom w:val="0"/>
      <w:divBdr>
        <w:top w:val="none" w:sz="0" w:space="0" w:color="auto"/>
        <w:left w:val="none" w:sz="0" w:space="0" w:color="auto"/>
        <w:bottom w:val="none" w:sz="0" w:space="0" w:color="auto"/>
        <w:right w:val="none" w:sz="0" w:space="0" w:color="auto"/>
      </w:divBdr>
    </w:div>
    <w:div w:id="753281297">
      <w:bodyDiv w:val="1"/>
      <w:marLeft w:val="0"/>
      <w:marRight w:val="0"/>
      <w:marTop w:val="0"/>
      <w:marBottom w:val="0"/>
      <w:divBdr>
        <w:top w:val="none" w:sz="0" w:space="0" w:color="auto"/>
        <w:left w:val="none" w:sz="0" w:space="0" w:color="auto"/>
        <w:bottom w:val="none" w:sz="0" w:space="0" w:color="auto"/>
        <w:right w:val="none" w:sz="0" w:space="0" w:color="auto"/>
      </w:divBdr>
    </w:div>
    <w:div w:id="753866551">
      <w:bodyDiv w:val="1"/>
      <w:marLeft w:val="0"/>
      <w:marRight w:val="0"/>
      <w:marTop w:val="0"/>
      <w:marBottom w:val="0"/>
      <w:divBdr>
        <w:top w:val="none" w:sz="0" w:space="0" w:color="auto"/>
        <w:left w:val="none" w:sz="0" w:space="0" w:color="auto"/>
        <w:bottom w:val="none" w:sz="0" w:space="0" w:color="auto"/>
        <w:right w:val="none" w:sz="0" w:space="0" w:color="auto"/>
      </w:divBdr>
    </w:div>
    <w:div w:id="755057676">
      <w:bodyDiv w:val="1"/>
      <w:marLeft w:val="0"/>
      <w:marRight w:val="0"/>
      <w:marTop w:val="0"/>
      <w:marBottom w:val="0"/>
      <w:divBdr>
        <w:top w:val="none" w:sz="0" w:space="0" w:color="auto"/>
        <w:left w:val="none" w:sz="0" w:space="0" w:color="auto"/>
        <w:bottom w:val="none" w:sz="0" w:space="0" w:color="auto"/>
        <w:right w:val="none" w:sz="0" w:space="0" w:color="auto"/>
      </w:divBdr>
    </w:div>
    <w:div w:id="755857990">
      <w:bodyDiv w:val="1"/>
      <w:marLeft w:val="0"/>
      <w:marRight w:val="0"/>
      <w:marTop w:val="0"/>
      <w:marBottom w:val="0"/>
      <w:divBdr>
        <w:top w:val="none" w:sz="0" w:space="0" w:color="auto"/>
        <w:left w:val="none" w:sz="0" w:space="0" w:color="auto"/>
        <w:bottom w:val="none" w:sz="0" w:space="0" w:color="auto"/>
        <w:right w:val="none" w:sz="0" w:space="0" w:color="auto"/>
      </w:divBdr>
    </w:div>
    <w:div w:id="756634160">
      <w:bodyDiv w:val="1"/>
      <w:marLeft w:val="0"/>
      <w:marRight w:val="0"/>
      <w:marTop w:val="0"/>
      <w:marBottom w:val="0"/>
      <w:divBdr>
        <w:top w:val="none" w:sz="0" w:space="0" w:color="auto"/>
        <w:left w:val="none" w:sz="0" w:space="0" w:color="auto"/>
        <w:bottom w:val="none" w:sz="0" w:space="0" w:color="auto"/>
        <w:right w:val="none" w:sz="0" w:space="0" w:color="auto"/>
      </w:divBdr>
    </w:div>
    <w:div w:id="757142569">
      <w:bodyDiv w:val="1"/>
      <w:marLeft w:val="0"/>
      <w:marRight w:val="0"/>
      <w:marTop w:val="0"/>
      <w:marBottom w:val="0"/>
      <w:divBdr>
        <w:top w:val="none" w:sz="0" w:space="0" w:color="auto"/>
        <w:left w:val="none" w:sz="0" w:space="0" w:color="auto"/>
        <w:bottom w:val="none" w:sz="0" w:space="0" w:color="auto"/>
        <w:right w:val="none" w:sz="0" w:space="0" w:color="auto"/>
      </w:divBdr>
    </w:div>
    <w:div w:id="757215541">
      <w:bodyDiv w:val="1"/>
      <w:marLeft w:val="0"/>
      <w:marRight w:val="0"/>
      <w:marTop w:val="0"/>
      <w:marBottom w:val="0"/>
      <w:divBdr>
        <w:top w:val="none" w:sz="0" w:space="0" w:color="auto"/>
        <w:left w:val="none" w:sz="0" w:space="0" w:color="auto"/>
        <w:bottom w:val="none" w:sz="0" w:space="0" w:color="auto"/>
        <w:right w:val="none" w:sz="0" w:space="0" w:color="auto"/>
      </w:divBdr>
    </w:div>
    <w:div w:id="757288126">
      <w:bodyDiv w:val="1"/>
      <w:marLeft w:val="0"/>
      <w:marRight w:val="0"/>
      <w:marTop w:val="0"/>
      <w:marBottom w:val="0"/>
      <w:divBdr>
        <w:top w:val="none" w:sz="0" w:space="0" w:color="auto"/>
        <w:left w:val="none" w:sz="0" w:space="0" w:color="auto"/>
        <w:bottom w:val="none" w:sz="0" w:space="0" w:color="auto"/>
        <w:right w:val="none" w:sz="0" w:space="0" w:color="auto"/>
      </w:divBdr>
    </w:div>
    <w:div w:id="757411388">
      <w:bodyDiv w:val="1"/>
      <w:marLeft w:val="0"/>
      <w:marRight w:val="0"/>
      <w:marTop w:val="0"/>
      <w:marBottom w:val="0"/>
      <w:divBdr>
        <w:top w:val="none" w:sz="0" w:space="0" w:color="auto"/>
        <w:left w:val="none" w:sz="0" w:space="0" w:color="auto"/>
        <w:bottom w:val="none" w:sz="0" w:space="0" w:color="auto"/>
        <w:right w:val="none" w:sz="0" w:space="0" w:color="auto"/>
      </w:divBdr>
    </w:div>
    <w:div w:id="758019505">
      <w:bodyDiv w:val="1"/>
      <w:marLeft w:val="0"/>
      <w:marRight w:val="0"/>
      <w:marTop w:val="0"/>
      <w:marBottom w:val="0"/>
      <w:divBdr>
        <w:top w:val="none" w:sz="0" w:space="0" w:color="auto"/>
        <w:left w:val="none" w:sz="0" w:space="0" w:color="auto"/>
        <w:bottom w:val="none" w:sz="0" w:space="0" w:color="auto"/>
        <w:right w:val="none" w:sz="0" w:space="0" w:color="auto"/>
      </w:divBdr>
    </w:div>
    <w:div w:id="758260286">
      <w:bodyDiv w:val="1"/>
      <w:marLeft w:val="0"/>
      <w:marRight w:val="0"/>
      <w:marTop w:val="0"/>
      <w:marBottom w:val="0"/>
      <w:divBdr>
        <w:top w:val="none" w:sz="0" w:space="0" w:color="auto"/>
        <w:left w:val="none" w:sz="0" w:space="0" w:color="auto"/>
        <w:bottom w:val="none" w:sz="0" w:space="0" w:color="auto"/>
        <w:right w:val="none" w:sz="0" w:space="0" w:color="auto"/>
      </w:divBdr>
    </w:div>
    <w:div w:id="758329609">
      <w:bodyDiv w:val="1"/>
      <w:marLeft w:val="0"/>
      <w:marRight w:val="0"/>
      <w:marTop w:val="0"/>
      <w:marBottom w:val="0"/>
      <w:divBdr>
        <w:top w:val="none" w:sz="0" w:space="0" w:color="auto"/>
        <w:left w:val="none" w:sz="0" w:space="0" w:color="auto"/>
        <w:bottom w:val="none" w:sz="0" w:space="0" w:color="auto"/>
        <w:right w:val="none" w:sz="0" w:space="0" w:color="auto"/>
      </w:divBdr>
    </w:div>
    <w:div w:id="758647886">
      <w:bodyDiv w:val="1"/>
      <w:marLeft w:val="0"/>
      <w:marRight w:val="0"/>
      <w:marTop w:val="0"/>
      <w:marBottom w:val="0"/>
      <w:divBdr>
        <w:top w:val="none" w:sz="0" w:space="0" w:color="auto"/>
        <w:left w:val="none" w:sz="0" w:space="0" w:color="auto"/>
        <w:bottom w:val="none" w:sz="0" w:space="0" w:color="auto"/>
        <w:right w:val="none" w:sz="0" w:space="0" w:color="auto"/>
      </w:divBdr>
    </w:div>
    <w:div w:id="760183922">
      <w:bodyDiv w:val="1"/>
      <w:marLeft w:val="0"/>
      <w:marRight w:val="0"/>
      <w:marTop w:val="0"/>
      <w:marBottom w:val="0"/>
      <w:divBdr>
        <w:top w:val="none" w:sz="0" w:space="0" w:color="auto"/>
        <w:left w:val="none" w:sz="0" w:space="0" w:color="auto"/>
        <w:bottom w:val="none" w:sz="0" w:space="0" w:color="auto"/>
        <w:right w:val="none" w:sz="0" w:space="0" w:color="auto"/>
      </w:divBdr>
    </w:div>
    <w:div w:id="761533636">
      <w:bodyDiv w:val="1"/>
      <w:marLeft w:val="0"/>
      <w:marRight w:val="0"/>
      <w:marTop w:val="0"/>
      <w:marBottom w:val="0"/>
      <w:divBdr>
        <w:top w:val="none" w:sz="0" w:space="0" w:color="auto"/>
        <w:left w:val="none" w:sz="0" w:space="0" w:color="auto"/>
        <w:bottom w:val="none" w:sz="0" w:space="0" w:color="auto"/>
        <w:right w:val="none" w:sz="0" w:space="0" w:color="auto"/>
      </w:divBdr>
    </w:div>
    <w:div w:id="761604211">
      <w:bodyDiv w:val="1"/>
      <w:marLeft w:val="0"/>
      <w:marRight w:val="0"/>
      <w:marTop w:val="0"/>
      <w:marBottom w:val="0"/>
      <w:divBdr>
        <w:top w:val="none" w:sz="0" w:space="0" w:color="auto"/>
        <w:left w:val="none" w:sz="0" w:space="0" w:color="auto"/>
        <w:bottom w:val="none" w:sz="0" w:space="0" w:color="auto"/>
        <w:right w:val="none" w:sz="0" w:space="0" w:color="auto"/>
      </w:divBdr>
    </w:div>
    <w:div w:id="762142491">
      <w:bodyDiv w:val="1"/>
      <w:marLeft w:val="0"/>
      <w:marRight w:val="0"/>
      <w:marTop w:val="0"/>
      <w:marBottom w:val="0"/>
      <w:divBdr>
        <w:top w:val="none" w:sz="0" w:space="0" w:color="auto"/>
        <w:left w:val="none" w:sz="0" w:space="0" w:color="auto"/>
        <w:bottom w:val="none" w:sz="0" w:space="0" w:color="auto"/>
        <w:right w:val="none" w:sz="0" w:space="0" w:color="auto"/>
      </w:divBdr>
    </w:div>
    <w:div w:id="762263152">
      <w:bodyDiv w:val="1"/>
      <w:marLeft w:val="0"/>
      <w:marRight w:val="0"/>
      <w:marTop w:val="0"/>
      <w:marBottom w:val="0"/>
      <w:divBdr>
        <w:top w:val="none" w:sz="0" w:space="0" w:color="auto"/>
        <w:left w:val="none" w:sz="0" w:space="0" w:color="auto"/>
        <w:bottom w:val="none" w:sz="0" w:space="0" w:color="auto"/>
        <w:right w:val="none" w:sz="0" w:space="0" w:color="auto"/>
      </w:divBdr>
    </w:div>
    <w:div w:id="762383185">
      <w:bodyDiv w:val="1"/>
      <w:marLeft w:val="0"/>
      <w:marRight w:val="0"/>
      <w:marTop w:val="0"/>
      <w:marBottom w:val="0"/>
      <w:divBdr>
        <w:top w:val="none" w:sz="0" w:space="0" w:color="auto"/>
        <w:left w:val="none" w:sz="0" w:space="0" w:color="auto"/>
        <w:bottom w:val="none" w:sz="0" w:space="0" w:color="auto"/>
        <w:right w:val="none" w:sz="0" w:space="0" w:color="auto"/>
      </w:divBdr>
    </w:div>
    <w:div w:id="762990404">
      <w:bodyDiv w:val="1"/>
      <w:marLeft w:val="0"/>
      <w:marRight w:val="0"/>
      <w:marTop w:val="0"/>
      <w:marBottom w:val="0"/>
      <w:divBdr>
        <w:top w:val="none" w:sz="0" w:space="0" w:color="auto"/>
        <w:left w:val="none" w:sz="0" w:space="0" w:color="auto"/>
        <w:bottom w:val="none" w:sz="0" w:space="0" w:color="auto"/>
        <w:right w:val="none" w:sz="0" w:space="0" w:color="auto"/>
      </w:divBdr>
    </w:div>
    <w:div w:id="763190239">
      <w:bodyDiv w:val="1"/>
      <w:marLeft w:val="0"/>
      <w:marRight w:val="0"/>
      <w:marTop w:val="0"/>
      <w:marBottom w:val="0"/>
      <w:divBdr>
        <w:top w:val="none" w:sz="0" w:space="0" w:color="auto"/>
        <w:left w:val="none" w:sz="0" w:space="0" w:color="auto"/>
        <w:bottom w:val="none" w:sz="0" w:space="0" w:color="auto"/>
        <w:right w:val="none" w:sz="0" w:space="0" w:color="auto"/>
      </w:divBdr>
    </w:div>
    <w:div w:id="763304317">
      <w:bodyDiv w:val="1"/>
      <w:marLeft w:val="0"/>
      <w:marRight w:val="0"/>
      <w:marTop w:val="0"/>
      <w:marBottom w:val="0"/>
      <w:divBdr>
        <w:top w:val="none" w:sz="0" w:space="0" w:color="auto"/>
        <w:left w:val="none" w:sz="0" w:space="0" w:color="auto"/>
        <w:bottom w:val="none" w:sz="0" w:space="0" w:color="auto"/>
        <w:right w:val="none" w:sz="0" w:space="0" w:color="auto"/>
      </w:divBdr>
    </w:div>
    <w:div w:id="763959951">
      <w:bodyDiv w:val="1"/>
      <w:marLeft w:val="0"/>
      <w:marRight w:val="0"/>
      <w:marTop w:val="0"/>
      <w:marBottom w:val="0"/>
      <w:divBdr>
        <w:top w:val="none" w:sz="0" w:space="0" w:color="auto"/>
        <w:left w:val="none" w:sz="0" w:space="0" w:color="auto"/>
        <w:bottom w:val="none" w:sz="0" w:space="0" w:color="auto"/>
        <w:right w:val="none" w:sz="0" w:space="0" w:color="auto"/>
      </w:divBdr>
    </w:div>
    <w:div w:id="764032963">
      <w:bodyDiv w:val="1"/>
      <w:marLeft w:val="0"/>
      <w:marRight w:val="0"/>
      <w:marTop w:val="0"/>
      <w:marBottom w:val="0"/>
      <w:divBdr>
        <w:top w:val="none" w:sz="0" w:space="0" w:color="auto"/>
        <w:left w:val="none" w:sz="0" w:space="0" w:color="auto"/>
        <w:bottom w:val="none" w:sz="0" w:space="0" w:color="auto"/>
        <w:right w:val="none" w:sz="0" w:space="0" w:color="auto"/>
      </w:divBdr>
    </w:div>
    <w:div w:id="764039591">
      <w:bodyDiv w:val="1"/>
      <w:marLeft w:val="0"/>
      <w:marRight w:val="0"/>
      <w:marTop w:val="0"/>
      <w:marBottom w:val="0"/>
      <w:divBdr>
        <w:top w:val="none" w:sz="0" w:space="0" w:color="auto"/>
        <w:left w:val="none" w:sz="0" w:space="0" w:color="auto"/>
        <w:bottom w:val="none" w:sz="0" w:space="0" w:color="auto"/>
        <w:right w:val="none" w:sz="0" w:space="0" w:color="auto"/>
      </w:divBdr>
    </w:div>
    <w:div w:id="764694073">
      <w:bodyDiv w:val="1"/>
      <w:marLeft w:val="0"/>
      <w:marRight w:val="0"/>
      <w:marTop w:val="0"/>
      <w:marBottom w:val="0"/>
      <w:divBdr>
        <w:top w:val="none" w:sz="0" w:space="0" w:color="auto"/>
        <w:left w:val="none" w:sz="0" w:space="0" w:color="auto"/>
        <w:bottom w:val="none" w:sz="0" w:space="0" w:color="auto"/>
        <w:right w:val="none" w:sz="0" w:space="0" w:color="auto"/>
      </w:divBdr>
    </w:div>
    <w:div w:id="765611656">
      <w:bodyDiv w:val="1"/>
      <w:marLeft w:val="0"/>
      <w:marRight w:val="0"/>
      <w:marTop w:val="0"/>
      <w:marBottom w:val="0"/>
      <w:divBdr>
        <w:top w:val="none" w:sz="0" w:space="0" w:color="auto"/>
        <w:left w:val="none" w:sz="0" w:space="0" w:color="auto"/>
        <w:bottom w:val="none" w:sz="0" w:space="0" w:color="auto"/>
        <w:right w:val="none" w:sz="0" w:space="0" w:color="auto"/>
      </w:divBdr>
    </w:div>
    <w:div w:id="766581880">
      <w:bodyDiv w:val="1"/>
      <w:marLeft w:val="0"/>
      <w:marRight w:val="0"/>
      <w:marTop w:val="0"/>
      <w:marBottom w:val="0"/>
      <w:divBdr>
        <w:top w:val="none" w:sz="0" w:space="0" w:color="auto"/>
        <w:left w:val="none" w:sz="0" w:space="0" w:color="auto"/>
        <w:bottom w:val="none" w:sz="0" w:space="0" w:color="auto"/>
        <w:right w:val="none" w:sz="0" w:space="0" w:color="auto"/>
      </w:divBdr>
    </w:div>
    <w:div w:id="767120111">
      <w:bodyDiv w:val="1"/>
      <w:marLeft w:val="0"/>
      <w:marRight w:val="0"/>
      <w:marTop w:val="0"/>
      <w:marBottom w:val="0"/>
      <w:divBdr>
        <w:top w:val="none" w:sz="0" w:space="0" w:color="auto"/>
        <w:left w:val="none" w:sz="0" w:space="0" w:color="auto"/>
        <w:bottom w:val="none" w:sz="0" w:space="0" w:color="auto"/>
        <w:right w:val="none" w:sz="0" w:space="0" w:color="auto"/>
      </w:divBdr>
    </w:div>
    <w:div w:id="767384440">
      <w:bodyDiv w:val="1"/>
      <w:marLeft w:val="0"/>
      <w:marRight w:val="0"/>
      <w:marTop w:val="0"/>
      <w:marBottom w:val="0"/>
      <w:divBdr>
        <w:top w:val="none" w:sz="0" w:space="0" w:color="auto"/>
        <w:left w:val="none" w:sz="0" w:space="0" w:color="auto"/>
        <w:bottom w:val="none" w:sz="0" w:space="0" w:color="auto"/>
        <w:right w:val="none" w:sz="0" w:space="0" w:color="auto"/>
      </w:divBdr>
    </w:div>
    <w:div w:id="767429284">
      <w:bodyDiv w:val="1"/>
      <w:marLeft w:val="0"/>
      <w:marRight w:val="0"/>
      <w:marTop w:val="0"/>
      <w:marBottom w:val="0"/>
      <w:divBdr>
        <w:top w:val="none" w:sz="0" w:space="0" w:color="auto"/>
        <w:left w:val="none" w:sz="0" w:space="0" w:color="auto"/>
        <w:bottom w:val="none" w:sz="0" w:space="0" w:color="auto"/>
        <w:right w:val="none" w:sz="0" w:space="0" w:color="auto"/>
      </w:divBdr>
    </w:div>
    <w:div w:id="767623272">
      <w:bodyDiv w:val="1"/>
      <w:marLeft w:val="0"/>
      <w:marRight w:val="0"/>
      <w:marTop w:val="0"/>
      <w:marBottom w:val="0"/>
      <w:divBdr>
        <w:top w:val="none" w:sz="0" w:space="0" w:color="auto"/>
        <w:left w:val="none" w:sz="0" w:space="0" w:color="auto"/>
        <w:bottom w:val="none" w:sz="0" w:space="0" w:color="auto"/>
        <w:right w:val="none" w:sz="0" w:space="0" w:color="auto"/>
      </w:divBdr>
    </w:div>
    <w:div w:id="768353905">
      <w:bodyDiv w:val="1"/>
      <w:marLeft w:val="0"/>
      <w:marRight w:val="0"/>
      <w:marTop w:val="0"/>
      <w:marBottom w:val="0"/>
      <w:divBdr>
        <w:top w:val="none" w:sz="0" w:space="0" w:color="auto"/>
        <w:left w:val="none" w:sz="0" w:space="0" w:color="auto"/>
        <w:bottom w:val="none" w:sz="0" w:space="0" w:color="auto"/>
        <w:right w:val="none" w:sz="0" w:space="0" w:color="auto"/>
      </w:divBdr>
    </w:div>
    <w:div w:id="768506498">
      <w:bodyDiv w:val="1"/>
      <w:marLeft w:val="0"/>
      <w:marRight w:val="0"/>
      <w:marTop w:val="0"/>
      <w:marBottom w:val="0"/>
      <w:divBdr>
        <w:top w:val="none" w:sz="0" w:space="0" w:color="auto"/>
        <w:left w:val="none" w:sz="0" w:space="0" w:color="auto"/>
        <w:bottom w:val="none" w:sz="0" w:space="0" w:color="auto"/>
        <w:right w:val="none" w:sz="0" w:space="0" w:color="auto"/>
      </w:divBdr>
    </w:div>
    <w:div w:id="770245760">
      <w:bodyDiv w:val="1"/>
      <w:marLeft w:val="0"/>
      <w:marRight w:val="0"/>
      <w:marTop w:val="0"/>
      <w:marBottom w:val="0"/>
      <w:divBdr>
        <w:top w:val="none" w:sz="0" w:space="0" w:color="auto"/>
        <w:left w:val="none" w:sz="0" w:space="0" w:color="auto"/>
        <w:bottom w:val="none" w:sz="0" w:space="0" w:color="auto"/>
        <w:right w:val="none" w:sz="0" w:space="0" w:color="auto"/>
      </w:divBdr>
    </w:div>
    <w:div w:id="771556207">
      <w:bodyDiv w:val="1"/>
      <w:marLeft w:val="0"/>
      <w:marRight w:val="0"/>
      <w:marTop w:val="0"/>
      <w:marBottom w:val="0"/>
      <w:divBdr>
        <w:top w:val="none" w:sz="0" w:space="0" w:color="auto"/>
        <w:left w:val="none" w:sz="0" w:space="0" w:color="auto"/>
        <w:bottom w:val="none" w:sz="0" w:space="0" w:color="auto"/>
        <w:right w:val="none" w:sz="0" w:space="0" w:color="auto"/>
      </w:divBdr>
    </w:div>
    <w:div w:id="771898709">
      <w:bodyDiv w:val="1"/>
      <w:marLeft w:val="0"/>
      <w:marRight w:val="0"/>
      <w:marTop w:val="0"/>
      <w:marBottom w:val="0"/>
      <w:divBdr>
        <w:top w:val="none" w:sz="0" w:space="0" w:color="auto"/>
        <w:left w:val="none" w:sz="0" w:space="0" w:color="auto"/>
        <w:bottom w:val="none" w:sz="0" w:space="0" w:color="auto"/>
        <w:right w:val="none" w:sz="0" w:space="0" w:color="auto"/>
      </w:divBdr>
    </w:div>
    <w:div w:id="772942063">
      <w:bodyDiv w:val="1"/>
      <w:marLeft w:val="0"/>
      <w:marRight w:val="0"/>
      <w:marTop w:val="0"/>
      <w:marBottom w:val="0"/>
      <w:divBdr>
        <w:top w:val="none" w:sz="0" w:space="0" w:color="auto"/>
        <w:left w:val="none" w:sz="0" w:space="0" w:color="auto"/>
        <w:bottom w:val="none" w:sz="0" w:space="0" w:color="auto"/>
        <w:right w:val="none" w:sz="0" w:space="0" w:color="auto"/>
      </w:divBdr>
    </w:div>
    <w:div w:id="773012270">
      <w:bodyDiv w:val="1"/>
      <w:marLeft w:val="0"/>
      <w:marRight w:val="0"/>
      <w:marTop w:val="0"/>
      <w:marBottom w:val="0"/>
      <w:divBdr>
        <w:top w:val="none" w:sz="0" w:space="0" w:color="auto"/>
        <w:left w:val="none" w:sz="0" w:space="0" w:color="auto"/>
        <w:bottom w:val="none" w:sz="0" w:space="0" w:color="auto"/>
        <w:right w:val="none" w:sz="0" w:space="0" w:color="auto"/>
      </w:divBdr>
    </w:div>
    <w:div w:id="773016444">
      <w:bodyDiv w:val="1"/>
      <w:marLeft w:val="0"/>
      <w:marRight w:val="0"/>
      <w:marTop w:val="0"/>
      <w:marBottom w:val="0"/>
      <w:divBdr>
        <w:top w:val="none" w:sz="0" w:space="0" w:color="auto"/>
        <w:left w:val="none" w:sz="0" w:space="0" w:color="auto"/>
        <w:bottom w:val="none" w:sz="0" w:space="0" w:color="auto"/>
        <w:right w:val="none" w:sz="0" w:space="0" w:color="auto"/>
      </w:divBdr>
    </w:div>
    <w:div w:id="773668456">
      <w:bodyDiv w:val="1"/>
      <w:marLeft w:val="0"/>
      <w:marRight w:val="0"/>
      <w:marTop w:val="0"/>
      <w:marBottom w:val="0"/>
      <w:divBdr>
        <w:top w:val="none" w:sz="0" w:space="0" w:color="auto"/>
        <w:left w:val="none" w:sz="0" w:space="0" w:color="auto"/>
        <w:bottom w:val="none" w:sz="0" w:space="0" w:color="auto"/>
        <w:right w:val="none" w:sz="0" w:space="0" w:color="auto"/>
      </w:divBdr>
    </w:div>
    <w:div w:id="774403590">
      <w:bodyDiv w:val="1"/>
      <w:marLeft w:val="0"/>
      <w:marRight w:val="0"/>
      <w:marTop w:val="0"/>
      <w:marBottom w:val="0"/>
      <w:divBdr>
        <w:top w:val="none" w:sz="0" w:space="0" w:color="auto"/>
        <w:left w:val="none" w:sz="0" w:space="0" w:color="auto"/>
        <w:bottom w:val="none" w:sz="0" w:space="0" w:color="auto"/>
        <w:right w:val="none" w:sz="0" w:space="0" w:color="auto"/>
      </w:divBdr>
    </w:div>
    <w:div w:id="775096740">
      <w:bodyDiv w:val="1"/>
      <w:marLeft w:val="0"/>
      <w:marRight w:val="0"/>
      <w:marTop w:val="0"/>
      <w:marBottom w:val="0"/>
      <w:divBdr>
        <w:top w:val="none" w:sz="0" w:space="0" w:color="auto"/>
        <w:left w:val="none" w:sz="0" w:space="0" w:color="auto"/>
        <w:bottom w:val="none" w:sz="0" w:space="0" w:color="auto"/>
        <w:right w:val="none" w:sz="0" w:space="0" w:color="auto"/>
      </w:divBdr>
    </w:div>
    <w:div w:id="776096787">
      <w:bodyDiv w:val="1"/>
      <w:marLeft w:val="0"/>
      <w:marRight w:val="0"/>
      <w:marTop w:val="0"/>
      <w:marBottom w:val="0"/>
      <w:divBdr>
        <w:top w:val="none" w:sz="0" w:space="0" w:color="auto"/>
        <w:left w:val="none" w:sz="0" w:space="0" w:color="auto"/>
        <w:bottom w:val="none" w:sz="0" w:space="0" w:color="auto"/>
        <w:right w:val="none" w:sz="0" w:space="0" w:color="auto"/>
      </w:divBdr>
    </w:div>
    <w:div w:id="776219918">
      <w:bodyDiv w:val="1"/>
      <w:marLeft w:val="0"/>
      <w:marRight w:val="0"/>
      <w:marTop w:val="0"/>
      <w:marBottom w:val="0"/>
      <w:divBdr>
        <w:top w:val="none" w:sz="0" w:space="0" w:color="auto"/>
        <w:left w:val="none" w:sz="0" w:space="0" w:color="auto"/>
        <w:bottom w:val="none" w:sz="0" w:space="0" w:color="auto"/>
        <w:right w:val="none" w:sz="0" w:space="0" w:color="auto"/>
      </w:divBdr>
    </w:div>
    <w:div w:id="776220619">
      <w:bodyDiv w:val="1"/>
      <w:marLeft w:val="0"/>
      <w:marRight w:val="0"/>
      <w:marTop w:val="0"/>
      <w:marBottom w:val="0"/>
      <w:divBdr>
        <w:top w:val="none" w:sz="0" w:space="0" w:color="auto"/>
        <w:left w:val="none" w:sz="0" w:space="0" w:color="auto"/>
        <w:bottom w:val="none" w:sz="0" w:space="0" w:color="auto"/>
        <w:right w:val="none" w:sz="0" w:space="0" w:color="auto"/>
      </w:divBdr>
    </w:div>
    <w:div w:id="777138883">
      <w:bodyDiv w:val="1"/>
      <w:marLeft w:val="0"/>
      <w:marRight w:val="0"/>
      <w:marTop w:val="0"/>
      <w:marBottom w:val="0"/>
      <w:divBdr>
        <w:top w:val="none" w:sz="0" w:space="0" w:color="auto"/>
        <w:left w:val="none" w:sz="0" w:space="0" w:color="auto"/>
        <w:bottom w:val="none" w:sz="0" w:space="0" w:color="auto"/>
        <w:right w:val="none" w:sz="0" w:space="0" w:color="auto"/>
      </w:divBdr>
    </w:div>
    <w:div w:id="777144654">
      <w:bodyDiv w:val="1"/>
      <w:marLeft w:val="0"/>
      <w:marRight w:val="0"/>
      <w:marTop w:val="0"/>
      <w:marBottom w:val="0"/>
      <w:divBdr>
        <w:top w:val="none" w:sz="0" w:space="0" w:color="auto"/>
        <w:left w:val="none" w:sz="0" w:space="0" w:color="auto"/>
        <w:bottom w:val="none" w:sz="0" w:space="0" w:color="auto"/>
        <w:right w:val="none" w:sz="0" w:space="0" w:color="auto"/>
      </w:divBdr>
    </w:div>
    <w:div w:id="777258735">
      <w:bodyDiv w:val="1"/>
      <w:marLeft w:val="0"/>
      <w:marRight w:val="0"/>
      <w:marTop w:val="0"/>
      <w:marBottom w:val="0"/>
      <w:divBdr>
        <w:top w:val="none" w:sz="0" w:space="0" w:color="auto"/>
        <w:left w:val="none" w:sz="0" w:space="0" w:color="auto"/>
        <w:bottom w:val="none" w:sz="0" w:space="0" w:color="auto"/>
        <w:right w:val="none" w:sz="0" w:space="0" w:color="auto"/>
      </w:divBdr>
    </w:div>
    <w:div w:id="777677094">
      <w:bodyDiv w:val="1"/>
      <w:marLeft w:val="0"/>
      <w:marRight w:val="0"/>
      <w:marTop w:val="0"/>
      <w:marBottom w:val="0"/>
      <w:divBdr>
        <w:top w:val="none" w:sz="0" w:space="0" w:color="auto"/>
        <w:left w:val="none" w:sz="0" w:space="0" w:color="auto"/>
        <w:bottom w:val="none" w:sz="0" w:space="0" w:color="auto"/>
        <w:right w:val="none" w:sz="0" w:space="0" w:color="auto"/>
      </w:divBdr>
    </w:div>
    <w:div w:id="778649440">
      <w:bodyDiv w:val="1"/>
      <w:marLeft w:val="0"/>
      <w:marRight w:val="0"/>
      <w:marTop w:val="0"/>
      <w:marBottom w:val="0"/>
      <w:divBdr>
        <w:top w:val="none" w:sz="0" w:space="0" w:color="auto"/>
        <w:left w:val="none" w:sz="0" w:space="0" w:color="auto"/>
        <w:bottom w:val="none" w:sz="0" w:space="0" w:color="auto"/>
        <w:right w:val="none" w:sz="0" w:space="0" w:color="auto"/>
      </w:divBdr>
    </w:div>
    <w:div w:id="778791133">
      <w:bodyDiv w:val="1"/>
      <w:marLeft w:val="0"/>
      <w:marRight w:val="0"/>
      <w:marTop w:val="0"/>
      <w:marBottom w:val="0"/>
      <w:divBdr>
        <w:top w:val="none" w:sz="0" w:space="0" w:color="auto"/>
        <w:left w:val="none" w:sz="0" w:space="0" w:color="auto"/>
        <w:bottom w:val="none" w:sz="0" w:space="0" w:color="auto"/>
        <w:right w:val="none" w:sz="0" w:space="0" w:color="auto"/>
      </w:divBdr>
    </w:div>
    <w:div w:id="779034630">
      <w:bodyDiv w:val="1"/>
      <w:marLeft w:val="0"/>
      <w:marRight w:val="0"/>
      <w:marTop w:val="0"/>
      <w:marBottom w:val="0"/>
      <w:divBdr>
        <w:top w:val="none" w:sz="0" w:space="0" w:color="auto"/>
        <w:left w:val="none" w:sz="0" w:space="0" w:color="auto"/>
        <w:bottom w:val="none" w:sz="0" w:space="0" w:color="auto"/>
        <w:right w:val="none" w:sz="0" w:space="0" w:color="auto"/>
      </w:divBdr>
    </w:div>
    <w:div w:id="780102668">
      <w:bodyDiv w:val="1"/>
      <w:marLeft w:val="0"/>
      <w:marRight w:val="0"/>
      <w:marTop w:val="0"/>
      <w:marBottom w:val="0"/>
      <w:divBdr>
        <w:top w:val="none" w:sz="0" w:space="0" w:color="auto"/>
        <w:left w:val="none" w:sz="0" w:space="0" w:color="auto"/>
        <w:bottom w:val="none" w:sz="0" w:space="0" w:color="auto"/>
        <w:right w:val="none" w:sz="0" w:space="0" w:color="auto"/>
      </w:divBdr>
    </w:div>
    <w:div w:id="781262649">
      <w:bodyDiv w:val="1"/>
      <w:marLeft w:val="0"/>
      <w:marRight w:val="0"/>
      <w:marTop w:val="0"/>
      <w:marBottom w:val="0"/>
      <w:divBdr>
        <w:top w:val="none" w:sz="0" w:space="0" w:color="auto"/>
        <w:left w:val="none" w:sz="0" w:space="0" w:color="auto"/>
        <w:bottom w:val="none" w:sz="0" w:space="0" w:color="auto"/>
        <w:right w:val="none" w:sz="0" w:space="0" w:color="auto"/>
      </w:divBdr>
    </w:div>
    <w:div w:id="781463204">
      <w:bodyDiv w:val="1"/>
      <w:marLeft w:val="0"/>
      <w:marRight w:val="0"/>
      <w:marTop w:val="0"/>
      <w:marBottom w:val="0"/>
      <w:divBdr>
        <w:top w:val="none" w:sz="0" w:space="0" w:color="auto"/>
        <w:left w:val="none" w:sz="0" w:space="0" w:color="auto"/>
        <w:bottom w:val="none" w:sz="0" w:space="0" w:color="auto"/>
        <w:right w:val="none" w:sz="0" w:space="0" w:color="auto"/>
      </w:divBdr>
    </w:div>
    <w:div w:id="781807789">
      <w:bodyDiv w:val="1"/>
      <w:marLeft w:val="0"/>
      <w:marRight w:val="0"/>
      <w:marTop w:val="0"/>
      <w:marBottom w:val="0"/>
      <w:divBdr>
        <w:top w:val="none" w:sz="0" w:space="0" w:color="auto"/>
        <w:left w:val="none" w:sz="0" w:space="0" w:color="auto"/>
        <w:bottom w:val="none" w:sz="0" w:space="0" w:color="auto"/>
        <w:right w:val="none" w:sz="0" w:space="0" w:color="auto"/>
      </w:divBdr>
    </w:div>
    <w:div w:id="781874967">
      <w:bodyDiv w:val="1"/>
      <w:marLeft w:val="0"/>
      <w:marRight w:val="0"/>
      <w:marTop w:val="0"/>
      <w:marBottom w:val="0"/>
      <w:divBdr>
        <w:top w:val="none" w:sz="0" w:space="0" w:color="auto"/>
        <w:left w:val="none" w:sz="0" w:space="0" w:color="auto"/>
        <w:bottom w:val="none" w:sz="0" w:space="0" w:color="auto"/>
        <w:right w:val="none" w:sz="0" w:space="0" w:color="auto"/>
      </w:divBdr>
    </w:div>
    <w:div w:id="782772092">
      <w:bodyDiv w:val="1"/>
      <w:marLeft w:val="0"/>
      <w:marRight w:val="0"/>
      <w:marTop w:val="0"/>
      <w:marBottom w:val="0"/>
      <w:divBdr>
        <w:top w:val="none" w:sz="0" w:space="0" w:color="auto"/>
        <w:left w:val="none" w:sz="0" w:space="0" w:color="auto"/>
        <w:bottom w:val="none" w:sz="0" w:space="0" w:color="auto"/>
        <w:right w:val="none" w:sz="0" w:space="0" w:color="auto"/>
      </w:divBdr>
    </w:div>
    <w:div w:id="783233107">
      <w:bodyDiv w:val="1"/>
      <w:marLeft w:val="0"/>
      <w:marRight w:val="0"/>
      <w:marTop w:val="0"/>
      <w:marBottom w:val="0"/>
      <w:divBdr>
        <w:top w:val="none" w:sz="0" w:space="0" w:color="auto"/>
        <w:left w:val="none" w:sz="0" w:space="0" w:color="auto"/>
        <w:bottom w:val="none" w:sz="0" w:space="0" w:color="auto"/>
        <w:right w:val="none" w:sz="0" w:space="0" w:color="auto"/>
      </w:divBdr>
    </w:div>
    <w:div w:id="783382241">
      <w:bodyDiv w:val="1"/>
      <w:marLeft w:val="0"/>
      <w:marRight w:val="0"/>
      <w:marTop w:val="0"/>
      <w:marBottom w:val="0"/>
      <w:divBdr>
        <w:top w:val="none" w:sz="0" w:space="0" w:color="auto"/>
        <w:left w:val="none" w:sz="0" w:space="0" w:color="auto"/>
        <w:bottom w:val="none" w:sz="0" w:space="0" w:color="auto"/>
        <w:right w:val="none" w:sz="0" w:space="0" w:color="auto"/>
      </w:divBdr>
    </w:div>
    <w:div w:id="784008076">
      <w:bodyDiv w:val="1"/>
      <w:marLeft w:val="0"/>
      <w:marRight w:val="0"/>
      <w:marTop w:val="0"/>
      <w:marBottom w:val="0"/>
      <w:divBdr>
        <w:top w:val="none" w:sz="0" w:space="0" w:color="auto"/>
        <w:left w:val="none" w:sz="0" w:space="0" w:color="auto"/>
        <w:bottom w:val="none" w:sz="0" w:space="0" w:color="auto"/>
        <w:right w:val="none" w:sz="0" w:space="0" w:color="auto"/>
      </w:divBdr>
    </w:div>
    <w:div w:id="784273751">
      <w:bodyDiv w:val="1"/>
      <w:marLeft w:val="0"/>
      <w:marRight w:val="0"/>
      <w:marTop w:val="0"/>
      <w:marBottom w:val="0"/>
      <w:divBdr>
        <w:top w:val="none" w:sz="0" w:space="0" w:color="auto"/>
        <w:left w:val="none" w:sz="0" w:space="0" w:color="auto"/>
        <w:bottom w:val="none" w:sz="0" w:space="0" w:color="auto"/>
        <w:right w:val="none" w:sz="0" w:space="0" w:color="auto"/>
      </w:divBdr>
    </w:div>
    <w:div w:id="784615980">
      <w:bodyDiv w:val="1"/>
      <w:marLeft w:val="0"/>
      <w:marRight w:val="0"/>
      <w:marTop w:val="0"/>
      <w:marBottom w:val="0"/>
      <w:divBdr>
        <w:top w:val="none" w:sz="0" w:space="0" w:color="auto"/>
        <w:left w:val="none" w:sz="0" w:space="0" w:color="auto"/>
        <w:bottom w:val="none" w:sz="0" w:space="0" w:color="auto"/>
        <w:right w:val="none" w:sz="0" w:space="0" w:color="auto"/>
      </w:divBdr>
    </w:div>
    <w:div w:id="785123244">
      <w:bodyDiv w:val="1"/>
      <w:marLeft w:val="0"/>
      <w:marRight w:val="0"/>
      <w:marTop w:val="0"/>
      <w:marBottom w:val="0"/>
      <w:divBdr>
        <w:top w:val="none" w:sz="0" w:space="0" w:color="auto"/>
        <w:left w:val="none" w:sz="0" w:space="0" w:color="auto"/>
        <w:bottom w:val="none" w:sz="0" w:space="0" w:color="auto"/>
        <w:right w:val="none" w:sz="0" w:space="0" w:color="auto"/>
      </w:divBdr>
    </w:div>
    <w:div w:id="786390462">
      <w:bodyDiv w:val="1"/>
      <w:marLeft w:val="0"/>
      <w:marRight w:val="0"/>
      <w:marTop w:val="0"/>
      <w:marBottom w:val="0"/>
      <w:divBdr>
        <w:top w:val="none" w:sz="0" w:space="0" w:color="auto"/>
        <w:left w:val="none" w:sz="0" w:space="0" w:color="auto"/>
        <w:bottom w:val="none" w:sz="0" w:space="0" w:color="auto"/>
        <w:right w:val="none" w:sz="0" w:space="0" w:color="auto"/>
      </w:divBdr>
    </w:div>
    <w:div w:id="786435189">
      <w:bodyDiv w:val="1"/>
      <w:marLeft w:val="0"/>
      <w:marRight w:val="0"/>
      <w:marTop w:val="0"/>
      <w:marBottom w:val="0"/>
      <w:divBdr>
        <w:top w:val="none" w:sz="0" w:space="0" w:color="auto"/>
        <w:left w:val="none" w:sz="0" w:space="0" w:color="auto"/>
        <w:bottom w:val="none" w:sz="0" w:space="0" w:color="auto"/>
        <w:right w:val="none" w:sz="0" w:space="0" w:color="auto"/>
      </w:divBdr>
    </w:div>
    <w:div w:id="786660937">
      <w:bodyDiv w:val="1"/>
      <w:marLeft w:val="0"/>
      <w:marRight w:val="0"/>
      <w:marTop w:val="0"/>
      <w:marBottom w:val="0"/>
      <w:divBdr>
        <w:top w:val="none" w:sz="0" w:space="0" w:color="auto"/>
        <w:left w:val="none" w:sz="0" w:space="0" w:color="auto"/>
        <w:bottom w:val="none" w:sz="0" w:space="0" w:color="auto"/>
        <w:right w:val="none" w:sz="0" w:space="0" w:color="auto"/>
      </w:divBdr>
    </w:div>
    <w:div w:id="786972949">
      <w:bodyDiv w:val="1"/>
      <w:marLeft w:val="0"/>
      <w:marRight w:val="0"/>
      <w:marTop w:val="0"/>
      <w:marBottom w:val="0"/>
      <w:divBdr>
        <w:top w:val="none" w:sz="0" w:space="0" w:color="auto"/>
        <w:left w:val="none" w:sz="0" w:space="0" w:color="auto"/>
        <w:bottom w:val="none" w:sz="0" w:space="0" w:color="auto"/>
        <w:right w:val="none" w:sz="0" w:space="0" w:color="auto"/>
      </w:divBdr>
    </w:div>
    <w:div w:id="789010424">
      <w:bodyDiv w:val="1"/>
      <w:marLeft w:val="0"/>
      <w:marRight w:val="0"/>
      <w:marTop w:val="0"/>
      <w:marBottom w:val="0"/>
      <w:divBdr>
        <w:top w:val="none" w:sz="0" w:space="0" w:color="auto"/>
        <w:left w:val="none" w:sz="0" w:space="0" w:color="auto"/>
        <w:bottom w:val="none" w:sz="0" w:space="0" w:color="auto"/>
        <w:right w:val="none" w:sz="0" w:space="0" w:color="auto"/>
      </w:divBdr>
    </w:div>
    <w:div w:id="789013266">
      <w:bodyDiv w:val="1"/>
      <w:marLeft w:val="0"/>
      <w:marRight w:val="0"/>
      <w:marTop w:val="0"/>
      <w:marBottom w:val="0"/>
      <w:divBdr>
        <w:top w:val="none" w:sz="0" w:space="0" w:color="auto"/>
        <w:left w:val="none" w:sz="0" w:space="0" w:color="auto"/>
        <w:bottom w:val="none" w:sz="0" w:space="0" w:color="auto"/>
        <w:right w:val="none" w:sz="0" w:space="0" w:color="auto"/>
      </w:divBdr>
    </w:div>
    <w:div w:id="789084077">
      <w:bodyDiv w:val="1"/>
      <w:marLeft w:val="0"/>
      <w:marRight w:val="0"/>
      <w:marTop w:val="0"/>
      <w:marBottom w:val="0"/>
      <w:divBdr>
        <w:top w:val="none" w:sz="0" w:space="0" w:color="auto"/>
        <w:left w:val="none" w:sz="0" w:space="0" w:color="auto"/>
        <w:bottom w:val="none" w:sz="0" w:space="0" w:color="auto"/>
        <w:right w:val="none" w:sz="0" w:space="0" w:color="auto"/>
      </w:divBdr>
    </w:div>
    <w:div w:id="789469121">
      <w:bodyDiv w:val="1"/>
      <w:marLeft w:val="0"/>
      <w:marRight w:val="0"/>
      <w:marTop w:val="0"/>
      <w:marBottom w:val="0"/>
      <w:divBdr>
        <w:top w:val="none" w:sz="0" w:space="0" w:color="auto"/>
        <w:left w:val="none" w:sz="0" w:space="0" w:color="auto"/>
        <w:bottom w:val="none" w:sz="0" w:space="0" w:color="auto"/>
        <w:right w:val="none" w:sz="0" w:space="0" w:color="auto"/>
      </w:divBdr>
    </w:div>
    <w:div w:id="789512418">
      <w:bodyDiv w:val="1"/>
      <w:marLeft w:val="0"/>
      <w:marRight w:val="0"/>
      <w:marTop w:val="0"/>
      <w:marBottom w:val="0"/>
      <w:divBdr>
        <w:top w:val="none" w:sz="0" w:space="0" w:color="auto"/>
        <w:left w:val="none" w:sz="0" w:space="0" w:color="auto"/>
        <w:bottom w:val="none" w:sz="0" w:space="0" w:color="auto"/>
        <w:right w:val="none" w:sz="0" w:space="0" w:color="auto"/>
      </w:divBdr>
    </w:div>
    <w:div w:id="790125706">
      <w:bodyDiv w:val="1"/>
      <w:marLeft w:val="0"/>
      <w:marRight w:val="0"/>
      <w:marTop w:val="0"/>
      <w:marBottom w:val="0"/>
      <w:divBdr>
        <w:top w:val="none" w:sz="0" w:space="0" w:color="auto"/>
        <w:left w:val="none" w:sz="0" w:space="0" w:color="auto"/>
        <w:bottom w:val="none" w:sz="0" w:space="0" w:color="auto"/>
        <w:right w:val="none" w:sz="0" w:space="0" w:color="auto"/>
      </w:divBdr>
    </w:div>
    <w:div w:id="790631682">
      <w:bodyDiv w:val="1"/>
      <w:marLeft w:val="0"/>
      <w:marRight w:val="0"/>
      <w:marTop w:val="0"/>
      <w:marBottom w:val="0"/>
      <w:divBdr>
        <w:top w:val="none" w:sz="0" w:space="0" w:color="auto"/>
        <w:left w:val="none" w:sz="0" w:space="0" w:color="auto"/>
        <w:bottom w:val="none" w:sz="0" w:space="0" w:color="auto"/>
        <w:right w:val="none" w:sz="0" w:space="0" w:color="auto"/>
      </w:divBdr>
    </w:div>
    <w:div w:id="791174291">
      <w:bodyDiv w:val="1"/>
      <w:marLeft w:val="0"/>
      <w:marRight w:val="0"/>
      <w:marTop w:val="0"/>
      <w:marBottom w:val="0"/>
      <w:divBdr>
        <w:top w:val="none" w:sz="0" w:space="0" w:color="auto"/>
        <w:left w:val="none" w:sz="0" w:space="0" w:color="auto"/>
        <w:bottom w:val="none" w:sz="0" w:space="0" w:color="auto"/>
        <w:right w:val="none" w:sz="0" w:space="0" w:color="auto"/>
      </w:divBdr>
    </w:div>
    <w:div w:id="792090286">
      <w:bodyDiv w:val="1"/>
      <w:marLeft w:val="0"/>
      <w:marRight w:val="0"/>
      <w:marTop w:val="0"/>
      <w:marBottom w:val="0"/>
      <w:divBdr>
        <w:top w:val="none" w:sz="0" w:space="0" w:color="auto"/>
        <w:left w:val="none" w:sz="0" w:space="0" w:color="auto"/>
        <w:bottom w:val="none" w:sz="0" w:space="0" w:color="auto"/>
        <w:right w:val="none" w:sz="0" w:space="0" w:color="auto"/>
      </w:divBdr>
    </w:div>
    <w:div w:id="792751926">
      <w:bodyDiv w:val="1"/>
      <w:marLeft w:val="0"/>
      <w:marRight w:val="0"/>
      <w:marTop w:val="0"/>
      <w:marBottom w:val="0"/>
      <w:divBdr>
        <w:top w:val="none" w:sz="0" w:space="0" w:color="auto"/>
        <w:left w:val="none" w:sz="0" w:space="0" w:color="auto"/>
        <w:bottom w:val="none" w:sz="0" w:space="0" w:color="auto"/>
        <w:right w:val="none" w:sz="0" w:space="0" w:color="auto"/>
      </w:divBdr>
    </w:div>
    <w:div w:id="793330858">
      <w:bodyDiv w:val="1"/>
      <w:marLeft w:val="0"/>
      <w:marRight w:val="0"/>
      <w:marTop w:val="0"/>
      <w:marBottom w:val="0"/>
      <w:divBdr>
        <w:top w:val="none" w:sz="0" w:space="0" w:color="auto"/>
        <w:left w:val="none" w:sz="0" w:space="0" w:color="auto"/>
        <w:bottom w:val="none" w:sz="0" w:space="0" w:color="auto"/>
        <w:right w:val="none" w:sz="0" w:space="0" w:color="auto"/>
      </w:divBdr>
    </w:div>
    <w:div w:id="794254720">
      <w:bodyDiv w:val="1"/>
      <w:marLeft w:val="0"/>
      <w:marRight w:val="0"/>
      <w:marTop w:val="0"/>
      <w:marBottom w:val="0"/>
      <w:divBdr>
        <w:top w:val="none" w:sz="0" w:space="0" w:color="auto"/>
        <w:left w:val="none" w:sz="0" w:space="0" w:color="auto"/>
        <w:bottom w:val="none" w:sz="0" w:space="0" w:color="auto"/>
        <w:right w:val="none" w:sz="0" w:space="0" w:color="auto"/>
      </w:divBdr>
    </w:div>
    <w:div w:id="794376148">
      <w:bodyDiv w:val="1"/>
      <w:marLeft w:val="0"/>
      <w:marRight w:val="0"/>
      <w:marTop w:val="0"/>
      <w:marBottom w:val="0"/>
      <w:divBdr>
        <w:top w:val="none" w:sz="0" w:space="0" w:color="auto"/>
        <w:left w:val="none" w:sz="0" w:space="0" w:color="auto"/>
        <w:bottom w:val="none" w:sz="0" w:space="0" w:color="auto"/>
        <w:right w:val="none" w:sz="0" w:space="0" w:color="auto"/>
      </w:divBdr>
    </w:div>
    <w:div w:id="794451270">
      <w:bodyDiv w:val="1"/>
      <w:marLeft w:val="0"/>
      <w:marRight w:val="0"/>
      <w:marTop w:val="0"/>
      <w:marBottom w:val="0"/>
      <w:divBdr>
        <w:top w:val="none" w:sz="0" w:space="0" w:color="auto"/>
        <w:left w:val="none" w:sz="0" w:space="0" w:color="auto"/>
        <w:bottom w:val="none" w:sz="0" w:space="0" w:color="auto"/>
        <w:right w:val="none" w:sz="0" w:space="0" w:color="auto"/>
      </w:divBdr>
    </w:div>
    <w:div w:id="794720393">
      <w:bodyDiv w:val="1"/>
      <w:marLeft w:val="0"/>
      <w:marRight w:val="0"/>
      <w:marTop w:val="0"/>
      <w:marBottom w:val="0"/>
      <w:divBdr>
        <w:top w:val="none" w:sz="0" w:space="0" w:color="auto"/>
        <w:left w:val="none" w:sz="0" w:space="0" w:color="auto"/>
        <w:bottom w:val="none" w:sz="0" w:space="0" w:color="auto"/>
        <w:right w:val="none" w:sz="0" w:space="0" w:color="auto"/>
      </w:divBdr>
    </w:div>
    <w:div w:id="795029788">
      <w:bodyDiv w:val="1"/>
      <w:marLeft w:val="0"/>
      <w:marRight w:val="0"/>
      <w:marTop w:val="0"/>
      <w:marBottom w:val="0"/>
      <w:divBdr>
        <w:top w:val="none" w:sz="0" w:space="0" w:color="auto"/>
        <w:left w:val="none" w:sz="0" w:space="0" w:color="auto"/>
        <w:bottom w:val="none" w:sz="0" w:space="0" w:color="auto"/>
        <w:right w:val="none" w:sz="0" w:space="0" w:color="auto"/>
      </w:divBdr>
    </w:div>
    <w:div w:id="795565683">
      <w:bodyDiv w:val="1"/>
      <w:marLeft w:val="0"/>
      <w:marRight w:val="0"/>
      <w:marTop w:val="0"/>
      <w:marBottom w:val="0"/>
      <w:divBdr>
        <w:top w:val="none" w:sz="0" w:space="0" w:color="auto"/>
        <w:left w:val="none" w:sz="0" w:space="0" w:color="auto"/>
        <w:bottom w:val="none" w:sz="0" w:space="0" w:color="auto"/>
        <w:right w:val="none" w:sz="0" w:space="0" w:color="auto"/>
      </w:divBdr>
      <w:divsChild>
        <w:div w:id="148636910">
          <w:marLeft w:val="0"/>
          <w:marRight w:val="0"/>
          <w:marTop w:val="0"/>
          <w:marBottom w:val="0"/>
          <w:divBdr>
            <w:top w:val="none" w:sz="0" w:space="0" w:color="auto"/>
            <w:left w:val="none" w:sz="0" w:space="0" w:color="auto"/>
            <w:bottom w:val="none" w:sz="0" w:space="0" w:color="auto"/>
            <w:right w:val="none" w:sz="0" w:space="0" w:color="auto"/>
          </w:divBdr>
        </w:div>
        <w:div w:id="250090155">
          <w:marLeft w:val="0"/>
          <w:marRight w:val="0"/>
          <w:marTop w:val="0"/>
          <w:marBottom w:val="0"/>
          <w:divBdr>
            <w:top w:val="none" w:sz="0" w:space="0" w:color="auto"/>
            <w:left w:val="none" w:sz="0" w:space="0" w:color="auto"/>
            <w:bottom w:val="none" w:sz="0" w:space="0" w:color="auto"/>
            <w:right w:val="none" w:sz="0" w:space="0" w:color="auto"/>
          </w:divBdr>
        </w:div>
        <w:div w:id="438187096">
          <w:marLeft w:val="0"/>
          <w:marRight w:val="0"/>
          <w:marTop w:val="0"/>
          <w:marBottom w:val="0"/>
          <w:divBdr>
            <w:top w:val="none" w:sz="0" w:space="0" w:color="auto"/>
            <w:left w:val="none" w:sz="0" w:space="0" w:color="auto"/>
            <w:bottom w:val="none" w:sz="0" w:space="0" w:color="auto"/>
            <w:right w:val="none" w:sz="0" w:space="0" w:color="auto"/>
          </w:divBdr>
        </w:div>
      </w:divsChild>
    </w:div>
    <w:div w:id="796677511">
      <w:bodyDiv w:val="1"/>
      <w:marLeft w:val="0"/>
      <w:marRight w:val="0"/>
      <w:marTop w:val="0"/>
      <w:marBottom w:val="0"/>
      <w:divBdr>
        <w:top w:val="none" w:sz="0" w:space="0" w:color="auto"/>
        <w:left w:val="none" w:sz="0" w:space="0" w:color="auto"/>
        <w:bottom w:val="none" w:sz="0" w:space="0" w:color="auto"/>
        <w:right w:val="none" w:sz="0" w:space="0" w:color="auto"/>
      </w:divBdr>
    </w:div>
    <w:div w:id="796921586">
      <w:bodyDiv w:val="1"/>
      <w:marLeft w:val="0"/>
      <w:marRight w:val="0"/>
      <w:marTop w:val="0"/>
      <w:marBottom w:val="0"/>
      <w:divBdr>
        <w:top w:val="none" w:sz="0" w:space="0" w:color="auto"/>
        <w:left w:val="none" w:sz="0" w:space="0" w:color="auto"/>
        <w:bottom w:val="none" w:sz="0" w:space="0" w:color="auto"/>
        <w:right w:val="none" w:sz="0" w:space="0" w:color="auto"/>
      </w:divBdr>
    </w:div>
    <w:div w:id="797141001">
      <w:bodyDiv w:val="1"/>
      <w:marLeft w:val="0"/>
      <w:marRight w:val="0"/>
      <w:marTop w:val="0"/>
      <w:marBottom w:val="0"/>
      <w:divBdr>
        <w:top w:val="none" w:sz="0" w:space="0" w:color="auto"/>
        <w:left w:val="none" w:sz="0" w:space="0" w:color="auto"/>
        <w:bottom w:val="none" w:sz="0" w:space="0" w:color="auto"/>
        <w:right w:val="none" w:sz="0" w:space="0" w:color="auto"/>
      </w:divBdr>
    </w:div>
    <w:div w:id="797450512">
      <w:bodyDiv w:val="1"/>
      <w:marLeft w:val="0"/>
      <w:marRight w:val="0"/>
      <w:marTop w:val="0"/>
      <w:marBottom w:val="0"/>
      <w:divBdr>
        <w:top w:val="none" w:sz="0" w:space="0" w:color="auto"/>
        <w:left w:val="none" w:sz="0" w:space="0" w:color="auto"/>
        <w:bottom w:val="none" w:sz="0" w:space="0" w:color="auto"/>
        <w:right w:val="none" w:sz="0" w:space="0" w:color="auto"/>
      </w:divBdr>
    </w:div>
    <w:div w:id="799032112">
      <w:bodyDiv w:val="1"/>
      <w:marLeft w:val="0"/>
      <w:marRight w:val="0"/>
      <w:marTop w:val="0"/>
      <w:marBottom w:val="0"/>
      <w:divBdr>
        <w:top w:val="none" w:sz="0" w:space="0" w:color="auto"/>
        <w:left w:val="none" w:sz="0" w:space="0" w:color="auto"/>
        <w:bottom w:val="none" w:sz="0" w:space="0" w:color="auto"/>
        <w:right w:val="none" w:sz="0" w:space="0" w:color="auto"/>
      </w:divBdr>
    </w:div>
    <w:div w:id="800223397">
      <w:bodyDiv w:val="1"/>
      <w:marLeft w:val="0"/>
      <w:marRight w:val="0"/>
      <w:marTop w:val="0"/>
      <w:marBottom w:val="0"/>
      <w:divBdr>
        <w:top w:val="none" w:sz="0" w:space="0" w:color="auto"/>
        <w:left w:val="none" w:sz="0" w:space="0" w:color="auto"/>
        <w:bottom w:val="none" w:sz="0" w:space="0" w:color="auto"/>
        <w:right w:val="none" w:sz="0" w:space="0" w:color="auto"/>
      </w:divBdr>
    </w:div>
    <w:div w:id="800391475">
      <w:bodyDiv w:val="1"/>
      <w:marLeft w:val="0"/>
      <w:marRight w:val="0"/>
      <w:marTop w:val="0"/>
      <w:marBottom w:val="0"/>
      <w:divBdr>
        <w:top w:val="none" w:sz="0" w:space="0" w:color="auto"/>
        <w:left w:val="none" w:sz="0" w:space="0" w:color="auto"/>
        <w:bottom w:val="none" w:sz="0" w:space="0" w:color="auto"/>
        <w:right w:val="none" w:sz="0" w:space="0" w:color="auto"/>
      </w:divBdr>
    </w:div>
    <w:div w:id="800658050">
      <w:bodyDiv w:val="1"/>
      <w:marLeft w:val="0"/>
      <w:marRight w:val="0"/>
      <w:marTop w:val="0"/>
      <w:marBottom w:val="0"/>
      <w:divBdr>
        <w:top w:val="none" w:sz="0" w:space="0" w:color="auto"/>
        <w:left w:val="none" w:sz="0" w:space="0" w:color="auto"/>
        <w:bottom w:val="none" w:sz="0" w:space="0" w:color="auto"/>
        <w:right w:val="none" w:sz="0" w:space="0" w:color="auto"/>
      </w:divBdr>
    </w:div>
    <w:div w:id="800808629">
      <w:bodyDiv w:val="1"/>
      <w:marLeft w:val="0"/>
      <w:marRight w:val="0"/>
      <w:marTop w:val="0"/>
      <w:marBottom w:val="0"/>
      <w:divBdr>
        <w:top w:val="none" w:sz="0" w:space="0" w:color="auto"/>
        <w:left w:val="none" w:sz="0" w:space="0" w:color="auto"/>
        <w:bottom w:val="none" w:sz="0" w:space="0" w:color="auto"/>
        <w:right w:val="none" w:sz="0" w:space="0" w:color="auto"/>
      </w:divBdr>
    </w:div>
    <w:div w:id="801267283">
      <w:bodyDiv w:val="1"/>
      <w:marLeft w:val="0"/>
      <w:marRight w:val="0"/>
      <w:marTop w:val="0"/>
      <w:marBottom w:val="0"/>
      <w:divBdr>
        <w:top w:val="none" w:sz="0" w:space="0" w:color="auto"/>
        <w:left w:val="none" w:sz="0" w:space="0" w:color="auto"/>
        <w:bottom w:val="none" w:sz="0" w:space="0" w:color="auto"/>
        <w:right w:val="none" w:sz="0" w:space="0" w:color="auto"/>
      </w:divBdr>
    </w:div>
    <w:div w:id="801387300">
      <w:bodyDiv w:val="1"/>
      <w:marLeft w:val="0"/>
      <w:marRight w:val="0"/>
      <w:marTop w:val="0"/>
      <w:marBottom w:val="0"/>
      <w:divBdr>
        <w:top w:val="none" w:sz="0" w:space="0" w:color="auto"/>
        <w:left w:val="none" w:sz="0" w:space="0" w:color="auto"/>
        <w:bottom w:val="none" w:sz="0" w:space="0" w:color="auto"/>
        <w:right w:val="none" w:sz="0" w:space="0" w:color="auto"/>
      </w:divBdr>
    </w:div>
    <w:div w:id="801659514">
      <w:bodyDiv w:val="1"/>
      <w:marLeft w:val="0"/>
      <w:marRight w:val="0"/>
      <w:marTop w:val="0"/>
      <w:marBottom w:val="0"/>
      <w:divBdr>
        <w:top w:val="none" w:sz="0" w:space="0" w:color="auto"/>
        <w:left w:val="none" w:sz="0" w:space="0" w:color="auto"/>
        <w:bottom w:val="none" w:sz="0" w:space="0" w:color="auto"/>
        <w:right w:val="none" w:sz="0" w:space="0" w:color="auto"/>
      </w:divBdr>
    </w:div>
    <w:div w:id="802650333">
      <w:bodyDiv w:val="1"/>
      <w:marLeft w:val="0"/>
      <w:marRight w:val="0"/>
      <w:marTop w:val="0"/>
      <w:marBottom w:val="0"/>
      <w:divBdr>
        <w:top w:val="none" w:sz="0" w:space="0" w:color="auto"/>
        <w:left w:val="none" w:sz="0" w:space="0" w:color="auto"/>
        <w:bottom w:val="none" w:sz="0" w:space="0" w:color="auto"/>
        <w:right w:val="none" w:sz="0" w:space="0" w:color="auto"/>
      </w:divBdr>
    </w:div>
    <w:div w:id="803158679">
      <w:bodyDiv w:val="1"/>
      <w:marLeft w:val="0"/>
      <w:marRight w:val="0"/>
      <w:marTop w:val="0"/>
      <w:marBottom w:val="0"/>
      <w:divBdr>
        <w:top w:val="none" w:sz="0" w:space="0" w:color="auto"/>
        <w:left w:val="none" w:sz="0" w:space="0" w:color="auto"/>
        <w:bottom w:val="none" w:sz="0" w:space="0" w:color="auto"/>
        <w:right w:val="none" w:sz="0" w:space="0" w:color="auto"/>
      </w:divBdr>
    </w:div>
    <w:div w:id="803739638">
      <w:bodyDiv w:val="1"/>
      <w:marLeft w:val="0"/>
      <w:marRight w:val="0"/>
      <w:marTop w:val="0"/>
      <w:marBottom w:val="0"/>
      <w:divBdr>
        <w:top w:val="none" w:sz="0" w:space="0" w:color="auto"/>
        <w:left w:val="none" w:sz="0" w:space="0" w:color="auto"/>
        <w:bottom w:val="none" w:sz="0" w:space="0" w:color="auto"/>
        <w:right w:val="none" w:sz="0" w:space="0" w:color="auto"/>
      </w:divBdr>
    </w:div>
    <w:div w:id="803886300">
      <w:bodyDiv w:val="1"/>
      <w:marLeft w:val="0"/>
      <w:marRight w:val="0"/>
      <w:marTop w:val="0"/>
      <w:marBottom w:val="0"/>
      <w:divBdr>
        <w:top w:val="none" w:sz="0" w:space="0" w:color="auto"/>
        <w:left w:val="none" w:sz="0" w:space="0" w:color="auto"/>
        <w:bottom w:val="none" w:sz="0" w:space="0" w:color="auto"/>
        <w:right w:val="none" w:sz="0" w:space="0" w:color="auto"/>
      </w:divBdr>
    </w:div>
    <w:div w:id="804155873">
      <w:bodyDiv w:val="1"/>
      <w:marLeft w:val="0"/>
      <w:marRight w:val="0"/>
      <w:marTop w:val="0"/>
      <w:marBottom w:val="0"/>
      <w:divBdr>
        <w:top w:val="none" w:sz="0" w:space="0" w:color="auto"/>
        <w:left w:val="none" w:sz="0" w:space="0" w:color="auto"/>
        <w:bottom w:val="none" w:sz="0" w:space="0" w:color="auto"/>
        <w:right w:val="none" w:sz="0" w:space="0" w:color="auto"/>
      </w:divBdr>
    </w:div>
    <w:div w:id="804196747">
      <w:bodyDiv w:val="1"/>
      <w:marLeft w:val="0"/>
      <w:marRight w:val="0"/>
      <w:marTop w:val="0"/>
      <w:marBottom w:val="0"/>
      <w:divBdr>
        <w:top w:val="none" w:sz="0" w:space="0" w:color="auto"/>
        <w:left w:val="none" w:sz="0" w:space="0" w:color="auto"/>
        <w:bottom w:val="none" w:sz="0" w:space="0" w:color="auto"/>
        <w:right w:val="none" w:sz="0" w:space="0" w:color="auto"/>
      </w:divBdr>
    </w:div>
    <w:div w:id="804617846">
      <w:bodyDiv w:val="1"/>
      <w:marLeft w:val="0"/>
      <w:marRight w:val="0"/>
      <w:marTop w:val="0"/>
      <w:marBottom w:val="0"/>
      <w:divBdr>
        <w:top w:val="none" w:sz="0" w:space="0" w:color="auto"/>
        <w:left w:val="none" w:sz="0" w:space="0" w:color="auto"/>
        <w:bottom w:val="none" w:sz="0" w:space="0" w:color="auto"/>
        <w:right w:val="none" w:sz="0" w:space="0" w:color="auto"/>
      </w:divBdr>
    </w:div>
    <w:div w:id="805854673">
      <w:bodyDiv w:val="1"/>
      <w:marLeft w:val="0"/>
      <w:marRight w:val="0"/>
      <w:marTop w:val="0"/>
      <w:marBottom w:val="0"/>
      <w:divBdr>
        <w:top w:val="none" w:sz="0" w:space="0" w:color="auto"/>
        <w:left w:val="none" w:sz="0" w:space="0" w:color="auto"/>
        <w:bottom w:val="none" w:sz="0" w:space="0" w:color="auto"/>
        <w:right w:val="none" w:sz="0" w:space="0" w:color="auto"/>
      </w:divBdr>
    </w:div>
    <w:div w:id="806165896">
      <w:bodyDiv w:val="1"/>
      <w:marLeft w:val="0"/>
      <w:marRight w:val="0"/>
      <w:marTop w:val="0"/>
      <w:marBottom w:val="0"/>
      <w:divBdr>
        <w:top w:val="none" w:sz="0" w:space="0" w:color="auto"/>
        <w:left w:val="none" w:sz="0" w:space="0" w:color="auto"/>
        <w:bottom w:val="none" w:sz="0" w:space="0" w:color="auto"/>
        <w:right w:val="none" w:sz="0" w:space="0" w:color="auto"/>
      </w:divBdr>
    </w:div>
    <w:div w:id="807164787">
      <w:bodyDiv w:val="1"/>
      <w:marLeft w:val="0"/>
      <w:marRight w:val="0"/>
      <w:marTop w:val="0"/>
      <w:marBottom w:val="0"/>
      <w:divBdr>
        <w:top w:val="none" w:sz="0" w:space="0" w:color="auto"/>
        <w:left w:val="none" w:sz="0" w:space="0" w:color="auto"/>
        <w:bottom w:val="none" w:sz="0" w:space="0" w:color="auto"/>
        <w:right w:val="none" w:sz="0" w:space="0" w:color="auto"/>
      </w:divBdr>
    </w:div>
    <w:div w:id="808323747">
      <w:bodyDiv w:val="1"/>
      <w:marLeft w:val="0"/>
      <w:marRight w:val="0"/>
      <w:marTop w:val="0"/>
      <w:marBottom w:val="0"/>
      <w:divBdr>
        <w:top w:val="none" w:sz="0" w:space="0" w:color="auto"/>
        <w:left w:val="none" w:sz="0" w:space="0" w:color="auto"/>
        <w:bottom w:val="none" w:sz="0" w:space="0" w:color="auto"/>
        <w:right w:val="none" w:sz="0" w:space="0" w:color="auto"/>
      </w:divBdr>
    </w:div>
    <w:div w:id="809060243">
      <w:bodyDiv w:val="1"/>
      <w:marLeft w:val="0"/>
      <w:marRight w:val="0"/>
      <w:marTop w:val="0"/>
      <w:marBottom w:val="0"/>
      <w:divBdr>
        <w:top w:val="none" w:sz="0" w:space="0" w:color="auto"/>
        <w:left w:val="none" w:sz="0" w:space="0" w:color="auto"/>
        <w:bottom w:val="none" w:sz="0" w:space="0" w:color="auto"/>
        <w:right w:val="none" w:sz="0" w:space="0" w:color="auto"/>
      </w:divBdr>
    </w:div>
    <w:div w:id="809593089">
      <w:bodyDiv w:val="1"/>
      <w:marLeft w:val="0"/>
      <w:marRight w:val="0"/>
      <w:marTop w:val="0"/>
      <w:marBottom w:val="0"/>
      <w:divBdr>
        <w:top w:val="none" w:sz="0" w:space="0" w:color="auto"/>
        <w:left w:val="none" w:sz="0" w:space="0" w:color="auto"/>
        <w:bottom w:val="none" w:sz="0" w:space="0" w:color="auto"/>
        <w:right w:val="none" w:sz="0" w:space="0" w:color="auto"/>
      </w:divBdr>
    </w:div>
    <w:div w:id="810100508">
      <w:bodyDiv w:val="1"/>
      <w:marLeft w:val="0"/>
      <w:marRight w:val="0"/>
      <w:marTop w:val="0"/>
      <w:marBottom w:val="0"/>
      <w:divBdr>
        <w:top w:val="none" w:sz="0" w:space="0" w:color="auto"/>
        <w:left w:val="none" w:sz="0" w:space="0" w:color="auto"/>
        <w:bottom w:val="none" w:sz="0" w:space="0" w:color="auto"/>
        <w:right w:val="none" w:sz="0" w:space="0" w:color="auto"/>
      </w:divBdr>
    </w:div>
    <w:div w:id="810946782">
      <w:bodyDiv w:val="1"/>
      <w:marLeft w:val="0"/>
      <w:marRight w:val="0"/>
      <w:marTop w:val="0"/>
      <w:marBottom w:val="0"/>
      <w:divBdr>
        <w:top w:val="none" w:sz="0" w:space="0" w:color="auto"/>
        <w:left w:val="none" w:sz="0" w:space="0" w:color="auto"/>
        <w:bottom w:val="none" w:sz="0" w:space="0" w:color="auto"/>
        <w:right w:val="none" w:sz="0" w:space="0" w:color="auto"/>
      </w:divBdr>
    </w:div>
    <w:div w:id="811020375">
      <w:bodyDiv w:val="1"/>
      <w:marLeft w:val="0"/>
      <w:marRight w:val="0"/>
      <w:marTop w:val="0"/>
      <w:marBottom w:val="0"/>
      <w:divBdr>
        <w:top w:val="none" w:sz="0" w:space="0" w:color="auto"/>
        <w:left w:val="none" w:sz="0" w:space="0" w:color="auto"/>
        <w:bottom w:val="none" w:sz="0" w:space="0" w:color="auto"/>
        <w:right w:val="none" w:sz="0" w:space="0" w:color="auto"/>
      </w:divBdr>
    </w:div>
    <w:div w:id="811488631">
      <w:bodyDiv w:val="1"/>
      <w:marLeft w:val="0"/>
      <w:marRight w:val="0"/>
      <w:marTop w:val="0"/>
      <w:marBottom w:val="0"/>
      <w:divBdr>
        <w:top w:val="none" w:sz="0" w:space="0" w:color="auto"/>
        <w:left w:val="none" w:sz="0" w:space="0" w:color="auto"/>
        <w:bottom w:val="none" w:sz="0" w:space="0" w:color="auto"/>
        <w:right w:val="none" w:sz="0" w:space="0" w:color="auto"/>
      </w:divBdr>
    </w:div>
    <w:div w:id="812068032">
      <w:bodyDiv w:val="1"/>
      <w:marLeft w:val="0"/>
      <w:marRight w:val="0"/>
      <w:marTop w:val="0"/>
      <w:marBottom w:val="0"/>
      <w:divBdr>
        <w:top w:val="none" w:sz="0" w:space="0" w:color="auto"/>
        <w:left w:val="none" w:sz="0" w:space="0" w:color="auto"/>
        <w:bottom w:val="none" w:sz="0" w:space="0" w:color="auto"/>
        <w:right w:val="none" w:sz="0" w:space="0" w:color="auto"/>
      </w:divBdr>
    </w:div>
    <w:div w:id="812985528">
      <w:bodyDiv w:val="1"/>
      <w:marLeft w:val="0"/>
      <w:marRight w:val="0"/>
      <w:marTop w:val="0"/>
      <w:marBottom w:val="0"/>
      <w:divBdr>
        <w:top w:val="none" w:sz="0" w:space="0" w:color="auto"/>
        <w:left w:val="none" w:sz="0" w:space="0" w:color="auto"/>
        <w:bottom w:val="none" w:sz="0" w:space="0" w:color="auto"/>
        <w:right w:val="none" w:sz="0" w:space="0" w:color="auto"/>
      </w:divBdr>
    </w:div>
    <w:div w:id="812987555">
      <w:bodyDiv w:val="1"/>
      <w:marLeft w:val="0"/>
      <w:marRight w:val="0"/>
      <w:marTop w:val="0"/>
      <w:marBottom w:val="0"/>
      <w:divBdr>
        <w:top w:val="none" w:sz="0" w:space="0" w:color="auto"/>
        <w:left w:val="none" w:sz="0" w:space="0" w:color="auto"/>
        <w:bottom w:val="none" w:sz="0" w:space="0" w:color="auto"/>
        <w:right w:val="none" w:sz="0" w:space="0" w:color="auto"/>
      </w:divBdr>
    </w:div>
    <w:div w:id="813377602">
      <w:bodyDiv w:val="1"/>
      <w:marLeft w:val="0"/>
      <w:marRight w:val="0"/>
      <w:marTop w:val="0"/>
      <w:marBottom w:val="0"/>
      <w:divBdr>
        <w:top w:val="none" w:sz="0" w:space="0" w:color="auto"/>
        <w:left w:val="none" w:sz="0" w:space="0" w:color="auto"/>
        <w:bottom w:val="none" w:sz="0" w:space="0" w:color="auto"/>
        <w:right w:val="none" w:sz="0" w:space="0" w:color="auto"/>
      </w:divBdr>
    </w:div>
    <w:div w:id="813714894">
      <w:bodyDiv w:val="1"/>
      <w:marLeft w:val="0"/>
      <w:marRight w:val="0"/>
      <w:marTop w:val="0"/>
      <w:marBottom w:val="0"/>
      <w:divBdr>
        <w:top w:val="none" w:sz="0" w:space="0" w:color="auto"/>
        <w:left w:val="none" w:sz="0" w:space="0" w:color="auto"/>
        <w:bottom w:val="none" w:sz="0" w:space="0" w:color="auto"/>
        <w:right w:val="none" w:sz="0" w:space="0" w:color="auto"/>
      </w:divBdr>
    </w:div>
    <w:div w:id="814954525">
      <w:bodyDiv w:val="1"/>
      <w:marLeft w:val="0"/>
      <w:marRight w:val="0"/>
      <w:marTop w:val="0"/>
      <w:marBottom w:val="0"/>
      <w:divBdr>
        <w:top w:val="none" w:sz="0" w:space="0" w:color="auto"/>
        <w:left w:val="none" w:sz="0" w:space="0" w:color="auto"/>
        <w:bottom w:val="none" w:sz="0" w:space="0" w:color="auto"/>
        <w:right w:val="none" w:sz="0" w:space="0" w:color="auto"/>
      </w:divBdr>
    </w:div>
    <w:div w:id="815148339">
      <w:bodyDiv w:val="1"/>
      <w:marLeft w:val="0"/>
      <w:marRight w:val="0"/>
      <w:marTop w:val="0"/>
      <w:marBottom w:val="0"/>
      <w:divBdr>
        <w:top w:val="none" w:sz="0" w:space="0" w:color="auto"/>
        <w:left w:val="none" w:sz="0" w:space="0" w:color="auto"/>
        <w:bottom w:val="none" w:sz="0" w:space="0" w:color="auto"/>
        <w:right w:val="none" w:sz="0" w:space="0" w:color="auto"/>
      </w:divBdr>
    </w:div>
    <w:div w:id="816144495">
      <w:bodyDiv w:val="1"/>
      <w:marLeft w:val="0"/>
      <w:marRight w:val="0"/>
      <w:marTop w:val="0"/>
      <w:marBottom w:val="0"/>
      <w:divBdr>
        <w:top w:val="none" w:sz="0" w:space="0" w:color="auto"/>
        <w:left w:val="none" w:sz="0" w:space="0" w:color="auto"/>
        <w:bottom w:val="none" w:sz="0" w:space="0" w:color="auto"/>
        <w:right w:val="none" w:sz="0" w:space="0" w:color="auto"/>
      </w:divBdr>
    </w:div>
    <w:div w:id="816382285">
      <w:bodyDiv w:val="1"/>
      <w:marLeft w:val="0"/>
      <w:marRight w:val="0"/>
      <w:marTop w:val="0"/>
      <w:marBottom w:val="0"/>
      <w:divBdr>
        <w:top w:val="none" w:sz="0" w:space="0" w:color="auto"/>
        <w:left w:val="none" w:sz="0" w:space="0" w:color="auto"/>
        <w:bottom w:val="none" w:sz="0" w:space="0" w:color="auto"/>
        <w:right w:val="none" w:sz="0" w:space="0" w:color="auto"/>
      </w:divBdr>
    </w:div>
    <w:div w:id="816603725">
      <w:bodyDiv w:val="1"/>
      <w:marLeft w:val="0"/>
      <w:marRight w:val="0"/>
      <w:marTop w:val="0"/>
      <w:marBottom w:val="0"/>
      <w:divBdr>
        <w:top w:val="none" w:sz="0" w:space="0" w:color="auto"/>
        <w:left w:val="none" w:sz="0" w:space="0" w:color="auto"/>
        <w:bottom w:val="none" w:sz="0" w:space="0" w:color="auto"/>
        <w:right w:val="none" w:sz="0" w:space="0" w:color="auto"/>
      </w:divBdr>
    </w:div>
    <w:div w:id="817189027">
      <w:bodyDiv w:val="1"/>
      <w:marLeft w:val="0"/>
      <w:marRight w:val="0"/>
      <w:marTop w:val="0"/>
      <w:marBottom w:val="0"/>
      <w:divBdr>
        <w:top w:val="none" w:sz="0" w:space="0" w:color="auto"/>
        <w:left w:val="none" w:sz="0" w:space="0" w:color="auto"/>
        <w:bottom w:val="none" w:sz="0" w:space="0" w:color="auto"/>
        <w:right w:val="none" w:sz="0" w:space="0" w:color="auto"/>
      </w:divBdr>
    </w:div>
    <w:div w:id="817378382">
      <w:bodyDiv w:val="1"/>
      <w:marLeft w:val="0"/>
      <w:marRight w:val="0"/>
      <w:marTop w:val="0"/>
      <w:marBottom w:val="0"/>
      <w:divBdr>
        <w:top w:val="none" w:sz="0" w:space="0" w:color="auto"/>
        <w:left w:val="none" w:sz="0" w:space="0" w:color="auto"/>
        <w:bottom w:val="none" w:sz="0" w:space="0" w:color="auto"/>
        <w:right w:val="none" w:sz="0" w:space="0" w:color="auto"/>
      </w:divBdr>
    </w:div>
    <w:div w:id="817647227">
      <w:bodyDiv w:val="1"/>
      <w:marLeft w:val="0"/>
      <w:marRight w:val="0"/>
      <w:marTop w:val="0"/>
      <w:marBottom w:val="0"/>
      <w:divBdr>
        <w:top w:val="none" w:sz="0" w:space="0" w:color="auto"/>
        <w:left w:val="none" w:sz="0" w:space="0" w:color="auto"/>
        <w:bottom w:val="none" w:sz="0" w:space="0" w:color="auto"/>
        <w:right w:val="none" w:sz="0" w:space="0" w:color="auto"/>
      </w:divBdr>
    </w:div>
    <w:div w:id="817766146">
      <w:bodyDiv w:val="1"/>
      <w:marLeft w:val="0"/>
      <w:marRight w:val="0"/>
      <w:marTop w:val="0"/>
      <w:marBottom w:val="0"/>
      <w:divBdr>
        <w:top w:val="none" w:sz="0" w:space="0" w:color="auto"/>
        <w:left w:val="none" w:sz="0" w:space="0" w:color="auto"/>
        <w:bottom w:val="none" w:sz="0" w:space="0" w:color="auto"/>
        <w:right w:val="none" w:sz="0" w:space="0" w:color="auto"/>
      </w:divBdr>
    </w:div>
    <w:div w:id="818115127">
      <w:bodyDiv w:val="1"/>
      <w:marLeft w:val="0"/>
      <w:marRight w:val="0"/>
      <w:marTop w:val="0"/>
      <w:marBottom w:val="0"/>
      <w:divBdr>
        <w:top w:val="none" w:sz="0" w:space="0" w:color="auto"/>
        <w:left w:val="none" w:sz="0" w:space="0" w:color="auto"/>
        <w:bottom w:val="none" w:sz="0" w:space="0" w:color="auto"/>
        <w:right w:val="none" w:sz="0" w:space="0" w:color="auto"/>
      </w:divBdr>
    </w:div>
    <w:div w:id="818690986">
      <w:bodyDiv w:val="1"/>
      <w:marLeft w:val="0"/>
      <w:marRight w:val="0"/>
      <w:marTop w:val="0"/>
      <w:marBottom w:val="0"/>
      <w:divBdr>
        <w:top w:val="none" w:sz="0" w:space="0" w:color="auto"/>
        <w:left w:val="none" w:sz="0" w:space="0" w:color="auto"/>
        <w:bottom w:val="none" w:sz="0" w:space="0" w:color="auto"/>
        <w:right w:val="none" w:sz="0" w:space="0" w:color="auto"/>
      </w:divBdr>
    </w:div>
    <w:div w:id="818810430">
      <w:bodyDiv w:val="1"/>
      <w:marLeft w:val="0"/>
      <w:marRight w:val="0"/>
      <w:marTop w:val="0"/>
      <w:marBottom w:val="0"/>
      <w:divBdr>
        <w:top w:val="none" w:sz="0" w:space="0" w:color="auto"/>
        <w:left w:val="none" w:sz="0" w:space="0" w:color="auto"/>
        <w:bottom w:val="none" w:sz="0" w:space="0" w:color="auto"/>
        <w:right w:val="none" w:sz="0" w:space="0" w:color="auto"/>
      </w:divBdr>
    </w:div>
    <w:div w:id="819536945">
      <w:bodyDiv w:val="1"/>
      <w:marLeft w:val="0"/>
      <w:marRight w:val="0"/>
      <w:marTop w:val="0"/>
      <w:marBottom w:val="0"/>
      <w:divBdr>
        <w:top w:val="none" w:sz="0" w:space="0" w:color="auto"/>
        <w:left w:val="none" w:sz="0" w:space="0" w:color="auto"/>
        <w:bottom w:val="none" w:sz="0" w:space="0" w:color="auto"/>
        <w:right w:val="none" w:sz="0" w:space="0" w:color="auto"/>
      </w:divBdr>
    </w:div>
    <w:div w:id="820345938">
      <w:bodyDiv w:val="1"/>
      <w:marLeft w:val="0"/>
      <w:marRight w:val="0"/>
      <w:marTop w:val="0"/>
      <w:marBottom w:val="0"/>
      <w:divBdr>
        <w:top w:val="none" w:sz="0" w:space="0" w:color="auto"/>
        <w:left w:val="none" w:sz="0" w:space="0" w:color="auto"/>
        <w:bottom w:val="none" w:sz="0" w:space="0" w:color="auto"/>
        <w:right w:val="none" w:sz="0" w:space="0" w:color="auto"/>
      </w:divBdr>
    </w:div>
    <w:div w:id="821579521">
      <w:bodyDiv w:val="1"/>
      <w:marLeft w:val="0"/>
      <w:marRight w:val="0"/>
      <w:marTop w:val="0"/>
      <w:marBottom w:val="0"/>
      <w:divBdr>
        <w:top w:val="none" w:sz="0" w:space="0" w:color="auto"/>
        <w:left w:val="none" w:sz="0" w:space="0" w:color="auto"/>
        <w:bottom w:val="none" w:sz="0" w:space="0" w:color="auto"/>
        <w:right w:val="none" w:sz="0" w:space="0" w:color="auto"/>
      </w:divBdr>
    </w:div>
    <w:div w:id="822352708">
      <w:bodyDiv w:val="1"/>
      <w:marLeft w:val="0"/>
      <w:marRight w:val="0"/>
      <w:marTop w:val="0"/>
      <w:marBottom w:val="0"/>
      <w:divBdr>
        <w:top w:val="none" w:sz="0" w:space="0" w:color="auto"/>
        <w:left w:val="none" w:sz="0" w:space="0" w:color="auto"/>
        <w:bottom w:val="none" w:sz="0" w:space="0" w:color="auto"/>
        <w:right w:val="none" w:sz="0" w:space="0" w:color="auto"/>
      </w:divBdr>
    </w:div>
    <w:div w:id="822962767">
      <w:bodyDiv w:val="1"/>
      <w:marLeft w:val="0"/>
      <w:marRight w:val="0"/>
      <w:marTop w:val="0"/>
      <w:marBottom w:val="0"/>
      <w:divBdr>
        <w:top w:val="none" w:sz="0" w:space="0" w:color="auto"/>
        <w:left w:val="none" w:sz="0" w:space="0" w:color="auto"/>
        <w:bottom w:val="none" w:sz="0" w:space="0" w:color="auto"/>
        <w:right w:val="none" w:sz="0" w:space="0" w:color="auto"/>
      </w:divBdr>
    </w:div>
    <w:div w:id="823281115">
      <w:bodyDiv w:val="1"/>
      <w:marLeft w:val="0"/>
      <w:marRight w:val="0"/>
      <w:marTop w:val="0"/>
      <w:marBottom w:val="0"/>
      <w:divBdr>
        <w:top w:val="none" w:sz="0" w:space="0" w:color="auto"/>
        <w:left w:val="none" w:sz="0" w:space="0" w:color="auto"/>
        <w:bottom w:val="none" w:sz="0" w:space="0" w:color="auto"/>
        <w:right w:val="none" w:sz="0" w:space="0" w:color="auto"/>
      </w:divBdr>
    </w:div>
    <w:div w:id="823736220">
      <w:bodyDiv w:val="1"/>
      <w:marLeft w:val="0"/>
      <w:marRight w:val="0"/>
      <w:marTop w:val="0"/>
      <w:marBottom w:val="0"/>
      <w:divBdr>
        <w:top w:val="none" w:sz="0" w:space="0" w:color="auto"/>
        <w:left w:val="none" w:sz="0" w:space="0" w:color="auto"/>
        <w:bottom w:val="none" w:sz="0" w:space="0" w:color="auto"/>
        <w:right w:val="none" w:sz="0" w:space="0" w:color="auto"/>
      </w:divBdr>
    </w:div>
    <w:div w:id="824005517">
      <w:bodyDiv w:val="1"/>
      <w:marLeft w:val="0"/>
      <w:marRight w:val="0"/>
      <w:marTop w:val="0"/>
      <w:marBottom w:val="0"/>
      <w:divBdr>
        <w:top w:val="none" w:sz="0" w:space="0" w:color="auto"/>
        <w:left w:val="none" w:sz="0" w:space="0" w:color="auto"/>
        <w:bottom w:val="none" w:sz="0" w:space="0" w:color="auto"/>
        <w:right w:val="none" w:sz="0" w:space="0" w:color="auto"/>
      </w:divBdr>
    </w:div>
    <w:div w:id="824011971">
      <w:bodyDiv w:val="1"/>
      <w:marLeft w:val="0"/>
      <w:marRight w:val="0"/>
      <w:marTop w:val="0"/>
      <w:marBottom w:val="0"/>
      <w:divBdr>
        <w:top w:val="none" w:sz="0" w:space="0" w:color="auto"/>
        <w:left w:val="none" w:sz="0" w:space="0" w:color="auto"/>
        <w:bottom w:val="none" w:sz="0" w:space="0" w:color="auto"/>
        <w:right w:val="none" w:sz="0" w:space="0" w:color="auto"/>
      </w:divBdr>
    </w:div>
    <w:div w:id="824201457">
      <w:bodyDiv w:val="1"/>
      <w:marLeft w:val="0"/>
      <w:marRight w:val="0"/>
      <w:marTop w:val="0"/>
      <w:marBottom w:val="0"/>
      <w:divBdr>
        <w:top w:val="none" w:sz="0" w:space="0" w:color="auto"/>
        <w:left w:val="none" w:sz="0" w:space="0" w:color="auto"/>
        <w:bottom w:val="none" w:sz="0" w:space="0" w:color="auto"/>
        <w:right w:val="none" w:sz="0" w:space="0" w:color="auto"/>
      </w:divBdr>
    </w:div>
    <w:div w:id="824929895">
      <w:bodyDiv w:val="1"/>
      <w:marLeft w:val="0"/>
      <w:marRight w:val="0"/>
      <w:marTop w:val="0"/>
      <w:marBottom w:val="0"/>
      <w:divBdr>
        <w:top w:val="none" w:sz="0" w:space="0" w:color="auto"/>
        <w:left w:val="none" w:sz="0" w:space="0" w:color="auto"/>
        <w:bottom w:val="none" w:sz="0" w:space="0" w:color="auto"/>
        <w:right w:val="none" w:sz="0" w:space="0" w:color="auto"/>
      </w:divBdr>
    </w:div>
    <w:div w:id="825122035">
      <w:bodyDiv w:val="1"/>
      <w:marLeft w:val="0"/>
      <w:marRight w:val="0"/>
      <w:marTop w:val="0"/>
      <w:marBottom w:val="0"/>
      <w:divBdr>
        <w:top w:val="none" w:sz="0" w:space="0" w:color="auto"/>
        <w:left w:val="none" w:sz="0" w:space="0" w:color="auto"/>
        <w:bottom w:val="none" w:sz="0" w:space="0" w:color="auto"/>
        <w:right w:val="none" w:sz="0" w:space="0" w:color="auto"/>
      </w:divBdr>
    </w:div>
    <w:div w:id="825785414">
      <w:bodyDiv w:val="1"/>
      <w:marLeft w:val="0"/>
      <w:marRight w:val="0"/>
      <w:marTop w:val="0"/>
      <w:marBottom w:val="0"/>
      <w:divBdr>
        <w:top w:val="none" w:sz="0" w:space="0" w:color="auto"/>
        <w:left w:val="none" w:sz="0" w:space="0" w:color="auto"/>
        <w:bottom w:val="none" w:sz="0" w:space="0" w:color="auto"/>
        <w:right w:val="none" w:sz="0" w:space="0" w:color="auto"/>
      </w:divBdr>
    </w:div>
    <w:div w:id="826213596">
      <w:bodyDiv w:val="1"/>
      <w:marLeft w:val="0"/>
      <w:marRight w:val="0"/>
      <w:marTop w:val="0"/>
      <w:marBottom w:val="0"/>
      <w:divBdr>
        <w:top w:val="none" w:sz="0" w:space="0" w:color="auto"/>
        <w:left w:val="none" w:sz="0" w:space="0" w:color="auto"/>
        <w:bottom w:val="none" w:sz="0" w:space="0" w:color="auto"/>
        <w:right w:val="none" w:sz="0" w:space="0" w:color="auto"/>
      </w:divBdr>
    </w:div>
    <w:div w:id="826215063">
      <w:bodyDiv w:val="1"/>
      <w:marLeft w:val="0"/>
      <w:marRight w:val="0"/>
      <w:marTop w:val="0"/>
      <w:marBottom w:val="0"/>
      <w:divBdr>
        <w:top w:val="none" w:sz="0" w:space="0" w:color="auto"/>
        <w:left w:val="none" w:sz="0" w:space="0" w:color="auto"/>
        <w:bottom w:val="none" w:sz="0" w:space="0" w:color="auto"/>
        <w:right w:val="none" w:sz="0" w:space="0" w:color="auto"/>
      </w:divBdr>
    </w:div>
    <w:div w:id="827290445">
      <w:bodyDiv w:val="1"/>
      <w:marLeft w:val="0"/>
      <w:marRight w:val="0"/>
      <w:marTop w:val="0"/>
      <w:marBottom w:val="0"/>
      <w:divBdr>
        <w:top w:val="none" w:sz="0" w:space="0" w:color="auto"/>
        <w:left w:val="none" w:sz="0" w:space="0" w:color="auto"/>
        <w:bottom w:val="none" w:sz="0" w:space="0" w:color="auto"/>
        <w:right w:val="none" w:sz="0" w:space="0" w:color="auto"/>
      </w:divBdr>
    </w:div>
    <w:div w:id="827403323">
      <w:bodyDiv w:val="1"/>
      <w:marLeft w:val="0"/>
      <w:marRight w:val="0"/>
      <w:marTop w:val="0"/>
      <w:marBottom w:val="0"/>
      <w:divBdr>
        <w:top w:val="none" w:sz="0" w:space="0" w:color="auto"/>
        <w:left w:val="none" w:sz="0" w:space="0" w:color="auto"/>
        <w:bottom w:val="none" w:sz="0" w:space="0" w:color="auto"/>
        <w:right w:val="none" w:sz="0" w:space="0" w:color="auto"/>
      </w:divBdr>
    </w:div>
    <w:div w:id="827408067">
      <w:bodyDiv w:val="1"/>
      <w:marLeft w:val="0"/>
      <w:marRight w:val="0"/>
      <w:marTop w:val="0"/>
      <w:marBottom w:val="0"/>
      <w:divBdr>
        <w:top w:val="none" w:sz="0" w:space="0" w:color="auto"/>
        <w:left w:val="none" w:sz="0" w:space="0" w:color="auto"/>
        <w:bottom w:val="none" w:sz="0" w:space="0" w:color="auto"/>
        <w:right w:val="none" w:sz="0" w:space="0" w:color="auto"/>
      </w:divBdr>
      <w:divsChild>
        <w:div w:id="217131516">
          <w:marLeft w:val="0"/>
          <w:marRight w:val="0"/>
          <w:marTop w:val="90"/>
          <w:marBottom w:val="0"/>
          <w:divBdr>
            <w:top w:val="none" w:sz="0" w:space="0" w:color="auto"/>
            <w:left w:val="none" w:sz="0" w:space="0" w:color="auto"/>
            <w:bottom w:val="none" w:sz="0" w:space="0" w:color="auto"/>
            <w:right w:val="none" w:sz="0" w:space="0" w:color="auto"/>
          </w:divBdr>
          <w:divsChild>
            <w:div w:id="790629727">
              <w:marLeft w:val="0"/>
              <w:marRight w:val="0"/>
              <w:marTop w:val="0"/>
              <w:marBottom w:val="405"/>
              <w:divBdr>
                <w:top w:val="none" w:sz="0" w:space="0" w:color="auto"/>
                <w:left w:val="none" w:sz="0" w:space="0" w:color="auto"/>
                <w:bottom w:val="none" w:sz="0" w:space="0" w:color="auto"/>
                <w:right w:val="none" w:sz="0" w:space="0" w:color="auto"/>
              </w:divBdr>
              <w:divsChild>
                <w:div w:id="591010555">
                  <w:marLeft w:val="0"/>
                  <w:marRight w:val="0"/>
                  <w:marTop w:val="0"/>
                  <w:marBottom w:val="0"/>
                  <w:divBdr>
                    <w:top w:val="none" w:sz="0" w:space="0" w:color="auto"/>
                    <w:left w:val="none" w:sz="0" w:space="0" w:color="auto"/>
                    <w:bottom w:val="none" w:sz="0" w:space="0" w:color="auto"/>
                    <w:right w:val="none" w:sz="0" w:space="0" w:color="auto"/>
                  </w:divBdr>
                  <w:divsChild>
                    <w:div w:id="984772126">
                      <w:marLeft w:val="0"/>
                      <w:marRight w:val="0"/>
                      <w:marTop w:val="0"/>
                      <w:marBottom w:val="0"/>
                      <w:divBdr>
                        <w:top w:val="none" w:sz="0" w:space="0" w:color="auto"/>
                        <w:left w:val="none" w:sz="0" w:space="0" w:color="auto"/>
                        <w:bottom w:val="none" w:sz="0" w:space="0" w:color="auto"/>
                        <w:right w:val="none" w:sz="0" w:space="0" w:color="auto"/>
                      </w:divBdr>
                      <w:divsChild>
                        <w:div w:id="92985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7981876">
      <w:bodyDiv w:val="1"/>
      <w:marLeft w:val="0"/>
      <w:marRight w:val="0"/>
      <w:marTop w:val="0"/>
      <w:marBottom w:val="0"/>
      <w:divBdr>
        <w:top w:val="none" w:sz="0" w:space="0" w:color="auto"/>
        <w:left w:val="none" w:sz="0" w:space="0" w:color="auto"/>
        <w:bottom w:val="none" w:sz="0" w:space="0" w:color="auto"/>
        <w:right w:val="none" w:sz="0" w:space="0" w:color="auto"/>
      </w:divBdr>
    </w:div>
    <w:div w:id="828444877">
      <w:bodyDiv w:val="1"/>
      <w:marLeft w:val="0"/>
      <w:marRight w:val="0"/>
      <w:marTop w:val="0"/>
      <w:marBottom w:val="0"/>
      <w:divBdr>
        <w:top w:val="none" w:sz="0" w:space="0" w:color="auto"/>
        <w:left w:val="none" w:sz="0" w:space="0" w:color="auto"/>
        <w:bottom w:val="none" w:sz="0" w:space="0" w:color="auto"/>
        <w:right w:val="none" w:sz="0" w:space="0" w:color="auto"/>
      </w:divBdr>
    </w:div>
    <w:div w:id="828907651">
      <w:bodyDiv w:val="1"/>
      <w:marLeft w:val="0"/>
      <w:marRight w:val="0"/>
      <w:marTop w:val="0"/>
      <w:marBottom w:val="0"/>
      <w:divBdr>
        <w:top w:val="none" w:sz="0" w:space="0" w:color="auto"/>
        <w:left w:val="none" w:sz="0" w:space="0" w:color="auto"/>
        <w:bottom w:val="none" w:sz="0" w:space="0" w:color="auto"/>
        <w:right w:val="none" w:sz="0" w:space="0" w:color="auto"/>
      </w:divBdr>
    </w:div>
    <w:div w:id="830684240">
      <w:bodyDiv w:val="1"/>
      <w:marLeft w:val="0"/>
      <w:marRight w:val="0"/>
      <w:marTop w:val="0"/>
      <w:marBottom w:val="0"/>
      <w:divBdr>
        <w:top w:val="none" w:sz="0" w:space="0" w:color="auto"/>
        <w:left w:val="none" w:sz="0" w:space="0" w:color="auto"/>
        <w:bottom w:val="none" w:sz="0" w:space="0" w:color="auto"/>
        <w:right w:val="none" w:sz="0" w:space="0" w:color="auto"/>
      </w:divBdr>
    </w:div>
    <w:div w:id="831023020">
      <w:bodyDiv w:val="1"/>
      <w:marLeft w:val="0"/>
      <w:marRight w:val="0"/>
      <w:marTop w:val="0"/>
      <w:marBottom w:val="0"/>
      <w:divBdr>
        <w:top w:val="none" w:sz="0" w:space="0" w:color="auto"/>
        <w:left w:val="none" w:sz="0" w:space="0" w:color="auto"/>
        <w:bottom w:val="none" w:sz="0" w:space="0" w:color="auto"/>
        <w:right w:val="none" w:sz="0" w:space="0" w:color="auto"/>
      </w:divBdr>
    </w:div>
    <w:div w:id="831683377">
      <w:bodyDiv w:val="1"/>
      <w:marLeft w:val="0"/>
      <w:marRight w:val="0"/>
      <w:marTop w:val="0"/>
      <w:marBottom w:val="0"/>
      <w:divBdr>
        <w:top w:val="none" w:sz="0" w:space="0" w:color="auto"/>
        <w:left w:val="none" w:sz="0" w:space="0" w:color="auto"/>
        <w:bottom w:val="none" w:sz="0" w:space="0" w:color="auto"/>
        <w:right w:val="none" w:sz="0" w:space="0" w:color="auto"/>
      </w:divBdr>
    </w:div>
    <w:div w:id="832063435">
      <w:bodyDiv w:val="1"/>
      <w:marLeft w:val="0"/>
      <w:marRight w:val="0"/>
      <w:marTop w:val="0"/>
      <w:marBottom w:val="0"/>
      <w:divBdr>
        <w:top w:val="none" w:sz="0" w:space="0" w:color="auto"/>
        <w:left w:val="none" w:sz="0" w:space="0" w:color="auto"/>
        <w:bottom w:val="none" w:sz="0" w:space="0" w:color="auto"/>
        <w:right w:val="none" w:sz="0" w:space="0" w:color="auto"/>
      </w:divBdr>
    </w:div>
    <w:div w:id="833298849">
      <w:bodyDiv w:val="1"/>
      <w:marLeft w:val="0"/>
      <w:marRight w:val="0"/>
      <w:marTop w:val="0"/>
      <w:marBottom w:val="0"/>
      <w:divBdr>
        <w:top w:val="none" w:sz="0" w:space="0" w:color="auto"/>
        <w:left w:val="none" w:sz="0" w:space="0" w:color="auto"/>
        <w:bottom w:val="none" w:sz="0" w:space="0" w:color="auto"/>
        <w:right w:val="none" w:sz="0" w:space="0" w:color="auto"/>
      </w:divBdr>
    </w:div>
    <w:div w:id="833566693">
      <w:bodyDiv w:val="1"/>
      <w:marLeft w:val="0"/>
      <w:marRight w:val="0"/>
      <w:marTop w:val="0"/>
      <w:marBottom w:val="0"/>
      <w:divBdr>
        <w:top w:val="none" w:sz="0" w:space="0" w:color="auto"/>
        <w:left w:val="none" w:sz="0" w:space="0" w:color="auto"/>
        <w:bottom w:val="none" w:sz="0" w:space="0" w:color="auto"/>
        <w:right w:val="none" w:sz="0" w:space="0" w:color="auto"/>
      </w:divBdr>
    </w:div>
    <w:div w:id="834299957">
      <w:bodyDiv w:val="1"/>
      <w:marLeft w:val="0"/>
      <w:marRight w:val="0"/>
      <w:marTop w:val="0"/>
      <w:marBottom w:val="0"/>
      <w:divBdr>
        <w:top w:val="none" w:sz="0" w:space="0" w:color="auto"/>
        <w:left w:val="none" w:sz="0" w:space="0" w:color="auto"/>
        <w:bottom w:val="none" w:sz="0" w:space="0" w:color="auto"/>
        <w:right w:val="none" w:sz="0" w:space="0" w:color="auto"/>
      </w:divBdr>
    </w:div>
    <w:div w:id="834686890">
      <w:bodyDiv w:val="1"/>
      <w:marLeft w:val="0"/>
      <w:marRight w:val="0"/>
      <w:marTop w:val="0"/>
      <w:marBottom w:val="0"/>
      <w:divBdr>
        <w:top w:val="none" w:sz="0" w:space="0" w:color="auto"/>
        <w:left w:val="none" w:sz="0" w:space="0" w:color="auto"/>
        <w:bottom w:val="none" w:sz="0" w:space="0" w:color="auto"/>
        <w:right w:val="none" w:sz="0" w:space="0" w:color="auto"/>
      </w:divBdr>
    </w:div>
    <w:div w:id="834734306">
      <w:bodyDiv w:val="1"/>
      <w:marLeft w:val="0"/>
      <w:marRight w:val="0"/>
      <w:marTop w:val="0"/>
      <w:marBottom w:val="0"/>
      <w:divBdr>
        <w:top w:val="none" w:sz="0" w:space="0" w:color="auto"/>
        <w:left w:val="none" w:sz="0" w:space="0" w:color="auto"/>
        <w:bottom w:val="none" w:sz="0" w:space="0" w:color="auto"/>
        <w:right w:val="none" w:sz="0" w:space="0" w:color="auto"/>
      </w:divBdr>
    </w:div>
    <w:div w:id="835000034">
      <w:bodyDiv w:val="1"/>
      <w:marLeft w:val="0"/>
      <w:marRight w:val="0"/>
      <w:marTop w:val="0"/>
      <w:marBottom w:val="0"/>
      <w:divBdr>
        <w:top w:val="none" w:sz="0" w:space="0" w:color="auto"/>
        <w:left w:val="none" w:sz="0" w:space="0" w:color="auto"/>
        <w:bottom w:val="none" w:sz="0" w:space="0" w:color="auto"/>
        <w:right w:val="none" w:sz="0" w:space="0" w:color="auto"/>
      </w:divBdr>
    </w:div>
    <w:div w:id="837038174">
      <w:bodyDiv w:val="1"/>
      <w:marLeft w:val="0"/>
      <w:marRight w:val="0"/>
      <w:marTop w:val="0"/>
      <w:marBottom w:val="0"/>
      <w:divBdr>
        <w:top w:val="none" w:sz="0" w:space="0" w:color="auto"/>
        <w:left w:val="none" w:sz="0" w:space="0" w:color="auto"/>
        <w:bottom w:val="none" w:sz="0" w:space="0" w:color="auto"/>
        <w:right w:val="none" w:sz="0" w:space="0" w:color="auto"/>
      </w:divBdr>
    </w:div>
    <w:div w:id="837772512">
      <w:bodyDiv w:val="1"/>
      <w:marLeft w:val="0"/>
      <w:marRight w:val="0"/>
      <w:marTop w:val="0"/>
      <w:marBottom w:val="0"/>
      <w:divBdr>
        <w:top w:val="none" w:sz="0" w:space="0" w:color="auto"/>
        <w:left w:val="none" w:sz="0" w:space="0" w:color="auto"/>
        <w:bottom w:val="none" w:sz="0" w:space="0" w:color="auto"/>
        <w:right w:val="none" w:sz="0" w:space="0" w:color="auto"/>
      </w:divBdr>
    </w:div>
    <w:div w:id="838079131">
      <w:bodyDiv w:val="1"/>
      <w:marLeft w:val="0"/>
      <w:marRight w:val="0"/>
      <w:marTop w:val="0"/>
      <w:marBottom w:val="0"/>
      <w:divBdr>
        <w:top w:val="none" w:sz="0" w:space="0" w:color="auto"/>
        <w:left w:val="none" w:sz="0" w:space="0" w:color="auto"/>
        <w:bottom w:val="none" w:sz="0" w:space="0" w:color="auto"/>
        <w:right w:val="none" w:sz="0" w:space="0" w:color="auto"/>
      </w:divBdr>
    </w:div>
    <w:div w:id="839078649">
      <w:bodyDiv w:val="1"/>
      <w:marLeft w:val="0"/>
      <w:marRight w:val="0"/>
      <w:marTop w:val="0"/>
      <w:marBottom w:val="0"/>
      <w:divBdr>
        <w:top w:val="none" w:sz="0" w:space="0" w:color="auto"/>
        <w:left w:val="none" w:sz="0" w:space="0" w:color="auto"/>
        <w:bottom w:val="none" w:sz="0" w:space="0" w:color="auto"/>
        <w:right w:val="none" w:sz="0" w:space="0" w:color="auto"/>
      </w:divBdr>
    </w:div>
    <w:div w:id="839393851">
      <w:bodyDiv w:val="1"/>
      <w:marLeft w:val="0"/>
      <w:marRight w:val="0"/>
      <w:marTop w:val="0"/>
      <w:marBottom w:val="0"/>
      <w:divBdr>
        <w:top w:val="none" w:sz="0" w:space="0" w:color="auto"/>
        <w:left w:val="none" w:sz="0" w:space="0" w:color="auto"/>
        <w:bottom w:val="none" w:sz="0" w:space="0" w:color="auto"/>
        <w:right w:val="none" w:sz="0" w:space="0" w:color="auto"/>
      </w:divBdr>
    </w:div>
    <w:div w:id="839856395">
      <w:bodyDiv w:val="1"/>
      <w:marLeft w:val="0"/>
      <w:marRight w:val="0"/>
      <w:marTop w:val="0"/>
      <w:marBottom w:val="0"/>
      <w:divBdr>
        <w:top w:val="none" w:sz="0" w:space="0" w:color="auto"/>
        <w:left w:val="none" w:sz="0" w:space="0" w:color="auto"/>
        <w:bottom w:val="none" w:sz="0" w:space="0" w:color="auto"/>
        <w:right w:val="none" w:sz="0" w:space="0" w:color="auto"/>
      </w:divBdr>
    </w:div>
    <w:div w:id="840049076">
      <w:bodyDiv w:val="1"/>
      <w:marLeft w:val="0"/>
      <w:marRight w:val="0"/>
      <w:marTop w:val="0"/>
      <w:marBottom w:val="0"/>
      <w:divBdr>
        <w:top w:val="none" w:sz="0" w:space="0" w:color="auto"/>
        <w:left w:val="none" w:sz="0" w:space="0" w:color="auto"/>
        <w:bottom w:val="none" w:sz="0" w:space="0" w:color="auto"/>
        <w:right w:val="none" w:sz="0" w:space="0" w:color="auto"/>
      </w:divBdr>
    </w:div>
    <w:div w:id="840436629">
      <w:bodyDiv w:val="1"/>
      <w:marLeft w:val="0"/>
      <w:marRight w:val="0"/>
      <w:marTop w:val="0"/>
      <w:marBottom w:val="0"/>
      <w:divBdr>
        <w:top w:val="none" w:sz="0" w:space="0" w:color="auto"/>
        <w:left w:val="none" w:sz="0" w:space="0" w:color="auto"/>
        <w:bottom w:val="none" w:sz="0" w:space="0" w:color="auto"/>
        <w:right w:val="none" w:sz="0" w:space="0" w:color="auto"/>
      </w:divBdr>
    </w:div>
    <w:div w:id="841049553">
      <w:bodyDiv w:val="1"/>
      <w:marLeft w:val="0"/>
      <w:marRight w:val="0"/>
      <w:marTop w:val="0"/>
      <w:marBottom w:val="0"/>
      <w:divBdr>
        <w:top w:val="none" w:sz="0" w:space="0" w:color="auto"/>
        <w:left w:val="none" w:sz="0" w:space="0" w:color="auto"/>
        <w:bottom w:val="none" w:sz="0" w:space="0" w:color="auto"/>
        <w:right w:val="none" w:sz="0" w:space="0" w:color="auto"/>
      </w:divBdr>
    </w:div>
    <w:div w:id="842663600">
      <w:bodyDiv w:val="1"/>
      <w:marLeft w:val="0"/>
      <w:marRight w:val="0"/>
      <w:marTop w:val="0"/>
      <w:marBottom w:val="0"/>
      <w:divBdr>
        <w:top w:val="none" w:sz="0" w:space="0" w:color="auto"/>
        <w:left w:val="none" w:sz="0" w:space="0" w:color="auto"/>
        <w:bottom w:val="none" w:sz="0" w:space="0" w:color="auto"/>
        <w:right w:val="none" w:sz="0" w:space="0" w:color="auto"/>
      </w:divBdr>
    </w:div>
    <w:div w:id="843130727">
      <w:bodyDiv w:val="1"/>
      <w:marLeft w:val="0"/>
      <w:marRight w:val="0"/>
      <w:marTop w:val="0"/>
      <w:marBottom w:val="0"/>
      <w:divBdr>
        <w:top w:val="none" w:sz="0" w:space="0" w:color="auto"/>
        <w:left w:val="none" w:sz="0" w:space="0" w:color="auto"/>
        <w:bottom w:val="none" w:sz="0" w:space="0" w:color="auto"/>
        <w:right w:val="none" w:sz="0" w:space="0" w:color="auto"/>
      </w:divBdr>
    </w:div>
    <w:div w:id="843133991">
      <w:bodyDiv w:val="1"/>
      <w:marLeft w:val="0"/>
      <w:marRight w:val="0"/>
      <w:marTop w:val="0"/>
      <w:marBottom w:val="0"/>
      <w:divBdr>
        <w:top w:val="none" w:sz="0" w:space="0" w:color="auto"/>
        <w:left w:val="none" w:sz="0" w:space="0" w:color="auto"/>
        <w:bottom w:val="none" w:sz="0" w:space="0" w:color="auto"/>
        <w:right w:val="none" w:sz="0" w:space="0" w:color="auto"/>
      </w:divBdr>
    </w:div>
    <w:div w:id="843398152">
      <w:bodyDiv w:val="1"/>
      <w:marLeft w:val="0"/>
      <w:marRight w:val="0"/>
      <w:marTop w:val="0"/>
      <w:marBottom w:val="0"/>
      <w:divBdr>
        <w:top w:val="none" w:sz="0" w:space="0" w:color="auto"/>
        <w:left w:val="none" w:sz="0" w:space="0" w:color="auto"/>
        <w:bottom w:val="none" w:sz="0" w:space="0" w:color="auto"/>
        <w:right w:val="none" w:sz="0" w:space="0" w:color="auto"/>
      </w:divBdr>
    </w:div>
    <w:div w:id="843596756">
      <w:bodyDiv w:val="1"/>
      <w:marLeft w:val="0"/>
      <w:marRight w:val="0"/>
      <w:marTop w:val="0"/>
      <w:marBottom w:val="0"/>
      <w:divBdr>
        <w:top w:val="none" w:sz="0" w:space="0" w:color="auto"/>
        <w:left w:val="none" w:sz="0" w:space="0" w:color="auto"/>
        <w:bottom w:val="none" w:sz="0" w:space="0" w:color="auto"/>
        <w:right w:val="none" w:sz="0" w:space="0" w:color="auto"/>
      </w:divBdr>
    </w:div>
    <w:div w:id="844901871">
      <w:bodyDiv w:val="1"/>
      <w:marLeft w:val="0"/>
      <w:marRight w:val="0"/>
      <w:marTop w:val="0"/>
      <w:marBottom w:val="0"/>
      <w:divBdr>
        <w:top w:val="none" w:sz="0" w:space="0" w:color="auto"/>
        <w:left w:val="none" w:sz="0" w:space="0" w:color="auto"/>
        <w:bottom w:val="none" w:sz="0" w:space="0" w:color="auto"/>
        <w:right w:val="none" w:sz="0" w:space="0" w:color="auto"/>
      </w:divBdr>
    </w:div>
    <w:div w:id="844976415">
      <w:bodyDiv w:val="1"/>
      <w:marLeft w:val="0"/>
      <w:marRight w:val="0"/>
      <w:marTop w:val="0"/>
      <w:marBottom w:val="0"/>
      <w:divBdr>
        <w:top w:val="none" w:sz="0" w:space="0" w:color="auto"/>
        <w:left w:val="none" w:sz="0" w:space="0" w:color="auto"/>
        <w:bottom w:val="none" w:sz="0" w:space="0" w:color="auto"/>
        <w:right w:val="none" w:sz="0" w:space="0" w:color="auto"/>
      </w:divBdr>
    </w:div>
    <w:div w:id="846096733">
      <w:bodyDiv w:val="1"/>
      <w:marLeft w:val="0"/>
      <w:marRight w:val="0"/>
      <w:marTop w:val="0"/>
      <w:marBottom w:val="0"/>
      <w:divBdr>
        <w:top w:val="none" w:sz="0" w:space="0" w:color="auto"/>
        <w:left w:val="none" w:sz="0" w:space="0" w:color="auto"/>
        <w:bottom w:val="none" w:sz="0" w:space="0" w:color="auto"/>
        <w:right w:val="none" w:sz="0" w:space="0" w:color="auto"/>
      </w:divBdr>
    </w:div>
    <w:div w:id="846797428">
      <w:bodyDiv w:val="1"/>
      <w:marLeft w:val="0"/>
      <w:marRight w:val="0"/>
      <w:marTop w:val="0"/>
      <w:marBottom w:val="0"/>
      <w:divBdr>
        <w:top w:val="none" w:sz="0" w:space="0" w:color="auto"/>
        <w:left w:val="none" w:sz="0" w:space="0" w:color="auto"/>
        <w:bottom w:val="none" w:sz="0" w:space="0" w:color="auto"/>
        <w:right w:val="none" w:sz="0" w:space="0" w:color="auto"/>
      </w:divBdr>
    </w:div>
    <w:div w:id="847326429">
      <w:bodyDiv w:val="1"/>
      <w:marLeft w:val="0"/>
      <w:marRight w:val="0"/>
      <w:marTop w:val="0"/>
      <w:marBottom w:val="0"/>
      <w:divBdr>
        <w:top w:val="none" w:sz="0" w:space="0" w:color="auto"/>
        <w:left w:val="none" w:sz="0" w:space="0" w:color="auto"/>
        <w:bottom w:val="none" w:sz="0" w:space="0" w:color="auto"/>
        <w:right w:val="none" w:sz="0" w:space="0" w:color="auto"/>
      </w:divBdr>
    </w:div>
    <w:div w:id="847451362">
      <w:bodyDiv w:val="1"/>
      <w:marLeft w:val="0"/>
      <w:marRight w:val="0"/>
      <w:marTop w:val="0"/>
      <w:marBottom w:val="0"/>
      <w:divBdr>
        <w:top w:val="none" w:sz="0" w:space="0" w:color="auto"/>
        <w:left w:val="none" w:sz="0" w:space="0" w:color="auto"/>
        <w:bottom w:val="none" w:sz="0" w:space="0" w:color="auto"/>
        <w:right w:val="none" w:sz="0" w:space="0" w:color="auto"/>
      </w:divBdr>
    </w:div>
    <w:div w:id="847867514">
      <w:bodyDiv w:val="1"/>
      <w:marLeft w:val="0"/>
      <w:marRight w:val="0"/>
      <w:marTop w:val="0"/>
      <w:marBottom w:val="0"/>
      <w:divBdr>
        <w:top w:val="none" w:sz="0" w:space="0" w:color="auto"/>
        <w:left w:val="none" w:sz="0" w:space="0" w:color="auto"/>
        <w:bottom w:val="none" w:sz="0" w:space="0" w:color="auto"/>
        <w:right w:val="none" w:sz="0" w:space="0" w:color="auto"/>
      </w:divBdr>
    </w:div>
    <w:div w:id="849295727">
      <w:bodyDiv w:val="1"/>
      <w:marLeft w:val="0"/>
      <w:marRight w:val="0"/>
      <w:marTop w:val="0"/>
      <w:marBottom w:val="0"/>
      <w:divBdr>
        <w:top w:val="none" w:sz="0" w:space="0" w:color="auto"/>
        <w:left w:val="none" w:sz="0" w:space="0" w:color="auto"/>
        <w:bottom w:val="none" w:sz="0" w:space="0" w:color="auto"/>
        <w:right w:val="none" w:sz="0" w:space="0" w:color="auto"/>
      </w:divBdr>
    </w:div>
    <w:div w:id="849834305">
      <w:bodyDiv w:val="1"/>
      <w:marLeft w:val="0"/>
      <w:marRight w:val="0"/>
      <w:marTop w:val="0"/>
      <w:marBottom w:val="0"/>
      <w:divBdr>
        <w:top w:val="none" w:sz="0" w:space="0" w:color="auto"/>
        <w:left w:val="none" w:sz="0" w:space="0" w:color="auto"/>
        <w:bottom w:val="none" w:sz="0" w:space="0" w:color="auto"/>
        <w:right w:val="none" w:sz="0" w:space="0" w:color="auto"/>
      </w:divBdr>
    </w:div>
    <w:div w:id="850532040">
      <w:bodyDiv w:val="1"/>
      <w:marLeft w:val="0"/>
      <w:marRight w:val="0"/>
      <w:marTop w:val="0"/>
      <w:marBottom w:val="0"/>
      <w:divBdr>
        <w:top w:val="none" w:sz="0" w:space="0" w:color="auto"/>
        <w:left w:val="none" w:sz="0" w:space="0" w:color="auto"/>
        <w:bottom w:val="none" w:sz="0" w:space="0" w:color="auto"/>
        <w:right w:val="none" w:sz="0" w:space="0" w:color="auto"/>
      </w:divBdr>
    </w:div>
    <w:div w:id="850678100">
      <w:bodyDiv w:val="1"/>
      <w:marLeft w:val="0"/>
      <w:marRight w:val="0"/>
      <w:marTop w:val="0"/>
      <w:marBottom w:val="0"/>
      <w:divBdr>
        <w:top w:val="none" w:sz="0" w:space="0" w:color="auto"/>
        <w:left w:val="none" w:sz="0" w:space="0" w:color="auto"/>
        <w:bottom w:val="none" w:sz="0" w:space="0" w:color="auto"/>
        <w:right w:val="none" w:sz="0" w:space="0" w:color="auto"/>
      </w:divBdr>
    </w:div>
    <w:div w:id="851063857">
      <w:bodyDiv w:val="1"/>
      <w:marLeft w:val="0"/>
      <w:marRight w:val="0"/>
      <w:marTop w:val="0"/>
      <w:marBottom w:val="0"/>
      <w:divBdr>
        <w:top w:val="none" w:sz="0" w:space="0" w:color="auto"/>
        <w:left w:val="none" w:sz="0" w:space="0" w:color="auto"/>
        <w:bottom w:val="none" w:sz="0" w:space="0" w:color="auto"/>
        <w:right w:val="none" w:sz="0" w:space="0" w:color="auto"/>
      </w:divBdr>
    </w:div>
    <w:div w:id="851260686">
      <w:bodyDiv w:val="1"/>
      <w:marLeft w:val="0"/>
      <w:marRight w:val="0"/>
      <w:marTop w:val="0"/>
      <w:marBottom w:val="0"/>
      <w:divBdr>
        <w:top w:val="none" w:sz="0" w:space="0" w:color="auto"/>
        <w:left w:val="none" w:sz="0" w:space="0" w:color="auto"/>
        <w:bottom w:val="none" w:sz="0" w:space="0" w:color="auto"/>
        <w:right w:val="none" w:sz="0" w:space="0" w:color="auto"/>
      </w:divBdr>
    </w:div>
    <w:div w:id="851332435">
      <w:bodyDiv w:val="1"/>
      <w:marLeft w:val="0"/>
      <w:marRight w:val="0"/>
      <w:marTop w:val="0"/>
      <w:marBottom w:val="0"/>
      <w:divBdr>
        <w:top w:val="none" w:sz="0" w:space="0" w:color="auto"/>
        <w:left w:val="none" w:sz="0" w:space="0" w:color="auto"/>
        <w:bottom w:val="none" w:sz="0" w:space="0" w:color="auto"/>
        <w:right w:val="none" w:sz="0" w:space="0" w:color="auto"/>
      </w:divBdr>
    </w:div>
    <w:div w:id="851378651">
      <w:bodyDiv w:val="1"/>
      <w:marLeft w:val="0"/>
      <w:marRight w:val="0"/>
      <w:marTop w:val="0"/>
      <w:marBottom w:val="0"/>
      <w:divBdr>
        <w:top w:val="none" w:sz="0" w:space="0" w:color="auto"/>
        <w:left w:val="none" w:sz="0" w:space="0" w:color="auto"/>
        <w:bottom w:val="none" w:sz="0" w:space="0" w:color="auto"/>
        <w:right w:val="none" w:sz="0" w:space="0" w:color="auto"/>
      </w:divBdr>
    </w:div>
    <w:div w:id="851379484">
      <w:bodyDiv w:val="1"/>
      <w:marLeft w:val="0"/>
      <w:marRight w:val="0"/>
      <w:marTop w:val="0"/>
      <w:marBottom w:val="0"/>
      <w:divBdr>
        <w:top w:val="none" w:sz="0" w:space="0" w:color="auto"/>
        <w:left w:val="none" w:sz="0" w:space="0" w:color="auto"/>
        <w:bottom w:val="none" w:sz="0" w:space="0" w:color="auto"/>
        <w:right w:val="none" w:sz="0" w:space="0" w:color="auto"/>
      </w:divBdr>
    </w:div>
    <w:div w:id="854657596">
      <w:bodyDiv w:val="1"/>
      <w:marLeft w:val="0"/>
      <w:marRight w:val="0"/>
      <w:marTop w:val="0"/>
      <w:marBottom w:val="0"/>
      <w:divBdr>
        <w:top w:val="none" w:sz="0" w:space="0" w:color="auto"/>
        <w:left w:val="none" w:sz="0" w:space="0" w:color="auto"/>
        <w:bottom w:val="none" w:sz="0" w:space="0" w:color="auto"/>
        <w:right w:val="none" w:sz="0" w:space="0" w:color="auto"/>
      </w:divBdr>
    </w:div>
    <w:div w:id="855266700">
      <w:bodyDiv w:val="1"/>
      <w:marLeft w:val="0"/>
      <w:marRight w:val="0"/>
      <w:marTop w:val="0"/>
      <w:marBottom w:val="0"/>
      <w:divBdr>
        <w:top w:val="none" w:sz="0" w:space="0" w:color="auto"/>
        <w:left w:val="none" w:sz="0" w:space="0" w:color="auto"/>
        <w:bottom w:val="none" w:sz="0" w:space="0" w:color="auto"/>
        <w:right w:val="none" w:sz="0" w:space="0" w:color="auto"/>
      </w:divBdr>
    </w:div>
    <w:div w:id="855269379">
      <w:bodyDiv w:val="1"/>
      <w:marLeft w:val="0"/>
      <w:marRight w:val="0"/>
      <w:marTop w:val="0"/>
      <w:marBottom w:val="0"/>
      <w:divBdr>
        <w:top w:val="none" w:sz="0" w:space="0" w:color="auto"/>
        <w:left w:val="none" w:sz="0" w:space="0" w:color="auto"/>
        <w:bottom w:val="none" w:sz="0" w:space="0" w:color="auto"/>
        <w:right w:val="none" w:sz="0" w:space="0" w:color="auto"/>
      </w:divBdr>
    </w:div>
    <w:div w:id="855382608">
      <w:bodyDiv w:val="1"/>
      <w:marLeft w:val="0"/>
      <w:marRight w:val="0"/>
      <w:marTop w:val="0"/>
      <w:marBottom w:val="0"/>
      <w:divBdr>
        <w:top w:val="none" w:sz="0" w:space="0" w:color="auto"/>
        <w:left w:val="none" w:sz="0" w:space="0" w:color="auto"/>
        <w:bottom w:val="none" w:sz="0" w:space="0" w:color="auto"/>
        <w:right w:val="none" w:sz="0" w:space="0" w:color="auto"/>
      </w:divBdr>
    </w:div>
    <w:div w:id="855535850">
      <w:bodyDiv w:val="1"/>
      <w:marLeft w:val="0"/>
      <w:marRight w:val="0"/>
      <w:marTop w:val="0"/>
      <w:marBottom w:val="0"/>
      <w:divBdr>
        <w:top w:val="none" w:sz="0" w:space="0" w:color="auto"/>
        <w:left w:val="none" w:sz="0" w:space="0" w:color="auto"/>
        <w:bottom w:val="none" w:sz="0" w:space="0" w:color="auto"/>
        <w:right w:val="none" w:sz="0" w:space="0" w:color="auto"/>
      </w:divBdr>
    </w:div>
    <w:div w:id="856846802">
      <w:bodyDiv w:val="1"/>
      <w:marLeft w:val="0"/>
      <w:marRight w:val="0"/>
      <w:marTop w:val="0"/>
      <w:marBottom w:val="0"/>
      <w:divBdr>
        <w:top w:val="none" w:sz="0" w:space="0" w:color="auto"/>
        <w:left w:val="none" w:sz="0" w:space="0" w:color="auto"/>
        <w:bottom w:val="none" w:sz="0" w:space="0" w:color="auto"/>
        <w:right w:val="none" w:sz="0" w:space="0" w:color="auto"/>
      </w:divBdr>
    </w:div>
    <w:div w:id="857810079">
      <w:bodyDiv w:val="1"/>
      <w:marLeft w:val="0"/>
      <w:marRight w:val="0"/>
      <w:marTop w:val="0"/>
      <w:marBottom w:val="0"/>
      <w:divBdr>
        <w:top w:val="none" w:sz="0" w:space="0" w:color="auto"/>
        <w:left w:val="none" w:sz="0" w:space="0" w:color="auto"/>
        <w:bottom w:val="none" w:sz="0" w:space="0" w:color="auto"/>
        <w:right w:val="none" w:sz="0" w:space="0" w:color="auto"/>
      </w:divBdr>
    </w:div>
    <w:div w:id="859129692">
      <w:bodyDiv w:val="1"/>
      <w:marLeft w:val="0"/>
      <w:marRight w:val="0"/>
      <w:marTop w:val="0"/>
      <w:marBottom w:val="0"/>
      <w:divBdr>
        <w:top w:val="none" w:sz="0" w:space="0" w:color="auto"/>
        <w:left w:val="none" w:sz="0" w:space="0" w:color="auto"/>
        <w:bottom w:val="none" w:sz="0" w:space="0" w:color="auto"/>
        <w:right w:val="none" w:sz="0" w:space="0" w:color="auto"/>
      </w:divBdr>
    </w:div>
    <w:div w:id="861356088">
      <w:bodyDiv w:val="1"/>
      <w:marLeft w:val="0"/>
      <w:marRight w:val="0"/>
      <w:marTop w:val="0"/>
      <w:marBottom w:val="0"/>
      <w:divBdr>
        <w:top w:val="none" w:sz="0" w:space="0" w:color="auto"/>
        <w:left w:val="none" w:sz="0" w:space="0" w:color="auto"/>
        <w:bottom w:val="none" w:sz="0" w:space="0" w:color="auto"/>
        <w:right w:val="none" w:sz="0" w:space="0" w:color="auto"/>
      </w:divBdr>
    </w:div>
    <w:div w:id="862137624">
      <w:bodyDiv w:val="1"/>
      <w:marLeft w:val="0"/>
      <w:marRight w:val="0"/>
      <w:marTop w:val="0"/>
      <w:marBottom w:val="0"/>
      <w:divBdr>
        <w:top w:val="none" w:sz="0" w:space="0" w:color="auto"/>
        <w:left w:val="none" w:sz="0" w:space="0" w:color="auto"/>
        <w:bottom w:val="none" w:sz="0" w:space="0" w:color="auto"/>
        <w:right w:val="none" w:sz="0" w:space="0" w:color="auto"/>
      </w:divBdr>
    </w:div>
    <w:div w:id="862400951">
      <w:bodyDiv w:val="1"/>
      <w:marLeft w:val="0"/>
      <w:marRight w:val="0"/>
      <w:marTop w:val="0"/>
      <w:marBottom w:val="0"/>
      <w:divBdr>
        <w:top w:val="none" w:sz="0" w:space="0" w:color="auto"/>
        <w:left w:val="none" w:sz="0" w:space="0" w:color="auto"/>
        <w:bottom w:val="none" w:sz="0" w:space="0" w:color="auto"/>
        <w:right w:val="none" w:sz="0" w:space="0" w:color="auto"/>
      </w:divBdr>
    </w:div>
    <w:div w:id="863177461">
      <w:bodyDiv w:val="1"/>
      <w:marLeft w:val="0"/>
      <w:marRight w:val="0"/>
      <w:marTop w:val="0"/>
      <w:marBottom w:val="0"/>
      <w:divBdr>
        <w:top w:val="none" w:sz="0" w:space="0" w:color="auto"/>
        <w:left w:val="none" w:sz="0" w:space="0" w:color="auto"/>
        <w:bottom w:val="none" w:sz="0" w:space="0" w:color="auto"/>
        <w:right w:val="none" w:sz="0" w:space="0" w:color="auto"/>
      </w:divBdr>
    </w:div>
    <w:div w:id="863832007">
      <w:bodyDiv w:val="1"/>
      <w:marLeft w:val="0"/>
      <w:marRight w:val="0"/>
      <w:marTop w:val="0"/>
      <w:marBottom w:val="0"/>
      <w:divBdr>
        <w:top w:val="none" w:sz="0" w:space="0" w:color="auto"/>
        <w:left w:val="none" w:sz="0" w:space="0" w:color="auto"/>
        <w:bottom w:val="none" w:sz="0" w:space="0" w:color="auto"/>
        <w:right w:val="none" w:sz="0" w:space="0" w:color="auto"/>
      </w:divBdr>
    </w:div>
    <w:div w:id="864175541">
      <w:bodyDiv w:val="1"/>
      <w:marLeft w:val="0"/>
      <w:marRight w:val="0"/>
      <w:marTop w:val="0"/>
      <w:marBottom w:val="0"/>
      <w:divBdr>
        <w:top w:val="none" w:sz="0" w:space="0" w:color="auto"/>
        <w:left w:val="none" w:sz="0" w:space="0" w:color="auto"/>
        <w:bottom w:val="none" w:sz="0" w:space="0" w:color="auto"/>
        <w:right w:val="none" w:sz="0" w:space="0" w:color="auto"/>
      </w:divBdr>
    </w:div>
    <w:div w:id="864706501">
      <w:bodyDiv w:val="1"/>
      <w:marLeft w:val="0"/>
      <w:marRight w:val="0"/>
      <w:marTop w:val="0"/>
      <w:marBottom w:val="0"/>
      <w:divBdr>
        <w:top w:val="none" w:sz="0" w:space="0" w:color="auto"/>
        <w:left w:val="none" w:sz="0" w:space="0" w:color="auto"/>
        <w:bottom w:val="none" w:sz="0" w:space="0" w:color="auto"/>
        <w:right w:val="none" w:sz="0" w:space="0" w:color="auto"/>
      </w:divBdr>
    </w:div>
    <w:div w:id="865168539">
      <w:bodyDiv w:val="1"/>
      <w:marLeft w:val="0"/>
      <w:marRight w:val="0"/>
      <w:marTop w:val="0"/>
      <w:marBottom w:val="0"/>
      <w:divBdr>
        <w:top w:val="none" w:sz="0" w:space="0" w:color="auto"/>
        <w:left w:val="none" w:sz="0" w:space="0" w:color="auto"/>
        <w:bottom w:val="none" w:sz="0" w:space="0" w:color="auto"/>
        <w:right w:val="none" w:sz="0" w:space="0" w:color="auto"/>
      </w:divBdr>
    </w:div>
    <w:div w:id="866724486">
      <w:bodyDiv w:val="1"/>
      <w:marLeft w:val="0"/>
      <w:marRight w:val="0"/>
      <w:marTop w:val="0"/>
      <w:marBottom w:val="0"/>
      <w:divBdr>
        <w:top w:val="none" w:sz="0" w:space="0" w:color="auto"/>
        <w:left w:val="none" w:sz="0" w:space="0" w:color="auto"/>
        <w:bottom w:val="none" w:sz="0" w:space="0" w:color="auto"/>
        <w:right w:val="none" w:sz="0" w:space="0" w:color="auto"/>
      </w:divBdr>
    </w:div>
    <w:div w:id="867916132">
      <w:bodyDiv w:val="1"/>
      <w:marLeft w:val="0"/>
      <w:marRight w:val="0"/>
      <w:marTop w:val="0"/>
      <w:marBottom w:val="0"/>
      <w:divBdr>
        <w:top w:val="none" w:sz="0" w:space="0" w:color="auto"/>
        <w:left w:val="none" w:sz="0" w:space="0" w:color="auto"/>
        <w:bottom w:val="none" w:sz="0" w:space="0" w:color="auto"/>
        <w:right w:val="none" w:sz="0" w:space="0" w:color="auto"/>
      </w:divBdr>
    </w:div>
    <w:div w:id="868883530">
      <w:bodyDiv w:val="1"/>
      <w:marLeft w:val="0"/>
      <w:marRight w:val="0"/>
      <w:marTop w:val="0"/>
      <w:marBottom w:val="0"/>
      <w:divBdr>
        <w:top w:val="none" w:sz="0" w:space="0" w:color="auto"/>
        <w:left w:val="none" w:sz="0" w:space="0" w:color="auto"/>
        <w:bottom w:val="none" w:sz="0" w:space="0" w:color="auto"/>
        <w:right w:val="none" w:sz="0" w:space="0" w:color="auto"/>
      </w:divBdr>
    </w:div>
    <w:div w:id="868908156">
      <w:bodyDiv w:val="1"/>
      <w:marLeft w:val="0"/>
      <w:marRight w:val="0"/>
      <w:marTop w:val="0"/>
      <w:marBottom w:val="0"/>
      <w:divBdr>
        <w:top w:val="none" w:sz="0" w:space="0" w:color="auto"/>
        <w:left w:val="none" w:sz="0" w:space="0" w:color="auto"/>
        <w:bottom w:val="none" w:sz="0" w:space="0" w:color="auto"/>
        <w:right w:val="none" w:sz="0" w:space="0" w:color="auto"/>
      </w:divBdr>
    </w:div>
    <w:div w:id="869151087">
      <w:bodyDiv w:val="1"/>
      <w:marLeft w:val="0"/>
      <w:marRight w:val="0"/>
      <w:marTop w:val="0"/>
      <w:marBottom w:val="0"/>
      <w:divBdr>
        <w:top w:val="none" w:sz="0" w:space="0" w:color="auto"/>
        <w:left w:val="none" w:sz="0" w:space="0" w:color="auto"/>
        <w:bottom w:val="none" w:sz="0" w:space="0" w:color="auto"/>
        <w:right w:val="none" w:sz="0" w:space="0" w:color="auto"/>
      </w:divBdr>
    </w:div>
    <w:div w:id="869878506">
      <w:bodyDiv w:val="1"/>
      <w:marLeft w:val="0"/>
      <w:marRight w:val="0"/>
      <w:marTop w:val="0"/>
      <w:marBottom w:val="0"/>
      <w:divBdr>
        <w:top w:val="none" w:sz="0" w:space="0" w:color="auto"/>
        <w:left w:val="none" w:sz="0" w:space="0" w:color="auto"/>
        <w:bottom w:val="none" w:sz="0" w:space="0" w:color="auto"/>
        <w:right w:val="none" w:sz="0" w:space="0" w:color="auto"/>
      </w:divBdr>
    </w:div>
    <w:div w:id="869956500">
      <w:bodyDiv w:val="1"/>
      <w:marLeft w:val="0"/>
      <w:marRight w:val="0"/>
      <w:marTop w:val="0"/>
      <w:marBottom w:val="0"/>
      <w:divBdr>
        <w:top w:val="none" w:sz="0" w:space="0" w:color="auto"/>
        <w:left w:val="none" w:sz="0" w:space="0" w:color="auto"/>
        <w:bottom w:val="none" w:sz="0" w:space="0" w:color="auto"/>
        <w:right w:val="none" w:sz="0" w:space="0" w:color="auto"/>
      </w:divBdr>
    </w:div>
    <w:div w:id="870605790">
      <w:bodyDiv w:val="1"/>
      <w:marLeft w:val="0"/>
      <w:marRight w:val="0"/>
      <w:marTop w:val="0"/>
      <w:marBottom w:val="0"/>
      <w:divBdr>
        <w:top w:val="none" w:sz="0" w:space="0" w:color="auto"/>
        <w:left w:val="none" w:sz="0" w:space="0" w:color="auto"/>
        <w:bottom w:val="none" w:sz="0" w:space="0" w:color="auto"/>
        <w:right w:val="none" w:sz="0" w:space="0" w:color="auto"/>
      </w:divBdr>
    </w:div>
    <w:div w:id="872310393">
      <w:bodyDiv w:val="1"/>
      <w:marLeft w:val="0"/>
      <w:marRight w:val="0"/>
      <w:marTop w:val="0"/>
      <w:marBottom w:val="0"/>
      <w:divBdr>
        <w:top w:val="none" w:sz="0" w:space="0" w:color="auto"/>
        <w:left w:val="none" w:sz="0" w:space="0" w:color="auto"/>
        <w:bottom w:val="none" w:sz="0" w:space="0" w:color="auto"/>
        <w:right w:val="none" w:sz="0" w:space="0" w:color="auto"/>
      </w:divBdr>
    </w:div>
    <w:div w:id="873466626">
      <w:bodyDiv w:val="1"/>
      <w:marLeft w:val="0"/>
      <w:marRight w:val="0"/>
      <w:marTop w:val="0"/>
      <w:marBottom w:val="0"/>
      <w:divBdr>
        <w:top w:val="none" w:sz="0" w:space="0" w:color="auto"/>
        <w:left w:val="none" w:sz="0" w:space="0" w:color="auto"/>
        <w:bottom w:val="none" w:sz="0" w:space="0" w:color="auto"/>
        <w:right w:val="none" w:sz="0" w:space="0" w:color="auto"/>
      </w:divBdr>
    </w:div>
    <w:div w:id="873613956">
      <w:bodyDiv w:val="1"/>
      <w:marLeft w:val="0"/>
      <w:marRight w:val="0"/>
      <w:marTop w:val="0"/>
      <w:marBottom w:val="0"/>
      <w:divBdr>
        <w:top w:val="none" w:sz="0" w:space="0" w:color="auto"/>
        <w:left w:val="none" w:sz="0" w:space="0" w:color="auto"/>
        <w:bottom w:val="none" w:sz="0" w:space="0" w:color="auto"/>
        <w:right w:val="none" w:sz="0" w:space="0" w:color="auto"/>
      </w:divBdr>
    </w:div>
    <w:div w:id="873620938">
      <w:bodyDiv w:val="1"/>
      <w:marLeft w:val="0"/>
      <w:marRight w:val="0"/>
      <w:marTop w:val="0"/>
      <w:marBottom w:val="0"/>
      <w:divBdr>
        <w:top w:val="none" w:sz="0" w:space="0" w:color="auto"/>
        <w:left w:val="none" w:sz="0" w:space="0" w:color="auto"/>
        <w:bottom w:val="none" w:sz="0" w:space="0" w:color="auto"/>
        <w:right w:val="none" w:sz="0" w:space="0" w:color="auto"/>
      </w:divBdr>
    </w:div>
    <w:div w:id="873662248">
      <w:bodyDiv w:val="1"/>
      <w:marLeft w:val="0"/>
      <w:marRight w:val="0"/>
      <w:marTop w:val="0"/>
      <w:marBottom w:val="0"/>
      <w:divBdr>
        <w:top w:val="none" w:sz="0" w:space="0" w:color="auto"/>
        <w:left w:val="none" w:sz="0" w:space="0" w:color="auto"/>
        <w:bottom w:val="none" w:sz="0" w:space="0" w:color="auto"/>
        <w:right w:val="none" w:sz="0" w:space="0" w:color="auto"/>
      </w:divBdr>
    </w:div>
    <w:div w:id="873888458">
      <w:bodyDiv w:val="1"/>
      <w:marLeft w:val="0"/>
      <w:marRight w:val="0"/>
      <w:marTop w:val="0"/>
      <w:marBottom w:val="0"/>
      <w:divBdr>
        <w:top w:val="none" w:sz="0" w:space="0" w:color="auto"/>
        <w:left w:val="none" w:sz="0" w:space="0" w:color="auto"/>
        <w:bottom w:val="none" w:sz="0" w:space="0" w:color="auto"/>
        <w:right w:val="none" w:sz="0" w:space="0" w:color="auto"/>
      </w:divBdr>
    </w:div>
    <w:div w:id="874317233">
      <w:bodyDiv w:val="1"/>
      <w:marLeft w:val="0"/>
      <w:marRight w:val="0"/>
      <w:marTop w:val="0"/>
      <w:marBottom w:val="0"/>
      <w:divBdr>
        <w:top w:val="none" w:sz="0" w:space="0" w:color="auto"/>
        <w:left w:val="none" w:sz="0" w:space="0" w:color="auto"/>
        <w:bottom w:val="none" w:sz="0" w:space="0" w:color="auto"/>
        <w:right w:val="none" w:sz="0" w:space="0" w:color="auto"/>
      </w:divBdr>
    </w:div>
    <w:div w:id="874538551">
      <w:bodyDiv w:val="1"/>
      <w:marLeft w:val="0"/>
      <w:marRight w:val="0"/>
      <w:marTop w:val="0"/>
      <w:marBottom w:val="0"/>
      <w:divBdr>
        <w:top w:val="none" w:sz="0" w:space="0" w:color="auto"/>
        <w:left w:val="none" w:sz="0" w:space="0" w:color="auto"/>
        <w:bottom w:val="none" w:sz="0" w:space="0" w:color="auto"/>
        <w:right w:val="none" w:sz="0" w:space="0" w:color="auto"/>
      </w:divBdr>
    </w:div>
    <w:div w:id="875853472">
      <w:bodyDiv w:val="1"/>
      <w:marLeft w:val="0"/>
      <w:marRight w:val="0"/>
      <w:marTop w:val="0"/>
      <w:marBottom w:val="0"/>
      <w:divBdr>
        <w:top w:val="none" w:sz="0" w:space="0" w:color="auto"/>
        <w:left w:val="none" w:sz="0" w:space="0" w:color="auto"/>
        <w:bottom w:val="none" w:sz="0" w:space="0" w:color="auto"/>
        <w:right w:val="none" w:sz="0" w:space="0" w:color="auto"/>
      </w:divBdr>
    </w:div>
    <w:div w:id="875854503">
      <w:bodyDiv w:val="1"/>
      <w:marLeft w:val="0"/>
      <w:marRight w:val="0"/>
      <w:marTop w:val="0"/>
      <w:marBottom w:val="0"/>
      <w:divBdr>
        <w:top w:val="none" w:sz="0" w:space="0" w:color="auto"/>
        <w:left w:val="none" w:sz="0" w:space="0" w:color="auto"/>
        <w:bottom w:val="none" w:sz="0" w:space="0" w:color="auto"/>
        <w:right w:val="none" w:sz="0" w:space="0" w:color="auto"/>
      </w:divBdr>
    </w:div>
    <w:div w:id="875896714">
      <w:bodyDiv w:val="1"/>
      <w:marLeft w:val="0"/>
      <w:marRight w:val="0"/>
      <w:marTop w:val="0"/>
      <w:marBottom w:val="0"/>
      <w:divBdr>
        <w:top w:val="none" w:sz="0" w:space="0" w:color="auto"/>
        <w:left w:val="none" w:sz="0" w:space="0" w:color="auto"/>
        <w:bottom w:val="none" w:sz="0" w:space="0" w:color="auto"/>
        <w:right w:val="none" w:sz="0" w:space="0" w:color="auto"/>
      </w:divBdr>
    </w:div>
    <w:div w:id="876696916">
      <w:bodyDiv w:val="1"/>
      <w:marLeft w:val="0"/>
      <w:marRight w:val="0"/>
      <w:marTop w:val="0"/>
      <w:marBottom w:val="0"/>
      <w:divBdr>
        <w:top w:val="none" w:sz="0" w:space="0" w:color="auto"/>
        <w:left w:val="none" w:sz="0" w:space="0" w:color="auto"/>
        <w:bottom w:val="none" w:sz="0" w:space="0" w:color="auto"/>
        <w:right w:val="none" w:sz="0" w:space="0" w:color="auto"/>
      </w:divBdr>
    </w:div>
    <w:div w:id="877622028">
      <w:bodyDiv w:val="1"/>
      <w:marLeft w:val="0"/>
      <w:marRight w:val="0"/>
      <w:marTop w:val="0"/>
      <w:marBottom w:val="0"/>
      <w:divBdr>
        <w:top w:val="none" w:sz="0" w:space="0" w:color="auto"/>
        <w:left w:val="none" w:sz="0" w:space="0" w:color="auto"/>
        <w:bottom w:val="none" w:sz="0" w:space="0" w:color="auto"/>
        <w:right w:val="none" w:sz="0" w:space="0" w:color="auto"/>
      </w:divBdr>
    </w:div>
    <w:div w:id="878200028">
      <w:bodyDiv w:val="1"/>
      <w:marLeft w:val="0"/>
      <w:marRight w:val="0"/>
      <w:marTop w:val="0"/>
      <w:marBottom w:val="0"/>
      <w:divBdr>
        <w:top w:val="none" w:sz="0" w:space="0" w:color="auto"/>
        <w:left w:val="none" w:sz="0" w:space="0" w:color="auto"/>
        <w:bottom w:val="none" w:sz="0" w:space="0" w:color="auto"/>
        <w:right w:val="none" w:sz="0" w:space="0" w:color="auto"/>
      </w:divBdr>
    </w:div>
    <w:div w:id="878323026">
      <w:bodyDiv w:val="1"/>
      <w:marLeft w:val="0"/>
      <w:marRight w:val="0"/>
      <w:marTop w:val="0"/>
      <w:marBottom w:val="0"/>
      <w:divBdr>
        <w:top w:val="none" w:sz="0" w:space="0" w:color="auto"/>
        <w:left w:val="none" w:sz="0" w:space="0" w:color="auto"/>
        <w:bottom w:val="none" w:sz="0" w:space="0" w:color="auto"/>
        <w:right w:val="none" w:sz="0" w:space="0" w:color="auto"/>
      </w:divBdr>
    </w:div>
    <w:div w:id="879514067">
      <w:bodyDiv w:val="1"/>
      <w:marLeft w:val="0"/>
      <w:marRight w:val="0"/>
      <w:marTop w:val="0"/>
      <w:marBottom w:val="0"/>
      <w:divBdr>
        <w:top w:val="none" w:sz="0" w:space="0" w:color="auto"/>
        <w:left w:val="none" w:sz="0" w:space="0" w:color="auto"/>
        <w:bottom w:val="none" w:sz="0" w:space="0" w:color="auto"/>
        <w:right w:val="none" w:sz="0" w:space="0" w:color="auto"/>
      </w:divBdr>
    </w:div>
    <w:div w:id="880022075">
      <w:bodyDiv w:val="1"/>
      <w:marLeft w:val="0"/>
      <w:marRight w:val="0"/>
      <w:marTop w:val="0"/>
      <w:marBottom w:val="0"/>
      <w:divBdr>
        <w:top w:val="none" w:sz="0" w:space="0" w:color="auto"/>
        <w:left w:val="none" w:sz="0" w:space="0" w:color="auto"/>
        <w:bottom w:val="none" w:sz="0" w:space="0" w:color="auto"/>
        <w:right w:val="none" w:sz="0" w:space="0" w:color="auto"/>
      </w:divBdr>
    </w:div>
    <w:div w:id="881093293">
      <w:bodyDiv w:val="1"/>
      <w:marLeft w:val="0"/>
      <w:marRight w:val="0"/>
      <w:marTop w:val="0"/>
      <w:marBottom w:val="0"/>
      <w:divBdr>
        <w:top w:val="none" w:sz="0" w:space="0" w:color="auto"/>
        <w:left w:val="none" w:sz="0" w:space="0" w:color="auto"/>
        <w:bottom w:val="none" w:sz="0" w:space="0" w:color="auto"/>
        <w:right w:val="none" w:sz="0" w:space="0" w:color="auto"/>
      </w:divBdr>
    </w:div>
    <w:div w:id="881359726">
      <w:bodyDiv w:val="1"/>
      <w:marLeft w:val="0"/>
      <w:marRight w:val="0"/>
      <w:marTop w:val="0"/>
      <w:marBottom w:val="0"/>
      <w:divBdr>
        <w:top w:val="none" w:sz="0" w:space="0" w:color="auto"/>
        <w:left w:val="none" w:sz="0" w:space="0" w:color="auto"/>
        <w:bottom w:val="none" w:sz="0" w:space="0" w:color="auto"/>
        <w:right w:val="none" w:sz="0" w:space="0" w:color="auto"/>
      </w:divBdr>
    </w:div>
    <w:div w:id="882256781">
      <w:bodyDiv w:val="1"/>
      <w:marLeft w:val="0"/>
      <w:marRight w:val="0"/>
      <w:marTop w:val="0"/>
      <w:marBottom w:val="0"/>
      <w:divBdr>
        <w:top w:val="none" w:sz="0" w:space="0" w:color="auto"/>
        <w:left w:val="none" w:sz="0" w:space="0" w:color="auto"/>
        <w:bottom w:val="none" w:sz="0" w:space="0" w:color="auto"/>
        <w:right w:val="none" w:sz="0" w:space="0" w:color="auto"/>
      </w:divBdr>
    </w:div>
    <w:div w:id="883640424">
      <w:bodyDiv w:val="1"/>
      <w:marLeft w:val="0"/>
      <w:marRight w:val="0"/>
      <w:marTop w:val="0"/>
      <w:marBottom w:val="0"/>
      <w:divBdr>
        <w:top w:val="none" w:sz="0" w:space="0" w:color="auto"/>
        <w:left w:val="none" w:sz="0" w:space="0" w:color="auto"/>
        <w:bottom w:val="none" w:sz="0" w:space="0" w:color="auto"/>
        <w:right w:val="none" w:sz="0" w:space="0" w:color="auto"/>
      </w:divBdr>
    </w:div>
    <w:div w:id="883834753">
      <w:bodyDiv w:val="1"/>
      <w:marLeft w:val="0"/>
      <w:marRight w:val="0"/>
      <w:marTop w:val="0"/>
      <w:marBottom w:val="0"/>
      <w:divBdr>
        <w:top w:val="none" w:sz="0" w:space="0" w:color="auto"/>
        <w:left w:val="none" w:sz="0" w:space="0" w:color="auto"/>
        <w:bottom w:val="none" w:sz="0" w:space="0" w:color="auto"/>
        <w:right w:val="none" w:sz="0" w:space="0" w:color="auto"/>
      </w:divBdr>
    </w:div>
    <w:div w:id="883908270">
      <w:bodyDiv w:val="1"/>
      <w:marLeft w:val="0"/>
      <w:marRight w:val="0"/>
      <w:marTop w:val="0"/>
      <w:marBottom w:val="0"/>
      <w:divBdr>
        <w:top w:val="none" w:sz="0" w:space="0" w:color="auto"/>
        <w:left w:val="none" w:sz="0" w:space="0" w:color="auto"/>
        <w:bottom w:val="none" w:sz="0" w:space="0" w:color="auto"/>
        <w:right w:val="none" w:sz="0" w:space="0" w:color="auto"/>
      </w:divBdr>
    </w:div>
    <w:div w:id="883954595">
      <w:bodyDiv w:val="1"/>
      <w:marLeft w:val="0"/>
      <w:marRight w:val="0"/>
      <w:marTop w:val="0"/>
      <w:marBottom w:val="0"/>
      <w:divBdr>
        <w:top w:val="none" w:sz="0" w:space="0" w:color="auto"/>
        <w:left w:val="none" w:sz="0" w:space="0" w:color="auto"/>
        <w:bottom w:val="none" w:sz="0" w:space="0" w:color="auto"/>
        <w:right w:val="none" w:sz="0" w:space="0" w:color="auto"/>
      </w:divBdr>
    </w:div>
    <w:div w:id="884104211">
      <w:bodyDiv w:val="1"/>
      <w:marLeft w:val="0"/>
      <w:marRight w:val="0"/>
      <w:marTop w:val="0"/>
      <w:marBottom w:val="0"/>
      <w:divBdr>
        <w:top w:val="none" w:sz="0" w:space="0" w:color="auto"/>
        <w:left w:val="none" w:sz="0" w:space="0" w:color="auto"/>
        <w:bottom w:val="none" w:sz="0" w:space="0" w:color="auto"/>
        <w:right w:val="none" w:sz="0" w:space="0" w:color="auto"/>
      </w:divBdr>
    </w:div>
    <w:div w:id="884220596">
      <w:bodyDiv w:val="1"/>
      <w:marLeft w:val="0"/>
      <w:marRight w:val="0"/>
      <w:marTop w:val="0"/>
      <w:marBottom w:val="0"/>
      <w:divBdr>
        <w:top w:val="none" w:sz="0" w:space="0" w:color="auto"/>
        <w:left w:val="none" w:sz="0" w:space="0" w:color="auto"/>
        <w:bottom w:val="none" w:sz="0" w:space="0" w:color="auto"/>
        <w:right w:val="none" w:sz="0" w:space="0" w:color="auto"/>
      </w:divBdr>
    </w:div>
    <w:div w:id="885410471">
      <w:bodyDiv w:val="1"/>
      <w:marLeft w:val="0"/>
      <w:marRight w:val="0"/>
      <w:marTop w:val="0"/>
      <w:marBottom w:val="0"/>
      <w:divBdr>
        <w:top w:val="none" w:sz="0" w:space="0" w:color="auto"/>
        <w:left w:val="none" w:sz="0" w:space="0" w:color="auto"/>
        <w:bottom w:val="none" w:sz="0" w:space="0" w:color="auto"/>
        <w:right w:val="none" w:sz="0" w:space="0" w:color="auto"/>
      </w:divBdr>
    </w:div>
    <w:div w:id="887300380">
      <w:bodyDiv w:val="1"/>
      <w:marLeft w:val="0"/>
      <w:marRight w:val="0"/>
      <w:marTop w:val="0"/>
      <w:marBottom w:val="0"/>
      <w:divBdr>
        <w:top w:val="none" w:sz="0" w:space="0" w:color="auto"/>
        <w:left w:val="none" w:sz="0" w:space="0" w:color="auto"/>
        <w:bottom w:val="none" w:sz="0" w:space="0" w:color="auto"/>
        <w:right w:val="none" w:sz="0" w:space="0" w:color="auto"/>
      </w:divBdr>
    </w:div>
    <w:div w:id="888153541">
      <w:bodyDiv w:val="1"/>
      <w:marLeft w:val="0"/>
      <w:marRight w:val="0"/>
      <w:marTop w:val="0"/>
      <w:marBottom w:val="0"/>
      <w:divBdr>
        <w:top w:val="none" w:sz="0" w:space="0" w:color="auto"/>
        <w:left w:val="none" w:sz="0" w:space="0" w:color="auto"/>
        <w:bottom w:val="none" w:sz="0" w:space="0" w:color="auto"/>
        <w:right w:val="none" w:sz="0" w:space="0" w:color="auto"/>
      </w:divBdr>
    </w:div>
    <w:div w:id="889075009">
      <w:bodyDiv w:val="1"/>
      <w:marLeft w:val="0"/>
      <w:marRight w:val="0"/>
      <w:marTop w:val="0"/>
      <w:marBottom w:val="0"/>
      <w:divBdr>
        <w:top w:val="none" w:sz="0" w:space="0" w:color="auto"/>
        <w:left w:val="none" w:sz="0" w:space="0" w:color="auto"/>
        <w:bottom w:val="none" w:sz="0" w:space="0" w:color="auto"/>
        <w:right w:val="none" w:sz="0" w:space="0" w:color="auto"/>
      </w:divBdr>
    </w:div>
    <w:div w:id="889341921">
      <w:bodyDiv w:val="1"/>
      <w:marLeft w:val="0"/>
      <w:marRight w:val="0"/>
      <w:marTop w:val="0"/>
      <w:marBottom w:val="0"/>
      <w:divBdr>
        <w:top w:val="none" w:sz="0" w:space="0" w:color="auto"/>
        <w:left w:val="none" w:sz="0" w:space="0" w:color="auto"/>
        <w:bottom w:val="none" w:sz="0" w:space="0" w:color="auto"/>
        <w:right w:val="none" w:sz="0" w:space="0" w:color="auto"/>
      </w:divBdr>
    </w:div>
    <w:div w:id="889389360">
      <w:bodyDiv w:val="1"/>
      <w:marLeft w:val="0"/>
      <w:marRight w:val="0"/>
      <w:marTop w:val="0"/>
      <w:marBottom w:val="0"/>
      <w:divBdr>
        <w:top w:val="none" w:sz="0" w:space="0" w:color="auto"/>
        <w:left w:val="none" w:sz="0" w:space="0" w:color="auto"/>
        <w:bottom w:val="none" w:sz="0" w:space="0" w:color="auto"/>
        <w:right w:val="none" w:sz="0" w:space="0" w:color="auto"/>
      </w:divBdr>
    </w:div>
    <w:div w:id="890312970">
      <w:bodyDiv w:val="1"/>
      <w:marLeft w:val="0"/>
      <w:marRight w:val="0"/>
      <w:marTop w:val="0"/>
      <w:marBottom w:val="0"/>
      <w:divBdr>
        <w:top w:val="none" w:sz="0" w:space="0" w:color="auto"/>
        <w:left w:val="none" w:sz="0" w:space="0" w:color="auto"/>
        <w:bottom w:val="none" w:sz="0" w:space="0" w:color="auto"/>
        <w:right w:val="none" w:sz="0" w:space="0" w:color="auto"/>
      </w:divBdr>
    </w:div>
    <w:div w:id="891423850">
      <w:bodyDiv w:val="1"/>
      <w:marLeft w:val="0"/>
      <w:marRight w:val="0"/>
      <w:marTop w:val="0"/>
      <w:marBottom w:val="0"/>
      <w:divBdr>
        <w:top w:val="none" w:sz="0" w:space="0" w:color="auto"/>
        <w:left w:val="none" w:sz="0" w:space="0" w:color="auto"/>
        <w:bottom w:val="none" w:sz="0" w:space="0" w:color="auto"/>
        <w:right w:val="none" w:sz="0" w:space="0" w:color="auto"/>
      </w:divBdr>
    </w:div>
    <w:div w:id="891621443">
      <w:bodyDiv w:val="1"/>
      <w:marLeft w:val="0"/>
      <w:marRight w:val="0"/>
      <w:marTop w:val="0"/>
      <w:marBottom w:val="0"/>
      <w:divBdr>
        <w:top w:val="none" w:sz="0" w:space="0" w:color="auto"/>
        <w:left w:val="none" w:sz="0" w:space="0" w:color="auto"/>
        <w:bottom w:val="none" w:sz="0" w:space="0" w:color="auto"/>
        <w:right w:val="none" w:sz="0" w:space="0" w:color="auto"/>
      </w:divBdr>
    </w:div>
    <w:div w:id="892043033">
      <w:bodyDiv w:val="1"/>
      <w:marLeft w:val="0"/>
      <w:marRight w:val="0"/>
      <w:marTop w:val="0"/>
      <w:marBottom w:val="0"/>
      <w:divBdr>
        <w:top w:val="none" w:sz="0" w:space="0" w:color="auto"/>
        <w:left w:val="none" w:sz="0" w:space="0" w:color="auto"/>
        <w:bottom w:val="none" w:sz="0" w:space="0" w:color="auto"/>
        <w:right w:val="none" w:sz="0" w:space="0" w:color="auto"/>
      </w:divBdr>
    </w:div>
    <w:div w:id="892623091">
      <w:bodyDiv w:val="1"/>
      <w:marLeft w:val="0"/>
      <w:marRight w:val="0"/>
      <w:marTop w:val="0"/>
      <w:marBottom w:val="0"/>
      <w:divBdr>
        <w:top w:val="none" w:sz="0" w:space="0" w:color="auto"/>
        <w:left w:val="none" w:sz="0" w:space="0" w:color="auto"/>
        <w:bottom w:val="none" w:sz="0" w:space="0" w:color="auto"/>
        <w:right w:val="none" w:sz="0" w:space="0" w:color="auto"/>
      </w:divBdr>
    </w:div>
    <w:div w:id="892735555">
      <w:bodyDiv w:val="1"/>
      <w:marLeft w:val="0"/>
      <w:marRight w:val="0"/>
      <w:marTop w:val="0"/>
      <w:marBottom w:val="0"/>
      <w:divBdr>
        <w:top w:val="none" w:sz="0" w:space="0" w:color="auto"/>
        <w:left w:val="none" w:sz="0" w:space="0" w:color="auto"/>
        <w:bottom w:val="none" w:sz="0" w:space="0" w:color="auto"/>
        <w:right w:val="none" w:sz="0" w:space="0" w:color="auto"/>
      </w:divBdr>
    </w:div>
    <w:div w:id="892958439">
      <w:bodyDiv w:val="1"/>
      <w:marLeft w:val="0"/>
      <w:marRight w:val="0"/>
      <w:marTop w:val="0"/>
      <w:marBottom w:val="0"/>
      <w:divBdr>
        <w:top w:val="none" w:sz="0" w:space="0" w:color="auto"/>
        <w:left w:val="none" w:sz="0" w:space="0" w:color="auto"/>
        <w:bottom w:val="none" w:sz="0" w:space="0" w:color="auto"/>
        <w:right w:val="none" w:sz="0" w:space="0" w:color="auto"/>
      </w:divBdr>
    </w:div>
    <w:div w:id="894507617">
      <w:bodyDiv w:val="1"/>
      <w:marLeft w:val="0"/>
      <w:marRight w:val="0"/>
      <w:marTop w:val="0"/>
      <w:marBottom w:val="0"/>
      <w:divBdr>
        <w:top w:val="none" w:sz="0" w:space="0" w:color="auto"/>
        <w:left w:val="none" w:sz="0" w:space="0" w:color="auto"/>
        <w:bottom w:val="none" w:sz="0" w:space="0" w:color="auto"/>
        <w:right w:val="none" w:sz="0" w:space="0" w:color="auto"/>
      </w:divBdr>
    </w:div>
    <w:div w:id="895310826">
      <w:bodyDiv w:val="1"/>
      <w:marLeft w:val="0"/>
      <w:marRight w:val="0"/>
      <w:marTop w:val="0"/>
      <w:marBottom w:val="0"/>
      <w:divBdr>
        <w:top w:val="none" w:sz="0" w:space="0" w:color="auto"/>
        <w:left w:val="none" w:sz="0" w:space="0" w:color="auto"/>
        <w:bottom w:val="none" w:sz="0" w:space="0" w:color="auto"/>
        <w:right w:val="none" w:sz="0" w:space="0" w:color="auto"/>
      </w:divBdr>
    </w:div>
    <w:div w:id="897014587">
      <w:bodyDiv w:val="1"/>
      <w:marLeft w:val="0"/>
      <w:marRight w:val="0"/>
      <w:marTop w:val="0"/>
      <w:marBottom w:val="0"/>
      <w:divBdr>
        <w:top w:val="none" w:sz="0" w:space="0" w:color="auto"/>
        <w:left w:val="none" w:sz="0" w:space="0" w:color="auto"/>
        <w:bottom w:val="none" w:sz="0" w:space="0" w:color="auto"/>
        <w:right w:val="none" w:sz="0" w:space="0" w:color="auto"/>
      </w:divBdr>
    </w:div>
    <w:div w:id="897324101">
      <w:bodyDiv w:val="1"/>
      <w:marLeft w:val="0"/>
      <w:marRight w:val="0"/>
      <w:marTop w:val="0"/>
      <w:marBottom w:val="0"/>
      <w:divBdr>
        <w:top w:val="none" w:sz="0" w:space="0" w:color="auto"/>
        <w:left w:val="none" w:sz="0" w:space="0" w:color="auto"/>
        <w:bottom w:val="none" w:sz="0" w:space="0" w:color="auto"/>
        <w:right w:val="none" w:sz="0" w:space="0" w:color="auto"/>
      </w:divBdr>
    </w:div>
    <w:div w:id="897939588">
      <w:bodyDiv w:val="1"/>
      <w:marLeft w:val="0"/>
      <w:marRight w:val="0"/>
      <w:marTop w:val="0"/>
      <w:marBottom w:val="0"/>
      <w:divBdr>
        <w:top w:val="none" w:sz="0" w:space="0" w:color="auto"/>
        <w:left w:val="none" w:sz="0" w:space="0" w:color="auto"/>
        <w:bottom w:val="none" w:sz="0" w:space="0" w:color="auto"/>
        <w:right w:val="none" w:sz="0" w:space="0" w:color="auto"/>
      </w:divBdr>
    </w:div>
    <w:div w:id="898318720">
      <w:bodyDiv w:val="1"/>
      <w:marLeft w:val="0"/>
      <w:marRight w:val="0"/>
      <w:marTop w:val="0"/>
      <w:marBottom w:val="0"/>
      <w:divBdr>
        <w:top w:val="none" w:sz="0" w:space="0" w:color="auto"/>
        <w:left w:val="none" w:sz="0" w:space="0" w:color="auto"/>
        <w:bottom w:val="none" w:sz="0" w:space="0" w:color="auto"/>
        <w:right w:val="none" w:sz="0" w:space="0" w:color="auto"/>
      </w:divBdr>
    </w:div>
    <w:div w:id="898977176">
      <w:bodyDiv w:val="1"/>
      <w:marLeft w:val="0"/>
      <w:marRight w:val="0"/>
      <w:marTop w:val="0"/>
      <w:marBottom w:val="0"/>
      <w:divBdr>
        <w:top w:val="none" w:sz="0" w:space="0" w:color="auto"/>
        <w:left w:val="none" w:sz="0" w:space="0" w:color="auto"/>
        <w:bottom w:val="none" w:sz="0" w:space="0" w:color="auto"/>
        <w:right w:val="none" w:sz="0" w:space="0" w:color="auto"/>
      </w:divBdr>
    </w:div>
    <w:div w:id="899555365">
      <w:bodyDiv w:val="1"/>
      <w:marLeft w:val="0"/>
      <w:marRight w:val="0"/>
      <w:marTop w:val="0"/>
      <w:marBottom w:val="0"/>
      <w:divBdr>
        <w:top w:val="none" w:sz="0" w:space="0" w:color="auto"/>
        <w:left w:val="none" w:sz="0" w:space="0" w:color="auto"/>
        <w:bottom w:val="none" w:sz="0" w:space="0" w:color="auto"/>
        <w:right w:val="none" w:sz="0" w:space="0" w:color="auto"/>
      </w:divBdr>
    </w:div>
    <w:div w:id="900949222">
      <w:bodyDiv w:val="1"/>
      <w:marLeft w:val="0"/>
      <w:marRight w:val="0"/>
      <w:marTop w:val="0"/>
      <w:marBottom w:val="0"/>
      <w:divBdr>
        <w:top w:val="none" w:sz="0" w:space="0" w:color="auto"/>
        <w:left w:val="none" w:sz="0" w:space="0" w:color="auto"/>
        <w:bottom w:val="none" w:sz="0" w:space="0" w:color="auto"/>
        <w:right w:val="none" w:sz="0" w:space="0" w:color="auto"/>
      </w:divBdr>
    </w:div>
    <w:div w:id="902718460">
      <w:bodyDiv w:val="1"/>
      <w:marLeft w:val="0"/>
      <w:marRight w:val="0"/>
      <w:marTop w:val="0"/>
      <w:marBottom w:val="0"/>
      <w:divBdr>
        <w:top w:val="none" w:sz="0" w:space="0" w:color="auto"/>
        <w:left w:val="none" w:sz="0" w:space="0" w:color="auto"/>
        <w:bottom w:val="none" w:sz="0" w:space="0" w:color="auto"/>
        <w:right w:val="none" w:sz="0" w:space="0" w:color="auto"/>
      </w:divBdr>
    </w:div>
    <w:div w:id="902986706">
      <w:bodyDiv w:val="1"/>
      <w:marLeft w:val="0"/>
      <w:marRight w:val="0"/>
      <w:marTop w:val="0"/>
      <w:marBottom w:val="0"/>
      <w:divBdr>
        <w:top w:val="none" w:sz="0" w:space="0" w:color="auto"/>
        <w:left w:val="none" w:sz="0" w:space="0" w:color="auto"/>
        <w:bottom w:val="none" w:sz="0" w:space="0" w:color="auto"/>
        <w:right w:val="none" w:sz="0" w:space="0" w:color="auto"/>
      </w:divBdr>
    </w:div>
    <w:div w:id="903105583">
      <w:bodyDiv w:val="1"/>
      <w:marLeft w:val="0"/>
      <w:marRight w:val="0"/>
      <w:marTop w:val="0"/>
      <w:marBottom w:val="0"/>
      <w:divBdr>
        <w:top w:val="none" w:sz="0" w:space="0" w:color="auto"/>
        <w:left w:val="none" w:sz="0" w:space="0" w:color="auto"/>
        <w:bottom w:val="none" w:sz="0" w:space="0" w:color="auto"/>
        <w:right w:val="none" w:sz="0" w:space="0" w:color="auto"/>
      </w:divBdr>
    </w:div>
    <w:div w:id="903760469">
      <w:bodyDiv w:val="1"/>
      <w:marLeft w:val="0"/>
      <w:marRight w:val="0"/>
      <w:marTop w:val="0"/>
      <w:marBottom w:val="0"/>
      <w:divBdr>
        <w:top w:val="none" w:sz="0" w:space="0" w:color="auto"/>
        <w:left w:val="none" w:sz="0" w:space="0" w:color="auto"/>
        <w:bottom w:val="none" w:sz="0" w:space="0" w:color="auto"/>
        <w:right w:val="none" w:sz="0" w:space="0" w:color="auto"/>
      </w:divBdr>
    </w:div>
    <w:div w:id="904024556">
      <w:bodyDiv w:val="1"/>
      <w:marLeft w:val="0"/>
      <w:marRight w:val="0"/>
      <w:marTop w:val="0"/>
      <w:marBottom w:val="0"/>
      <w:divBdr>
        <w:top w:val="none" w:sz="0" w:space="0" w:color="auto"/>
        <w:left w:val="none" w:sz="0" w:space="0" w:color="auto"/>
        <w:bottom w:val="none" w:sz="0" w:space="0" w:color="auto"/>
        <w:right w:val="none" w:sz="0" w:space="0" w:color="auto"/>
      </w:divBdr>
    </w:div>
    <w:div w:id="905336365">
      <w:bodyDiv w:val="1"/>
      <w:marLeft w:val="0"/>
      <w:marRight w:val="0"/>
      <w:marTop w:val="0"/>
      <w:marBottom w:val="0"/>
      <w:divBdr>
        <w:top w:val="none" w:sz="0" w:space="0" w:color="auto"/>
        <w:left w:val="none" w:sz="0" w:space="0" w:color="auto"/>
        <w:bottom w:val="none" w:sz="0" w:space="0" w:color="auto"/>
        <w:right w:val="none" w:sz="0" w:space="0" w:color="auto"/>
      </w:divBdr>
    </w:div>
    <w:div w:id="906913637">
      <w:bodyDiv w:val="1"/>
      <w:marLeft w:val="0"/>
      <w:marRight w:val="0"/>
      <w:marTop w:val="0"/>
      <w:marBottom w:val="0"/>
      <w:divBdr>
        <w:top w:val="none" w:sz="0" w:space="0" w:color="auto"/>
        <w:left w:val="none" w:sz="0" w:space="0" w:color="auto"/>
        <w:bottom w:val="none" w:sz="0" w:space="0" w:color="auto"/>
        <w:right w:val="none" w:sz="0" w:space="0" w:color="auto"/>
      </w:divBdr>
    </w:div>
    <w:div w:id="906916998">
      <w:bodyDiv w:val="1"/>
      <w:marLeft w:val="0"/>
      <w:marRight w:val="0"/>
      <w:marTop w:val="0"/>
      <w:marBottom w:val="0"/>
      <w:divBdr>
        <w:top w:val="none" w:sz="0" w:space="0" w:color="auto"/>
        <w:left w:val="none" w:sz="0" w:space="0" w:color="auto"/>
        <w:bottom w:val="none" w:sz="0" w:space="0" w:color="auto"/>
        <w:right w:val="none" w:sz="0" w:space="0" w:color="auto"/>
      </w:divBdr>
    </w:div>
    <w:div w:id="907572945">
      <w:bodyDiv w:val="1"/>
      <w:marLeft w:val="0"/>
      <w:marRight w:val="0"/>
      <w:marTop w:val="0"/>
      <w:marBottom w:val="0"/>
      <w:divBdr>
        <w:top w:val="none" w:sz="0" w:space="0" w:color="auto"/>
        <w:left w:val="none" w:sz="0" w:space="0" w:color="auto"/>
        <w:bottom w:val="none" w:sz="0" w:space="0" w:color="auto"/>
        <w:right w:val="none" w:sz="0" w:space="0" w:color="auto"/>
      </w:divBdr>
    </w:div>
    <w:div w:id="907768578">
      <w:bodyDiv w:val="1"/>
      <w:marLeft w:val="0"/>
      <w:marRight w:val="0"/>
      <w:marTop w:val="0"/>
      <w:marBottom w:val="0"/>
      <w:divBdr>
        <w:top w:val="none" w:sz="0" w:space="0" w:color="auto"/>
        <w:left w:val="none" w:sz="0" w:space="0" w:color="auto"/>
        <w:bottom w:val="none" w:sz="0" w:space="0" w:color="auto"/>
        <w:right w:val="none" w:sz="0" w:space="0" w:color="auto"/>
      </w:divBdr>
    </w:div>
    <w:div w:id="907808277">
      <w:bodyDiv w:val="1"/>
      <w:marLeft w:val="0"/>
      <w:marRight w:val="0"/>
      <w:marTop w:val="0"/>
      <w:marBottom w:val="0"/>
      <w:divBdr>
        <w:top w:val="none" w:sz="0" w:space="0" w:color="auto"/>
        <w:left w:val="none" w:sz="0" w:space="0" w:color="auto"/>
        <w:bottom w:val="none" w:sz="0" w:space="0" w:color="auto"/>
        <w:right w:val="none" w:sz="0" w:space="0" w:color="auto"/>
      </w:divBdr>
    </w:div>
    <w:div w:id="907883982">
      <w:bodyDiv w:val="1"/>
      <w:marLeft w:val="0"/>
      <w:marRight w:val="0"/>
      <w:marTop w:val="0"/>
      <w:marBottom w:val="0"/>
      <w:divBdr>
        <w:top w:val="none" w:sz="0" w:space="0" w:color="auto"/>
        <w:left w:val="none" w:sz="0" w:space="0" w:color="auto"/>
        <w:bottom w:val="none" w:sz="0" w:space="0" w:color="auto"/>
        <w:right w:val="none" w:sz="0" w:space="0" w:color="auto"/>
      </w:divBdr>
    </w:div>
    <w:div w:id="908614858">
      <w:bodyDiv w:val="1"/>
      <w:marLeft w:val="0"/>
      <w:marRight w:val="0"/>
      <w:marTop w:val="0"/>
      <w:marBottom w:val="0"/>
      <w:divBdr>
        <w:top w:val="none" w:sz="0" w:space="0" w:color="auto"/>
        <w:left w:val="none" w:sz="0" w:space="0" w:color="auto"/>
        <w:bottom w:val="none" w:sz="0" w:space="0" w:color="auto"/>
        <w:right w:val="none" w:sz="0" w:space="0" w:color="auto"/>
      </w:divBdr>
    </w:div>
    <w:div w:id="908809960">
      <w:bodyDiv w:val="1"/>
      <w:marLeft w:val="0"/>
      <w:marRight w:val="0"/>
      <w:marTop w:val="0"/>
      <w:marBottom w:val="0"/>
      <w:divBdr>
        <w:top w:val="none" w:sz="0" w:space="0" w:color="auto"/>
        <w:left w:val="none" w:sz="0" w:space="0" w:color="auto"/>
        <w:bottom w:val="none" w:sz="0" w:space="0" w:color="auto"/>
        <w:right w:val="none" w:sz="0" w:space="0" w:color="auto"/>
      </w:divBdr>
    </w:div>
    <w:div w:id="909120504">
      <w:bodyDiv w:val="1"/>
      <w:marLeft w:val="0"/>
      <w:marRight w:val="0"/>
      <w:marTop w:val="0"/>
      <w:marBottom w:val="0"/>
      <w:divBdr>
        <w:top w:val="none" w:sz="0" w:space="0" w:color="auto"/>
        <w:left w:val="none" w:sz="0" w:space="0" w:color="auto"/>
        <w:bottom w:val="none" w:sz="0" w:space="0" w:color="auto"/>
        <w:right w:val="none" w:sz="0" w:space="0" w:color="auto"/>
      </w:divBdr>
    </w:div>
    <w:div w:id="909539042">
      <w:bodyDiv w:val="1"/>
      <w:marLeft w:val="0"/>
      <w:marRight w:val="0"/>
      <w:marTop w:val="0"/>
      <w:marBottom w:val="0"/>
      <w:divBdr>
        <w:top w:val="none" w:sz="0" w:space="0" w:color="auto"/>
        <w:left w:val="none" w:sz="0" w:space="0" w:color="auto"/>
        <w:bottom w:val="none" w:sz="0" w:space="0" w:color="auto"/>
        <w:right w:val="none" w:sz="0" w:space="0" w:color="auto"/>
      </w:divBdr>
    </w:div>
    <w:div w:id="909579655">
      <w:bodyDiv w:val="1"/>
      <w:marLeft w:val="0"/>
      <w:marRight w:val="0"/>
      <w:marTop w:val="0"/>
      <w:marBottom w:val="0"/>
      <w:divBdr>
        <w:top w:val="none" w:sz="0" w:space="0" w:color="auto"/>
        <w:left w:val="none" w:sz="0" w:space="0" w:color="auto"/>
        <w:bottom w:val="none" w:sz="0" w:space="0" w:color="auto"/>
        <w:right w:val="none" w:sz="0" w:space="0" w:color="auto"/>
      </w:divBdr>
    </w:div>
    <w:div w:id="909730407">
      <w:bodyDiv w:val="1"/>
      <w:marLeft w:val="0"/>
      <w:marRight w:val="0"/>
      <w:marTop w:val="0"/>
      <w:marBottom w:val="0"/>
      <w:divBdr>
        <w:top w:val="none" w:sz="0" w:space="0" w:color="auto"/>
        <w:left w:val="none" w:sz="0" w:space="0" w:color="auto"/>
        <w:bottom w:val="none" w:sz="0" w:space="0" w:color="auto"/>
        <w:right w:val="none" w:sz="0" w:space="0" w:color="auto"/>
      </w:divBdr>
    </w:div>
    <w:div w:id="909846481">
      <w:bodyDiv w:val="1"/>
      <w:marLeft w:val="0"/>
      <w:marRight w:val="0"/>
      <w:marTop w:val="0"/>
      <w:marBottom w:val="0"/>
      <w:divBdr>
        <w:top w:val="none" w:sz="0" w:space="0" w:color="auto"/>
        <w:left w:val="none" w:sz="0" w:space="0" w:color="auto"/>
        <w:bottom w:val="none" w:sz="0" w:space="0" w:color="auto"/>
        <w:right w:val="none" w:sz="0" w:space="0" w:color="auto"/>
      </w:divBdr>
    </w:div>
    <w:div w:id="909968337">
      <w:bodyDiv w:val="1"/>
      <w:marLeft w:val="0"/>
      <w:marRight w:val="0"/>
      <w:marTop w:val="0"/>
      <w:marBottom w:val="0"/>
      <w:divBdr>
        <w:top w:val="none" w:sz="0" w:space="0" w:color="auto"/>
        <w:left w:val="none" w:sz="0" w:space="0" w:color="auto"/>
        <w:bottom w:val="none" w:sz="0" w:space="0" w:color="auto"/>
        <w:right w:val="none" w:sz="0" w:space="0" w:color="auto"/>
      </w:divBdr>
    </w:div>
    <w:div w:id="911039809">
      <w:bodyDiv w:val="1"/>
      <w:marLeft w:val="0"/>
      <w:marRight w:val="0"/>
      <w:marTop w:val="0"/>
      <w:marBottom w:val="0"/>
      <w:divBdr>
        <w:top w:val="none" w:sz="0" w:space="0" w:color="auto"/>
        <w:left w:val="none" w:sz="0" w:space="0" w:color="auto"/>
        <w:bottom w:val="none" w:sz="0" w:space="0" w:color="auto"/>
        <w:right w:val="none" w:sz="0" w:space="0" w:color="auto"/>
      </w:divBdr>
    </w:div>
    <w:div w:id="911625856">
      <w:bodyDiv w:val="1"/>
      <w:marLeft w:val="0"/>
      <w:marRight w:val="0"/>
      <w:marTop w:val="0"/>
      <w:marBottom w:val="0"/>
      <w:divBdr>
        <w:top w:val="none" w:sz="0" w:space="0" w:color="auto"/>
        <w:left w:val="none" w:sz="0" w:space="0" w:color="auto"/>
        <w:bottom w:val="none" w:sz="0" w:space="0" w:color="auto"/>
        <w:right w:val="none" w:sz="0" w:space="0" w:color="auto"/>
      </w:divBdr>
    </w:div>
    <w:div w:id="912198239">
      <w:bodyDiv w:val="1"/>
      <w:marLeft w:val="0"/>
      <w:marRight w:val="0"/>
      <w:marTop w:val="0"/>
      <w:marBottom w:val="0"/>
      <w:divBdr>
        <w:top w:val="none" w:sz="0" w:space="0" w:color="auto"/>
        <w:left w:val="none" w:sz="0" w:space="0" w:color="auto"/>
        <w:bottom w:val="none" w:sz="0" w:space="0" w:color="auto"/>
        <w:right w:val="none" w:sz="0" w:space="0" w:color="auto"/>
      </w:divBdr>
    </w:div>
    <w:div w:id="913127310">
      <w:bodyDiv w:val="1"/>
      <w:marLeft w:val="0"/>
      <w:marRight w:val="0"/>
      <w:marTop w:val="0"/>
      <w:marBottom w:val="0"/>
      <w:divBdr>
        <w:top w:val="none" w:sz="0" w:space="0" w:color="auto"/>
        <w:left w:val="none" w:sz="0" w:space="0" w:color="auto"/>
        <w:bottom w:val="none" w:sz="0" w:space="0" w:color="auto"/>
        <w:right w:val="none" w:sz="0" w:space="0" w:color="auto"/>
      </w:divBdr>
    </w:div>
    <w:div w:id="913200091">
      <w:bodyDiv w:val="1"/>
      <w:marLeft w:val="0"/>
      <w:marRight w:val="0"/>
      <w:marTop w:val="0"/>
      <w:marBottom w:val="0"/>
      <w:divBdr>
        <w:top w:val="none" w:sz="0" w:space="0" w:color="auto"/>
        <w:left w:val="none" w:sz="0" w:space="0" w:color="auto"/>
        <w:bottom w:val="none" w:sz="0" w:space="0" w:color="auto"/>
        <w:right w:val="none" w:sz="0" w:space="0" w:color="auto"/>
      </w:divBdr>
    </w:div>
    <w:div w:id="913589834">
      <w:bodyDiv w:val="1"/>
      <w:marLeft w:val="0"/>
      <w:marRight w:val="0"/>
      <w:marTop w:val="0"/>
      <w:marBottom w:val="0"/>
      <w:divBdr>
        <w:top w:val="none" w:sz="0" w:space="0" w:color="auto"/>
        <w:left w:val="none" w:sz="0" w:space="0" w:color="auto"/>
        <w:bottom w:val="none" w:sz="0" w:space="0" w:color="auto"/>
        <w:right w:val="none" w:sz="0" w:space="0" w:color="auto"/>
      </w:divBdr>
    </w:div>
    <w:div w:id="914172563">
      <w:bodyDiv w:val="1"/>
      <w:marLeft w:val="0"/>
      <w:marRight w:val="0"/>
      <w:marTop w:val="0"/>
      <w:marBottom w:val="0"/>
      <w:divBdr>
        <w:top w:val="none" w:sz="0" w:space="0" w:color="auto"/>
        <w:left w:val="none" w:sz="0" w:space="0" w:color="auto"/>
        <w:bottom w:val="none" w:sz="0" w:space="0" w:color="auto"/>
        <w:right w:val="none" w:sz="0" w:space="0" w:color="auto"/>
      </w:divBdr>
    </w:div>
    <w:div w:id="915625217">
      <w:bodyDiv w:val="1"/>
      <w:marLeft w:val="0"/>
      <w:marRight w:val="0"/>
      <w:marTop w:val="0"/>
      <w:marBottom w:val="0"/>
      <w:divBdr>
        <w:top w:val="none" w:sz="0" w:space="0" w:color="auto"/>
        <w:left w:val="none" w:sz="0" w:space="0" w:color="auto"/>
        <w:bottom w:val="none" w:sz="0" w:space="0" w:color="auto"/>
        <w:right w:val="none" w:sz="0" w:space="0" w:color="auto"/>
      </w:divBdr>
    </w:div>
    <w:div w:id="915674239">
      <w:bodyDiv w:val="1"/>
      <w:marLeft w:val="0"/>
      <w:marRight w:val="0"/>
      <w:marTop w:val="0"/>
      <w:marBottom w:val="0"/>
      <w:divBdr>
        <w:top w:val="none" w:sz="0" w:space="0" w:color="auto"/>
        <w:left w:val="none" w:sz="0" w:space="0" w:color="auto"/>
        <w:bottom w:val="none" w:sz="0" w:space="0" w:color="auto"/>
        <w:right w:val="none" w:sz="0" w:space="0" w:color="auto"/>
      </w:divBdr>
    </w:div>
    <w:div w:id="916016644">
      <w:bodyDiv w:val="1"/>
      <w:marLeft w:val="0"/>
      <w:marRight w:val="0"/>
      <w:marTop w:val="0"/>
      <w:marBottom w:val="0"/>
      <w:divBdr>
        <w:top w:val="none" w:sz="0" w:space="0" w:color="auto"/>
        <w:left w:val="none" w:sz="0" w:space="0" w:color="auto"/>
        <w:bottom w:val="none" w:sz="0" w:space="0" w:color="auto"/>
        <w:right w:val="none" w:sz="0" w:space="0" w:color="auto"/>
      </w:divBdr>
    </w:div>
    <w:div w:id="916208161">
      <w:bodyDiv w:val="1"/>
      <w:marLeft w:val="0"/>
      <w:marRight w:val="0"/>
      <w:marTop w:val="0"/>
      <w:marBottom w:val="0"/>
      <w:divBdr>
        <w:top w:val="none" w:sz="0" w:space="0" w:color="auto"/>
        <w:left w:val="none" w:sz="0" w:space="0" w:color="auto"/>
        <w:bottom w:val="none" w:sz="0" w:space="0" w:color="auto"/>
        <w:right w:val="none" w:sz="0" w:space="0" w:color="auto"/>
      </w:divBdr>
    </w:div>
    <w:div w:id="917249878">
      <w:bodyDiv w:val="1"/>
      <w:marLeft w:val="0"/>
      <w:marRight w:val="0"/>
      <w:marTop w:val="0"/>
      <w:marBottom w:val="0"/>
      <w:divBdr>
        <w:top w:val="none" w:sz="0" w:space="0" w:color="auto"/>
        <w:left w:val="none" w:sz="0" w:space="0" w:color="auto"/>
        <w:bottom w:val="none" w:sz="0" w:space="0" w:color="auto"/>
        <w:right w:val="none" w:sz="0" w:space="0" w:color="auto"/>
      </w:divBdr>
    </w:div>
    <w:div w:id="917590359">
      <w:bodyDiv w:val="1"/>
      <w:marLeft w:val="0"/>
      <w:marRight w:val="0"/>
      <w:marTop w:val="0"/>
      <w:marBottom w:val="0"/>
      <w:divBdr>
        <w:top w:val="none" w:sz="0" w:space="0" w:color="auto"/>
        <w:left w:val="none" w:sz="0" w:space="0" w:color="auto"/>
        <w:bottom w:val="none" w:sz="0" w:space="0" w:color="auto"/>
        <w:right w:val="none" w:sz="0" w:space="0" w:color="auto"/>
      </w:divBdr>
    </w:div>
    <w:div w:id="917862129">
      <w:bodyDiv w:val="1"/>
      <w:marLeft w:val="0"/>
      <w:marRight w:val="0"/>
      <w:marTop w:val="0"/>
      <w:marBottom w:val="0"/>
      <w:divBdr>
        <w:top w:val="none" w:sz="0" w:space="0" w:color="auto"/>
        <w:left w:val="none" w:sz="0" w:space="0" w:color="auto"/>
        <w:bottom w:val="none" w:sz="0" w:space="0" w:color="auto"/>
        <w:right w:val="none" w:sz="0" w:space="0" w:color="auto"/>
      </w:divBdr>
    </w:div>
    <w:div w:id="918827800">
      <w:bodyDiv w:val="1"/>
      <w:marLeft w:val="0"/>
      <w:marRight w:val="0"/>
      <w:marTop w:val="0"/>
      <w:marBottom w:val="0"/>
      <w:divBdr>
        <w:top w:val="none" w:sz="0" w:space="0" w:color="auto"/>
        <w:left w:val="none" w:sz="0" w:space="0" w:color="auto"/>
        <w:bottom w:val="none" w:sz="0" w:space="0" w:color="auto"/>
        <w:right w:val="none" w:sz="0" w:space="0" w:color="auto"/>
      </w:divBdr>
    </w:div>
    <w:div w:id="920600073">
      <w:bodyDiv w:val="1"/>
      <w:marLeft w:val="0"/>
      <w:marRight w:val="0"/>
      <w:marTop w:val="0"/>
      <w:marBottom w:val="0"/>
      <w:divBdr>
        <w:top w:val="none" w:sz="0" w:space="0" w:color="auto"/>
        <w:left w:val="none" w:sz="0" w:space="0" w:color="auto"/>
        <w:bottom w:val="none" w:sz="0" w:space="0" w:color="auto"/>
        <w:right w:val="none" w:sz="0" w:space="0" w:color="auto"/>
      </w:divBdr>
    </w:div>
    <w:div w:id="920600494">
      <w:bodyDiv w:val="1"/>
      <w:marLeft w:val="0"/>
      <w:marRight w:val="0"/>
      <w:marTop w:val="0"/>
      <w:marBottom w:val="0"/>
      <w:divBdr>
        <w:top w:val="none" w:sz="0" w:space="0" w:color="auto"/>
        <w:left w:val="none" w:sz="0" w:space="0" w:color="auto"/>
        <w:bottom w:val="none" w:sz="0" w:space="0" w:color="auto"/>
        <w:right w:val="none" w:sz="0" w:space="0" w:color="auto"/>
      </w:divBdr>
    </w:div>
    <w:div w:id="920800717">
      <w:bodyDiv w:val="1"/>
      <w:marLeft w:val="0"/>
      <w:marRight w:val="0"/>
      <w:marTop w:val="0"/>
      <w:marBottom w:val="0"/>
      <w:divBdr>
        <w:top w:val="none" w:sz="0" w:space="0" w:color="auto"/>
        <w:left w:val="none" w:sz="0" w:space="0" w:color="auto"/>
        <w:bottom w:val="none" w:sz="0" w:space="0" w:color="auto"/>
        <w:right w:val="none" w:sz="0" w:space="0" w:color="auto"/>
      </w:divBdr>
    </w:div>
    <w:div w:id="921960560">
      <w:bodyDiv w:val="1"/>
      <w:marLeft w:val="0"/>
      <w:marRight w:val="0"/>
      <w:marTop w:val="0"/>
      <w:marBottom w:val="0"/>
      <w:divBdr>
        <w:top w:val="none" w:sz="0" w:space="0" w:color="auto"/>
        <w:left w:val="none" w:sz="0" w:space="0" w:color="auto"/>
        <w:bottom w:val="none" w:sz="0" w:space="0" w:color="auto"/>
        <w:right w:val="none" w:sz="0" w:space="0" w:color="auto"/>
      </w:divBdr>
    </w:div>
    <w:div w:id="922421350">
      <w:bodyDiv w:val="1"/>
      <w:marLeft w:val="0"/>
      <w:marRight w:val="0"/>
      <w:marTop w:val="0"/>
      <w:marBottom w:val="0"/>
      <w:divBdr>
        <w:top w:val="none" w:sz="0" w:space="0" w:color="auto"/>
        <w:left w:val="none" w:sz="0" w:space="0" w:color="auto"/>
        <w:bottom w:val="none" w:sz="0" w:space="0" w:color="auto"/>
        <w:right w:val="none" w:sz="0" w:space="0" w:color="auto"/>
      </w:divBdr>
    </w:div>
    <w:div w:id="922496895">
      <w:bodyDiv w:val="1"/>
      <w:marLeft w:val="0"/>
      <w:marRight w:val="0"/>
      <w:marTop w:val="0"/>
      <w:marBottom w:val="0"/>
      <w:divBdr>
        <w:top w:val="none" w:sz="0" w:space="0" w:color="auto"/>
        <w:left w:val="none" w:sz="0" w:space="0" w:color="auto"/>
        <w:bottom w:val="none" w:sz="0" w:space="0" w:color="auto"/>
        <w:right w:val="none" w:sz="0" w:space="0" w:color="auto"/>
      </w:divBdr>
    </w:div>
    <w:div w:id="924076500">
      <w:bodyDiv w:val="1"/>
      <w:marLeft w:val="0"/>
      <w:marRight w:val="0"/>
      <w:marTop w:val="0"/>
      <w:marBottom w:val="0"/>
      <w:divBdr>
        <w:top w:val="none" w:sz="0" w:space="0" w:color="auto"/>
        <w:left w:val="none" w:sz="0" w:space="0" w:color="auto"/>
        <w:bottom w:val="none" w:sz="0" w:space="0" w:color="auto"/>
        <w:right w:val="none" w:sz="0" w:space="0" w:color="auto"/>
      </w:divBdr>
    </w:div>
    <w:div w:id="924414758">
      <w:bodyDiv w:val="1"/>
      <w:marLeft w:val="0"/>
      <w:marRight w:val="0"/>
      <w:marTop w:val="0"/>
      <w:marBottom w:val="0"/>
      <w:divBdr>
        <w:top w:val="none" w:sz="0" w:space="0" w:color="auto"/>
        <w:left w:val="none" w:sz="0" w:space="0" w:color="auto"/>
        <w:bottom w:val="none" w:sz="0" w:space="0" w:color="auto"/>
        <w:right w:val="none" w:sz="0" w:space="0" w:color="auto"/>
      </w:divBdr>
    </w:div>
    <w:div w:id="925260123">
      <w:bodyDiv w:val="1"/>
      <w:marLeft w:val="0"/>
      <w:marRight w:val="0"/>
      <w:marTop w:val="0"/>
      <w:marBottom w:val="0"/>
      <w:divBdr>
        <w:top w:val="none" w:sz="0" w:space="0" w:color="auto"/>
        <w:left w:val="none" w:sz="0" w:space="0" w:color="auto"/>
        <w:bottom w:val="none" w:sz="0" w:space="0" w:color="auto"/>
        <w:right w:val="none" w:sz="0" w:space="0" w:color="auto"/>
      </w:divBdr>
    </w:div>
    <w:div w:id="925915200">
      <w:bodyDiv w:val="1"/>
      <w:marLeft w:val="0"/>
      <w:marRight w:val="0"/>
      <w:marTop w:val="0"/>
      <w:marBottom w:val="0"/>
      <w:divBdr>
        <w:top w:val="none" w:sz="0" w:space="0" w:color="auto"/>
        <w:left w:val="none" w:sz="0" w:space="0" w:color="auto"/>
        <w:bottom w:val="none" w:sz="0" w:space="0" w:color="auto"/>
        <w:right w:val="none" w:sz="0" w:space="0" w:color="auto"/>
      </w:divBdr>
    </w:div>
    <w:div w:id="925921659">
      <w:bodyDiv w:val="1"/>
      <w:marLeft w:val="0"/>
      <w:marRight w:val="0"/>
      <w:marTop w:val="0"/>
      <w:marBottom w:val="0"/>
      <w:divBdr>
        <w:top w:val="none" w:sz="0" w:space="0" w:color="auto"/>
        <w:left w:val="none" w:sz="0" w:space="0" w:color="auto"/>
        <w:bottom w:val="none" w:sz="0" w:space="0" w:color="auto"/>
        <w:right w:val="none" w:sz="0" w:space="0" w:color="auto"/>
      </w:divBdr>
    </w:div>
    <w:div w:id="926309698">
      <w:bodyDiv w:val="1"/>
      <w:marLeft w:val="0"/>
      <w:marRight w:val="0"/>
      <w:marTop w:val="0"/>
      <w:marBottom w:val="0"/>
      <w:divBdr>
        <w:top w:val="none" w:sz="0" w:space="0" w:color="auto"/>
        <w:left w:val="none" w:sz="0" w:space="0" w:color="auto"/>
        <w:bottom w:val="none" w:sz="0" w:space="0" w:color="auto"/>
        <w:right w:val="none" w:sz="0" w:space="0" w:color="auto"/>
      </w:divBdr>
    </w:div>
    <w:div w:id="926887952">
      <w:bodyDiv w:val="1"/>
      <w:marLeft w:val="0"/>
      <w:marRight w:val="0"/>
      <w:marTop w:val="0"/>
      <w:marBottom w:val="0"/>
      <w:divBdr>
        <w:top w:val="none" w:sz="0" w:space="0" w:color="auto"/>
        <w:left w:val="none" w:sz="0" w:space="0" w:color="auto"/>
        <w:bottom w:val="none" w:sz="0" w:space="0" w:color="auto"/>
        <w:right w:val="none" w:sz="0" w:space="0" w:color="auto"/>
      </w:divBdr>
    </w:div>
    <w:div w:id="927153127">
      <w:bodyDiv w:val="1"/>
      <w:marLeft w:val="0"/>
      <w:marRight w:val="0"/>
      <w:marTop w:val="0"/>
      <w:marBottom w:val="0"/>
      <w:divBdr>
        <w:top w:val="none" w:sz="0" w:space="0" w:color="auto"/>
        <w:left w:val="none" w:sz="0" w:space="0" w:color="auto"/>
        <w:bottom w:val="none" w:sz="0" w:space="0" w:color="auto"/>
        <w:right w:val="none" w:sz="0" w:space="0" w:color="auto"/>
      </w:divBdr>
    </w:div>
    <w:div w:id="927806380">
      <w:bodyDiv w:val="1"/>
      <w:marLeft w:val="0"/>
      <w:marRight w:val="0"/>
      <w:marTop w:val="0"/>
      <w:marBottom w:val="0"/>
      <w:divBdr>
        <w:top w:val="none" w:sz="0" w:space="0" w:color="auto"/>
        <w:left w:val="none" w:sz="0" w:space="0" w:color="auto"/>
        <w:bottom w:val="none" w:sz="0" w:space="0" w:color="auto"/>
        <w:right w:val="none" w:sz="0" w:space="0" w:color="auto"/>
      </w:divBdr>
    </w:div>
    <w:div w:id="927924570">
      <w:bodyDiv w:val="1"/>
      <w:marLeft w:val="0"/>
      <w:marRight w:val="0"/>
      <w:marTop w:val="0"/>
      <w:marBottom w:val="0"/>
      <w:divBdr>
        <w:top w:val="none" w:sz="0" w:space="0" w:color="auto"/>
        <w:left w:val="none" w:sz="0" w:space="0" w:color="auto"/>
        <w:bottom w:val="none" w:sz="0" w:space="0" w:color="auto"/>
        <w:right w:val="none" w:sz="0" w:space="0" w:color="auto"/>
      </w:divBdr>
    </w:div>
    <w:div w:id="928318271">
      <w:bodyDiv w:val="1"/>
      <w:marLeft w:val="0"/>
      <w:marRight w:val="0"/>
      <w:marTop w:val="0"/>
      <w:marBottom w:val="0"/>
      <w:divBdr>
        <w:top w:val="none" w:sz="0" w:space="0" w:color="auto"/>
        <w:left w:val="none" w:sz="0" w:space="0" w:color="auto"/>
        <w:bottom w:val="none" w:sz="0" w:space="0" w:color="auto"/>
        <w:right w:val="none" w:sz="0" w:space="0" w:color="auto"/>
      </w:divBdr>
    </w:div>
    <w:div w:id="928319464">
      <w:bodyDiv w:val="1"/>
      <w:marLeft w:val="0"/>
      <w:marRight w:val="0"/>
      <w:marTop w:val="0"/>
      <w:marBottom w:val="0"/>
      <w:divBdr>
        <w:top w:val="none" w:sz="0" w:space="0" w:color="auto"/>
        <w:left w:val="none" w:sz="0" w:space="0" w:color="auto"/>
        <w:bottom w:val="none" w:sz="0" w:space="0" w:color="auto"/>
        <w:right w:val="none" w:sz="0" w:space="0" w:color="auto"/>
      </w:divBdr>
    </w:div>
    <w:div w:id="928465613">
      <w:bodyDiv w:val="1"/>
      <w:marLeft w:val="0"/>
      <w:marRight w:val="0"/>
      <w:marTop w:val="0"/>
      <w:marBottom w:val="0"/>
      <w:divBdr>
        <w:top w:val="none" w:sz="0" w:space="0" w:color="auto"/>
        <w:left w:val="none" w:sz="0" w:space="0" w:color="auto"/>
        <w:bottom w:val="none" w:sz="0" w:space="0" w:color="auto"/>
        <w:right w:val="none" w:sz="0" w:space="0" w:color="auto"/>
      </w:divBdr>
    </w:div>
    <w:div w:id="929003700">
      <w:bodyDiv w:val="1"/>
      <w:marLeft w:val="0"/>
      <w:marRight w:val="0"/>
      <w:marTop w:val="0"/>
      <w:marBottom w:val="0"/>
      <w:divBdr>
        <w:top w:val="none" w:sz="0" w:space="0" w:color="auto"/>
        <w:left w:val="none" w:sz="0" w:space="0" w:color="auto"/>
        <w:bottom w:val="none" w:sz="0" w:space="0" w:color="auto"/>
        <w:right w:val="none" w:sz="0" w:space="0" w:color="auto"/>
      </w:divBdr>
    </w:div>
    <w:div w:id="929585059">
      <w:bodyDiv w:val="1"/>
      <w:marLeft w:val="0"/>
      <w:marRight w:val="0"/>
      <w:marTop w:val="0"/>
      <w:marBottom w:val="0"/>
      <w:divBdr>
        <w:top w:val="none" w:sz="0" w:space="0" w:color="auto"/>
        <w:left w:val="none" w:sz="0" w:space="0" w:color="auto"/>
        <w:bottom w:val="none" w:sz="0" w:space="0" w:color="auto"/>
        <w:right w:val="none" w:sz="0" w:space="0" w:color="auto"/>
      </w:divBdr>
    </w:div>
    <w:div w:id="929660322">
      <w:bodyDiv w:val="1"/>
      <w:marLeft w:val="0"/>
      <w:marRight w:val="0"/>
      <w:marTop w:val="0"/>
      <w:marBottom w:val="0"/>
      <w:divBdr>
        <w:top w:val="none" w:sz="0" w:space="0" w:color="auto"/>
        <w:left w:val="none" w:sz="0" w:space="0" w:color="auto"/>
        <w:bottom w:val="none" w:sz="0" w:space="0" w:color="auto"/>
        <w:right w:val="none" w:sz="0" w:space="0" w:color="auto"/>
      </w:divBdr>
    </w:div>
    <w:div w:id="930233592">
      <w:bodyDiv w:val="1"/>
      <w:marLeft w:val="0"/>
      <w:marRight w:val="0"/>
      <w:marTop w:val="0"/>
      <w:marBottom w:val="0"/>
      <w:divBdr>
        <w:top w:val="none" w:sz="0" w:space="0" w:color="auto"/>
        <w:left w:val="none" w:sz="0" w:space="0" w:color="auto"/>
        <w:bottom w:val="none" w:sz="0" w:space="0" w:color="auto"/>
        <w:right w:val="none" w:sz="0" w:space="0" w:color="auto"/>
      </w:divBdr>
    </w:div>
    <w:div w:id="930966042">
      <w:bodyDiv w:val="1"/>
      <w:marLeft w:val="0"/>
      <w:marRight w:val="0"/>
      <w:marTop w:val="0"/>
      <w:marBottom w:val="0"/>
      <w:divBdr>
        <w:top w:val="none" w:sz="0" w:space="0" w:color="auto"/>
        <w:left w:val="none" w:sz="0" w:space="0" w:color="auto"/>
        <w:bottom w:val="none" w:sz="0" w:space="0" w:color="auto"/>
        <w:right w:val="none" w:sz="0" w:space="0" w:color="auto"/>
      </w:divBdr>
    </w:div>
    <w:div w:id="931013089">
      <w:bodyDiv w:val="1"/>
      <w:marLeft w:val="0"/>
      <w:marRight w:val="0"/>
      <w:marTop w:val="0"/>
      <w:marBottom w:val="0"/>
      <w:divBdr>
        <w:top w:val="none" w:sz="0" w:space="0" w:color="auto"/>
        <w:left w:val="none" w:sz="0" w:space="0" w:color="auto"/>
        <w:bottom w:val="none" w:sz="0" w:space="0" w:color="auto"/>
        <w:right w:val="none" w:sz="0" w:space="0" w:color="auto"/>
      </w:divBdr>
    </w:div>
    <w:div w:id="931085784">
      <w:bodyDiv w:val="1"/>
      <w:marLeft w:val="0"/>
      <w:marRight w:val="0"/>
      <w:marTop w:val="0"/>
      <w:marBottom w:val="0"/>
      <w:divBdr>
        <w:top w:val="none" w:sz="0" w:space="0" w:color="auto"/>
        <w:left w:val="none" w:sz="0" w:space="0" w:color="auto"/>
        <w:bottom w:val="none" w:sz="0" w:space="0" w:color="auto"/>
        <w:right w:val="none" w:sz="0" w:space="0" w:color="auto"/>
      </w:divBdr>
    </w:div>
    <w:div w:id="932081290">
      <w:bodyDiv w:val="1"/>
      <w:marLeft w:val="0"/>
      <w:marRight w:val="0"/>
      <w:marTop w:val="0"/>
      <w:marBottom w:val="0"/>
      <w:divBdr>
        <w:top w:val="none" w:sz="0" w:space="0" w:color="auto"/>
        <w:left w:val="none" w:sz="0" w:space="0" w:color="auto"/>
        <w:bottom w:val="none" w:sz="0" w:space="0" w:color="auto"/>
        <w:right w:val="none" w:sz="0" w:space="0" w:color="auto"/>
      </w:divBdr>
    </w:div>
    <w:div w:id="932204245">
      <w:bodyDiv w:val="1"/>
      <w:marLeft w:val="0"/>
      <w:marRight w:val="0"/>
      <w:marTop w:val="0"/>
      <w:marBottom w:val="0"/>
      <w:divBdr>
        <w:top w:val="none" w:sz="0" w:space="0" w:color="auto"/>
        <w:left w:val="none" w:sz="0" w:space="0" w:color="auto"/>
        <w:bottom w:val="none" w:sz="0" w:space="0" w:color="auto"/>
        <w:right w:val="none" w:sz="0" w:space="0" w:color="auto"/>
      </w:divBdr>
    </w:div>
    <w:div w:id="932855302">
      <w:bodyDiv w:val="1"/>
      <w:marLeft w:val="0"/>
      <w:marRight w:val="0"/>
      <w:marTop w:val="0"/>
      <w:marBottom w:val="0"/>
      <w:divBdr>
        <w:top w:val="none" w:sz="0" w:space="0" w:color="auto"/>
        <w:left w:val="none" w:sz="0" w:space="0" w:color="auto"/>
        <w:bottom w:val="none" w:sz="0" w:space="0" w:color="auto"/>
        <w:right w:val="none" w:sz="0" w:space="0" w:color="auto"/>
      </w:divBdr>
    </w:div>
    <w:div w:id="933634030">
      <w:bodyDiv w:val="1"/>
      <w:marLeft w:val="0"/>
      <w:marRight w:val="0"/>
      <w:marTop w:val="0"/>
      <w:marBottom w:val="0"/>
      <w:divBdr>
        <w:top w:val="none" w:sz="0" w:space="0" w:color="auto"/>
        <w:left w:val="none" w:sz="0" w:space="0" w:color="auto"/>
        <w:bottom w:val="none" w:sz="0" w:space="0" w:color="auto"/>
        <w:right w:val="none" w:sz="0" w:space="0" w:color="auto"/>
      </w:divBdr>
    </w:div>
    <w:div w:id="934051592">
      <w:bodyDiv w:val="1"/>
      <w:marLeft w:val="0"/>
      <w:marRight w:val="0"/>
      <w:marTop w:val="0"/>
      <w:marBottom w:val="0"/>
      <w:divBdr>
        <w:top w:val="none" w:sz="0" w:space="0" w:color="auto"/>
        <w:left w:val="none" w:sz="0" w:space="0" w:color="auto"/>
        <w:bottom w:val="none" w:sz="0" w:space="0" w:color="auto"/>
        <w:right w:val="none" w:sz="0" w:space="0" w:color="auto"/>
      </w:divBdr>
    </w:div>
    <w:div w:id="934752322">
      <w:bodyDiv w:val="1"/>
      <w:marLeft w:val="0"/>
      <w:marRight w:val="0"/>
      <w:marTop w:val="0"/>
      <w:marBottom w:val="0"/>
      <w:divBdr>
        <w:top w:val="none" w:sz="0" w:space="0" w:color="auto"/>
        <w:left w:val="none" w:sz="0" w:space="0" w:color="auto"/>
        <w:bottom w:val="none" w:sz="0" w:space="0" w:color="auto"/>
        <w:right w:val="none" w:sz="0" w:space="0" w:color="auto"/>
      </w:divBdr>
    </w:div>
    <w:div w:id="934828917">
      <w:bodyDiv w:val="1"/>
      <w:marLeft w:val="0"/>
      <w:marRight w:val="0"/>
      <w:marTop w:val="0"/>
      <w:marBottom w:val="0"/>
      <w:divBdr>
        <w:top w:val="none" w:sz="0" w:space="0" w:color="auto"/>
        <w:left w:val="none" w:sz="0" w:space="0" w:color="auto"/>
        <w:bottom w:val="none" w:sz="0" w:space="0" w:color="auto"/>
        <w:right w:val="none" w:sz="0" w:space="0" w:color="auto"/>
      </w:divBdr>
    </w:div>
    <w:div w:id="935015922">
      <w:bodyDiv w:val="1"/>
      <w:marLeft w:val="0"/>
      <w:marRight w:val="0"/>
      <w:marTop w:val="0"/>
      <w:marBottom w:val="0"/>
      <w:divBdr>
        <w:top w:val="none" w:sz="0" w:space="0" w:color="auto"/>
        <w:left w:val="none" w:sz="0" w:space="0" w:color="auto"/>
        <w:bottom w:val="none" w:sz="0" w:space="0" w:color="auto"/>
        <w:right w:val="none" w:sz="0" w:space="0" w:color="auto"/>
      </w:divBdr>
    </w:div>
    <w:div w:id="936595084">
      <w:bodyDiv w:val="1"/>
      <w:marLeft w:val="0"/>
      <w:marRight w:val="0"/>
      <w:marTop w:val="0"/>
      <w:marBottom w:val="0"/>
      <w:divBdr>
        <w:top w:val="none" w:sz="0" w:space="0" w:color="auto"/>
        <w:left w:val="none" w:sz="0" w:space="0" w:color="auto"/>
        <w:bottom w:val="none" w:sz="0" w:space="0" w:color="auto"/>
        <w:right w:val="none" w:sz="0" w:space="0" w:color="auto"/>
      </w:divBdr>
    </w:div>
    <w:div w:id="937177656">
      <w:bodyDiv w:val="1"/>
      <w:marLeft w:val="0"/>
      <w:marRight w:val="0"/>
      <w:marTop w:val="0"/>
      <w:marBottom w:val="0"/>
      <w:divBdr>
        <w:top w:val="none" w:sz="0" w:space="0" w:color="auto"/>
        <w:left w:val="none" w:sz="0" w:space="0" w:color="auto"/>
        <w:bottom w:val="none" w:sz="0" w:space="0" w:color="auto"/>
        <w:right w:val="none" w:sz="0" w:space="0" w:color="auto"/>
      </w:divBdr>
    </w:div>
    <w:div w:id="937324669">
      <w:bodyDiv w:val="1"/>
      <w:marLeft w:val="0"/>
      <w:marRight w:val="0"/>
      <w:marTop w:val="0"/>
      <w:marBottom w:val="0"/>
      <w:divBdr>
        <w:top w:val="none" w:sz="0" w:space="0" w:color="auto"/>
        <w:left w:val="none" w:sz="0" w:space="0" w:color="auto"/>
        <w:bottom w:val="none" w:sz="0" w:space="0" w:color="auto"/>
        <w:right w:val="none" w:sz="0" w:space="0" w:color="auto"/>
      </w:divBdr>
    </w:div>
    <w:div w:id="937328498">
      <w:bodyDiv w:val="1"/>
      <w:marLeft w:val="0"/>
      <w:marRight w:val="0"/>
      <w:marTop w:val="0"/>
      <w:marBottom w:val="0"/>
      <w:divBdr>
        <w:top w:val="none" w:sz="0" w:space="0" w:color="auto"/>
        <w:left w:val="none" w:sz="0" w:space="0" w:color="auto"/>
        <w:bottom w:val="none" w:sz="0" w:space="0" w:color="auto"/>
        <w:right w:val="none" w:sz="0" w:space="0" w:color="auto"/>
      </w:divBdr>
    </w:div>
    <w:div w:id="937836600">
      <w:bodyDiv w:val="1"/>
      <w:marLeft w:val="0"/>
      <w:marRight w:val="0"/>
      <w:marTop w:val="0"/>
      <w:marBottom w:val="0"/>
      <w:divBdr>
        <w:top w:val="none" w:sz="0" w:space="0" w:color="auto"/>
        <w:left w:val="none" w:sz="0" w:space="0" w:color="auto"/>
        <w:bottom w:val="none" w:sz="0" w:space="0" w:color="auto"/>
        <w:right w:val="none" w:sz="0" w:space="0" w:color="auto"/>
      </w:divBdr>
    </w:div>
    <w:div w:id="938559851">
      <w:bodyDiv w:val="1"/>
      <w:marLeft w:val="0"/>
      <w:marRight w:val="0"/>
      <w:marTop w:val="0"/>
      <w:marBottom w:val="0"/>
      <w:divBdr>
        <w:top w:val="none" w:sz="0" w:space="0" w:color="auto"/>
        <w:left w:val="none" w:sz="0" w:space="0" w:color="auto"/>
        <w:bottom w:val="none" w:sz="0" w:space="0" w:color="auto"/>
        <w:right w:val="none" w:sz="0" w:space="0" w:color="auto"/>
      </w:divBdr>
    </w:div>
    <w:div w:id="938829907">
      <w:bodyDiv w:val="1"/>
      <w:marLeft w:val="0"/>
      <w:marRight w:val="0"/>
      <w:marTop w:val="0"/>
      <w:marBottom w:val="0"/>
      <w:divBdr>
        <w:top w:val="none" w:sz="0" w:space="0" w:color="auto"/>
        <w:left w:val="none" w:sz="0" w:space="0" w:color="auto"/>
        <w:bottom w:val="none" w:sz="0" w:space="0" w:color="auto"/>
        <w:right w:val="none" w:sz="0" w:space="0" w:color="auto"/>
      </w:divBdr>
    </w:div>
    <w:div w:id="939409053">
      <w:bodyDiv w:val="1"/>
      <w:marLeft w:val="0"/>
      <w:marRight w:val="0"/>
      <w:marTop w:val="0"/>
      <w:marBottom w:val="0"/>
      <w:divBdr>
        <w:top w:val="none" w:sz="0" w:space="0" w:color="auto"/>
        <w:left w:val="none" w:sz="0" w:space="0" w:color="auto"/>
        <w:bottom w:val="none" w:sz="0" w:space="0" w:color="auto"/>
        <w:right w:val="none" w:sz="0" w:space="0" w:color="auto"/>
      </w:divBdr>
    </w:div>
    <w:div w:id="939489834">
      <w:bodyDiv w:val="1"/>
      <w:marLeft w:val="0"/>
      <w:marRight w:val="0"/>
      <w:marTop w:val="0"/>
      <w:marBottom w:val="0"/>
      <w:divBdr>
        <w:top w:val="none" w:sz="0" w:space="0" w:color="auto"/>
        <w:left w:val="none" w:sz="0" w:space="0" w:color="auto"/>
        <w:bottom w:val="none" w:sz="0" w:space="0" w:color="auto"/>
        <w:right w:val="none" w:sz="0" w:space="0" w:color="auto"/>
      </w:divBdr>
    </w:div>
    <w:div w:id="939685494">
      <w:bodyDiv w:val="1"/>
      <w:marLeft w:val="0"/>
      <w:marRight w:val="0"/>
      <w:marTop w:val="0"/>
      <w:marBottom w:val="0"/>
      <w:divBdr>
        <w:top w:val="none" w:sz="0" w:space="0" w:color="auto"/>
        <w:left w:val="none" w:sz="0" w:space="0" w:color="auto"/>
        <w:bottom w:val="none" w:sz="0" w:space="0" w:color="auto"/>
        <w:right w:val="none" w:sz="0" w:space="0" w:color="auto"/>
      </w:divBdr>
    </w:div>
    <w:div w:id="939949026">
      <w:bodyDiv w:val="1"/>
      <w:marLeft w:val="0"/>
      <w:marRight w:val="0"/>
      <w:marTop w:val="0"/>
      <w:marBottom w:val="0"/>
      <w:divBdr>
        <w:top w:val="none" w:sz="0" w:space="0" w:color="auto"/>
        <w:left w:val="none" w:sz="0" w:space="0" w:color="auto"/>
        <w:bottom w:val="none" w:sz="0" w:space="0" w:color="auto"/>
        <w:right w:val="none" w:sz="0" w:space="0" w:color="auto"/>
      </w:divBdr>
    </w:div>
    <w:div w:id="940069584">
      <w:bodyDiv w:val="1"/>
      <w:marLeft w:val="0"/>
      <w:marRight w:val="0"/>
      <w:marTop w:val="0"/>
      <w:marBottom w:val="0"/>
      <w:divBdr>
        <w:top w:val="none" w:sz="0" w:space="0" w:color="auto"/>
        <w:left w:val="none" w:sz="0" w:space="0" w:color="auto"/>
        <w:bottom w:val="none" w:sz="0" w:space="0" w:color="auto"/>
        <w:right w:val="none" w:sz="0" w:space="0" w:color="auto"/>
      </w:divBdr>
    </w:div>
    <w:div w:id="940379538">
      <w:bodyDiv w:val="1"/>
      <w:marLeft w:val="0"/>
      <w:marRight w:val="0"/>
      <w:marTop w:val="0"/>
      <w:marBottom w:val="0"/>
      <w:divBdr>
        <w:top w:val="none" w:sz="0" w:space="0" w:color="auto"/>
        <w:left w:val="none" w:sz="0" w:space="0" w:color="auto"/>
        <w:bottom w:val="none" w:sz="0" w:space="0" w:color="auto"/>
        <w:right w:val="none" w:sz="0" w:space="0" w:color="auto"/>
      </w:divBdr>
    </w:div>
    <w:div w:id="940801178">
      <w:bodyDiv w:val="1"/>
      <w:marLeft w:val="0"/>
      <w:marRight w:val="0"/>
      <w:marTop w:val="0"/>
      <w:marBottom w:val="0"/>
      <w:divBdr>
        <w:top w:val="none" w:sz="0" w:space="0" w:color="auto"/>
        <w:left w:val="none" w:sz="0" w:space="0" w:color="auto"/>
        <w:bottom w:val="none" w:sz="0" w:space="0" w:color="auto"/>
        <w:right w:val="none" w:sz="0" w:space="0" w:color="auto"/>
      </w:divBdr>
    </w:div>
    <w:div w:id="940915720">
      <w:bodyDiv w:val="1"/>
      <w:marLeft w:val="0"/>
      <w:marRight w:val="0"/>
      <w:marTop w:val="0"/>
      <w:marBottom w:val="0"/>
      <w:divBdr>
        <w:top w:val="none" w:sz="0" w:space="0" w:color="auto"/>
        <w:left w:val="none" w:sz="0" w:space="0" w:color="auto"/>
        <w:bottom w:val="none" w:sz="0" w:space="0" w:color="auto"/>
        <w:right w:val="none" w:sz="0" w:space="0" w:color="auto"/>
      </w:divBdr>
    </w:div>
    <w:div w:id="941229211">
      <w:bodyDiv w:val="1"/>
      <w:marLeft w:val="0"/>
      <w:marRight w:val="0"/>
      <w:marTop w:val="0"/>
      <w:marBottom w:val="0"/>
      <w:divBdr>
        <w:top w:val="none" w:sz="0" w:space="0" w:color="auto"/>
        <w:left w:val="none" w:sz="0" w:space="0" w:color="auto"/>
        <w:bottom w:val="none" w:sz="0" w:space="0" w:color="auto"/>
        <w:right w:val="none" w:sz="0" w:space="0" w:color="auto"/>
      </w:divBdr>
    </w:div>
    <w:div w:id="942226121">
      <w:bodyDiv w:val="1"/>
      <w:marLeft w:val="0"/>
      <w:marRight w:val="0"/>
      <w:marTop w:val="0"/>
      <w:marBottom w:val="0"/>
      <w:divBdr>
        <w:top w:val="none" w:sz="0" w:space="0" w:color="auto"/>
        <w:left w:val="none" w:sz="0" w:space="0" w:color="auto"/>
        <w:bottom w:val="none" w:sz="0" w:space="0" w:color="auto"/>
        <w:right w:val="none" w:sz="0" w:space="0" w:color="auto"/>
      </w:divBdr>
    </w:div>
    <w:div w:id="942373404">
      <w:bodyDiv w:val="1"/>
      <w:marLeft w:val="0"/>
      <w:marRight w:val="0"/>
      <w:marTop w:val="0"/>
      <w:marBottom w:val="0"/>
      <w:divBdr>
        <w:top w:val="none" w:sz="0" w:space="0" w:color="auto"/>
        <w:left w:val="none" w:sz="0" w:space="0" w:color="auto"/>
        <w:bottom w:val="none" w:sz="0" w:space="0" w:color="auto"/>
        <w:right w:val="none" w:sz="0" w:space="0" w:color="auto"/>
      </w:divBdr>
    </w:div>
    <w:div w:id="942490751">
      <w:bodyDiv w:val="1"/>
      <w:marLeft w:val="0"/>
      <w:marRight w:val="0"/>
      <w:marTop w:val="0"/>
      <w:marBottom w:val="0"/>
      <w:divBdr>
        <w:top w:val="none" w:sz="0" w:space="0" w:color="auto"/>
        <w:left w:val="none" w:sz="0" w:space="0" w:color="auto"/>
        <w:bottom w:val="none" w:sz="0" w:space="0" w:color="auto"/>
        <w:right w:val="none" w:sz="0" w:space="0" w:color="auto"/>
      </w:divBdr>
    </w:div>
    <w:div w:id="943685103">
      <w:bodyDiv w:val="1"/>
      <w:marLeft w:val="0"/>
      <w:marRight w:val="0"/>
      <w:marTop w:val="0"/>
      <w:marBottom w:val="0"/>
      <w:divBdr>
        <w:top w:val="none" w:sz="0" w:space="0" w:color="auto"/>
        <w:left w:val="none" w:sz="0" w:space="0" w:color="auto"/>
        <w:bottom w:val="none" w:sz="0" w:space="0" w:color="auto"/>
        <w:right w:val="none" w:sz="0" w:space="0" w:color="auto"/>
      </w:divBdr>
    </w:div>
    <w:div w:id="943997293">
      <w:bodyDiv w:val="1"/>
      <w:marLeft w:val="0"/>
      <w:marRight w:val="0"/>
      <w:marTop w:val="0"/>
      <w:marBottom w:val="0"/>
      <w:divBdr>
        <w:top w:val="none" w:sz="0" w:space="0" w:color="auto"/>
        <w:left w:val="none" w:sz="0" w:space="0" w:color="auto"/>
        <w:bottom w:val="none" w:sz="0" w:space="0" w:color="auto"/>
        <w:right w:val="none" w:sz="0" w:space="0" w:color="auto"/>
      </w:divBdr>
    </w:div>
    <w:div w:id="945113964">
      <w:bodyDiv w:val="1"/>
      <w:marLeft w:val="0"/>
      <w:marRight w:val="0"/>
      <w:marTop w:val="0"/>
      <w:marBottom w:val="0"/>
      <w:divBdr>
        <w:top w:val="none" w:sz="0" w:space="0" w:color="auto"/>
        <w:left w:val="none" w:sz="0" w:space="0" w:color="auto"/>
        <w:bottom w:val="none" w:sz="0" w:space="0" w:color="auto"/>
        <w:right w:val="none" w:sz="0" w:space="0" w:color="auto"/>
      </w:divBdr>
    </w:div>
    <w:div w:id="945845581">
      <w:bodyDiv w:val="1"/>
      <w:marLeft w:val="0"/>
      <w:marRight w:val="0"/>
      <w:marTop w:val="0"/>
      <w:marBottom w:val="0"/>
      <w:divBdr>
        <w:top w:val="none" w:sz="0" w:space="0" w:color="auto"/>
        <w:left w:val="none" w:sz="0" w:space="0" w:color="auto"/>
        <w:bottom w:val="none" w:sz="0" w:space="0" w:color="auto"/>
        <w:right w:val="none" w:sz="0" w:space="0" w:color="auto"/>
      </w:divBdr>
    </w:div>
    <w:div w:id="946887452">
      <w:bodyDiv w:val="1"/>
      <w:marLeft w:val="0"/>
      <w:marRight w:val="0"/>
      <w:marTop w:val="0"/>
      <w:marBottom w:val="0"/>
      <w:divBdr>
        <w:top w:val="none" w:sz="0" w:space="0" w:color="auto"/>
        <w:left w:val="none" w:sz="0" w:space="0" w:color="auto"/>
        <w:bottom w:val="none" w:sz="0" w:space="0" w:color="auto"/>
        <w:right w:val="none" w:sz="0" w:space="0" w:color="auto"/>
      </w:divBdr>
    </w:div>
    <w:div w:id="947539879">
      <w:bodyDiv w:val="1"/>
      <w:marLeft w:val="0"/>
      <w:marRight w:val="0"/>
      <w:marTop w:val="0"/>
      <w:marBottom w:val="0"/>
      <w:divBdr>
        <w:top w:val="none" w:sz="0" w:space="0" w:color="auto"/>
        <w:left w:val="none" w:sz="0" w:space="0" w:color="auto"/>
        <w:bottom w:val="none" w:sz="0" w:space="0" w:color="auto"/>
        <w:right w:val="none" w:sz="0" w:space="0" w:color="auto"/>
      </w:divBdr>
    </w:div>
    <w:div w:id="947930979">
      <w:bodyDiv w:val="1"/>
      <w:marLeft w:val="0"/>
      <w:marRight w:val="0"/>
      <w:marTop w:val="0"/>
      <w:marBottom w:val="0"/>
      <w:divBdr>
        <w:top w:val="none" w:sz="0" w:space="0" w:color="auto"/>
        <w:left w:val="none" w:sz="0" w:space="0" w:color="auto"/>
        <w:bottom w:val="none" w:sz="0" w:space="0" w:color="auto"/>
        <w:right w:val="none" w:sz="0" w:space="0" w:color="auto"/>
      </w:divBdr>
    </w:div>
    <w:div w:id="948005338">
      <w:bodyDiv w:val="1"/>
      <w:marLeft w:val="0"/>
      <w:marRight w:val="0"/>
      <w:marTop w:val="0"/>
      <w:marBottom w:val="0"/>
      <w:divBdr>
        <w:top w:val="none" w:sz="0" w:space="0" w:color="auto"/>
        <w:left w:val="none" w:sz="0" w:space="0" w:color="auto"/>
        <w:bottom w:val="none" w:sz="0" w:space="0" w:color="auto"/>
        <w:right w:val="none" w:sz="0" w:space="0" w:color="auto"/>
      </w:divBdr>
    </w:div>
    <w:div w:id="948778729">
      <w:bodyDiv w:val="1"/>
      <w:marLeft w:val="0"/>
      <w:marRight w:val="0"/>
      <w:marTop w:val="0"/>
      <w:marBottom w:val="0"/>
      <w:divBdr>
        <w:top w:val="none" w:sz="0" w:space="0" w:color="auto"/>
        <w:left w:val="none" w:sz="0" w:space="0" w:color="auto"/>
        <w:bottom w:val="none" w:sz="0" w:space="0" w:color="auto"/>
        <w:right w:val="none" w:sz="0" w:space="0" w:color="auto"/>
      </w:divBdr>
    </w:div>
    <w:div w:id="949242813">
      <w:bodyDiv w:val="1"/>
      <w:marLeft w:val="0"/>
      <w:marRight w:val="0"/>
      <w:marTop w:val="0"/>
      <w:marBottom w:val="0"/>
      <w:divBdr>
        <w:top w:val="none" w:sz="0" w:space="0" w:color="auto"/>
        <w:left w:val="none" w:sz="0" w:space="0" w:color="auto"/>
        <w:bottom w:val="none" w:sz="0" w:space="0" w:color="auto"/>
        <w:right w:val="none" w:sz="0" w:space="0" w:color="auto"/>
      </w:divBdr>
    </w:div>
    <w:div w:id="949632373">
      <w:bodyDiv w:val="1"/>
      <w:marLeft w:val="0"/>
      <w:marRight w:val="0"/>
      <w:marTop w:val="0"/>
      <w:marBottom w:val="0"/>
      <w:divBdr>
        <w:top w:val="none" w:sz="0" w:space="0" w:color="auto"/>
        <w:left w:val="none" w:sz="0" w:space="0" w:color="auto"/>
        <w:bottom w:val="none" w:sz="0" w:space="0" w:color="auto"/>
        <w:right w:val="none" w:sz="0" w:space="0" w:color="auto"/>
      </w:divBdr>
    </w:div>
    <w:div w:id="949775949">
      <w:bodyDiv w:val="1"/>
      <w:marLeft w:val="0"/>
      <w:marRight w:val="0"/>
      <w:marTop w:val="0"/>
      <w:marBottom w:val="0"/>
      <w:divBdr>
        <w:top w:val="none" w:sz="0" w:space="0" w:color="auto"/>
        <w:left w:val="none" w:sz="0" w:space="0" w:color="auto"/>
        <w:bottom w:val="none" w:sz="0" w:space="0" w:color="auto"/>
        <w:right w:val="none" w:sz="0" w:space="0" w:color="auto"/>
      </w:divBdr>
    </w:div>
    <w:div w:id="950287863">
      <w:bodyDiv w:val="1"/>
      <w:marLeft w:val="0"/>
      <w:marRight w:val="0"/>
      <w:marTop w:val="0"/>
      <w:marBottom w:val="0"/>
      <w:divBdr>
        <w:top w:val="none" w:sz="0" w:space="0" w:color="auto"/>
        <w:left w:val="none" w:sz="0" w:space="0" w:color="auto"/>
        <w:bottom w:val="none" w:sz="0" w:space="0" w:color="auto"/>
        <w:right w:val="none" w:sz="0" w:space="0" w:color="auto"/>
      </w:divBdr>
    </w:div>
    <w:div w:id="951209249">
      <w:bodyDiv w:val="1"/>
      <w:marLeft w:val="0"/>
      <w:marRight w:val="0"/>
      <w:marTop w:val="0"/>
      <w:marBottom w:val="0"/>
      <w:divBdr>
        <w:top w:val="none" w:sz="0" w:space="0" w:color="auto"/>
        <w:left w:val="none" w:sz="0" w:space="0" w:color="auto"/>
        <w:bottom w:val="none" w:sz="0" w:space="0" w:color="auto"/>
        <w:right w:val="none" w:sz="0" w:space="0" w:color="auto"/>
      </w:divBdr>
    </w:div>
    <w:div w:id="951520548">
      <w:bodyDiv w:val="1"/>
      <w:marLeft w:val="0"/>
      <w:marRight w:val="0"/>
      <w:marTop w:val="0"/>
      <w:marBottom w:val="0"/>
      <w:divBdr>
        <w:top w:val="none" w:sz="0" w:space="0" w:color="auto"/>
        <w:left w:val="none" w:sz="0" w:space="0" w:color="auto"/>
        <w:bottom w:val="none" w:sz="0" w:space="0" w:color="auto"/>
        <w:right w:val="none" w:sz="0" w:space="0" w:color="auto"/>
      </w:divBdr>
    </w:div>
    <w:div w:id="951978915">
      <w:bodyDiv w:val="1"/>
      <w:marLeft w:val="0"/>
      <w:marRight w:val="0"/>
      <w:marTop w:val="0"/>
      <w:marBottom w:val="0"/>
      <w:divBdr>
        <w:top w:val="none" w:sz="0" w:space="0" w:color="auto"/>
        <w:left w:val="none" w:sz="0" w:space="0" w:color="auto"/>
        <w:bottom w:val="none" w:sz="0" w:space="0" w:color="auto"/>
        <w:right w:val="none" w:sz="0" w:space="0" w:color="auto"/>
      </w:divBdr>
    </w:div>
    <w:div w:id="952784588">
      <w:bodyDiv w:val="1"/>
      <w:marLeft w:val="0"/>
      <w:marRight w:val="0"/>
      <w:marTop w:val="0"/>
      <w:marBottom w:val="0"/>
      <w:divBdr>
        <w:top w:val="none" w:sz="0" w:space="0" w:color="auto"/>
        <w:left w:val="none" w:sz="0" w:space="0" w:color="auto"/>
        <w:bottom w:val="none" w:sz="0" w:space="0" w:color="auto"/>
        <w:right w:val="none" w:sz="0" w:space="0" w:color="auto"/>
      </w:divBdr>
    </w:div>
    <w:div w:id="953634954">
      <w:bodyDiv w:val="1"/>
      <w:marLeft w:val="0"/>
      <w:marRight w:val="0"/>
      <w:marTop w:val="0"/>
      <w:marBottom w:val="0"/>
      <w:divBdr>
        <w:top w:val="none" w:sz="0" w:space="0" w:color="auto"/>
        <w:left w:val="none" w:sz="0" w:space="0" w:color="auto"/>
        <w:bottom w:val="none" w:sz="0" w:space="0" w:color="auto"/>
        <w:right w:val="none" w:sz="0" w:space="0" w:color="auto"/>
      </w:divBdr>
    </w:div>
    <w:div w:id="953637377">
      <w:bodyDiv w:val="1"/>
      <w:marLeft w:val="0"/>
      <w:marRight w:val="0"/>
      <w:marTop w:val="0"/>
      <w:marBottom w:val="0"/>
      <w:divBdr>
        <w:top w:val="none" w:sz="0" w:space="0" w:color="auto"/>
        <w:left w:val="none" w:sz="0" w:space="0" w:color="auto"/>
        <w:bottom w:val="none" w:sz="0" w:space="0" w:color="auto"/>
        <w:right w:val="none" w:sz="0" w:space="0" w:color="auto"/>
      </w:divBdr>
    </w:div>
    <w:div w:id="953907446">
      <w:bodyDiv w:val="1"/>
      <w:marLeft w:val="0"/>
      <w:marRight w:val="0"/>
      <w:marTop w:val="0"/>
      <w:marBottom w:val="0"/>
      <w:divBdr>
        <w:top w:val="none" w:sz="0" w:space="0" w:color="auto"/>
        <w:left w:val="none" w:sz="0" w:space="0" w:color="auto"/>
        <w:bottom w:val="none" w:sz="0" w:space="0" w:color="auto"/>
        <w:right w:val="none" w:sz="0" w:space="0" w:color="auto"/>
      </w:divBdr>
    </w:div>
    <w:div w:id="954672436">
      <w:bodyDiv w:val="1"/>
      <w:marLeft w:val="0"/>
      <w:marRight w:val="0"/>
      <w:marTop w:val="0"/>
      <w:marBottom w:val="0"/>
      <w:divBdr>
        <w:top w:val="none" w:sz="0" w:space="0" w:color="auto"/>
        <w:left w:val="none" w:sz="0" w:space="0" w:color="auto"/>
        <w:bottom w:val="none" w:sz="0" w:space="0" w:color="auto"/>
        <w:right w:val="none" w:sz="0" w:space="0" w:color="auto"/>
      </w:divBdr>
    </w:div>
    <w:div w:id="954864934">
      <w:bodyDiv w:val="1"/>
      <w:marLeft w:val="0"/>
      <w:marRight w:val="0"/>
      <w:marTop w:val="0"/>
      <w:marBottom w:val="0"/>
      <w:divBdr>
        <w:top w:val="none" w:sz="0" w:space="0" w:color="auto"/>
        <w:left w:val="none" w:sz="0" w:space="0" w:color="auto"/>
        <w:bottom w:val="none" w:sz="0" w:space="0" w:color="auto"/>
        <w:right w:val="none" w:sz="0" w:space="0" w:color="auto"/>
      </w:divBdr>
    </w:div>
    <w:div w:id="955604659">
      <w:bodyDiv w:val="1"/>
      <w:marLeft w:val="0"/>
      <w:marRight w:val="0"/>
      <w:marTop w:val="0"/>
      <w:marBottom w:val="0"/>
      <w:divBdr>
        <w:top w:val="none" w:sz="0" w:space="0" w:color="auto"/>
        <w:left w:val="none" w:sz="0" w:space="0" w:color="auto"/>
        <w:bottom w:val="none" w:sz="0" w:space="0" w:color="auto"/>
        <w:right w:val="none" w:sz="0" w:space="0" w:color="auto"/>
      </w:divBdr>
    </w:div>
    <w:div w:id="956372450">
      <w:bodyDiv w:val="1"/>
      <w:marLeft w:val="0"/>
      <w:marRight w:val="0"/>
      <w:marTop w:val="0"/>
      <w:marBottom w:val="0"/>
      <w:divBdr>
        <w:top w:val="none" w:sz="0" w:space="0" w:color="auto"/>
        <w:left w:val="none" w:sz="0" w:space="0" w:color="auto"/>
        <w:bottom w:val="none" w:sz="0" w:space="0" w:color="auto"/>
        <w:right w:val="none" w:sz="0" w:space="0" w:color="auto"/>
      </w:divBdr>
    </w:div>
    <w:div w:id="956595461">
      <w:bodyDiv w:val="1"/>
      <w:marLeft w:val="0"/>
      <w:marRight w:val="0"/>
      <w:marTop w:val="0"/>
      <w:marBottom w:val="0"/>
      <w:divBdr>
        <w:top w:val="none" w:sz="0" w:space="0" w:color="auto"/>
        <w:left w:val="none" w:sz="0" w:space="0" w:color="auto"/>
        <w:bottom w:val="none" w:sz="0" w:space="0" w:color="auto"/>
        <w:right w:val="none" w:sz="0" w:space="0" w:color="auto"/>
      </w:divBdr>
    </w:div>
    <w:div w:id="957107822">
      <w:bodyDiv w:val="1"/>
      <w:marLeft w:val="0"/>
      <w:marRight w:val="0"/>
      <w:marTop w:val="0"/>
      <w:marBottom w:val="0"/>
      <w:divBdr>
        <w:top w:val="none" w:sz="0" w:space="0" w:color="auto"/>
        <w:left w:val="none" w:sz="0" w:space="0" w:color="auto"/>
        <w:bottom w:val="none" w:sz="0" w:space="0" w:color="auto"/>
        <w:right w:val="none" w:sz="0" w:space="0" w:color="auto"/>
      </w:divBdr>
    </w:div>
    <w:div w:id="957679497">
      <w:bodyDiv w:val="1"/>
      <w:marLeft w:val="0"/>
      <w:marRight w:val="0"/>
      <w:marTop w:val="0"/>
      <w:marBottom w:val="0"/>
      <w:divBdr>
        <w:top w:val="none" w:sz="0" w:space="0" w:color="auto"/>
        <w:left w:val="none" w:sz="0" w:space="0" w:color="auto"/>
        <w:bottom w:val="none" w:sz="0" w:space="0" w:color="auto"/>
        <w:right w:val="none" w:sz="0" w:space="0" w:color="auto"/>
      </w:divBdr>
    </w:div>
    <w:div w:id="957830820">
      <w:bodyDiv w:val="1"/>
      <w:marLeft w:val="0"/>
      <w:marRight w:val="0"/>
      <w:marTop w:val="0"/>
      <w:marBottom w:val="0"/>
      <w:divBdr>
        <w:top w:val="none" w:sz="0" w:space="0" w:color="auto"/>
        <w:left w:val="none" w:sz="0" w:space="0" w:color="auto"/>
        <w:bottom w:val="none" w:sz="0" w:space="0" w:color="auto"/>
        <w:right w:val="none" w:sz="0" w:space="0" w:color="auto"/>
      </w:divBdr>
    </w:div>
    <w:div w:id="957874610">
      <w:bodyDiv w:val="1"/>
      <w:marLeft w:val="0"/>
      <w:marRight w:val="0"/>
      <w:marTop w:val="0"/>
      <w:marBottom w:val="0"/>
      <w:divBdr>
        <w:top w:val="none" w:sz="0" w:space="0" w:color="auto"/>
        <w:left w:val="none" w:sz="0" w:space="0" w:color="auto"/>
        <w:bottom w:val="none" w:sz="0" w:space="0" w:color="auto"/>
        <w:right w:val="none" w:sz="0" w:space="0" w:color="auto"/>
      </w:divBdr>
    </w:div>
    <w:div w:id="957952051">
      <w:bodyDiv w:val="1"/>
      <w:marLeft w:val="0"/>
      <w:marRight w:val="0"/>
      <w:marTop w:val="0"/>
      <w:marBottom w:val="0"/>
      <w:divBdr>
        <w:top w:val="none" w:sz="0" w:space="0" w:color="auto"/>
        <w:left w:val="none" w:sz="0" w:space="0" w:color="auto"/>
        <w:bottom w:val="none" w:sz="0" w:space="0" w:color="auto"/>
        <w:right w:val="none" w:sz="0" w:space="0" w:color="auto"/>
      </w:divBdr>
    </w:div>
    <w:div w:id="958074854">
      <w:bodyDiv w:val="1"/>
      <w:marLeft w:val="0"/>
      <w:marRight w:val="0"/>
      <w:marTop w:val="0"/>
      <w:marBottom w:val="0"/>
      <w:divBdr>
        <w:top w:val="none" w:sz="0" w:space="0" w:color="auto"/>
        <w:left w:val="none" w:sz="0" w:space="0" w:color="auto"/>
        <w:bottom w:val="none" w:sz="0" w:space="0" w:color="auto"/>
        <w:right w:val="none" w:sz="0" w:space="0" w:color="auto"/>
      </w:divBdr>
    </w:div>
    <w:div w:id="958412439">
      <w:bodyDiv w:val="1"/>
      <w:marLeft w:val="0"/>
      <w:marRight w:val="0"/>
      <w:marTop w:val="0"/>
      <w:marBottom w:val="0"/>
      <w:divBdr>
        <w:top w:val="none" w:sz="0" w:space="0" w:color="auto"/>
        <w:left w:val="none" w:sz="0" w:space="0" w:color="auto"/>
        <w:bottom w:val="none" w:sz="0" w:space="0" w:color="auto"/>
        <w:right w:val="none" w:sz="0" w:space="0" w:color="auto"/>
      </w:divBdr>
    </w:div>
    <w:div w:id="958491407">
      <w:bodyDiv w:val="1"/>
      <w:marLeft w:val="0"/>
      <w:marRight w:val="0"/>
      <w:marTop w:val="0"/>
      <w:marBottom w:val="0"/>
      <w:divBdr>
        <w:top w:val="none" w:sz="0" w:space="0" w:color="auto"/>
        <w:left w:val="none" w:sz="0" w:space="0" w:color="auto"/>
        <w:bottom w:val="none" w:sz="0" w:space="0" w:color="auto"/>
        <w:right w:val="none" w:sz="0" w:space="0" w:color="auto"/>
      </w:divBdr>
    </w:div>
    <w:div w:id="958530947">
      <w:bodyDiv w:val="1"/>
      <w:marLeft w:val="0"/>
      <w:marRight w:val="0"/>
      <w:marTop w:val="0"/>
      <w:marBottom w:val="0"/>
      <w:divBdr>
        <w:top w:val="none" w:sz="0" w:space="0" w:color="auto"/>
        <w:left w:val="none" w:sz="0" w:space="0" w:color="auto"/>
        <w:bottom w:val="none" w:sz="0" w:space="0" w:color="auto"/>
        <w:right w:val="none" w:sz="0" w:space="0" w:color="auto"/>
      </w:divBdr>
    </w:div>
    <w:div w:id="958612890">
      <w:bodyDiv w:val="1"/>
      <w:marLeft w:val="0"/>
      <w:marRight w:val="0"/>
      <w:marTop w:val="0"/>
      <w:marBottom w:val="0"/>
      <w:divBdr>
        <w:top w:val="none" w:sz="0" w:space="0" w:color="auto"/>
        <w:left w:val="none" w:sz="0" w:space="0" w:color="auto"/>
        <w:bottom w:val="none" w:sz="0" w:space="0" w:color="auto"/>
        <w:right w:val="none" w:sz="0" w:space="0" w:color="auto"/>
      </w:divBdr>
    </w:div>
    <w:div w:id="959067326">
      <w:bodyDiv w:val="1"/>
      <w:marLeft w:val="0"/>
      <w:marRight w:val="0"/>
      <w:marTop w:val="0"/>
      <w:marBottom w:val="0"/>
      <w:divBdr>
        <w:top w:val="none" w:sz="0" w:space="0" w:color="auto"/>
        <w:left w:val="none" w:sz="0" w:space="0" w:color="auto"/>
        <w:bottom w:val="none" w:sz="0" w:space="0" w:color="auto"/>
        <w:right w:val="none" w:sz="0" w:space="0" w:color="auto"/>
      </w:divBdr>
    </w:div>
    <w:div w:id="960191184">
      <w:bodyDiv w:val="1"/>
      <w:marLeft w:val="0"/>
      <w:marRight w:val="0"/>
      <w:marTop w:val="0"/>
      <w:marBottom w:val="0"/>
      <w:divBdr>
        <w:top w:val="none" w:sz="0" w:space="0" w:color="auto"/>
        <w:left w:val="none" w:sz="0" w:space="0" w:color="auto"/>
        <w:bottom w:val="none" w:sz="0" w:space="0" w:color="auto"/>
        <w:right w:val="none" w:sz="0" w:space="0" w:color="auto"/>
      </w:divBdr>
    </w:div>
    <w:div w:id="961152368">
      <w:bodyDiv w:val="1"/>
      <w:marLeft w:val="0"/>
      <w:marRight w:val="0"/>
      <w:marTop w:val="0"/>
      <w:marBottom w:val="0"/>
      <w:divBdr>
        <w:top w:val="none" w:sz="0" w:space="0" w:color="auto"/>
        <w:left w:val="none" w:sz="0" w:space="0" w:color="auto"/>
        <w:bottom w:val="none" w:sz="0" w:space="0" w:color="auto"/>
        <w:right w:val="none" w:sz="0" w:space="0" w:color="auto"/>
      </w:divBdr>
    </w:div>
    <w:div w:id="961544678">
      <w:bodyDiv w:val="1"/>
      <w:marLeft w:val="0"/>
      <w:marRight w:val="0"/>
      <w:marTop w:val="0"/>
      <w:marBottom w:val="0"/>
      <w:divBdr>
        <w:top w:val="none" w:sz="0" w:space="0" w:color="auto"/>
        <w:left w:val="none" w:sz="0" w:space="0" w:color="auto"/>
        <w:bottom w:val="none" w:sz="0" w:space="0" w:color="auto"/>
        <w:right w:val="none" w:sz="0" w:space="0" w:color="auto"/>
      </w:divBdr>
    </w:div>
    <w:div w:id="962034818">
      <w:bodyDiv w:val="1"/>
      <w:marLeft w:val="0"/>
      <w:marRight w:val="0"/>
      <w:marTop w:val="0"/>
      <w:marBottom w:val="0"/>
      <w:divBdr>
        <w:top w:val="none" w:sz="0" w:space="0" w:color="auto"/>
        <w:left w:val="none" w:sz="0" w:space="0" w:color="auto"/>
        <w:bottom w:val="none" w:sz="0" w:space="0" w:color="auto"/>
        <w:right w:val="none" w:sz="0" w:space="0" w:color="auto"/>
      </w:divBdr>
    </w:div>
    <w:div w:id="962618593">
      <w:bodyDiv w:val="1"/>
      <w:marLeft w:val="0"/>
      <w:marRight w:val="0"/>
      <w:marTop w:val="0"/>
      <w:marBottom w:val="0"/>
      <w:divBdr>
        <w:top w:val="none" w:sz="0" w:space="0" w:color="auto"/>
        <w:left w:val="none" w:sz="0" w:space="0" w:color="auto"/>
        <w:bottom w:val="none" w:sz="0" w:space="0" w:color="auto"/>
        <w:right w:val="none" w:sz="0" w:space="0" w:color="auto"/>
      </w:divBdr>
    </w:div>
    <w:div w:id="963122272">
      <w:bodyDiv w:val="1"/>
      <w:marLeft w:val="0"/>
      <w:marRight w:val="0"/>
      <w:marTop w:val="0"/>
      <w:marBottom w:val="0"/>
      <w:divBdr>
        <w:top w:val="none" w:sz="0" w:space="0" w:color="auto"/>
        <w:left w:val="none" w:sz="0" w:space="0" w:color="auto"/>
        <w:bottom w:val="none" w:sz="0" w:space="0" w:color="auto"/>
        <w:right w:val="none" w:sz="0" w:space="0" w:color="auto"/>
      </w:divBdr>
    </w:div>
    <w:div w:id="964308958">
      <w:bodyDiv w:val="1"/>
      <w:marLeft w:val="0"/>
      <w:marRight w:val="0"/>
      <w:marTop w:val="0"/>
      <w:marBottom w:val="0"/>
      <w:divBdr>
        <w:top w:val="none" w:sz="0" w:space="0" w:color="auto"/>
        <w:left w:val="none" w:sz="0" w:space="0" w:color="auto"/>
        <w:bottom w:val="none" w:sz="0" w:space="0" w:color="auto"/>
        <w:right w:val="none" w:sz="0" w:space="0" w:color="auto"/>
      </w:divBdr>
    </w:div>
    <w:div w:id="964891159">
      <w:bodyDiv w:val="1"/>
      <w:marLeft w:val="0"/>
      <w:marRight w:val="0"/>
      <w:marTop w:val="0"/>
      <w:marBottom w:val="0"/>
      <w:divBdr>
        <w:top w:val="none" w:sz="0" w:space="0" w:color="auto"/>
        <w:left w:val="none" w:sz="0" w:space="0" w:color="auto"/>
        <w:bottom w:val="none" w:sz="0" w:space="0" w:color="auto"/>
        <w:right w:val="none" w:sz="0" w:space="0" w:color="auto"/>
      </w:divBdr>
    </w:div>
    <w:div w:id="965309043">
      <w:bodyDiv w:val="1"/>
      <w:marLeft w:val="0"/>
      <w:marRight w:val="0"/>
      <w:marTop w:val="0"/>
      <w:marBottom w:val="0"/>
      <w:divBdr>
        <w:top w:val="none" w:sz="0" w:space="0" w:color="auto"/>
        <w:left w:val="none" w:sz="0" w:space="0" w:color="auto"/>
        <w:bottom w:val="none" w:sz="0" w:space="0" w:color="auto"/>
        <w:right w:val="none" w:sz="0" w:space="0" w:color="auto"/>
      </w:divBdr>
    </w:div>
    <w:div w:id="967006476">
      <w:bodyDiv w:val="1"/>
      <w:marLeft w:val="0"/>
      <w:marRight w:val="0"/>
      <w:marTop w:val="0"/>
      <w:marBottom w:val="0"/>
      <w:divBdr>
        <w:top w:val="none" w:sz="0" w:space="0" w:color="auto"/>
        <w:left w:val="none" w:sz="0" w:space="0" w:color="auto"/>
        <w:bottom w:val="none" w:sz="0" w:space="0" w:color="auto"/>
        <w:right w:val="none" w:sz="0" w:space="0" w:color="auto"/>
      </w:divBdr>
    </w:div>
    <w:div w:id="967974695">
      <w:bodyDiv w:val="1"/>
      <w:marLeft w:val="0"/>
      <w:marRight w:val="0"/>
      <w:marTop w:val="0"/>
      <w:marBottom w:val="0"/>
      <w:divBdr>
        <w:top w:val="none" w:sz="0" w:space="0" w:color="auto"/>
        <w:left w:val="none" w:sz="0" w:space="0" w:color="auto"/>
        <w:bottom w:val="none" w:sz="0" w:space="0" w:color="auto"/>
        <w:right w:val="none" w:sz="0" w:space="0" w:color="auto"/>
      </w:divBdr>
    </w:div>
    <w:div w:id="968239825">
      <w:bodyDiv w:val="1"/>
      <w:marLeft w:val="0"/>
      <w:marRight w:val="0"/>
      <w:marTop w:val="0"/>
      <w:marBottom w:val="0"/>
      <w:divBdr>
        <w:top w:val="none" w:sz="0" w:space="0" w:color="auto"/>
        <w:left w:val="none" w:sz="0" w:space="0" w:color="auto"/>
        <w:bottom w:val="none" w:sz="0" w:space="0" w:color="auto"/>
        <w:right w:val="none" w:sz="0" w:space="0" w:color="auto"/>
      </w:divBdr>
    </w:div>
    <w:div w:id="969021007">
      <w:bodyDiv w:val="1"/>
      <w:marLeft w:val="0"/>
      <w:marRight w:val="0"/>
      <w:marTop w:val="0"/>
      <w:marBottom w:val="0"/>
      <w:divBdr>
        <w:top w:val="none" w:sz="0" w:space="0" w:color="auto"/>
        <w:left w:val="none" w:sz="0" w:space="0" w:color="auto"/>
        <w:bottom w:val="none" w:sz="0" w:space="0" w:color="auto"/>
        <w:right w:val="none" w:sz="0" w:space="0" w:color="auto"/>
      </w:divBdr>
    </w:div>
    <w:div w:id="970595029">
      <w:bodyDiv w:val="1"/>
      <w:marLeft w:val="0"/>
      <w:marRight w:val="0"/>
      <w:marTop w:val="0"/>
      <w:marBottom w:val="0"/>
      <w:divBdr>
        <w:top w:val="none" w:sz="0" w:space="0" w:color="auto"/>
        <w:left w:val="none" w:sz="0" w:space="0" w:color="auto"/>
        <w:bottom w:val="none" w:sz="0" w:space="0" w:color="auto"/>
        <w:right w:val="none" w:sz="0" w:space="0" w:color="auto"/>
      </w:divBdr>
    </w:div>
    <w:div w:id="971406799">
      <w:bodyDiv w:val="1"/>
      <w:marLeft w:val="0"/>
      <w:marRight w:val="0"/>
      <w:marTop w:val="0"/>
      <w:marBottom w:val="0"/>
      <w:divBdr>
        <w:top w:val="none" w:sz="0" w:space="0" w:color="auto"/>
        <w:left w:val="none" w:sz="0" w:space="0" w:color="auto"/>
        <w:bottom w:val="none" w:sz="0" w:space="0" w:color="auto"/>
        <w:right w:val="none" w:sz="0" w:space="0" w:color="auto"/>
      </w:divBdr>
    </w:div>
    <w:div w:id="971594647">
      <w:bodyDiv w:val="1"/>
      <w:marLeft w:val="0"/>
      <w:marRight w:val="0"/>
      <w:marTop w:val="0"/>
      <w:marBottom w:val="0"/>
      <w:divBdr>
        <w:top w:val="none" w:sz="0" w:space="0" w:color="auto"/>
        <w:left w:val="none" w:sz="0" w:space="0" w:color="auto"/>
        <w:bottom w:val="none" w:sz="0" w:space="0" w:color="auto"/>
        <w:right w:val="none" w:sz="0" w:space="0" w:color="auto"/>
      </w:divBdr>
    </w:div>
    <w:div w:id="971594995">
      <w:bodyDiv w:val="1"/>
      <w:marLeft w:val="0"/>
      <w:marRight w:val="0"/>
      <w:marTop w:val="0"/>
      <w:marBottom w:val="0"/>
      <w:divBdr>
        <w:top w:val="none" w:sz="0" w:space="0" w:color="auto"/>
        <w:left w:val="none" w:sz="0" w:space="0" w:color="auto"/>
        <w:bottom w:val="none" w:sz="0" w:space="0" w:color="auto"/>
        <w:right w:val="none" w:sz="0" w:space="0" w:color="auto"/>
      </w:divBdr>
    </w:div>
    <w:div w:id="971865421">
      <w:bodyDiv w:val="1"/>
      <w:marLeft w:val="0"/>
      <w:marRight w:val="0"/>
      <w:marTop w:val="0"/>
      <w:marBottom w:val="0"/>
      <w:divBdr>
        <w:top w:val="none" w:sz="0" w:space="0" w:color="auto"/>
        <w:left w:val="none" w:sz="0" w:space="0" w:color="auto"/>
        <w:bottom w:val="none" w:sz="0" w:space="0" w:color="auto"/>
        <w:right w:val="none" w:sz="0" w:space="0" w:color="auto"/>
      </w:divBdr>
    </w:div>
    <w:div w:id="972059550">
      <w:bodyDiv w:val="1"/>
      <w:marLeft w:val="0"/>
      <w:marRight w:val="0"/>
      <w:marTop w:val="0"/>
      <w:marBottom w:val="0"/>
      <w:divBdr>
        <w:top w:val="none" w:sz="0" w:space="0" w:color="auto"/>
        <w:left w:val="none" w:sz="0" w:space="0" w:color="auto"/>
        <w:bottom w:val="none" w:sz="0" w:space="0" w:color="auto"/>
        <w:right w:val="none" w:sz="0" w:space="0" w:color="auto"/>
      </w:divBdr>
    </w:div>
    <w:div w:id="972640717">
      <w:bodyDiv w:val="1"/>
      <w:marLeft w:val="0"/>
      <w:marRight w:val="0"/>
      <w:marTop w:val="0"/>
      <w:marBottom w:val="0"/>
      <w:divBdr>
        <w:top w:val="none" w:sz="0" w:space="0" w:color="auto"/>
        <w:left w:val="none" w:sz="0" w:space="0" w:color="auto"/>
        <w:bottom w:val="none" w:sz="0" w:space="0" w:color="auto"/>
        <w:right w:val="none" w:sz="0" w:space="0" w:color="auto"/>
      </w:divBdr>
    </w:div>
    <w:div w:id="973633303">
      <w:bodyDiv w:val="1"/>
      <w:marLeft w:val="0"/>
      <w:marRight w:val="0"/>
      <w:marTop w:val="0"/>
      <w:marBottom w:val="0"/>
      <w:divBdr>
        <w:top w:val="none" w:sz="0" w:space="0" w:color="auto"/>
        <w:left w:val="none" w:sz="0" w:space="0" w:color="auto"/>
        <w:bottom w:val="none" w:sz="0" w:space="0" w:color="auto"/>
        <w:right w:val="none" w:sz="0" w:space="0" w:color="auto"/>
      </w:divBdr>
    </w:div>
    <w:div w:id="973675817">
      <w:bodyDiv w:val="1"/>
      <w:marLeft w:val="0"/>
      <w:marRight w:val="0"/>
      <w:marTop w:val="0"/>
      <w:marBottom w:val="0"/>
      <w:divBdr>
        <w:top w:val="none" w:sz="0" w:space="0" w:color="auto"/>
        <w:left w:val="none" w:sz="0" w:space="0" w:color="auto"/>
        <w:bottom w:val="none" w:sz="0" w:space="0" w:color="auto"/>
        <w:right w:val="none" w:sz="0" w:space="0" w:color="auto"/>
      </w:divBdr>
    </w:div>
    <w:div w:id="974529888">
      <w:bodyDiv w:val="1"/>
      <w:marLeft w:val="0"/>
      <w:marRight w:val="0"/>
      <w:marTop w:val="0"/>
      <w:marBottom w:val="0"/>
      <w:divBdr>
        <w:top w:val="none" w:sz="0" w:space="0" w:color="auto"/>
        <w:left w:val="none" w:sz="0" w:space="0" w:color="auto"/>
        <w:bottom w:val="none" w:sz="0" w:space="0" w:color="auto"/>
        <w:right w:val="none" w:sz="0" w:space="0" w:color="auto"/>
      </w:divBdr>
    </w:div>
    <w:div w:id="974871321">
      <w:bodyDiv w:val="1"/>
      <w:marLeft w:val="0"/>
      <w:marRight w:val="0"/>
      <w:marTop w:val="0"/>
      <w:marBottom w:val="0"/>
      <w:divBdr>
        <w:top w:val="none" w:sz="0" w:space="0" w:color="auto"/>
        <w:left w:val="none" w:sz="0" w:space="0" w:color="auto"/>
        <w:bottom w:val="none" w:sz="0" w:space="0" w:color="auto"/>
        <w:right w:val="none" w:sz="0" w:space="0" w:color="auto"/>
      </w:divBdr>
    </w:div>
    <w:div w:id="975572380">
      <w:bodyDiv w:val="1"/>
      <w:marLeft w:val="0"/>
      <w:marRight w:val="0"/>
      <w:marTop w:val="0"/>
      <w:marBottom w:val="0"/>
      <w:divBdr>
        <w:top w:val="none" w:sz="0" w:space="0" w:color="auto"/>
        <w:left w:val="none" w:sz="0" w:space="0" w:color="auto"/>
        <w:bottom w:val="none" w:sz="0" w:space="0" w:color="auto"/>
        <w:right w:val="none" w:sz="0" w:space="0" w:color="auto"/>
      </w:divBdr>
    </w:div>
    <w:div w:id="976104525">
      <w:bodyDiv w:val="1"/>
      <w:marLeft w:val="0"/>
      <w:marRight w:val="0"/>
      <w:marTop w:val="0"/>
      <w:marBottom w:val="0"/>
      <w:divBdr>
        <w:top w:val="none" w:sz="0" w:space="0" w:color="auto"/>
        <w:left w:val="none" w:sz="0" w:space="0" w:color="auto"/>
        <w:bottom w:val="none" w:sz="0" w:space="0" w:color="auto"/>
        <w:right w:val="none" w:sz="0" w:space="0" w:color="auto"/>
      </w:divBdr>
    </w:div>
    <w:div w:id="976253186">
      <w:bodyDiv w:val="1"/>
      <w:marLeft w:val="0"/>
      <w:marRight w:val="0"/>
      <w:marTop w:val="0"/>
      <w:marBottom w:val="0"/>
      <w:divBdr>
        <w:top w:val="none" w:sz="0" w:space="0" w:color="auto"/>
        <w:left w:val="none" w:sz="0" w:space="0" w:color="auto"/>
        <w:bottom w:val="none" w:sz="0" w:space="0" w:color="auto"/>
        <w:right w:val="none" w:sz="0" w:space="0" w:color="auto"/>
      </w:divBdr>
    </w:div>
    <w:div w:id="976378100">
      <w:bodyDiv w:val="1"/>
      <w:marLeft w:val="0"/>
      <w:marRight w:val="0"/>
      <w:marTop w:val="0"/>
      <w:marBottom w:val="0"/>
      <w:divBdr>
        <w:top w:val="none" w:sz="0" w:space="0" w:color="auto"/>
        <w:left w:val="none" w:sz="0" w:space="0" w:color="auto"/>
        <w:bottom w:val="none" w:sz="0" w:space="0" w:color="auto"/>
        <w:right w:val="none" w:sz="0" w:space="0" w:color="auto"/>
      </w:divBdr>
    </w:div>
    <w:div w:id="977493666">
      <w:bodyDiv w:val="1"/>
      <w:marLeft w:val="0"/>
      <w:marRight w:val="0"/>
      <w:marTop w:val="0"/>
      <w:marBottom w:val="0"/>
      <w:divBdr>
        <w:top w:val="none" w:sz="0" w:space="0" w:color="auto"/>
        <w:left w:val="none" w:sz="0" w:space="0" w:color="auto"/>
        <w:bottom w:val="none" w:sz="0" w:space="0" w:color="auto"/>
        <w:right w:val="none" w:sz="0" w:space="0" w:color="auto"/>
      </w:divBdr>
    </w:div>
    <w:div w:id="978339838">
      <w:bodyDiv w:val="1"/>
      <w:marLeft w:val="0"/>
      <w:marRight w:val="0"/>
      <w:marTop w:val="0"/>
      <w:marBottom w:val="0"/>
      <w:divBdr>
        <w:top w:val="none" w:sz="0" w:space="0" w:color="auto"/>
        <w:left w:val="none" w:sz="0" w:space="0" w:color="auto"/>
        <w:bottom w:val="none" w:sz="0" w:space="0" w:color="auto"/>
        <w:right w:val="none" w:sz="0" w:space="0" w:color="auto"/>
      </w:divBdr>
    </w:div>
    <w:div w:id="978725696">
      <w:bodyDiv w:val="1"/>
      <w:marLeft w:val="0"/>
      <w:marRight w:val="0"/>
      <w:marTop w:val="0"/>
      <w:marBottom w:val="0"/>
      <w:divBdr>
        <w:top w:val="none" w:sz="0" w:space="0" w:color="auto"/>
        <w:left w:val="none" w:sz="0" w:space="0" w:color="auto"/>
        <w:bottom w:val="none" w:sz="0" w:space="0" w:color="auto"/>
        <w:right w:val="none" w:sz="0" w:space="0" w:color="auto"/>
      </w:divBdr>
    </w:div>
    <w:div w:id="980308570">
      <w:bodyDiv w:val="1"/>
      <w:marLeft w:val="0"/>
      <w:marRight w:val="0"/>
      <w:marTop w:val="0"/>
      <w:marBottom w:val="0"/>
      <w:divBdr>
        <w:top w:val="none" w:sz="0" w:space="0" w:color="auto"/>
        <w:left w:val="none" w:sz="0" w:space="0" w:color="auto"/>
        <w:bottom w:val="none" w:sz="0" w:space="0" w:color="auto"/>
        <w:right w:val="none" w:sz="0" w:space="0" w:color="auto"/>
      </w:divBdr>
    </w:div>
    <w:div w:id="981079561">
      <w:bodyDiv w:val="1"/>
      <w:marLeft w:val="0"/>
      <w:marRight w:val="0"/>
      <w:marTop w:val="0"/>
      <w:marBottom w:val="0"/>
      <w:divBdr>
        <w:top w:val="none" w:sz="0" w:space="0" w:color="auto"/>
        <w:left w:val="none" w:sz="0" w:space="0" w:color="auto"/>
        <w:bottom w:val="none" w:sz="0" w:space="0" w:color="auto"/>
        <w:right w:val="none" w:sz="0" w:space="0" w:color="auto"/>
      </w:divBdr>
    </w:div>
    <w:div w:id="981236033">
      <w:bodyDiv w:val="1"/>
      <w:marLeft w:val="0"/>
      <w:marRight w:val="0"/>
      <w:marTop w:val="0"/>
      <w:marBottom w:val="0"/>
      <w:divBdr>
        <w:top w:val="none" w:sz="0" w:space="0" w:color="auto"/>
        <w:left w:val="none" w:sz="0" w:space="0" w:color="auto"/>
        <w:bottom w:val="none" w:sz="0" w:space="0" w:color="auto"/>
        <w:right w:val="none" w:sz="0" w:space="0" w:color="auto"/>
      </w:divBdr>
    </w:div>
    <w:div w:id="985084256">
      <w:bodyDiv w:val="1"/>
      <w:marLeft w:val="0"/>
      <w:marRight w:val="0"/>
      <w:marTop w:val="0"/>
      <w:marBottom w:val="0"/>
      <w:divBdr>
        <w:top w:val="none" w:sz="0" w:space="0" w:color="auto"/>
        <w:left w:val="none" w:sz="0" w:space="0" w:color="auto"/>
        <w:bottom w:val="none" w:sz="0" w:space="0" w:color="auto"/>
        <w:right w:val="none" w:sz="0" w:space="0" w:color="auto"/>
      </w:divBdr>
    </w:div>
    <w:div w:id="985820796">
      <w:bodyDiv w:val="1"/>
      <w:marLeft w:val="0"/>
      <w:marRight w:val="0"/>
      <w:marTop w:val="0"/>
      <w:marBottom w:val="0"/>
      <w:divBdr>
        <w:top w:val="none" w:sz="0" w:space="0" w:color="auto"/>
        <w:left w:val="none" w:sz="0" w:space="0" w:color="auto"/>
        <w:bottom w:val="none" w:sz="0" w:space="0" w:color="auto"/>
        <w:right w:val="none" w:sz="0" w:space="0" w:color="auto"/>
      </w:divBdr>
    </w:div>
    <w:div w:id="987171018">
      <w:bodyDiv w:val="1"/>
      <w:marLeft w:val="0"/>
      <w:marRight w:val="0"/>
      <w:marTop w:val="0"/>
      <w:marBottom w:val="0"/>
      <w:divBdr>
        <w:top w:val="none" w:sz="0" w:space="0" w:color="auto"/>
        <w:left w:val="none" w:sz="0" w:space="0" w:color="auto"/>
        <w:bottom w:val="none" w:sz="0" w:space="0" w:color="auto"/>
        <w:right w:val="none" w:sz="0" w:space="0" w:color="auto"/>
      </w:divBdr>
    </w:div>
    <w:div w:id="987317948">
      <w:bodyDiv w:val="1"/>
      <w:marLeft w:val="0"/>
      <w:marRight w:val="0"/>
      <w:marTop w:val="0"/>
      <w:marBottom w:val="0"/>
      <w:divBdr>
        <w:top w:val="none" w:sz="0" w:space="0" w:color="auto"/>
        <w:left w:val="none" w:sz="0" w:space="0" w:color="auto"/>
        <w:bottom w:val="none" w:sz="0" w:space="0" w:color="auto"/>
        <w:right w:val="none" w:sz="0" w:space="0" w:color="auto"/>
      </w:divBdr>
    </w:div>
    <w:div w:id="988897963">
      <w:bodyDiv w:val="1"/>
      <w:marLeft w:val="0"/>
      <w:marRight w:val="0"/>
      <w:marTop w:val="0"/>
      <w:marBottom w:val="0"/>
      <w:divBdr>
        <w:top w:val="none" w:sz="0" w:space="0" w:color="auto"/>
        <w:left w:val="none" w:sz="0" w:space="0" w:color="auto"/>
        <w:bottom w:val="none" w:sz="0" w:space="0" w:color="auto"/>
        <w:right w:val="none" w:sz="0" w:space="0" w:color="auto"/>
      </w:divBdr>
    </w:div>
    <w:div w:id="989362803">
      <w:bodyDiv w:val="1"/>
      <w:marLeft w:val="0"/>
      <w:marRight w:val="0"/>
      <w:marTop w:val="0"/>
      <w:marBottom w:val="0"/>
      <w:divBdr>
        <w:top w:val="none" w:sz="0" w:space="0" w:color="auto"/>
        <w:left w:val="none" w:sz="0" w:space="0" w:color="auto"/>
        <w:bottom w:val="none" w:sz="0" w:space="0" w:color="auto"/>
        <w:right w:val="none" w:sz="0" w:space="0" w:color="auto"/>
      </w:divBdr>
    </w:div>
    <w:div w:id="989477856">
      <w:bodyDiv w:val="1"/>
      <w:marLeft w:val="0"/>
      <w:marRight w:val="0"/>
      <w:marTop w:val="0"/>
      <w:marBottom w:val="0"/>
      <w:divBdr>
        <w:top w:val="none" w:sz="0" w:space="0" w:color="auto"/>
        <w:left w:val="none" w:sz="0" w:space="0" w:color="auto"/>
        <w:bottom w:val="none" w:sz="0" w:space="0" w:color="auto"/>
        <w:right w:val="none" w:sz="0" w:space="0" w:color="auto"/>
      </w:divBdr>
    </w:div>
    <w:div w:id="989485140">
      <w:bodyDiv w:val="1"/>
      <w:marLeft w:val="0"/>
      <w:marRight w:val="0"/>
      <w:marTop w:val="0"/>
      <w:marBottom w:val="0"/>
      <w:divBdr>
        <w:top w:val="none" w:sz="0" w:space="0" w:color="auto"/>
        <w:left w:val="none" w:sz="0" w:space="0" w:color="auto"/>
        <w:bottom w:val="none" w:sz="0" w:space="0" w:color="auto"/>
        <w:right w:val="none" w:sz="0" w:space="0" w:color="auto"/>
      </w:divBdr>
    </w:div>
    <w:div w:id="989602556">
      <w:bodyDiv w:val="1"/>
      <w:marLeft w:val="0"/>
      <w:marRight w:val="0"/>
      <w:marTop w:val="0"/>
      <w:marBottom w:val="0"/>
      <w:divBdr>
        <w:top w:val="none" w:sz="0" w:space="0" w:color="auto"/>
        <w:left w:val="none" w:sz="0" w:space="0" w:color="auto"/>
        <w:bottom w:val="none" w:sz="0" w:space="0" w:color="auto"/>
        <w:right w:val="none" w:sz="0" w:space="0" w:color="auto"/>
      </w:divBdr>
    </w:div>
    <w:div w:id="989946081">
      <w:bodyDiv w:val="1"/>
      <w:marLeft w:val="0"/>
      <w:marRight w:val="0"/>
      <w:marTop w:val="0"/>
      <w:marBottom w:val="0"/>
      <w:divBdr>
        <w:top w:val="none" w:sz="0" w:space="0" w:color="auto"/>
        <w:left w:val="none" w:sz="0" w:space="0" w:color="auto"/>
        <w:bottom w:val="none" w:sz="0" w:space="0" w:color="auto"/>
        <w:right w:val="none" w:sz="0" w:space="0" w:color="auto"/>
      </w:divBdr>
    </w:div>
    <w:div w:id="990328963">
      <w:bodyDiv w:val="1"/>
      <w:marLeft w:val="0"/>
      <w:marRight w:val="0"/>
      <w:marTop w:val="0"/>
      <w:marBottom w:val="0"/>
      <w:divBdr>
        <w:top w:val="none" w:sz="0" w:space="0" w:color="auto"/>
        <w:left w:val="none" w:sz="0" w:space="0" w:color="auto"/>
        <w:bottom w:val="none" w:sz="0" w:space="0" w:color="auto"/>
        <w:right w:val="none" w:sz="0" w:space="0" w:color="auto"/>
      </w:divBdr>
    </w:div>
    <w:div w:id="990601874">
      <w:bodyDiv w:val="1"/>
      <w:marLeft w:val="0"/>
      <w:marRight w:val="0"/>
      <w:marTop w:val="0"/>
      <w:marBottom w:val="0"/>
      <w:divBdr>
        <w:top w:val="none" w:sz="0" w:space="0" w:color="auto"/>
        <w:left w:val="none" w:sz="0" w:space="0" w:color="auto"/>
        <w:bottom w:val="none" w:sz="0" w:space="0" w:color="auto"/>
        <w:right w:val="none" w:sz="0" w:space="0" w:color="auto"/>
      </w:divBdr>
    </w:div>
    <w:div w:id="990673052">
      <w:bodyDiv w:val="1"/>
      <w:marLeft w:val="0"/>
      <w:marRight w:val="0"/>
      <w:marTop w:val="0"/>
      <w:marBottom w:val="0"/>
      <w:divBdr>
        <w:top w:val="none" w:sz="0" w:space="0" w:color="auto"/>
        <w:left w:val="none" w:sz="0" w:space="0" w:color="auto"/>
        <w:bottom w:val="none" w:sz="0" w:space="0" w:color="auto"/>
        <w:right w:val="none" w:sz="0" w:space="0" w:color="auto"/>
      </w:divBdr>
    </w:div>
    <w:div w:id="990787600">
      <w:bodyDiv w:val="1"/>
      <w:marLeft w:val="0"/>
      <w:marRight w:val="0"/>
      <w:marTop w:val="0"/>
      <w:marBottom w:val="0"/>
      <w:divBdr>
        <w:top w:val="none" w:sz="0" w:space="0" w:color="auto"/>
        <w:left w:val="none" w:sz="0" w:space="0" w:color="auto"/>
        <w:bottom w:val="none" w:sz="0" w:space="0" w:color="auto"/>
        <w:right w:val="none" w:sz="0" w:space="0" w:color="auto"/>
      </w:divBdr>
    </w:div>
    <w:div w:id="991250026">
      <w:bodyDiv w:val="1"/>
      <w:marLeft w:val="0"/>
      <w:marRight w:val="0"/>
      <w:marTop w:val="0"/>
      <w:marBottom w:val="0"/>
      <w:divBdr>
        <w:top w:val="none" w:sz="0" w:space="0" w:color="auto"/>
        <w:left w:val="none" w:sz="0" w:space="0" w:color="auto"/>
        <w:bottom w:val="none" w:sz="0" w:space="0" w:color="auto"/>
        <w:right w:val="none" w:sz="0" w:space="0" w:color="auto"/>
      </w:divBdr>
    </w:div>
    <w:div w:id="991449678">
      <w:bodyDiv w:val="1"/>
      <w:marLeft w:val="0"/>
      <w:marRight w:val="0"/>
      <w:marTop w:val="0"/>
      <w:marBottom w:val="0"/>
      <w:divBdr>
        <w:top w:val="none" w:sz="0" w:space="0" w:color="auto"/>
        <w:left w:val="none" w:sz="0" w:space="0" w:color="auto"/>
        <w:bottom w:val="none" w:sz="0" w:space="0" w:color="auto"/>
        <w:right w:val="none" w:sz="0" w:space="0" w:color="auto"/>
      </w:divBdr>
    </w:div>
    <w:div w:id="992297921">
      <w:bodyDiv w:val="1"/>
      <w:marLeft w:val="0"/>
      <w:marRight w:val="0"/>
      <w:marTop w:val="0"/>
      <w:marBottom w:val="0"/>
      <w:divBdr>
        <w:top w:val="none" w:sz="0" w:space="0" w:color="auto"/>
        <w:left w:val="none" w:sz="0" w:space="0" w:color="auto"/>
        <w:bottom w:val="none" w:sz="0" w:space="0" w:color="auto"/>
        <w:right w:val="none" w:sz="0" w:space="0" w:color="auto"/>
      </w:divBdr>
    </w:div>
    <w:div w:id="992682334">
      <w:bodyDiv w:val="1"/>
      <w:marLeft w:val="0"/>
      <w:marRight w:val="0"/>
      <w:marTop w:val="0"/>
      <w:marBottom w:val="0"/>
      <w:divBdr>
        <w:top w:val="none" w:sz="0" w:space="0" w:color="auto"/>
        <w:left w:val="none" w:sz="0" w:space="0" w:color="auto"/>
        <w:bottom w:val="none" w:sz="0" w:space="0" w:color="auto"/>
        <w:right w:val="none" w:sz="0" w:space="0" w:color="auto"/>
      </w:divBdr>
    </w:div>
    <w:div w:id="993073259">
      <w:bodyDiv w:val="1"/>
      <w:marLeft w:val="0"/>
      <w:marRight w:val="0"/>
      <w:marTop w:val="0"/>
      <w:marBottom w:val="0"/>
      <w:divBdr>
        <w:top w:val="none" w:sz="0" w:space="0" w:color="auto"/>
        <w:left w:val="none" w:sz="0" w:space="0" w:color="auto"/>
        <w:bottom w:val="none" w:sz="0" w:space="0" w:color="auto"/>
        <w:right w:val="none" w:sz="0" w:space="0" w:color="auto"/>
      </w:divBdr>
    </w:div>
    <w:div w:id="993096776">
      <w:bodyDiv w:val="1"/>
      <w:marLeft w:val="0"/>
      <w:marRight w:val="0"/>
      <w:marTop w:val="0"/>
      <w:marBottom w:val="0"/>
      <w:divBdr>
        <w:top w:val="none" w:sz="0" w:space="0" w:color="auto"/>
        <w:left w:val="none" w:sz="0" w:space="0" w:color="auto"/>
        <w:bottom w:val="none" w:sz="0" w:space="0" w:color="auto"/>
        <w:right w:val="none" w:sz="0" w:space="0" w:color="auto"/>
      </w:divBdr>
    </w:div>
    <w:div w:id="993873889">
      <w:bodyDiv w:val="1"/>
      <w:marLeft w:val="0"/>
      <w:marRight w:val="0"/>
      <w:marTop w:val="0"/>
      <w:marBottom w:val="0"/>
      <w:divBdr>
        <w:top w:val="none" w:sz="0" w:space="0" w:color="auto"/>
        <w:left w:val="none" w:sz="0" w:space="0" w:color="auto"/>
        <w:bottom w:val="none" w:sz="0" w:space="0" w:color="auto"/>
        <w:right w:val="none" w:sz="0" w:space="0" w:color="auto"/>
      </w:divBdr>
    </w:div>
    <w:div w:id="993878249">
      <w:bodyDiv w:val="1"/>
      <w:marLeft w:val="0"/>
      <w:marRight w:val="0"/>
      <w:marTop w:val="0"/>
      <w:marBottom w:val="0"/>
      <w:divBdr>
        <w:top w:val="none" w:sz="0" w:space="0" w:color="auto"/>
        <w:left w:val="none" w:sz="0" w:space="0" w:color="auto"/>
        <w:bottom w:val="none" w:sz="0" w:space="0" w:color="auto"/>
        <w:right w:val="none" w:sz="0" w:space="0" w:color="auto"/>
      </w:divBdr>
    </w:div>
    <w:div w:id="994185412">
      <w:bodyDiv w:val="1"/>
      <w:marLeft w:val="0"/>
      <w:marRight w:val="0"/>
      <w:marTop w:val="0"/>
      <w:marBottom w:val="0"/>
      <w:divBdr>
        <w:top w:val="none" w:sz="0" w:space="0" w:color="auto"/>
        <w:left w:val="none" w:sz="0" w:space="0" w:color="auto"/>
        <w:bottom w:val="none" w:sz="0" w:space="0" w:color="auto"/>
        <w:right w:val="none" w:sz="0" w:space="0" w:color="auto"/>
      </w:divBdr>
    </w:div>
    <w:div w:id="994797240">
      <w:bodyDiv w:val="1"/>
      <w:marLeft w:val="0"/>
      <w:marRight w:val="0"/>
      <w:marTop w:val="0"/>
      <w:marBottom w:val="0"/>
      <w:divBdr>
        <w:top w:val="none" w:sz="0" w:space="0" w:color="auto"/>
        <w:left w:val="none" w:sz="0" w:space="0" w:color="auto"/>
        <w:bottom w:val="none" w:sz="0" w:space="0" w:color="auto"/>
        <w:right w:val="none" w:sz="0" w:space="0" w:color="auto"/>
      </w:divBdr>
    </w:div>
    <w:div w:id="994839929">
      <w:bodyDiv w:val="1"/>
      <w:marLeft w:val="0"/>
      <w:marRight w:val="0"/>
      <w:marTop w:val="0"/>
      <w:marBottom w:val="0"/>
      <w:divBdr>
        <w:top w:val="none" w:sz="0" w:space="0" w:color="auto"/>
        <w:left w:val="none" w:sz="0" w:space="0" w:color="auto"/>
        <w:bottom w:val="none" w:sz="0" w:space="0" w:color="auto"/>
        <w:right w:val="none" w:sz="0" w:space="0" w:color="auto"/>
      </w:divBdr>
    </w:div>
    <w:div w:id="996496683">
      <w:bodyDiv w:val="1"/>
      <w:marLeft w:val="0"/>
      <w:marRight w:val="0"/>
      <w:marTop w:val="0"/>
      <w:marBottom w:val="0"/>
      <w:divBdr>
        <w:top w:val="none" w:sz="0" w:space="0" w:color="auto"/>
        <w:left w:val="none" w:sz="0" w:space="0" w:color="auto"/>
        <w:bottom w:val="none" w:sz="0" w:space="0" w:color="auto"/>
        <w:right w:val="none" w:sz="0" w:space="0" w:color="auto"/>
      </w:divBdr>
    </w:div>
    <w:div w:id="996765839">
      <w:bodyDiv w:val="1"/>
      <w:marLeft w:val="0"/>
      <w:marRight w:val="0"/>
      <w:marTop w:val="0"/>
      <w:marBottom w:val="0"/>
      <w:divBdr>
        <w:top w:val="none" w:sz="0" w:space="0" w:color="auto"/>
        <w:left w:val="none" w:sz="0" w:space="0" w:color="auto"/>
        <w:bottom w:val="none" w:sz="0" w:space="0" w:color="auto"/>
        <w:right w:val="none" w:sz="0" w:space="0" w:color="auto"/>
      </w:divBdr>
    </w:div>
    <w:div w:id="998312578">
      <w:bodyDiv w:val="1"/>
      <w:marLeft w:val="0"/>
      <w:marRight w:val="0"/>
      <w:marTop w:val="0"/>
      <w:marBottom w:val="0"/>
      <w:divBdr>
        <w:top w:val="none" w:sz="0" w:space="0" w:color="auto"/>
        <w:left w:val="none" w:sz="0" w:space="0" w:color="auto"/>
        <w:bottom w:val="none" w:sz="0" w:space="0" w:color="auto"/>
        <w:right w:val="none" w:sz="0" w:space="0" w:color="auto"/>
      </w:divBdr>
    </w:div>
    <w:div w:id="998731238">
      <w:bodyDiv w:val="1"/>
      <w:marLeft w:val="0"/>
      <w:marRight w:val="0"/>
      <w:marTop w:val="0"/>
      <w:marBottom w:val="0"/>
      <w:divBdr>
        <w:top w:val="none" w:sz="0" w:space="0" w:color="auto"/>
        <w:left w:val="none" w:sz="0" w:space="0" w:color="auto"/>
        <w:bottom w:val="none" w:sz="0" w:space="0" w:color="auto"/>
        <w:right w:val="none" w:sz="0" w:space="0" w:color="auto"/>
      </w:divBdr>
    </w:div>
    <w:div w:id="998846450">
      <w:bodyDiv w:val="1"/>
      <w:marLeft w:val="0"/>
      <w:marRight w:val="0"/>
      <w:marTop w:val="0"/>
      <w:marBottom w:val="0"/>
      <w:divBdr>
        <w:top w:val="none" w:sz="0" w:space="0" w:color="auto"/>
        <w:left w:val="none" w:sz="0" w:space="0" w:color="auto"/>
        <w:bottom w:val="none" w:sz="0" w:space="0" w:color="auto"/>
        <w:right w:val="none" w:sz="0" w:space="0" w:color="auto"/>
      </w:divBdr>
    </w:div>
    <w:div w:id="1000698374">
      <w:bodyDiv w:val="1"/>
      <w:marLeft w:val="0"/>
      <w:marRight w:val="0"/>
      <w:marTop w:val="0"/>
      <w:marBottom w:val="0"/>
      <w:divBdr>
        <w:top w:val="none" w:sz="0" w:space="0" w:color="auto"/>
        <w:left w:val="none" w:sz="0" w:space="0" w:color="auto"/>
        <w:bottom w:val="none" w:sz="0" w:space="0" w:color="auto"/>
        <w:right w:val="none" w:sz="0" w:space="0" w:color="auto"/>
      </w:divBdr>
    </w:div>
    <w:div w:id="1000767086">
      <w:bodyDiv w:val="1"/>
      <w:marLeft w:val="0"/>
      <w:marRight w:val="0"/>
      <w:marTop w:val="0"/>
      <w:marBottom w:val="0"/>
      <w:divBdr>
        <w:top w:val="none" w:sz="0" w:space="0" w:color="auto"/>
        <w:left w:val="none" w:sz="0" w:space="0" w:color="auto"/>
        <w:bottom w:val="none" w:sz="0" w:space="0" w:color="auto"/>
        <w:right w:val="none" w:sz="0" w:space="0" w:color="auto"/>
      </w:divBdr>
    </w:div>
    <w:div w:id="1000893666">
      <w:bodyDiv w:val="1"/>
      <w:marLeft w:val="0"/>
      <w:marRight w:val="0"/>
      <w:marTop w:val="0"/>
      <w:marBottom w:val="0"/>
      <w:divBdr>
        <w:top w:val="none" w:sz="0" w:space="0" w:color="auto"/>
        <w:left w:val="none" w:sz="0" w:space="0" w:color="auto"/>
        <w:bottom w:val="none" w:sz="0" w:space="0" w:color="auto"/>
        <w:right w:val="none" w:sz="0" w:space="0" w:color="auto"/>
      </w:divBdr>
    </w:div>
    <w:div w:id="1001087192">
      <w:bodyDiv w:val="1"/>
      <w:marLeft w:val="0"/>
      <w:marRight w:val="0"/>
      <w:marTop w:val="0"/>
      <w:marBottom w:val="0"/>
      <w:divBdr>
        <w:top w:val="none" w:sz="0" w:space="0" w:color="auto"/>
        <w:left w:val="none" w:sz="0" w:space="0" w:color="auto"/>
        <w:bottom w:val="none" w:sz="0" w:space="0" w:color="auto"/>
        <w:right w:val="none" w:sz="0" w:space="0" w:color="auto"/>
      </w:divBdr>
    </w:div>
    <w:div w:id="1001540914">
      <w:bodyDiv w:val="1"/>
      <w:marLeft w:val="0"/>
      <w:marRight w:val="0"/>
      <w:marTop w:val="0"/>
      <w:marBottom w:val="0"/>
      <w:divBdr>
        <w:top w:val="none" w:sz="0" w:space="0" w:color="auto"/>
        <w:left w:val="none" w:sz="0" w:space="0" w:color="auto"/>
        <w:bottom w:val="none" w:sz="0" w:space="0" w:color="auto"/>
        <w:right w:val="none" w:sz="0" w:space="0" w:color="auto"/>
      </w:divBdr>
    </w:div>
    <w:div w:id="1002586276">
      <w:bodyDiv w:val="1"/>
      <w:marLeft w:val="0"/>
      <w:marRight w:val="0"/>
      <w:marTop w:val="0"/>
      <w:marBottom w:val="0"/>
      <w:divBdr>
        <w:top w:val="none" w:sz="0" w:space="0" w:color="auto"/>
        <w:left w:val="none" w:sz="0" w:space="0" w:color="auto"/>
        <w:bottom w:val="none" w:sz="0" w:space="0" w:color="auto"/>
        <w:right w:val="none" w:sz="0" w:space="0" w:color="auto"/>
      </w:divBdr>
    </w:div>
    <w:div w:id="1002899639">
      <w:bodyDiv w:val="1"/>
      <w:marLeft w:val="0"/>
      <w:marRight w:val="0"/>
      <w:marTop w:val="0"/>
      <w:marBottom w:val="0"/>
      <w:divBdr>
        <w:top w:val="none" w:sz="0" w:space="0" w:color="auto"/>
        <w:left w:val="none" w:sz="0" w:space="0" w:color="auto"/>
        <w:bottom w:val="none" w:sz="0" w:space="0" w:color="auto"/>
        <w:right w:val="none" w:sz="0" w:space="0" w:color="auto"/>
      </w:divBdr>
    </w:div>
    <w:div w:id="1004477335">
      <w:bodyDiv w:val="1"/>
      <w:marLeft w:val="0"/>
      <w:marRight w:val="0"/>
      <w:marTop w:val="0"/>
      <w:marBottom w:val="0"/>
      <w:divBdr>
        <w:top w:val="none" w:sz="0" w:space="0" w:color="auto"/>
        <w:left w:val="none" w:sz="0" w:space="0" w:color="auto"/>
        <w:bottom w:val="none" w:sz="0" w:space="0" w:color="auto"/>
        <w:right w:val="none" w:sz="0" w:space="0" w:color="auto"/>
      </w:divBdr>
    </w:div>
    <w:div w:id="1004825369">
      <w:bodyDiv w:val="1"/>
      <w:marLeft w:val="0"/>
      <w:marRight w:val="0"/>
      <w:marTop w:val="0"/>
      <w:marBottom w:val="0"/>
      <w:divBdr>
        <w:top w:val="none" w:sz="0" w:space="0" w:color="auto"/>
        <w:left w:val="none" w:sz="0" w:space="0" w:color="auto"/>
        <w:bottom w:val="none" w:sz="0" w:space="0" w:color="auto"/>
        <w:right w:val="none" w:sz="0" w:space="0" w:color="auto"/>
      </w:divBdr>
    </w:div>
    <w:div w:id="1005741895">
      <w:bodyDiv w:val="1"/>
      <w:marLeft w:val="0"/>
      <w:marRight w:val="0"/>
      <w:marTop w:val="0"/>
      <w:marBottom w:val="0"/>
      <w:divBdr>
        <w:top w:val="none" w:sz="0" w:space="0" w:color="auto"/>
        <w:left w:val="none" w:sz="0" w:space="0" w:color="auto"/>
        <w:bottom w:val="none" w:sz="0" w:space="0" w:color="auto"/>
        <w:right w:val="none" w:sz="0" w:space="0" w:color="auto"/>
      </w:divBdr>
    </w:div>
    <w:div w:id="1006402708">
      <w:bodyDiv w:val="1"/>
      <w:marLeft w:val="0"/>
      <w:marRight w:val="0"/>
      <w:marTop w:val="0"/>
      <w:marBottom w:val="0"/>
      <w:divBdr>
        <w:top w:val="none" w:sz="0" w:space="0" w:color="auto"/>
        <w:left w:val="none" w:sz="0" w:space="0" w:color="auto"/>
        <w:bottom w:val="none" w:sz="0" w:space="0" w:color="auto"/>
        <w:right w:val="none" w:sz="0" w:space="0" w:color="auto"/>
      </w:divBdr>
    </w:div>
    <w:div w:id="1006597346">
      <w:bodyDiv w:val="1"/>
      <w:marLeft w:val="0"/>
      <w:marRight w:val="0"/>
      <w:marTop w:val="0"/>
      <w:marBottom w:val="0"/>
      <w:divBdr>
        <w:top w:val="none" w:sz="0" w:space="0" w:color="auto"/>
        <w:left w:val="none" w:sz="0" w:space="0" w:color="auto"/>
        <w:bottom w:val="none" w:sz="0" w:space="0" w:color="auto"/>
        <w:right w:val="none" w:sz="0" w:space="0" w:color="auto"/>
      </w:divBdr>
    </w:div>
    <w:div w:id="1006712187">
      <w:bodyDiv w:val="1"/>
      <w:marLeft w:val="0"/>
      <w:marRight w:val="0"/>
      <w:marTop w:val="0"/>
      <w:marBottom w:val="0"/>
      <w:divBdr>
        <w:top w:val="none" w:sz="0" w:space="0" w:color="auto"/>
        <w:left w:val="none" w:sz="0" w:space="0" w:color="auto"/>
        <w:bottom w:val="none" w:sz="0" w:space="0" w:color="auto"/>
        <w:right w:val="none" w:sz="0" w:space="0" w:color="auto"/>
      </w:divBdr>
    </w:div>
    <w:div w:id="1007058019">
      <w:bodyDiv w:val="1"/>
      <w:marLeft w:val="0"/>
      <w:marRight w:val="0"/>
      <w:marTop w:val="0"/>
      <w:marBottom w:val="0"/>
      <w:divBdr>
        <w:top w:val="none" w:sz="0" w:space="0" w:color="auto"/>
        <w:left w:val="none" w:sz="0" w:space="0" w:color="auto"/>
        <w:bottom w:val="none" w:sz="0" w:space="0" w:color="auto"/>
        <w:right w:val="none" w:sz="0" w:space="0" w:color="auto"/>
      </w:divBdr>
    </w:div>
    <w:div w:id="1007178310">
      <w:bodyDiv w:val="1"/>
      <w:marLeft w:val="0"/>
      <w:marRight w:val="0"/>
      <w:marTop w:val="0"/>
      <w:marBottom w:val="0"/>
      <w:divBdr>
        <w:top w:val="none" w:sz="0" w:space="0" w:color="auto"/>
        <w:left w:val="none" w:sz="0" w:space="0" w:color="auto"/>
        <w:bottom w:val="none" w:sz="0" w:space="0" w:color="auto"/>
        <w:right w:val="none" w:sz="0" w:space="0" w:color="auto"/>
      </w:divBdr>
    </w:div>
    <w:div w:id="1008287326">
      <w:bodyDiv w:val="1"/>
      <w:marLeft w:val="0"/>
      <w:marRight w:val="0"/>
      <w:marTop w:val="0"/>
      <w:marBottom w:val="0"/>
      <w:divBdr>
        <w:top w:val="none" w:sz="0" w:space="0" w:color="auto"/>
        <w:left w:val="none" w:sz="0" w:space="0" w:color="auto"/>
        <w:bottom w:val="none" w:sz="0" w:space="0" w:color="auto"/>
        <w:right w:val="none" w:sz="0" w:space="0" w:color="auto"/>
      </w:divBdr>
    </w:div>
    <w:div w:id="1009024498">
      <w:bodyDiv w:val="1"/>
      <w:marLeft w:val="0"/>
      <w:marRight w:val="0"/>
      <w:marTop w:val="0"/>
      <w:marBottom w:val="0"/>
      <w:divBdr>
        <w:top w:val="none" w:sz="0" w:space="0" w:color="auto"/>
        <w:left w:val="none" w:sz="0" w:space="0" w:color="auto"/>
        <w:bottom w:val="none" w:sz="0" w:space="0" w:color="auto"/>
        <w:right w:val="none" w:sz="0" w:space="0" w:color="auto"/>
      </w:divBdr>
    </w:div>
    <w:div w:id="1009675883">
      <w:bodyDiv w:val="1"/>
      <w:marLeft w:val="0"/>
      <w:marRight w:val="0"/>
      <w:marTop w:val="0"/>
      <w:marBottom w:val="0"/>
      <w:divBdr>
        <w:top w:val="none" w:sz="0" w:space="0" w:color="auto"/>
        <w:left w:val="none" w:sz="0" w:space="0" w:color="auto"/>
        <w:bottom w:val="none" w:sz="0" w:space="0" w:color="auto"/>
        <w:right w:val="none" w:sz="0" w:space="0" w:color="auto"/>
      </w:divBdr>
    </w:div>
    <w:div w:id="1010641688">
      <w:bodyDiv w:val="1"/>
      <w:marLeft w:val="0"/>
      <w:marRight w:val="0"/>
      <w:marTop w:val="0"/>
      <w:marBottom w:val="0"/>
      <w:divBdr>
        <w:top w:val="none" w:sz="0" w:space="0" w:color="auto"/>
        <w:left w:val="none" w:sz="0" w:space="0" w:color="auto"/>
        <w:bottom w:val="none" w:sz="0" w:space="0" w:color="auto"/>
        <w:right w:val="none" w:sz="0" w:space="0" w:color="auto"/>
      </w:divBdr>
    </w:div>
    <w:div w:id="1010645846">
      <w:bodyDiv w:val="1"/>
      <w:marLeft w:val="0"/>
      <w:marRight w:val="0"/>
      <w:marTop w:val="0"/>
      <w:marBottom w:val="0"/>
      <w:divBdr>
        <w:top w:val="none" w:sz="0" w:space="0" w:color="auto"/>
        <w:left w:val="none" w:sz="0" w:space="0" w:color="auto"/>
        <w:bottom w:val="none" w:sz="0" w:space="0" w:color="auto"/>
        <w:right w:val="none" w:sz="0" w:space="0" w:color="auto"/>
      </w:divBdr>
    </w:div>
    <w:div w:id="1011252652">
      <w:bodyDiv w:val="1"/>
      <w:marLeft w:val="0"/>
      <w:marRight w:val="0"/>
      <w:marTop w:val="0"/>
      <w:marBottom w:val="0"/>
      <w:divBdr>
        <w:top w:val="none" w:sz="0" w:space="0" w:color="auto"/>
        <w:left w:val="none" w:sz="0" w:space="0" w:color="auto"/>
        <w:bottom w:val="none" w:sz="0" w:space="0" w:color="auto"/>
        <w:right w:val="none" w:sz="0" w:space="0" w:color="auto"/>
      </w:divBdr>
    </w:div>
    <w:div w:id="1011639695">
      <w:bodyDiv w:val="1"/>
      <w:marLeft w:val="0"/>
      <w:marRight w:val="0"/>
      <w:marTop w:val="0"/>
      <w:marBottom w:val="0"/>
      <w:divBdr>
        <w:top w:val="none" w:sz="0" w:space="0" w:color="auto"/>
        <w:left w:val="none" w:sz="0" w:space="0" w:color="auto"/>
        <w:bottom w:val="none" w:sz="0" w:space="0" w:color="auto"/>
        <w:right w:val="none" w:sz="0" w:space="0" w:color="auto"/>
      </w:divBdr>
    </w:div>
    <w:div w:id="1011839872">
      <w:bodyDiv w:val="1"/>
      <w:marLeft w:val="0"/>
      <w:marRight w:val="0"/>
      <w:marTop w:val="0"/>
      <w:marBottom w:val="0"/>
      <w:divBdr>
        <w:top w:val="none" w:sz="0" w:space="0" w:color="auto"/>
        <w:left w:val="none" w:sz="0" w:space="0" w:color="auto"/>
        <w:bottom w:val="none" w:sz="0" w:space="0" w:color="auto"/>
        <w:right w:val="none" w:sz="0" w:space="0" w:color="auto"/>
      </w:divBdr>
    </w:div>
    <w:div w:id="1012561498">
      <w:bodyDiv w:val="1"/>
      <w:marLeft w:val="0"/>
      <w:marRight w:val="0"/>
      <w:marTop w:val="0"/>
      <w:marBottom w:val="0"/>
      <w:divBdr>
        <w:top w:val="none" w:sz="0" w:space="0" w:color="auto"/>
        <w:left w:val="none" w:sz="0" w:space="0" w:color="auto"/>
        <w:bottom w:val="none" w:sz="0" w:space="0" w:color="auto"/>
        <w:right w:val="none" w:sz="0" w:space="0" w:color="auto"/>
      </w:divBdr>
    </w:div>
    <w:div w:id="1012873068">
      <w:bodyDiv w:val="1"/>
      <w:marLeft w:val="0"/>
      <w:marRight w:val="0"/>
      <w:marTop w:val="0"/>
      <w:marBottom w:val="0"/>
      <w:divBdr>
        <w:top w:val="none" w:sz="0" w:space="0" w:color="auto"/>
        <w:left w:val="none" w:sz="0" w:space="0" w:color="auto"/>
        <w:bottom w:val="none" w:sz="0" w:space="0" w:color="auto"/>
        <w:right w:val="none" w:sz="0" w:space="0" w:color="auto"/>
      </w:divBdr>
    </w:div>
    <w:div w:id="1013190597">
      <w:bodyDiv w:val="1"/>
      <w:marLeft w:val="0"/>
      <w:marRight w:val="0"/>
      <w:marTop w:val="0"/>
      <w:marBottom w:val="0"/>
      <w:divBdr>
        <w:top w:val="none" w:sz="0" w:space="0" w:color="auto"/>
        <w:left w:val="none" w:sz="0" w:space="0" w:color="auto"/>
        <w:bottom w:val="none" w:sz="0" w:space="0" w:color="auto"/>
        <w:right w:val="none" w:sz="0" w:space="0" w:color="auto"/>
      </w:divBdr>
    </w:div>
    <w:div w:id="1013260849">
      <w:bodyDiv w:val="1"/>
      <w:marLeft w:val="0"/>
      <w:marRight w:val="0"/>
      <w:marTop w:val="0"/>
      <w:marBottom w:val="0"/>
      <w:divBdr>
        <w:top w:val="none" w:sz="0" w:space="0" w:color="auto"/>
        <w:left w:val="none" w:sz="0" w:space="0" w:color="auto"/>
        <w:bottom w:val="none" w:sz="0" w:space="0" w:color="auto"/>
        <w:right w:val="none" w:sz="0" w:space="0" w:color="auto"/>
      </w:divBdr>
    </w:div>
    <w:div w:id="1013342153">
      <w:bodyDiv w:val="1"/>
      <w:marLeft w:val="0"/>
      <w:marRight w:val="0"/>
      <w:marTop w:val="0"/>
      <w:marBottom w:val="0"/>
      <w:divBdr>
        <w:top w:val="none" w:sz="0" w:space="0" w:color="auto"/>
        <w:left w:val="none" w:sz="0" w:space="0" w:color="auto"/>
        <w:bottom w:val="none" w:sz="0" w:space="0" w:color="auto"/>
        <w:right w:val="none" w:sz="0" w:space="0" w:color="auto"/>
      </w:divBdr>
    </w:div>
    <w:div w:id="1013991458">
      <w:bodyDiv w:val="1"/>
      <w:marLeft w:val="0"/>
      <w:marRight w:val="0"/>
      <w:marTop w:val="0"/>
      <w:marBottom w:val="0"/>
      <w:divBdr>
        <w:top w:val="none" w:sz="0" w:space="0" w:color="auto"/>
        <w:left w:val="none" w:sz="0" w:space="0" w:color="auto"/>
        <w:bottom w:val="none" w:sz="0" w:space="0" w:color="auto"/>
        <w:right w:val="none" w:sz="0" w:space="0" w:color="auto"/>
      </w:divBdr>
    </w:div>
    <w:div w:id="1016805511">
      <w:bodyDiv w:val="1"/>
      <w:marLeft w:val="0"/>
      <w:marRight w:val="0"/>
      <w:marTop w:val="0"/>
      <w:marBottom w:val="0"/>
      <w:divBdr>
        <w:top w:val="none" w:sz="0" w:space="0" w:color="auto"/>
        <w:left w:val="none" w:sz="0" w:space="0" w:color="auto"/>
        <w:bottom w:val="none" w:sz="0" w:space="0" w:color="auto"/>
        <w:right w:val="none" w:sz="0" w:space="0" w:color="auto"/>
      </w:divBdr>
    </w:div>
    <w:div w:id="1017391912">
      <w:bodyDiv w:val="1"/>
      <w:marLeft w:val="0"/>
      <w:marRight w:val="0"/>
      <w:marTop w:val="0"/>
      <w:marBottom w:val="0"/>
      <w:divBdr>
        <w:top w:val="none" w:sz="0" w:space="0" w:color="auto"/>
        <w:left w:val="none" w:sz="0" w:space="0" w:color="auto"/>
        <w:bottom w:val="none" w:sz="0" w:space="0" w:color="auto"/>
        <w:right w:val="none" w:sz="0" w:space="0" w:color="auto"/>
      </w:divBdr>
    </w:div>
    <w:div w:id="1020157497">
      <w:bodyDiv w:val="1"/>
      <w:marLeft w:val="0"/>
      <w:marRight w:val="0"/>
      <w:marTop w:val="0"/>
      <w:marBottom w:val="0"/>
      <w:divBdr>
        <w:top w:val="none" w:sz="0" w:space="0" w:color="auto"/>
        <w:left w:val="none" w:sz="0" w:space="0" w:color="auto"/>
        <w:bottom w:val="none" w:sz="0" w:space="0" w:color="auto"/>
        <w:right w:val="none" w:sz="0" w:space="0" w:color="auto"/>
      </w:divBdr>
    </w:div>
    <w:div w:id="1020469248">
      <w:bodyDiv w:val="1"/>
      <w:marLeft w:val="0"/>
      <w:marRight w:val="0"/>
      <w:marTop w:val="0"/>
      <w:marBottom w:val="0"/>
      <w:divBdr>
        <w:top w:val="none" w:sz="0" w:space="0" w:color="auto"/>
        <w:left w:val="none" w:sz="0" w:space="0" w:color="auto"/>
        <w:bottom w:val="none" w:sz="0" w:space="0" w:color="auto"/>
        <w:right w:val="none" w:sz="0" w:space="0" w:color="auto"/>
      </w:divBdr>
    </w:div>
    <w:div w:id="1021786377">
      <w:bodyDiv w:val="1"/>
      <w:marLeft w:val="0"/>
      <w:marRight w:val="0"/>
      <w:marTop w:val="0"/>
      <w:marBottom w:val="0"/>
      <w:divBdr>
        <w:top w:val="none" w:sz="0" w:space="0" w:color="auto"/>
        <w:left w:val="none" w:sz="0" w:space="0" w:color="auto"/>
        <w:bottom w:val="none" w:sz="0" w:space="0" w:color="auto"/>
        <w:right w:val="none" w:sz="0" w:space="0" w:color="auto"/>
      </w:divBdr>
    </w:div>
    <w:div w:id="1022130439">
      <w:bodyDiv w:val="1"/>
      <w:marLeft w:val="0"/>
      <w:marRight w:val="0"/>
      <w:marTop w:val="0"/>
      <w:marBottom w:val="0"/>
      <w:divBdr>
        <w:top w:val="none" w:sz="0" w:space="0" w:color="auto"/>
        <w:left w:val="none" w:sz="0" w:space="0" w:color="auto"/>
        <w:bottom w:val="none" w:sz="0" w:space="0" w:color="auto"/>
        <w:right w:val="none" w:sz="0" w:space="0" w:color="auto"/>
      </w:divBdr>
    </w:div>
    <w:div w:id="1022558554">
      <w:bodyDiv w:val="1"/>
      <w:marLeft w:val="0"/>
      <w:marRight w:val="0"/>
      <w:marTop w:val="0"/>
      <w:marBottom w:val="0"/>
      <w:divBdr>
        <w:top w:val="none" w:sz="0" w:space="0" w:color="auto"/>
        <w:left w:val="none" w:sz="0" w:space="0" w:color="auto"/>
        <w:bottom w:val="none" w:sz="0" w:space="0" w:color="auto"/>
        <w:right w:val="none" w:sz="0" w:space="0" w:color="auto"/>
      </w:divBdr>
    </w:div>
    <w:div w:id="1022631094">
      <w:bodyDiv w:val="1"/>
      <w:marLeft w:val="0"/>
      <w:marRight w:val="0"/>
      <w:marTop w:val="0"/>
      <w:marBottom w:val="0"/>
      <w:divBdr>
        <w:top w:val="none" w:sz="0" w:space="0" w:color="auto"/>
        <w:left w:val="none" w:sz="0" w:space="0" w:color="auto"/>
        <w:bottom w:val="none" w:sz="0" w:space="0" w:color="auto"/>
        <w:right w:val="none" w:sz="0" w:space="0" w:color="auto"/>
      </w:divBdr>
    </w:div>
    <w:div w:id="1022632326">
      <w:bodyDiv w:val="1"/>
      <w:marLeft w:val="0"/>
      <w:marRight w:val="0"/>
      <w:marTop w:val="0"/>
      <w:marBottom w:val="0"/>
      <w:divBdr>
        <w:top w:val="none" w:sz="0" w:space="0" w:color="auto"/>
        <w:left w:val="none" w:sz="0" w:space="0" w:color="auto"/>
        <w:bottom w:val="none" w:sz="0" w:space="0" w:color="auto"/>
        <w:right w:val="none" w:sz="0" w:space="0" w:color="auto"/>
      </w:divBdr>
    </w:div>
    <w:div w:id="1024404374">
      <w:bodyDiv w:val="1"/>
      <w:marLeft w:val="0"/>
      <w:marRight w:val="0"/>
      <w:marTop w:val="0"/>
      <w:marBottom w:val="0"/>
      <w:divBdr>
        <w:top w:val="none" w:sz="0" w:space="0" w:color="auto"/>
        <w:left w:val="none" w:sz="0" w:space="0" w:color="auto"/>
        <w:bottom w:val="none" w:sz="0" w:space="0" w:color="auto"/>
        <w:right w:val="none" w:sz="0" w:space="0" w:color="auto"/>
      </w:divBdr>
    </w:div>
    <w:div w:id="1024668442">
      <w:bodyDiv w:val="1"/>
      <w:marLeft w:val="0"/>
      <w:marRight w:val="0"/>
      <w:marTop w:val="0"/>
      <w:marBottom w:val="0"/>
      <w:divBdr>
        <w:top w:val="none" w:sz="0" w:space="0" w:color="auto"/>
        <w:left w:val="none" w:sz="0" w:space="0" w:color="auto"/>
        <w:bottom w:val="none" w:sz="0" w:space="0" w:color="auto"/>
        <w:right w:val="none" w:sz="0" w:space="0" w:color="auto"/>
      </w:divBdr>
    </w:div>
    <w:div w:id="1025181469">
      <w:bodyDiv w:val="1"/>
      <w:marLeft w:val="0"/>
      <w:marRight w:val="0"/>
      <w:marTop w:val="0"/>
      <w:marBottom w:val="0"/>
      <w:divBdr>
        <w:top w:val="none" w:sz="0" w:space="0" w:color="auto"/>
        <w:left w:val="none" w:sz="0" w:space="0" w:color="auto"/>
        <w:bottom w:val="none" w:sz="0" w:space="0" w:color="auto"/>
        <w:right w:val="none" w:sz="0" w:space="0" w:color="auto"/>
      </w:divBdr>
    </w:div>
    <w:div w:id="1026832516">
      <w:bodyDiv w:val="1"/>
      <w:marLeft w:val="0"/>
      <w:marRight w:val="0"/>
      <w:marTop w:val="0"/>
      <w:marBottom w:val="0"/>
      <w:divBdr>
        <w:top w:val="none" w:sz="0" w:space="0" w:color="auto"/>
        <w:left w:val="none" w:sz="0" w:space="0" w:color="auto"/>
        <w:bottom w:val="none" w:sz="0" w:space="0" w:color="auto"/>
        <w:right w:val="none" w:sz="0" w:space="0" w:color="auto"/>
      </w:divBdr>
    </w:div>
    <w:div w:id="1026911364">
      <w:bodyDiv w:val="1"/>
      <w:marLeft w:val="0"/>
      <w:marRight w:val="0"/>
      <w:marTop w:val="0"/>
      <w:marBottom w:val="0"/>
      <w:divBdr>
        <w:top w:val="none" w:sz="0" w:space="0" w:color="auto"/>
        <w:left w:val="none" w:sz="0" w:space="0" w:color="auto"/>
        <w:bottom w:val="none" w:sz="0" w:space="0" w:color="auto"/>
        <w:right w:val="none" w:sz="0" w:space="0" w:color="auto"/>
      </w:divBdr>
    </w:div>
    <w:div w:id="1026949533">
      <w:bodyDiv w:val="1"/>
      <w:marLeft w:val="0"/>
      <w:marRight w:val="0"/>
      <w:marTop w:val="0"/>
      <w:marBottom w:val="0"/>
      <w:divBdr>
        <w:top w:val="none" w:sz="0" w:space="0" w:color="auto"/>
        <w:left w:val="none" w:sz="0" w:space="0" w:color="auto"/>
        <w:bottom w:val="none" w:sz="0" w:space="0" w:color="auto"/>
        <w:right w:val="none" w:sz="0" w:space="0" w:color="auto"/>
      </w:divBdr>
    </w:div>
    <w:div w:id="1026954232">
      <w:bodyDiv w:val="1"/>
      <w:marLeft w:val="0"/>
      <w:marRight w:val="0"/>
      <w:marTop w:val="0"/>
      <w:marBottom w:val="0"/>
      <w:divBdr>
        <w:top w:val="none" w:sz="0" w:space="0" w:color="auto"/>
        <w:left w:val="none" w:sz="0" w:space="0" w:color="auto"/>
        <w:bottom w:val="none" w:sz="0" w:space="0" w:color="auto"/>
        <w:right w:val="none" w:sz="0" w:space="0" w:color="auto"/>
      </w:divBdr>
    </w:div>
    <w:div w:id="1027289725">
      <w:bodyDiv w:val="1"/>
      <w:marLeft w:val="0"/>
      <w:marRight w:val="0"/>
      <w:marTop w:val="0"/>
      <w:marBottom w:val="0"/>
      <w:divBdr>
        <w:top w:val="none" w:sz="0" w:space="0" w:color="auto"/>
        <w:left w:val="none" w:sz="0" w:space="0" w:color="auto"/>
        <w:bottom w:val="none" w:sz="0" w:space="0" w:color="auto"/>
        <w:right w:val="none" w:sz="0" w:space="0" w:color="auto"/>
      </w:divBdr>
    </w:div>
    <w:div w:id="1027488616">
      <w:bodyDiv w:val="1"/>
      <w:marLeft w:val="0"/>
      <w:marRight w:val="0"/>
      <w:marTop w:val="0"/>
      <w:marBottom w:val="0"/>
      <w:divBdr>
        <w:top w:val="none" w:sz="0" w:space="0" w:color="auto"/>
        <w:left w:val="none" w:sz="0" w:space="0" w:color="auto"/>
        <w:bottom w:val="none" w:sz="0" w:space="0" w:color="auto"/>
        <w:right w:val="none" w:sz="0" w:space="0" w:color="auto"/>
      </w:divBdr>
    </w:div>
    <w:div w:id="1027876580">
      <w:bodyDiv w:val="1"/>
      <w:marLeft w:val="0"/>
      <w:marRight w:val="0"/>
      <w:marTop w:val="0"/>
      <w:marBottom w:val="0"/>
      <w:divBdr>
        <w:top w:val="none" w:sz="0" w:space="0" w:color="auto"/>
        <w:left w:val="none" w:sz="0" w:space="0" w:color="auto"/>
        <w:bottom w:val="none" w:sz="0" w:space="0" w:color="auto"/>
        <w:right w:val="none" w:sz="0" w:space="0" w:color="auto"/>
      </w:divBdr>
    </w:div>
    <w:div w:id="1028144799">
      <w:bodyDiv w:val="1"/>
      <w:marLeft w:val="0"/>
      <w:marRight w:val="0"/>
      <w:marTop w:val="0"/>
      <w:marBottom w:val="0"/>
      <w:divBdr>
        <w:top w:val="none" w:sz="0" w:space="0" w:color="auto"/>
        <w:left w:val="none" w:sz="0" w:space="0" w:color="auto"/>
        <w:bottom w:val="none" w:sz="0" w:space="0" w:color="auto"/>
        <w:right w:val="none" w:sz="0" w:space="0" w:color="auto"/>
      </w:divBdr>
    </w:div>
    <w:div w:id="1028338728">
      <w:bodyDiv w:val="1"/>
      <w:marLeft w:val="0"/>
      <w:marRight w:val="0"/>
      <w:marTop w:val="0"/>
      <w:marBottom w:val="0"/>
      <w:divBdr>
        <w:top w:val="none" w:sz="0" w:space="0" w:color="auto"/>
        <w:left w:val="none" w:sz="0" w:space="0" w:color="auto"/>
        <w:bottom w:val="none" w:sz="0" w:space="0" w:color="auto"/>
        <w:right w:val="none" w:sz="0" w:space="0" w:color="auto"/>
      </w:divBdr>
    </w:div>
    <w:div w:id="1028947422">
      <w:bodyDiv w:val="1"/>
      <w:marLeft w:val="0"/>
      <w:marRight w:val="0"/>
      <w:marTop w:val="0"/>
      <w:marBottom w:val="0"/>
      <w:divBdr>
        <w:top w:val="none" w:sz="0" w:space="0" w:color="auto"/>
        <w:left w:val="none" w:sz="0" w:space="0" w:color="auto"/>
        <w:bottom w:val="none" w:sz="0" w:space="0" w:color="auto"/>
        <w:right w:val="none" w:sz="0" w:space="0" w:color="auto"/>
      </w:divBdr>
    </w:div>
    <w:div w:id="1029331418">
      <w:bodyDiv w:val="1"/>
      <w:marLeft w:val="0"/>
      <w:marRight w:val="0"/>
      <w:marTop w:val="0"/>
      <w:marBottom w:val="0"/>
      <w:divBdr>
        <w:top w:val="none" w:sz="0" w:space="0" w:color="auto"/>
        <w:left w:val="none" w:sz="0" w:space="0" w:color="auto"/>
        <w:bottom w:val="none" w:sz="0" w:space="0" w:color="auto"/>
        <w:right w:val="none" w:sz="0" w:space="0" w:color="auto"/>
      </w:divBdr>
    </w:div>
    <w:div w:id="1029531235">
      <w:bodyDiv w:val="1"/>
      <w:marLeft w:val="0"/>
      <w:marRight w:val="0"/>
      <w:marTop w:val="0"/>
      <w:marBottom w:val="0"/>
      <w:divBdr>
        <w:top w:val="none" w:sz="0" w:space="0" w:color="auto"/>
        <w:left w:val="none" w:sz="0" w:space="0" w:color="auto"/>
        <w:bottom w:val="none" w:sz="0" w:space="0" w:color="auto"/>
        <w:right w:val="none" w:sz="0" w:space="0" w:color="auto"/>
      </w:divBdr>
    </w:div>
    <w:div w:id="1029724013">
      <w:bodyDiv w:val="1"/>
      <w:marLeft w:val="0"/>
      <w:marRight w:val="0"/>
      <w:marTop w:val="0"/>
      <w:marBottom w:val="0"/>
      <w:divBdr>
        <w:top w:val="none" w:sz="0" w:space="0" w:color="auto"/>
        <w:left w:val="none" w:sz="0" w:space="0" w:color="auto"/>
        <w:bottom w:val="none" w:sz="0" w:space="0" w:color="auto"/>
        <w:right w:val="none" w:sz="0" w:space="0" w:color="auto"/>
      </w:divBdr>
    </w:div>
    <w:div w:id="1029839195">
      <w:bodyDiv w:val="1"/>
      <w:marLeft w:val="0"/>
      <w:marRight w:val="0"/>
      <w:marTop w:val="0"/>
      <w:marBottom w:val="0"/>
      <w:divBdr>
        <w:top w:val="none" w:sz="0" w:space="0" w:color="auto"/>
        <w:left w:val="none" w:sz="0" w:space="0" w:color="auto"/>
        <w:bottom w:val="none" w:sz="0" w:space="0" w:color="auto"/>
        <w:right w:val="none" w:sz="0" w:space="0" w:color="auto"/>
      </w:divBdr>
    </w:div>
    <w:div w:id="1030060867">
      <w:bodyDiv w:val="1"/>
      <w:marLeft w:val="0"/>
      <w:marRight w:val="0"/>
      <w:marTop w:val="0"/>
      <w:marBottom w:val="0"/>
      <w:divBdr>
        <w:top w:val="none" w:sz="0" w:space="0" w:color="auto"/>
        <w:left w:val="none" w:sz="0" w:space="0" w:color="auto"/>
        <w:bottom w:val="none" w:sz="0" w:space="0" w:color="auto"/>
        <w:right w:val="none" w:sz="0" w:space="0" w:color="auto"/>
      </w:divBdr>
    </w:div>
    <w:div w:id="1030572298">
      <w:bodyDiv w:val="1"/>
      <w:marLeft w:val="0"/>
      <w:marRight w:val="0"/>
      <w:marTop w:val="0"/>
      <w:marBottom w:val="0"/>
      <w:divBdr>
        <w:top w:val="none" w:sz="0" w:space="0" w:color="auto"/>
        <w:left w:val="none" w:sz="0" w:space="0" w:color="auto"/>
        <w:bottom w:val="none" w:sz="0" w:space="0" w:color="auto"/>
        <w:right w:val="none" w:sz="0" w:space="0" w:color="auto"/>
      </w:divBdr>
    </w:div>
    <w:div w:id="1031103720">
      <w:bodyDiv w:val="1"/>
      <w:marLeft w:val="0"/>
      <w:marRight w:val="0"/>
      <w:marTop w:val="0"/>
      <w:marBottom w:val="0"/>
      <w:divBdr>
        <w:top w:val="none" w:sz="0" w:space="0" w:color="auto"/>
        <w:left w:val="none" w:sz="0" w:space="0" w:color="auto"/>
        <w:bottom w:val="none" w:sz="0" w:space="0" w:color="auto"/>
        <w:right w:val="none" w:sz="0" w:space="0" w:color="auto"/>
      </w:divBdr>
    </w:div>
    <w:div w:id="1031301893">
      <w:bodyDiv w:val="1"/>
      <w:marLeft w:val="0"/>
      <w:marRight w:val="0"/>
      <w:marTop w:val="0"/>
      <w:marBottom w:val="0"/>
      <w:divBdr>
        <w:top w:val="none" w:sz="0" w:space="0" w:color="auto"/>
        <w:left w:val="none" w:sz="0" w:space="0" w:color="auto"/>
        <w:bottom w:val="none" w:sz="0" w:space="0" w:color="auto"/>
        <w:right w:val="none" w:sz="0" w:space="0" w:color="auto"/>
      </w:divBdr>
    </w:div>
    <w:div w:id="1031683396">
      <w:bodyDiv w:val="1"/>
      <w:marLeft w:val="0"/>
      <w:marRight w:val="0"/>
      <w:marTop w:val="0"/>
      <w:marBottom w:val="0"/>
      <w:divBdr>
        <w:top w:val="none" w:sz="0" w:space="0" w:color="auto"/>
        <w:left w:val="none" w:sz="0" w:space="0" w:color="auto"/>
        <w:bottom w:val="none" w:sz="0" w:space="0" w:color="auto"/>
        <w:right w:val="none" w:sz="0" w:space="0" w:color="auto"/>
      </w:divBdr>
    </w:div>
    <w:div w:id="1031804160">
      <w:bodyDiv w:val="1"/>
      <w:marLeft w:val="0"/>
      <w:marRight w:val="0"/>
      <w:marTop w:val="0"/>
      <w:marBottom w:val="0"/>
      <w:divBdr>
        <w:top w:val="none" w:sz="0" w:space="0" w:color="auto"/>
        <w:left w:val="none" w:sz="0" w:space="0" w:color="auto"/>
        <w:bottom w:val="none" w:sz="0" w:space="0" w:color="auto"/>
        <w:right w:val="none" w:sz="0" w:space="0" w:color="auto"/>
      </w:divBdr>
    </w:div>
    <w:div w:id="1032923743">
      <w:bodyDiv w:val="1"/>
      <w:marLeft w:val="0"/>
      <w:marRight w:val="0"/>
      <w:marTop w:val="0"/>
      <w:marBottom w:val="0"/>
      <w:divBdr>
        <w:top w:val="none" w:sz="0" w:space="0" w:color="auto"/>
        <w:left w:val="none" w:sz="0" w:space="0" w:color="auto"/>
        <w:bottom w:val="none" w:sz="0" w:space="0" w:color="auto"/>
        <w:right w:val="none" w:sz="0" w:space="0" w:color="auto"/>
      </w:divBdr>
    </w:div>
    <w:div w:id="1033310154">
      <w:bodyDiv w:val="1"/>
      <w:marLeft w:val="0"/>
      <w:marRight w:val="0"/>
      <w:marTop w:val="0"/>
      <w:marBottom w:val="0"/>
      <w:divBdr>
        <w:top w:val="none" w:sz="0" w:space="0" w:color="auto"/>
        <w:left w:val="none" w:sz="0" w:space="0" w:color="auto"/>
        <w:bottom w:val="none" w:sz="0" w:space="0" w:color="auto"/>
        <w:right w:val="none" w:sz="0" w:space="0" w:color="auto"/>
      </w:divBdr>
    </w:div>
    <w:div w:id="1033462186">
      <w:bodyDiv w:val="1"/>
      <w:marLeft w:val="0"/>
      <w:marRight w:val="0"/>
      <w:marTop w:val="0"/>
      <w:marBottom w:val="0"/>
      <w:divBdr>
        <w:top w:val="none" w:sz="0" w:space="0" w:color="auto"/>
        <w:left w:val="none" w:sz="0" w:space="0" w:color="auto"/>
        <w:bottom w:val="none" w:sz="0" w:space="0" w:color="auto"/>
        <w:right w:val="none" w:sz="0" w:space="0" w:color="auto"/>
      </w:divBdr>
    </w:div>
    <w:div w:id="1033770759">
      <w:bodyDiv w:val="1"/>
      <w:marLeft w:val="0"/>
      <w:marRight w:val="0"/>
      <w:marTop w:val="0"/>
      <w:marBottom w:val="0"/>
      <w:divBdr>
        <w:top w:val="none" w:sz="0" w:space="0" w:color="auto"/>
        <w:left w:val="none" w:sz="0" w:space="0" w:color="auto"/>
        <w:bottom w:val="none" w:sz="0" w:space="0" w:color="auto"/>
        <w:right w:val="none" w:sz="0" w:space="0" w:color="auto"/>
      </w:divBdr>
    </w:div>
    <w:div w:id="1034690997">
      <w:bodyDiv w:val="1"/>
      <w:marLeft w:val="0"/>
      <w:marRight w:val="0"/>
      <w:marTop w:val="0"/>
      <w:marBottom w:val="0"/>
      <w:divBdr>
        <w:top w:val="none" w:sz="0" w:space="0" w:color="auto"/>
        <w:left w:val="none" w:sz="0" w:space="0" w:color="auto"/>
        <w:bottom w:val="none" w:sz="0" w:space="0" w:color="auto"/>
        <w:right w:val="none" w:sz="0" w:space="0" w:color="auto"/>
      </w:divBdr>
    </w:div>
    <w:div w:id="1035421264">
      <w:bodyDiv w:val="1"/>
      <w:marLeft w:val="0"/>
      <w:marRight w:val="0"/>
      <w:marTop w:val="0"/>
      <w:marBottom w:val="0"/>
      <w:divBdr>
        <w:top w:val="none" w:sz="0" w:space="0" w:color="auto"/>
        <w:left w:val="none" w:sz="0" w:space="0" w:color="auto"/>
        <w:bottom w:val="none" w:sz="0" w:space="0" w:color="auto"/>
        <w:right w:val="none" w:sz="0" w:space="0" w:color="auto"/>
      </w:divBdr>
    </w:div>
    <w:div w:id="1035496219">
      <w:bodyDiv w:val="1"/>
      <w:marLeft w:val="0"/>
      <w:marRight w:val="0"/>
      <w:marTop w:val="0"/>
      <w:marBottom w:val="0"/>
      <w:divBdr>
        <w:top w:val="none" w:sz="0" w:space="0" w:color="auto"/>
        <w:left w:val="none" w:sz="0" w:space="0" w:color="auto"/>
        <w:bottom w:val="none" w:sz="0" w:space="0" w:color="auto"/>
        <w:right w:val="none" w:sz="0" w:space="0" w:color="auto"/>
      </w:divBdr>
    </w:div>
    <w:div w:id="1035542592">
      <w:bodyDiv w:val="1"/>
      <w:marLeft w:val="0"/>
      <w:marRight w:val="0"/>
      <w:marTop w:val="0"/>
      <w:marBottom w:val="0"/>
      <w:divBdr>
        <w:top w:val="none" w:sz="0" w:space="0" w:color="auto"/>
        <w:left w:val="none" w:sz="0" w:space="0" w:color="auto"/>
        <w:bottom w:val="none" w:sz="0" w:space="0" w:color="auto"/>
        <w:right w:val="none" w:sz="0" w:space="0" w:color="auto"/>
      </w:divBdr>
    </w:div>
    <w:div w:id="1035734527">
      <w:bodyDiv w:val="1"/>
      <w:marLeft w:val="0"/>
      <w:marRight w:val="0"/>
      <w:marTop w:val="0"/>
      <w:marBottom w:val="0"/>
      <w:divBdr>
        <w:top w:val="none" w:sz="0" w:space="0" w:color="auto"/>
        <w:left w:val="none" w:sz="0" w:space="0" w:color="auto"/>
        <w:bottom w:val="none" w:sz="0" w:space="0" w:color="auto"/>
        <w:right w:val="none" w:sz="0" w:space="0" w:color="auto"/>
      </w:divBdr>
    </w:div>
    <w:div w:id="1036351498">
      <w:bodyDiv w:val="1"/>
      <w:marLeft w:val="0"/>
      <w:marRight w:val="0"/>
      <w:marTop w:val="0"/>
      <w:marBottom w:val="0"/>
      <w:divBdr>
        <w:top w:val="none" w:sz="0" w:space="0" w:color="auto"/>
        <w:left w:val="none" w:sz="0" w:space="0" w:color="auto"/>
        <w:bottom w:val="none" w:sz="0" w:space="0" w:color="auto"/>
        <w:right w:val="none" w:sz="0" w:space="0" w:color="auto"/>
      </w:divBdr>
    </w:div>
    <w:div w:id="1036732188">
      <w:bodyDiv w:val="1"/>
      <w:marLeft w:val="0"/>
      <w:marRight w:val="0"/>
      <w:marTop w:val="0"/>
      <w:marBottom w:val="0"/>
      <w:divBdr>
        <w:top w:val="none" w:sz="0" w:space="0" w:color="auto"/>
        <w:left w:val="none" w:sz="0" w:space="0" w:color="auto"/>
        <w:bottom w:val="none" w:sz="0" w:space="0" w:color="auto"/>
        <w:right w:val="none" w:sz="0" w:space="0" w:color="auto"/>
      </w:divBdr>
    </w:div>
    <w:div w:id="1037313932">
      <w:bodyDiv w:val="1"/>
      <w:marLeft w:val="0"/>
      <w:marRight w:val="0"/>
      <w:marTop w:val="0"/>
      <w:marBottom w:val="0"/>
      <w:divBdr>
        <w:top w:val="none" w:sz="0" w:space="0" w:color="auto"/>
        <w:left w:val="none" w:sz="0" w:space="0" w:color="auto"/>
        <w:bottom w:val="none" w:sz="0" w:space="0" w:color="auto"/>
        <w:right w:val="none" w:sz="0" w:space="0" w:color="auto"/>
      </w:divBdr>
    </w:div>
    <w:div w:id="1038046804">
      <w:bodyDiv w:val="1"/>
      <w:marLeft w:val="0"/>
      <w:marRight w:val="0"/>
      <w:marTop w:val="0"/>
      <w:marBottom w:val="0"/>
      <w:divBdr>
        <w:top w:val="none" w:sz="0" w:space="0" w:color="auto"/>
        <w:left w:val="none" w:sz="0" w:space="0" w:color="auto"/>
        <w:bottom w:val="none" w:sz="0" w:space="0" w:color="auto"/>
        <w:right w:val="none" w:sz="0" w:space="0" w:color="auto"/>
      </w:divBdr>
    </w:div>
    <w:div w:id="1038050950">
      <w:bodyDiv w:val="1"/>
      <w:marLeft w:val="0"/>
      <w:marRight w:val="0"/>
      <w:marTop w:val="0"/>
      <w:marBottom w:val="0"/>
      <w:divBdr>
        <w:top w:val="none" w:sz="0" w:space="0" w:color="auto"/>
        <w:left w:val="none" w:sz="0" w:space="0" w:color="auto"/>
        <w:bottom w:val="none" w:sz="0" w:space="0" w:color="auto"/>
        <w:right w:val="none" w:sz="0" w:space="0" w:color="auto"/>
      </w:divBdr>
    </w:div>
    <w:div w:id="1038166130">
      <w:bodyDiv w:val="1"/>
      <w:marLeft w:val="0"/>
      <w:marRight w:val="0"/>
      <w:marTop w:val="0"/>
      <w:marBottom w:val="0"/>
      <w:divBdr>
        <w:top w:val="none" w:sz="0" w:space="0" w:color="auto"/>
        <w:left w:val="none" w:sz="0" w:space="0" w:color="auto"/>
        <w:bottom w:val="none" w:sz="0" w:space="0" w:color="auto"/>
        <w:right w:val="none" w:sz="0" w:space="0" w:color="auto"/>
      </w:divBdr>
    </w:div>
    <w:div w:id="1038358038">
      <w:bodyDiv w:val="1"/>
      <w:marLeft w:val="0"/>
      <w:marRight w:val="0"/>
      <w:marTop w:val="0"/>
      <w:marBottom w:val="0"/>
      <w:divBdr>
        <w:top w:val="none" w:sz="0" w:space="0" w:color="auto"/>
        <w:left w:val="none" w:sz="0" w:space="0" w:color="auto"/>
        <w:bottom w:val="none" w:sz="0" w:space="0" w:color="auto"/>
        <w:right w:val="none" w:sz="0" w:space="0" w:color="auto"/>
      </w:divBdr>
    </w:div>
    <w:div w:id="1038774464">
      <w:bodyDiv w:val="1"/>
      <w:marLeft w:val="0"/>
      <w:marRight w:val="0"/>
      <w:marTop w:val="0"/>
      <w:marBottom w:val="0"/>
      <w:divBdr>
        <w:top w:val="none" w:sz="0" w:space="0" w:color="auto"/>
        <w:left w:val="none" w:sz="0" w:space="0" w:color="auto"/>
        <w:bottom w:val="none" w:sz="0" w:space="0" w:color="auto"/>
        <w:right w:val="none" w:sz="0" w:space="0" w:color="auto"/>
      </w:divBdr>
    </w:div>
    <w:div w:id="1039629500">
      <w:bodyDiv w:val="1"/>
      <w:marLeft w:val="0"/>
      <w:marRight w:val="0"/>
      <w:marTop w:val="0"/>
      <w:marBottom w:val="0"/>
      <w:divBdr>
        <w:top w:val="none" w:sz="0" w:space="0" w:color="auto"/>
        <w:left w:val="none" w:sz="0" w:space="0" w:color="auto"/>
        <w:bottom w:val="none" w:sz="0" w:space="0" w:color="auto"/>
        <w:right w:val="none" w:sz="0" w:space="0" w:color="auto"/>
      </w:divBdr>
    </w:div>
    <w:div w:id="1040204536">
      <w:bodyDiv w:val="1"/>
      <w:marLeft w:val="0"/>
      <w:marRight w:val="0"/>
      <w:marTop w:val="0"/>
      <w:marBottom w:val="0"/>
      <w:divBdr>
        <w:top w:val="none" w:sz="0" w:space="0" w:color="auto"/>
        <w:left w:val="none" w:sz="0" w:space="0" w:color="auto"/>
        <w:bottom w:val="none" w:sz="0" w:space="0" w:color="auto"/>
        <w:right w:val="none" w:sz="0" w:space="0" w:color="auto"/>
      </w:divBdr>
    </w:div>
    <w:div w:id="1040402542">
      <w:bodyDiv w:val="1"/>
      <w:marLeft w:val="0"/>
      <w:marRight w:val="0"/>
      <w:marTop w:val="0"/>
      <w:marBottom w:val="0"/>
      <w:divBdr>
        <w:top w:val="none" w:sz="0" w:space="0" w:color="auto"/>
        <w:left w:val="none" w:sz="0" w:space="0" w:color="auto"/>
        <w:bottom w:val="none" w:sz="0" w:space="0" w:color="auto"/>
        <w:right w:val="none" w:sz="0" w:space="0" w:color="auto"/>
      </w:divBdr>
    </w:div>
    <w:div w:id="1041049683">
      <w:bodyDiv w:val="1"/>
      <w:marLeft w:val="0"/>
      <w:marRight w:val="0"/>
      <w:marTop w:val="0"/>
      <w:marBottom w:val="0"/>
      <w:divBdr>
        <w:top w:val="none" w:sz="0" w:space="0" w:color="auto"/>
        <w:left w:val="none" w:sz="0" w:space="0" w:color="auto"/>
        <w:bottom w:val="none" w:sz="0" w:space="0" w:color="auto"/>
        <w:right w:val="none" w:sz="0" w:space="0" w:color="auto"/>
      </w:divBdr>
    </w:div>
    <w:div w:id="1041247053">
      <w:bodyDiv w:val="1"/>
      <w:marLeft w:val="0"/>
      <w:marRight w:val="0"/>
      <w:marTop w:val="0"/>
      <w:marBottom w:val="0"/>
      <w:divBdr>
        <w:top w:val="none" w:sz="0" w:space="0" w:color="auto"/>
        <w:left w:val="none" w:sz="0" w:space="0" w:color="auto"/>
        <w:bottom w:val="none" w:sz="0" w:space="0" w:color="auto"/>
        <w:right w:val="none" w:sz="0" w:space="0" w:color="auto"/>
      </w:divBdr>
    </w:div>
    <w:div w:id="1041636245">
      <w:bodyDiv w:val="1"/>
      <w:marLeft w:val="0"/>
      <w:marRight w:val="0"/>
      <w:marTop w:val="0"/>
      <w:marBottom w:val="0"/>
      <w:divBdr>
        <w:top w:val="none" w:sz="0" w:space="0" w:color="auto"/>
        <w:left w:val="none" w:sz="0" w:space="0" w:color="auto"/>
        <w:bottom w:val="none" w:sz="0" w:space="0" w:color="auto"/>
        <w:right w:val="none" w:sz="0" w:space="0" w:color="auto"/>
      </w:divBdr>
    </w:div>
    <w:div w:id="1041901673">
      <w:bodyDiv w:val="1"/>
      <w:marLeft w:val="0"/>
      <w:marRight w:val="0"/>
      <w:marTop w:val="0"/>
      <w:marBottom w:val="0"/>
      <w:divBdr>
        <w:top w:val="none" w:sz="0" w:space="0" w:color="auto"/>
        <w:left w:val="none" w:sz="0" w:space="0" w:color="auto"/>
        <w:bottom w:val="none" w:sz="0" w:space="0" w:color="auto"/>
        <w:right w:val="none" w:sz="0" w:space="0" w:color="auto"/>
      </w:divBdr>
    </w:div>
    <w:div w:id="1041904290">
      <w:bodyDiv w:val="1"/>
      <w:marLeft w:val="0"/>
      <w:marRight w:val="0"/>
      <w:marTop w:val="0"/>
      <w:marBottom w:val="0"/>
      <w:divBdr>
        <w:top w:val="none" w:sz="0" w:space="0" w:color="auto"/>
        <w:left w:val="none" w:sz="0" w:space="0" w:color="auto"/>
        <w:bottom w:val="none" w:sz="0" w:space="0" w:color="auto"/>
        <w:right w:val="none" w:sz="0" w:space="0" w:color="auto"/>
      </w:divBdr>
    </w:div>
    <w:div w:id="1042053044">
      <w:bodyDiv w:val="1"/>
      <w:marLeft w:val="0"/>
      <w:marRight w:val="0"/>
      <w:marTop w:val="0"/>
      <w:marBottom w:val="0"/>
      <w:divBdr>
        <w:top w:val="none" w:sz="0" w:space="0" w:color="auto"/>
        <w:left w:val="none" w:sz="0" w:space="0" w:color="auto"/>
        <w:bottom w:val="none" w:sz="0" w:space="0" w:color="auto"/>
        <w:right w:val="none" w:sz="0" w:space="0" w:color="auto"/>
      </w:divBdr>
    </w:div>
    <w:div w:id="1042097610">
      <w:bodyDiv w:val="1"/>
      <w:marLeft w:val="0"/>
      <w:marRight w:val="0"/>
      <w:marTop w:val="0"/>
      <w:marBottom w:val="0"/>
      <w:divBdr>
        <w:top w:val="none" w:sz="0" w:space="0" w:color="auto"/>
        <w:left w:val="none" w:sz="0" w:space="0" w:color="auto"/>
        <w:bottom w:val="none" w:sz="0" w:space="0" w:color="auto"/>
        <w:right w:val="none" w:sz="0" w:space="0" w:color="auto"/>
      </w:divBdr>
    </w:div>
    <w:div w:id="1042100678">
      <w:bodyDiv w:val="1"/>
      <w:marLeft w:val="0"/>
      <w:marRight w:val="0"/>
      <w:marTop w:val="0"/>
      <w:marBottom w:val="0"/>
      <w:divBdr>
        <w:top w:val="none" w:sz="0" w:space="0" w:color="auto"/>
        <w:left w:val="none" w:sz="0" w:space="0" w:color="auto"/>
        <w:bottom w:val="none" w:sz="0" w:space="0" w:color="auto"/>
        <w:right w:val="none" w:sz="0" w:space="0" w:color="auto"/>
      </w:divBdr>
    </w:div>
    <w:div w:id="1042443250">
      <w:bodyDiv w:val="1"/>
      <w:marLeft w:val="0"/>
      <w:marRight w:val="0"/>
      <w:marTop w:val="0"/>
      <w:marBottom w:val="0"/>
      <w:divBdr>
        <w:top w:val="none" w:sz="0" w:space="0" w:color="auto"/>
        <w:left w:val="none" w:sz="0" w:space="0" w:color="auto"/>
        <w:bottom w:val="none" w:sz="0" w:space="0" w:color="auto"/>
        <w:right w:val="none" w:sz="0" w:space="0" w:color="auto"/>
      </w:divBdr>
    </w:div>
    <w:div w:id="1043755117">
      <w:bodyDiv w:val="1"/>
      <w:marLeft w:val="0"/>
      <w:marRight w:val="0"/>
      <w:marTop w:val="0"/>
      <w:marBottom w:val="0"/>
      <w:divBdr>
        <w:top w:val="none" w:sz="0" w:space="0" w:color="auto"/>
        <w:left w:val="none" w:sz="0" w:space="0" w:color="auto"/>
        <w:bottom w:val="none" w:sz="0" w:space="0" w:color="auto"/>
        <w:right w:val="none" w:sz="0" w:space="0" w:color="auto"/>
      </w:divBdr>
    </w:div>
    <w:div w:id="1044253718">
      <w:bodyDiv w:val="1"/>
      <w:marLeft w:val="0"/>
      <w:marRight w:val="0"/>
      <w:marTop w:val="0"/>
      <w:marBottom w:val="0"/>
      <w:divBdr>
        <w:top w:val="none" w:sz="0" w:space="0" w:color="auto"/>
        <w:left w:val="none" w:sz="0" w:space="0" w:color="auto"/>
        <w:bottom w:val="none" w:sz="0" w:space="0" w:color="auto"/>
        <w:right w:val="none" w:sz="0" w:space="0" w:color="auto"/>
      </w:divBdr>
    </w:div>
    <w:div w:id="1044871888">
      <w:bodyDiv w:val="1"/>
      <w:marLeft w:val="0"/>
      <w:marRight w:val="0"/>
      <w:marTop w:val="0"/>
      <w:marBottom w:val="0"/>
      <w:divBdr>
        <w:top w:val="none" w:sz="0" w:space="0" w:color="auto"/>
        <w:left w:val="none" w:sz="0" w:space="0" w:color="auto"/>
        <w:bottom w:val="none" w:sz="0" w:space="0" w:color="auto"/>
        <w:right w:val="none" w:sz="0" w:space="0" w:color="auto"/>
      </w:divBdr>
    </w:div>
    <w:div w:id="1045180292">
      <w:bodyDiv w:val="1"/>
      <w:marLeft w:val="0"/>
      <w:marRight w:val="0"/>
      <w:marTop w:val="0"/>
      <w:marBottom w:val="0"/>
      <w:divBdr>
        <w:top w:val="none" w:sz="0" w:space="0" w:color="auto"/>
        <w:left w:val="none" w:sz="0" w:space="0" w:color="auto"/>
        <w:bottom w:val="none" w:sz="0" w:space="0" w:color="auto"/>
        <w:right w:val="none" w:sz="0" w:space="0" w:color="auto"/>
      </w:divBdr>
    </w:div>
    <w:div w:id="1045252520">
      <w:bodyDiv w:val="1"/>
      <w:marLeft w:val="0"/>
      <w:marRight w:val="0"/>
      <w:marTop w:val="0"/>
      <w:marBottom w:val="0"/>
      <w:divBdr>
        <w:top w:val="none" w:sz="0" w:space="0" w:color="auto"/>
        <w:left w:val="none" w:sz="0" w:space="0" w:color="auto"/>
        <w:bottom w:val="none" w:sz="0" w:space="0" w:color="auto"/>
        <w:right w:val="none" w:sz="0" w:space="0" w:color="auto"/>
      </w:divBdr>
    </w:div>
    <w:div w:id="1045907240">
      <w:bodyDiv w:val="1"/>
      <w:marLeft w:val="0"/>
      <w:marRight w:val="0"/>
      <w:marTop w:val="0"/>
      <w:marBottom w:val="0"/>
      <w:divBdr>
        <w:top w:val="none" w:sz="0" w:space="0" w:color="auto"/>
        <w:left w:val="none" w:sz="0" w:space="0" w:color="auto"/>
        <w:bottom w:val="none" w:sz="0" w:space="0" w:color="auto"/>
        <w:right w:val="none" w:sz="0" w:space="0" w:color="auto"/>
      </w:divBdr>
    </w:div>
    <w:div w:id="1046485179">
      <w:bodyDiv w:val="1"/>
      <w:marLeft w:val="0"/>
      <w:marRight w:val="0"/>
      <w:marTop w:val="0"/>
      <w:marBottom w:val="0"/>
      <w:divBdr>
        <w:top w:val="none" w:sz="0" w:space="0" w:color="auto"/>
        <w:left w:val="none" w:sz="0" w:space="0" w:color="auto"/>
        <w:bottom w:val="none" w:sz="0" w:space="0" w:color="auto"/>
        <w:right w:val="none" w:sz="0" w:space="0" w:color="auto"/>
      </w:divBdr>
    </w:div>
    <w:div w:id="1047682469">
      <w:bodyDiv w:val="1"/>
      <w:marLeft w:val="0"/>
      <w:marRight w:val="0"/>
      <w:marTop w:val="0"/>
      <w:marBottom w:val="0"/>
      <w:divBdr>
        <w:top w:val="none" w:sz="0" w:space="0" w:color="auto"/>
        <w:left w:val="none" w:sz="0" w:space="0" w:color="auto"/>
        <w:bottom w:val="none" w:sz="0" w:space="0" w:color="auto"/>
        <w:right w:val="none" w:sz="0" w:space="0" w:color="auto"/>
      </w:divBdr>
    </w:div>
    <w:div w:id="1051147231">
      <w:bodyDiv w:val="1"/>
      <w:marLeft w:val="0"/>
      <w:marRight w:val="0"/>
      <w:marTop w:val="0"/>
      <w:marBottom w:val="0"/>
      <w:divBdr>
        <w:top w:val="none" w:sz="0" w:space="0" w:color="auto"/>
        <w:left w:val="none" w:sz="0" w:space="0" w:color="auto"/>
        <w:bottom w:val="none" w:sz="0" w:space="0" w:color="auto"/>
        <w:right w:val="none" w:sz="0" w:space="0" w:color="auto"/>
      </w:divBdr>
    </w:div>
    <w:div w:id="1052465382">
      <w:bodyDiv w:val="1"/>
      <w:marLeft w:val="0"/>
      <w:marRight w:val="0"/>
      <w:marTop w:val="0"/>
      <w:marBottom w:val="0"/>
      <w:divBdr>
        <w:top w:val="none" w:sz="0" w:space="0" w:color="auto"/>
        <w:left w:val="none" w:sz="0" w:space="0" w:color="auto"/>
        <w:bottom w:val="none" w:sz="0" w:space="0" w:color="auto"/>
        <w:right w:val="none" w:sz="0" w:space="0" w:color="auto"/>
      </w:divBdr>
    </w:div>
    <w:div w:id="1052968529">
      <w:bodyDiv w:val="1"/>
      <w:marLeft w:val="0"/>
      <w:marRight w:val="0"/>
      <w:marTop w:val="0"/>
      <w:marBottom w:val="0"/>
      <w:divBdr>
        <w:top w:val="none" w:sz="0" w:space="0" w:color="auto"/>
        <w:left w:val="none" w:sz="0" w:space="0" w:color="auto"/>
        <w:bottom w:val="none" w:sz="0" w:space="0" w:color="auto"/>
        <w:right w:val="none" w:sz="0" w:space="0" w:color="auto"/>
      </w:divBdr>
    </w:div>
    <w:div w:id="1053693258">
      <w:bodyDiv w:val="1"/>
      <w:marLeft w:val="0"/>
      <w:marRight w:val="0"/>
      <w:marTop w:val="0"/>
      <w:marBottom w:val="0"/>
      <w:divBdr>
        <w:top w:val="none" w:sz="0" w:space="0" w:color="auto"/>
        <w:left w:val="none" w:sz="0" w:space="0" w:color="auto"/>
        <w:bottom w:val="none" w:sz="0" w:space="0" w:color="auto"/>
        <w:right w:val="none" w:sz="0" w:space="0" w:color="auto"/>
      </w:divBdr>
    </w:div>
    <w:div w:id="1053768401">
      <w:bodyDiv w:val="1"/>
      <w:marLeft w:val="0"/>
      <w:marRight w:val="0"/>
      <w:marTop w:val="0"/>
      <w:marBottom w:val="0"/>
      <w:divBdr>
        <w:top w:val="none" w:sz="0" w:space="0" w:color="auto"/>
        <w:left w:val="none" w:sz="0" w:space="0" w:color="auto"/>
        <w:bottom w:val="none" w:sz="0" w:space="0" w:color="auto"/>
        <w:right w:val="none" w:sz="0" w:space="0" w:color="auto"/>
      </w:divBdr>
    </w:div>
    <w:div w:id="1054233983">
      <w:bodyDiv w:val="1"/>
      <w:marLeft w:val="0"/>
      <w:marRight w:val="0"/>
      <w:marTop w:val="0"/>
      <w:marBottom w:val="0"/>
      <w:divBdr>
        <w:top w:val="none" w:sz="0" w:space="0" w:color="auto"/>
        <w:left w:val="none" w:sz="0" w:space="0" w:color="auto"/>
        <w:bottom w:val="none" w:sz="0" w:space="0" w:color="auto"/>
        <w:right w:val="none" w:sz="0" w:space="0" w:color="auto"/>
      </w:divBdr>
    </w:div>
    <w:div w:id="1055154067">
      <w:bodyDiv w:val="1"/>
      <w:marLeft w:val="0"/>
      <w:marRight w:val="0"/>
      <w:marTop w:val="0"/>
      <w:marBottom w:val="0"/>
      <w:divBdr>
        <w:top w:val="none" w:sz="0" w:space="0" w:color="auto"/>
        <w:left w:val="none" w:sz="0" w:space="0" w:color="auto"/>
        <w:bottom w:val="none" w:sz="0" w:space="0" w:color="auto"/>
        <w:right w:val="none" w:sz="0" w:space="0" w:color="auto"/>
      </w:divBdr>
    </w:div>
    <w:div w:id="1055201390">
      <w:bodyDiv w:val="1"/>
      <w:marLeft w:val="0"/>
      <w:marRight w:val="0"/>
      <w:marTop w:val="0"/>
      <w:marBottom w:val="0"/>
      <w:divBdr>
        <w:top w:val="none" w:sz="0" w:space="0" w:color="auto"/>
        <w:left w:val="none" w:sz="0" w:space="0" w:color="auto"/>
        <w:bottom w:val="none" w:sz="0" w:space="0" w:color="auto"/>
        <w:right w:val="none" w:sz="0" w:space="0" w:color="auto"/>
      </w:divBdr>
    </w:div>
    <w:div w:id="1056201187">
      <w:bodyDiv w:val="1"/>
      <w:marLeft w:val="0"/>
      <w:marRight w:val="0"/>
      <w:marTop w:val="0"/>
      <w:marBottom w:val="0"/>
      <w:divBdr>
        <w:top w:val="none" w:sz="0" w:space="0" w:color="auto"/>
        <w:left w:val="none" w:sz="0" w:space="0" w:color="auto"/>
        <w:bottom w:val="none" w:sz="0" w:space="0" w:color="auto"/>
        <w:right w:val="none" w:sz="0" w:space="0" w:color="auto"/>
      </w:divBdr>
    </w:div>
    <w:div w:id="1056591531">
      <w:bodyDiv w:val="1"/>
      <w:marLeft w:val="0"/>
      <w:marRight w:val="0"/>
      <w:marTop w:val="0"/>
      <w:marBottom w:val="0"/>
      <w:divBdr>
        <w:top w:val="none" w:sz="0" w:space="0" w:color="auto"/>
        <w:left w:val="none" w:sz="0" w:space="0" w:color="auto"/>
        <w:bottom w:val="none" w:sz="0" w:space="0" w:color="auto"/>
        <w:right w:val="none" w:sz="0" w:space="0" w:color="auto"/>
      </w:divBdr>
    </w:div>
    <w:div w:id="1056899232">
      <w:bodyDiv w:val="1"/>
      <w:marLeft w:val="0"/>
      <w:marRight w:val="0"/>
      <w:marTop w:val="0"/>
      <w:marBottom w:val="0"/>
      <w:divBdr>
        <w:top w:val="none" w:sz="0" w:space="0" w:color="auto"/>
        <w:left w:val="none" w:sz="0" w:space="0" w:color="auto"/>
        <w:bottom w:val="none" w:sz="0" w:space="0" w:color="auto"/>
        <w:right w:val="none" w:sz="0" w:space="0" w:color="auto"/>
      </w:divBdr>
    </w:div>
    <w:div w:id="1057512511">
      <w:bodyDiv w:val="1"/>
      <w:marLeft w:val="0"/>
      <w:marRight w:val="0"/>
      <w:marTop w:val="0"/>
      <w:marBottom w:val="0"/>
      <w:divBdr>
        <w:top w:val="none" w:sz="0" w:space="0" w:color="auto"/>
        <w:left w:val="none" w:sz="0" w:space="0" w:color="auto"/>
        <w:bottom w:val="none" w:sz="0" w:space="0" w:color="auto"/>
        <w:right w:val="none" w:sz="0" w:space="0" w:color="auto"/>
      </w:divBdr>
    </w:div>
    <w:div w:id="1057823659">
      <w:bodyDiv w:val="1"/>
      <w:marLeft w:val="0"/>
      <w:marRight w:val="0"/>
      <w:marTop w:val="0"/>
      <w:marBottom w:val="0"/>
      <w:divBdr>
        <w:top w:val="none" w:sz="0" w:space="0" w:color="auto"/>
        <w:left w:val="none" w:sz="0" w:space="0" w:color="auto"/>
        <w:bottom w:val="none" w:sz="0" w:space="0" w:color="auto"/>
        <w:right w:val="none" w:sz="0" w:space="0" w:color="auto"/>
      </w:divBdr>
    </w:div>
    <w:div w:id="1058016078">
      <w:bodyDiv w:val="1"/>
      <w:marLeft w:val="0"/>
      <w:marRight w:val="0"/>
      <w:marTop w:val="0"/>
      <w:marBottom w:val="0"/>
      <w:divBdr>
        <w:top w:val="none" w:sz="0" w:space="0" w:color="auto"/>
        <w:left w:val="none" w:sz="0" w:space="0" w:color="auto"/>
        <w:bottom w:val="none" w:sz="0" w:space="0" w:color="auto"/>
        <w:right w:val="none" w:sz="0" w:space="0" w:color="auto"/>
      </w:divBdr>
    </w:div>
    <w:div w:id="1058434838">
      <w:bodyDiv w:val="1"/>
      <w:marLeft w:val="0"/>
      <w:marRight w:val="0"/>
      <w:marTop w:val="0"/>
      <w:marBottom w:val="0"/>
      <w:divBdr>
        <w:top w:val="none" w:sz="0" w:space="0" w:color="auto"/>
        <w:left w:val="none" w:sz="0" w:space="0" w:color="auto"/>
        <w:bottom w:val="none" w:sz="0" w:space="0" w:color="auto"/>
        <w:right w:val="none" w:sz="0" w:space="0" w:color="auto"/>
      </w:divBdr>
    </w:div>
    <w:div w:id="1059745023">
      <w:bodyDiv w:val="1"/>
      <w:marLeft w:val="0"/>
      <w:marRight w:val="0"/>
      <w:marTop w:val="0"/>
      <w:marBottom w:val="0"/>
      <w:divBdr>
        <w:top w:val="none" w:sz="0" w:space="0" w:color="auto"/>
        <w:left w:val="none" w:sz="0" w:space="0" w:color="auto"/>
        <w:bottom w:val="none" w:sz="0" w:space="0" w:color="auto"/>
        <w:right w:val="none" w:sz="0" w:space="0" w:color="auto"/>
      </w:divBdr>
    </w:div>
    <w:div w:id="1059784636">
      <w:bodyDiv w:val="1"/>
      <w:marLeft w:val="0"/>
      <w:marRight w:val="0"/>
      <w:marTop w:val="0"/>
      <w:marBottom w:val="0"/>
      <w:divBdr>
        <w:top w:val="none" w:sz="0" w:space="0" w:color="auto"/>
        <w:left w:val="none" w:sz="0" w:space="0" w:color="auto"/>
        <w:bottom w:val="none" w:sz="0" w:space="0" w:color="auto"/>
        <w:right w:val="none" w:sz="0" w:space="0" w:color="auto"/>
      </w:divBdr>
    </w:div>
    <w:div w:id="1060176819">
      <w:bodyDiv w:val="1"/>
      <w:marLeft w:val="0"/>
      <w:marRight w:val="0"/>
      <w:marTop w:val="0"/>
      <w:marBottom w:val="0"/>
      <w:divBdr>
        <w:top w:val="none" w:sz="0" w:space="0" w:color="auto"/>
        <w:left w:val="none" w:sz="0" w:space="0" w:color="auto"/>
        <w:bottom w:val="none" w:sz="0" w:space="0" w:color="auto"/>
        <w:right w:val="none" w:sz="0" w:space="0" w:color="auto"/>
      </w:divBdr>
    </w:div>
    <w:div w:id="1060903196">
      <w:bodyDiv w:val="1"/>
      <w:marLeft w:val="0"/>
      <w:marRight w:val="0"/>
      <w:marTop w:val="0"/>
      <w:marBottom w:val="0"/>
      <w:divBdr>
        <w:top w:val="none" w:sz="0" w:space="0" w:color="auto"/>
        <w:left w:val="none" w:sz="0" w:space="0" w:color="auto"/>
        <w:bottom w:val="none" w:sz="0" w:space="0" w:color="auto"/>
        <w:right w:val="none" w:sz="0" w:space="0" w:color="auto"/>
      </w:divBdr>
    </w:div>
    <w:div w:id="1061100163">
      <w:bodyDiv w:val="1"/>
      <w:marLeft w:val="0"/>
      <w:marRight w:val="0"/>
      <w:marTop w:val="0"/>
      <w:marBottom w:val="0"/>
      <w:divBdr>
        <w:top w:val="none" w:sz="0" w:space="0" w:color="auto"/>
        <w:left w:val="none" w:sz="0" w:space="0" w:color="auto"/>
        <w:bottom w:val="none" w:sz="0" w:space="0" w:color="auto"/>
        <w:right w:val="none" w:sz="0" w:space="0" w:color="auto"/>
      </w:divBdr>
    </w:div>
    <w:div w:id="1061634640">
      <w:bodyDiv w:val="1"/>
      <w:marLeft w:val="0"/>
      <w:marRight w:val="0"/>
      <w:marTop w:val="0"/>
      <w:marBottom w:val="0"/>
      <w:divBdr>
        <w:top w:val="none" w:sz="0" w:space="0" w:color="auto"/>
        <w:left w:val="none" w:sz="0" w:space="0" w:color="auto"/>
        <w:bottom w:val="none" w:sz="0" w:space="0" w:color="auto"/>
        <w:right w:val="none" w:sz="0" w:space="0" w:color="auto"/>
      </w:divBdr>
    </w:div>
    <w:div w:id="1061750873">
      <w:bodyDiv w:val="1"/>
      <w:marLeft w:val="0"/>
      <w:marRight w:val="0"/>
      <w:marTop w:val="0"/>
      <w:marBottom w:val="0"/>
      <w:divBdr>
        <w:top w:val="none" w:sz="0" w:space="0" w:color="auto"/>
        <w:left w:val="none" w:sz="0" w:space="0" w:color="auto"/>
        <w:bottom w:val="none" w:sz="0" w:space="0" w:color="auto"/>
        <w:right w:val="none" w:sz="0" w:space="0" w:color="auto"/>
      </w:divBdr>
    </w:div>
    <w:div w:id="1062026382">
      <w:bodyDiv w:val="1"/>
      <w:marLeft w:val="0"/>
      <w:marRight w:val="0"/>
      <w:marTop w:val="0"/>
      <w:marBottom w:val="0"/>
      <w:divBdr>
        <w:top w:val="none" w:sz="0" w:space="0" w:color="auto"/>
        <w:left w:val="none" w:sz="0" w:space="0" w:color="auto"/>
        <w:bottom w:val="none" w:sz="0" w:space="0" w:color="auto"/>
        <w:right w:val="none" w:sz="0" w:space="0" w:color="auto"/>
      </w:divBdr>
    </w:div>
    <w:div w:id="1062412658">
      <w:bodyDiv w:val="1"/>
      <w:marLeft w:val="0"/>
      <w:marRight w:val="0"/>
      <w:marTop w:val="0"/>
      <w:marBottom w:val="0"/>
      <w:divBdr>
        <w:top w:val="none" w:sz="0" w:space="0" w:color="auto"/>
        <w:left w:val="none" w:sz="0" w:space="0" w:color="auto"/>
        <w:bottom w:val="none" w:sz="0" w:space="0" w:color="auto"/>
        <w:right w:val="none" w:sz="0" w:space="0" w:color="auto"/>
      </w:divBdr>
    </w:div>
    <w:div w:id="1062412746">
      <w:bodyDiv w:val="1"/>
      <w:marLeft w:val="0"/>
      <w:marRight w:val="0"/>
      <w:marTop w:val="0"/>
      <w:marBottom w:val="0"/>
      <w:divBdr>
        <w:top w:val="none" w:sz="0" w:space="0" w:color="auto"/>
        <w:left w:val="none" w:sz="0" w:space="0" w:color="auto"/>
        <w:bottom w:val="none" w:sz="0" w:space="0" w:color="auto"/>
        <w:right w:val="none" w:sz="0" w:space="0" w:color="auto"/>
      </w:divBdr>
      <w:divsChild>
        <w:div w:id="384960210">
          <w:marLeft w:val="0"/>
          <w:marRight w:val="0"/>
          <w:marTop w:val="0"/>
          <w:marBottom w:val="0"/>
          <w:divBdr>
            <w:top w:val="none" w:sz="0" w:space="0" w:color="auto"/>
            <w:left w:val="none" w:sz="0" w:space="0" w:color="auto"/>
            <w:bottom w:val="none" w:sz="0" w:space="0" w:color="auto"/>
            <w:right w:val="none" w:sz="0" w:space="0" w:color="auto"/>
          </w:divBdr>
        </w:div>
        <w:div w:id="542986647">
          <w:marLeft w:val="0"/>
          <w:marRight w:val="0"/>
          <w:marTop w:val="0"/>
          <w:marBottom w:val="0"/>
          <w:divBdr>
            <w:top w:val="none" w:sz="0" w:space="0" w:color="auto"/>
            <w:left w:val="none" w:sz="0" w:space="0" w:color="auto"/>
            <w:bottom w:val="none" w:sz="0" w:space="0" w:color="auto"/>
            <w:right w:val="none" w:sz="0" w:space="0" w:color="auto"/>
          </w:divBdr>
        </w:div>
        <w:div w:id="659427747">
          <w:marLeft w:val="0"/>
          <w:marRight w:val="0"/>
          <w:marTop w:val="0"/>
          <w:marBottom w:val="0"/>
          <w:divBdr>
            <w:top w:val="none" w:sz="0" w:space="0" w:color="auto"/>
            <w:left w:val="none" w:sz="0" w:space="0" w:color="auto"/>
            <w:bottom w:val="none" w:sz="0" w:space="0" w:color="auto"/>
            <w:right w:val="none" w:sz="0" w:space="0" w:color="auto"/>
          </w:divBdr>
        </w:div>
        <w:div w:id="719742218">
          <w:marLeft w:val="0"/>
          <w:marRight w:val="0"/>
          <w:marTop w:val="0"/>
          <w:marBottom w:val="0"/>
          <w:divBdr>
            <w:top w:val="none" w:sz="0" w:space="0" w:color="auto"/>
            <w:left w:val="none" w:sz="0" w:space="0" w:color="auto"/>
            <w:bottom w:val="none" w:sz="0" w:space="0" w:color="auto"/>
            <w:right w:val="none" w:sz="0" w:space="0" w:color="auto"/>
          </w:divBdr>
        </w:div>
        <w:div w:id="761682876">
          <w:marLeft w:val="0"/>
          <w:marRight w:val="0"/>
          <w:marTop w:val="0"/>
          <w:marBottom w:val="0"/>
          <w:divBdr>
            <w:top w:val="none" w:sz="0" w:space="0" w:color="auto"/>
            <w:left w:val="none" w:sz="0" w:space="0" w:color="auto"/>
            <w:bottom w:val="none" w:sz="0" w:space="0" w:color="auto"/>
            <w:right w:val="none" w:sz="0" w:space="0" w:color="auto"/>
          </w:divBdr>
        </w:div>
        <w:div w:id="1170290198">
          <w:marLeft w:val="0"/>
          <w:marRight w:val="0"/>
          <w:marTop w:val="0"/>
          <w:marBottom w:val="0"/>
          <w:divBdr>
            <w:top w:val="none" w:sz="0" w:space="0" w:color="auto"/>
            <w:left w:val="none" w:sz="0" w:space="0" w:color="auto"/>
            <w:bottom w:val="none" w:sz="0" w:space="0" w:color="auto"/>
            <w:right w:val="none" w:sz="0" w:space="0" w:color="auto"/>
          </w:divBdr>
        </w:div>
        <w:div w:id="1377435695">
          <w:marLeft w:val="0"/>
          <w:marRight w:val="0"/>
          <w:marTop w:val="0"/>
          <w:marBottom w:val="0"/>
          <w:divBdr>
            <w:top w:val="none" w:sz="0" w:space="0" w:color="auto"/>
            <w:left w:val="none" w:sz="0" w:space="0" w:color="auto"/>
            <w:bottom w:val="none" w:sz="0" w:space="0" w:color="auto"/>
            <w:right w:val="none" w:sz="0" w:space="0" w:color="auto"/>
          </w:divBdr>
        </w:div>
        <w:div w:id="1562793644">
          <w:marLeft w:val="0"/>
          <w:marRight w:val="0"/>
          <w:marTop w:val="0"/>
          <w:marBottom w:val="0"/>
          <w:divBdr>
            <w:top w:val="none" w:sz="0" w:space="0" w:color="auto"/>
            <w:left w:val="none" w:sz="0" w:space="0" w:color="auto"/>
            <w:bottom w:val="none" w:sz="0" w:space="0" w:color="auto"/>
            <w:right w:val="none" w:sz="0" w:space="0" w:color="auto"/>
          </w:divBdr>
        </w:div>
        <w:div w:id="1928535170">
          <w:marLeft w:val="0"/>
          <w:marRight w:val="0"/>
          <w:marTop w:val="0"/>
          <w:marBottom w:val="0"/>
          <w:divBdr>
            <w:top w:val="none" w:sz="0" w:space="0" w:color="auto"/>
            <w:left w:val="none" w:sz="0" w:space="0" w:color="auto"/>
            <w:bottom w:val="none" w:sz="0" w:space="0" w:color="auto"/>
            <w:right w:val="none" w:sz="0" w:space="0" w:color="auto"/>
          </w:divBdr>
        </w:div>
      </w:divsChild>
    </w:div>
    <w:div w:id="1063020884">
      <w:bodyDiv w:val="1"/>
      <w:marLeft w:val="0"/>
      <w:marRight w:val="0"/>
      <w:marTop w:val="0"/>
      <w:marBottom w:val="0"/>
      <w:divBdr>
        <w:top w:val="none" w:sz="0" w:space="0" w:color="auto"/>
        <w:left w:val="none" w:sz="0" w:space="0" w:color="auto"/>
        <w:bottom w:val="none" w:sz="0" w:space="0" w:color="auto"/>
        <w:right w:val="none" w:sz="0" w:space="0" w:color="auto"/>
      </w:divBdr>
    </w:div>
    <w:div w:id="1063866498">
      <w:bodyDiv w:val="1"/>
      <w:marLeft w:val="0"/>
      <w:marRight w:val="0"/>
      <w:marTop w:val="0"/>
      <w:marBottom w:val="0"/>
      <w:divBdr>
        <w:top w:val="none" w:sz="0" w:space="0" w:color="auto"/>
        <w:left w:val="none" w:sz="0" w:space="0" w:color="auto"/>
        <w:bottom w:val="none" w:sz="0" w:space="0" w:color="auto"/>
        <w:right w:val="none" w:sz="0" w:space="0" w:color="auto"/>
      </w:divBdr>
    </w:div>
    <w:div w:id="1063918047">
      <w:bodyDiv w:val="1"/>
      <w:marLeft w:val="0"/>
      <w:marRight w:val="0"/>
      <w:marTop w:val="0"/>
      <w:marBottom w:val="0"/>
      <w:divBdr>
        <w:top w:val="none" w:sz="0" w:space="0" w:color="auto"/>
        <w:left w:val="none" w:sz="0" w:space="0" w:color="auto"/>
        <w:bottom w:val="none" w:sz="0" w:space="0" w:color="auto"/>
        <w:right w:val="none" w:sz="0" w:space="0" w:color="auto"/>
      </w:divBdr>
    </w:div>
    <w:div w:id="1063987808">
      <w:bodyDiv w:val="1"/>
      <w:marLeft w:val="0"/>
      <w:marRight w:val="0"/>
      <w:marTop w:val="0"/>
      <w:marBottom w:val="0"/>
      <w:divBdr>
        <w:top w:val="none" w:sz="0" w:space="0" w:color="auto"/>
        <w:left w:val="none" w:sz="0" w:space="0" w:color="auto"/>
        <w:bottom w:val="none" w:sz="0" w:space="0" w:color="auto"/>
        <w:right w:val="none" w:sz="0" w:space="0" w:color="auto"/>
      </w:divBdr>
    </w:div>
    <w:div w:id="1064332087">
      <w:bodyDiv w:val="1"/>
      <w:marLeft w:val="0"/>
      <w:marRight w:val="0"/>
      <w:marTop w:val="0"/>
      <w:marBottom w:val="0"/>
      <w:divBdr>
        <w:top w:val="none" w:sz="0" w:space="0" w:color="auto"/>
        <w:left w:val="none" w:sz="0" w:space="0" w:color="auto"/>
        <w:bottom w:val="none" w:sz="0" w:space="0" w:color="auto"/>
        <w:right w:val="none" w:sz="0" w:space="0" w:color="auto"/>
      </w:divBdr>
    </w:div>
    <w:div w:id="1064521856">
      <w:bodyDiv w:val="1"/>
      <w:marLeft w:val="0"/>
      <w:marRight w:val="0"/>
      <w:marTop w:val="0"/>
      <w:marBottom w:val="0"/>
      <w:divBdr>
        <w:top w:val="none" w:sz="0" w:space="0" w:color="auto"/>
        <w:left w:val="none" w:sz="0" w:space="0" w:color="auto"/>
        <w:bottom w:val="none" w:sz="0" w:space="0" w:color="auto"/>
        <w:right w:val="none" w:sz="0" w:space="0" w:color="auto"/>
      </w:divBdr>
    </w:div>
    <w:div w:id="1064645870">
      <w:bodyDiv w:val="1"/>
      <w:marLeft w:val="0"/>
      <w:marRight w:val="0"/>
      <w:marTop w:val="0"/>
      <w:marBottom w:val="0"/>
      <w:divBdr>
        <w:top w:val="none" w:sz="0" w:space="0" w:color="auto"/>
        <w:left w:val="none" w:sz="0" w:space="0" w:color="auto"/>
        <w:bottom w:val="none" w:sz="0" w:space="0" w:color="auto"/>
        <w:right w:val="none" w:sz="0" w:space="0" w:color="auto"/>
      </w:divBdr>
    </w:div>
    <w:div w:id="1065178461">
      <w:bodyDiv w:val="1"/>
      <w:marLeft w:val="0"/>
      <w:marRight w:val="0"/>
      <w:marTop w:val="0"/>
      <w:marBottom w:val="0"/>
      <w:divBdr>
        <w:top w:val="none" w:sz="0" w:space="0" w:color="auto"/>
        <w:left w:val="none" w:sz="0" w:space="0" w:color="auto"/>
        <w:bottom w:val="none" w:sz="0" w:space="0" w:color="auto"/>
        <w:right w:val="none" w:sz="0" w:space="0" w:color="auto"/>
      </w:divBdr>
    </w:div>
    <w:div w:id="1065222745">
      <w:bodyDiv w:val="1"/>
      <w:marLeft w:val="0"/>
      <w:marRight w:val="0"/>
      <w:marTop w:val="0"/>
      <w:marBottom w:val="0"/>
      <w:divBdr>
        <w:top w:val="none" w:sz="0" w:space="0" w:color="auto"/>
        <w:left w:val="none" w:sz="0" w:space="0" w:color="auto"/>
        <w:bottom w:val="none" w:sz="0" w:space="0" w:color="auto"/>
        <w:right w:val="none" w:sz="0" w:space="0" w:color="auto"/>
      </w:divBdr>
    </w:div>
    <w:div w:id="1065301316">
      <w:bodyDiv w:val="1"/>
      <w:marLeft w:val="0"/>
      <w:marRight w:val="0"/>
      <w:marTop w:val="0"/>
      <w:marBottom w:val="0"/>
      <w:divBdr>
        <w:top w:val="none" w:sz="0" w:space="0" w:color="auto"/>
        <w:left w:val="none" w:sz="0" w:space="0" w:color="auto"/>
        <w:bottom w:val="none" w:sz="0" w:space="0" w:color="auto"/>
        <w:right w:val="none" w:sz="0" w:space="0" w:color="auto"/>
      </w:divBdr>
    </w:div>
    <w:div w:id="1065489956">
      <w:bodyDiv w:val="1"/>
      <w:marLeft w:val="0"/>
      <w:marRight w:val="0"/>
      <w:marTop w:val="0"/>
      <w:marBottom w:val="0"/>
      <w:divBdr>
        <w:top w:val="none" w:sz="0" w:space="0" w:color="auto"/>
        <w:left w:val="none" w:sz="0" w:space="0" w:color="auto"/>
        <w:bottom w:val="none" w:sz="0" w:space="0" w:color="auto"/>
        <w:right w:val="none" w:sz="0" w:space="0" w:color="auto"/>
      </w:divBdr>
    </w:div>
    <w:div w:id="1065760092">
      <w:bodyDiv w:val="1"/>
      <w:marLeft w:val="0"/>
      <w:marRight w:val="0"/>
      <w:marTop w:val="0"/>
      <w:marBottom w:val="0"/>
      <w:divBdr>
        <w:top w:val="none" w:sz="0" w:space="0" w:color="auto"/>
        <w:left w:val="none" w:sz="0" w:space="0" w:color="auto"/>
        <w:bottom w:val="none" w:sz="0" w:space="0" w:color="auto"/>
        <w:right w:val="none" w:sz="0" w:space="0" w:color="auto"/>
      </w:divBdr>
    </w:div>
    <w:div w:id="1066412202">
      <w:bodyDiv w:val="1"/>
      <w:marLeft w:val="0"/>
      <w:marRight w:val="0"/>
      <w:marTop w:val="0"/>
      <w:marBottom w:val="0"/>
      <w:divBdr>
        <w:top w:val="none" w:sz="0" w:space="0" w:color="auto"/>
        <w:left w:val="none" w:sz="0" w:space="0" w:color="auto"/>
        <w:bottom w:val="none" w:sz="0" w:space="0" w:color="auto"/>
        <w:right w:val="none" w:sz="0" w:space="0" w:color="auto"/>
      </w:divBdr>
    </w:div>
    <w:div w:id="1066954021">
      <w:bodyDiv w:val="1"/>
      <w:marLeft w:val="0"/>
      <w:marRight w:val="0"/>
      <w:marTop w:val="0"/>
      <w:marBottom w:val="0"/>
      <w:divBdr>
        <w:top w:val="none" w:sz="0" w:space="0" w:color="auto"/>
        <w:left w:val="none" w:sz="0" w:space="0" w:color="auto"/>
        <w:bottom w:val="none" w:sz="0" w:space="0" w:color="auto"/>
        <w:right w:val="none" w:sz="0" w:space="0" w:color="auto"/>
      </w:divBdr>
    </w:div>
    <w:div w:id="1067340908">
      <w:bodyDiv w:val="1"/>
      <w:marLeft w:val="0"/>
      <w:marRight w:val="0"/>
      <w:marTop w:val="0"/>
      <w:marBottom w:val="0"/>
      <w:divBdr>
        <w:top w:val="none" w:sz="0" w:space="0" w:color="auto"/>
        <w:left w:val="none" w:sz="0" w:space="0" w:color="auto"/>
        <w:bottom w:val="none" w:sz="0" w:space="0" w:color="auto"/>
        <w:right w:val="none" w:sz="0" w:space="0" w:color="auto"/>
      </w:divBdr>
    </w:div>
    <w:div w:id="1067605113">
      <w:bodyDiv w:val="1"/>
      <w:marLeft w:val="0"/>
      <w:marRight w:val="0"/>
      <w:marTop w:val="0"/>
      <w:marBottom w:val="0"/>
      <w:divBdr>
        <w:top w:val="none" w:sz="0" w:space="0" w:color="auto"/>
        <w:left w:val="none" w:sz="0" w:space="0" w:color="auto"/>
        <w:bottom w:val="none" w:sz="0" w:space="0" w:color="auto"/>
        <w:right w:val="none" w:sz="0" w:space="0" w:color="auto"/>
      </w:divBdr>
    </w:div>
    <w:div w:id="1068575947">
      <w:bodyDiv w:val="1"/>
      <w:marLeft w:val="0"/>
      <w:marRight w:val="0"/>
      <w:marTop w:val="0"/>
      <w:marBottom w:val="0"/>
      <w:divBdr>
        <w:top w:val="none" w:sz="0" w:space="0" w:color="auto"/>
        <w:left w:val="none" w:sz="0" w:space="0" w:color="auto"/>
        <w:bottom w:val="none" w:sz="0" w:space="0" w:color="auto"/>
        <w:right w:val="none" w:sz="0" w:space="0" w:color="auto"/>
      </w:divBdr>
    </w:div>
    <w:div w:id="1068726437">
      <w:bodyDiv w:val="1"/>
      <w:marLeft w:val="0"/>
      <w:marRight w:val="0"/>
      <w:marTop w:val="0"/>
      <w:marBottom w:val="0"/>
      <w:divBdr>
        <w:top w:val="none" w:sz="0" w:space="0" w:color="auto"/>
        <w:left w:val="none" w:sz="0" w:space="0" w:color="auto"/>
        <w:bottom w:val="none" w:sz="0" w:space="0" w:color="auto"/>
        <w:right w:val="none" w:sz="0" w:space="0" w:color="auto"/>
      </w:divBdr>
    </w:div>
    <w:div w:id="1068727534">
      <w:bodyDiv w:val="1"/>
      <w:marLeft w:val="0"/>
      <w:marRight w:val="0"/>
      <w:marTop w:val="0"/>
      <w:marBottom w:val="0"/>
      <w:divBdr>
        <w:top w:val="none" w:sz="0" w:space="0" w:color="auto"/>
        <w:left w:val="none" w:sz="0" w:space="0" w:color="auto"/>
        <w:bottom w:val="none" w:sz="0" w:space="0" w:color="auto"/>
        <w:right w:val="none" w:sz="0" w:space="0" w:color="auto"/>
      </w:divBdr>
    </w:div>
    <w:div w:id="1068964424">
      <w:bodyDiv w:val="1"/>
      <w:marLeft w:val="0"/>
      <w:marRight w:val="0"/>
      <w:marTop w:val="0"/>
      <w:marBottom w:val="0"/>
      <w:divBdr>
        <w:top w:val="none" w:sz="0" w:space="0" w:color="auto"/>
        <w:left w:val="none" w:sz="0" w:space="0" w:color="auto"/>
        <w:bottom w:val="none" w:sz="0" w:space="0" w:color="auto"/>
        <w:right w:val="none" w:sz="0" w:space="0" w:color="auto"/>
      </w:divBdr>
    </w:div>
    <w:div w:id="1070343222">
      <w:bodyDiv w:val="1"/>
      <w:marLeft w:val="0"/>
      <w:marRight w:val="0"/>
      <w:marTop w:val="0"/>
      <w:marBottom w:val="0"/>
      <w:divBdr>
        <w:top w:val="none" w:sz="0" w:space="0" w:color="auto"/>
        <w:left w:val="none" w:sz="0" w:space="0" w:color="auto"/>
        <w:bottom w:val="none" w:sz="0" w:space="0" w:color="auto"/>
        <w:right w:val="none" w:sz="0" w:space="0" w:color="auto"/>
      </w:divBdr>
    </w:div>
    <w:div w:id="1070619534">
      <w:bodyDiv w:val="1"/>
      <w:marLeft w:val="0"/>
      <w:marRight w:val="0"/>
      <w:marTop w:val="0"/>
      <w:marBottom w:val="0"/>
      <w:divBdr>
        <w:top w:val="none" w:sz="0" w:space="0" w:color="auto"/>
        <w:left w:val="none" w:sz="0" w:space="0" w:color="auto"/>
        <w:bottom w:val="none" w:sz="0" w:space="0" w:color="auto"/>
        <w:right w:val="none" w:sz="0" w:space="0" w:color="auto"/>
      </w:divBdr>
    </w:div>
    <w:div w:id="1071586507">
      <w:bodyDiv w:val="1"/>
      <w:marLeft w:val="0"/>
      <w:marRight w:val="0"/>
      <w:marTop w:val="0"/>
      <w:marBottom w:val="0"/>
      <w:divBdr>
        <w:top w:val="none" w:sz="0" w:space="0" w:color="auto"/>
        <w:left w:val="none" w:sz="0" w:space="0" w:color="auto"/>
        <w:bottom w:val="none" w:sz="0" w:space="0" w:color="auto"/>
        <w:right w:val="none" w:sz="0" w:space="0" w:color="auto"/>
      </w:divBdr>
    </w:div>
    <w:div w:id="1073240285">
      <w:bodyDiv w:val="1"/>
      <w:marLeft w:val="0"/>
      <w:marRight w:val="0"/>
      <w:marTop w:val="0"/>
      <w:marBottom w:val="0"/>
      <w:divBdr>
        <w:top w:val="none" w:sz="0" w:space="0" w:color="auto"/>
        <w:left w:val="none" w:sz="0" w:space="0" w:color="auto"/>
        <w:bottom w:val="none" w:sz="0" w:space="0" w:color="auto"/>
        <w:right w:val="none" w:sz="0" w:space="0" w:color="auto"/>
      </w:divBdr>
    </w:div>
    <w:div w:id="1073576746">
      <w:bodyDiv w:val="1"/>
      <w:marLeft w:val="0"/>
      <w:marRight w:val="0"/>
      <w:marTop w:val="0"/>
      <w:marBottom w:val="0"/>
      <w:divBdr>
        <w:top w:val="none" w:sz="0" w:space="0" w:color="auto"/>
        <w:left w:val="none" w:sz="0" w:space="0" w:color="auto"/>
        <w:bottom w:val="none" w:sz="0" w:space="0" w:color="auto"/>
        <w:right w:val="none" w:sz="0" w:space="0" w:color="auto"/>
      </w:divBdr>
    </w:div>
    <w:div w:id="1074477091">
      <w:bodyDiv w:val="1"/>
      <w:marLeft w:val="0"/>
      <w:marRight w:val="0"/>
      <w:marTop w:val="0"/>
      <w:marBottom w:val="0"/>
      <w:divBdr>
        <w:top w:val="none" w:sz="0" w:space="0" w:color="auto"/>
        <w:left w:val="none" w:sz="0" w:space="0" w:color="auto"/>
        <w:bottom w:val="none" w:sz="0" w:space="0" w:color="auto"/>
        <w:right w:val="none" w:sz="0" w:space="0" w:color="auto"/>
      </w:divBdr>
    </w:div>
    <w:div w:id="1075082375">
      <w:bodyDiv w:val="1"/>
      <w:marLeft w:val="0"/>
      <w:marRight w:val="0"/>
      <w:marTop w:val="0"/>
      <w:marBottom w:val="0"/>
      <w:divBdr>
        <w:top w:val="none" w:sz="0" w:space="0" w:color="auto"/>
        <w:left w:val="none" w:sz="0" w:space="0" w:color="auto"/>
        <w:bottom w:val="none" w:sz="0" w:space="0" w:color="auto"/>
        <w:right w:val="none" w:sz="0" w:space="0" w:color="auto"/>
      </w:divBdr>
    </w:div>
    <w:div w:id="1075782621">
      <w:bodyDiv w:val="1"/>
      <w:marLeft w:val="0"/>
      <w:marRight w:val="0"/>
      <w:marTop w:val="0"/>
      <w:marBottom w:val="0"/>
      <w:divBdr>
        <w:top w:val="none" w:sz="0" w:space="0" w:color="auto"/>
        <w:left w:val="none" w:sz="0" w:space="0" w:color="auto"/>
        <w:bottom w:val="none" w:sz="0" w:space="0" w:color="auto"/>
        <w:right w:val="none" w:sz="0" w:space="0" w:color="auto"/>
      </w:divBdr>
    </w:div>
    <w:div w:id="1076316513">
      <w:bodyDiv w:val="1"/>
      <w:marLeft w:val="0"/>
      <w:marRight w:val="0"/>
      <w:marTop w:val="0"/>
      <w:marBottom w:val="0"/>
      <w:divBdr>
        <w:top w:val="none" w:sz="0" w:space="0" w:color="auto"/>
        <w:left w:val="none" w:sz="0" w:space="0" w:color="auto"/>
        <w:bottom w:val="none" w:sz="0" w:space="0" w:color="auto"/>
        <w:right w:val="none" w:sz="0" w:space="0" w:color="auto"/>
      </w:divBdr>
    </w:div>
    <w:div w:id="1076322567">
      <w:bodyDiv w:val="1"/>
      <w:marLeft w:val="0"/>
      <w:marRight w:val="0"/>
      <w:marTop w:val="0"/>
      <w:marBottom w:val="0"/>
      <w:divBdr>
        <w:top w:val="none" w:sz="0" w:space="0" w:color="auto"/>
        <w:left w:val="none" w:sz="0" w:space="0" w:color="auto"/>
        <w:bottom w:val="none" w:sz="0" w:space="0" w:color="auto"/>
        <w:right w:val="none" w:sz="0" w:space="0" w:color="auto"/>
      </w:divBdr>
    </w:div>
    <w:div w:id="1076708950">
      <w:bodyDiv w:val="1"/>
      <w:marLeft w:val="0"/>
      <w:marRight w:val="0"/>
      <w:marTop w:val="0"/>
      <w:marBottom w:val="0"/>
      <w:divBdr>
        <w:top w:val="none" w:sz="0" w:space="0" w:color="auto"/>
        <w:left w:val="none" w:sz="0" w:space="0" w:color="auto"/>
        <w:bottom w:val="none" w:sz="0" w:space="0" w:color="auto"/>
        <w:right w:val="none" w:sz="0" w:space="0" w:color="auto"/>
      </w:divBdr>
    </w:div>
    <w:div w:id="1076783870">
      <w:bodyDiv w:val="1"/>
      <w:marLeft w:val="0"/>
      <w:marRight w:val="0"/>
      <w:marTop w:val="0"/>
      <w:marBottom w:val="0"/>
      <w:divBdr>
        <w:top w:val="none" w:sz="0" w:space="0" w:color="auto"/>
        <w:left w:val="none" w:sz="0" w:space="0" w:color="auto"/>
        <w:bottom w:val="none" w:sz="0" w:space="0" w:color="auto"/>
        <w:right w:val="none" w:sz="0" w:space="0" w:color="auto"/>
      </w:divBdr>
    </w:div>
    <w:div w:id="1077635620">
      <w:bodyDiv w:val="1"/>
      <w:marLeft w:val="0"/>
      <w:marRight w:val="0"/>
      <w:marTop w:val="0"/>
      <w:marBottom w:val="0"/>
      <w:divBdr>
        <w:top w:val="none" w:sz="0" w:space="0" w:color="auto"/>
        <w:left w:val="none" w:sz="0" w:space="0" w:color="auto"/>
        <w:bottom w:val="none" w:sz="0" w:space="0" w:color="auto"/>
        <w:right w:val="none" w:sz="0" w:space="0" w:color="auto"/>
      </w:divBdr>
    </w:div>
    <w:div w:id="1077903045">
      <w:bodyDiv w:val="1"/>
      <w:marLeft w:val="0"/>
      <w:marRight w:val="0"/>
      <w:marTop w:val="0"/>
      <w:marBottom w:val="0"/>
      <w:divBdr>
        <w:top w:val="none" w:sz="0" w:space="0" w:color="auto"/>
        <w:left w:val="none" w:sz="0" w:space="0" w:color="auto"/>
        <w:bottom w:val="none" w:sz="0" w:space="0" w:color="auto"/>
        <w:right w:val="none" w:sz="0" w:space="0" w:color="auto"/>
      </w:divBdr>
    </w:div>
    <w:div w:id="1078019555">
      <w:bodyDiv w:val="1"/>
      <w:marLeft w:val="0"/>
      <w:marRight w:val="0"/>
      <w:marTop w:val="0"/>
      <w:marBottom w:val="0"/>
      <w:divBdr>
        <w:top w:val="none" w:sz="0" w:space="0" w:color="auto"/>
        <w:left w:val="none" w:sz="0" w:space="0" w:color="auto"/>
        <w:bottom w:val="none" w:sz="0" w:space="0" w:color="auto"/>
        <w:right w:val="none" w:sz="0" w:space="0" w:color="auto"/>
      </w:divBdr>
    </w:div>
    <w:div w:id="1078139793">
      <w:bodyDiv w:val="1"/>
      <w:marLeft w:val="0"/>
      <w:marRight w:val="0"/>
      <w:marTop w:val="0"/>
      <w:marBottom w:val="0"/>
      <w:divBdr>
        <w:top w:val="none" w:sz="0" w:space="0" w:color="auto"/>
        <w:left w:val="none" w:sz="0" w:space="0" w:color="auto"/>
        <w:bottom w:val="none" w:sz="0" w:space="0" w:color="auto"/>
        <w:right w:val="none" w:sz="0" w:space="0" w:color="auto"/>
      </w:divBdr>
    </w:div>
    <w:div w:id="1078673917">
      <w:bodyDiv w:val="1"/>
      <w:marLeft w:val="0"/>
      <w:marRight w:val="0"/>
      <w:marTop w:val="0"/>
      <w:marBottom w:val="0"/>
      <w:divBdr>
        <w:top w:val="none" w:sz="0" w:space="0" w:color="auto"/>
        <w:left w:val="none" w:sz="0" w:space="0" w:color="auto"/>
        <w:bottom w:val="none" w:sz="0" w:space="0" w:color="auto"/>
        <w:right w:val="none" w:sz="0" w:space="0" w:color="auto"/>
      </w:divBdr>
    </w:div>
    <w:div w:id="1078791919">
      <w:bodyDiv w:val="1"/>
      <w:marLeft w:val="0"/>
      <w:marRight w:val="0"/>
      <w:marTop w:val="0"/>
      <w:marBottom w:val="0"/>
      <w:divBdr>
        <w:top w:val="none" w:sz="0" w:space="0" w:color="auto"/>
        <w:left w:val="none" w:sz="0" w:space="0" w:color="auto"/>
        <w:bottom w:val="none" w:sz="0" w:space="0" w:color="auto"/>
        <w:right w:val="none" w:sz="0" w:space="0" w:color="auto"/>
      </w:divBdr>
    </w:div>
    <w:div w:id="1079863949">
      <w:bodyDiv w:val="1"/>
      <w:marLeft w:val="0"/>
      <w:marRight w:val="0"/>
      <w:marTop w:val="0"/>
      <w:marBottom w:val="0"/>
      <w:divBdr>
        <w:top w:val="none" w:sz="0" w:space="0" w:color="auto"/>
        <w:left w:val="none" w:sz="0" w:space="0" w:color="auto"/>
        <w:bottom w:val="none" w:sz="0" w:space="0" w:color="auto"/>
        <w:right w:val="none" w:sz="0" w:space="0" w:color="auto"/>
      </w:divBdr>
    </w:div>
    <w:div w:id="1080446113">
      <w:bodyDiv w:val="1"/>
      <w:marLeft w:val="0"/>
      <w:marRight w:val="0"/>
      <w:marTop w:val="0"/>
      <w:marBottom w:val="0"/>
      <w:divBdr>
        <w:top w:val="none" w:sz="0" w:space="0" w:color="auto"/>
        <w:left w:val="none" w:sz="0" w:space="0" w:color="auto"/>
        <w:bottom w:val="none" w:sz="0" w:space="0" w:color="auto"/>
        <w:right w:val="none" w:sz="0" w:space="0" w:color="auto"/>
      </w:divBdr>
    </w:div>
    <w:div w:id="1080560802">
      <w:bodyDiv w:val="1"/>
      <w:marLeft w:val="0"/>
      <w:marRight w:val="0"/>
      <w:marTop w:val="0"/>
      <w:marBottom w:val="0"/>
      <w:divBdr>
        <w:top w:val="none" w:sz="0" w:space="0" w:color="auto"/>
        <w:left w:val="none" w:sz="0" w:space="0" w:color="auto"/>
        <w:bottom w:val="none" w:sz="0" w:space="0" w:color="auto"/>
        <w:right w:val="none" w:sz="0" w:space="0" w:color="auto"/>
      </w:divBdr>
    </w:div>
    <w:div w:id="1081484791">
      <w:bodyDiv w:val="1"/>
      <w:marLeft w:val="0"/>
      <w:marRight w:val="0"/>
      <w:marTop w:val="0"/>
      <w:marBottom w:val="0"/>
      <w:divBdr>
        <w:top w:val="none" w:sz="0" w:space="0" w:color="auto"/>
        <w:left w:val="none" w:sz="0" w:space="0" w:color="auto"/>
        <w:bottom w:val="none" w:sz="0" w:space="0" w:color="auto"/>
        <w:right w:val="none" w:sz="0" w:space="0" w:color="auto"/>
      </w:divBdr>
    </w:div>
    <w:div w:id="1081558007">
      <w:bodyDiv w:val="1"/>
      <w:marLeft w:val="0"/>
      <w:marRight w:val="0"/>
      <w:marTop w:val="0"/>
      <w:marBottom w:val="0"/>
      <w:divBdr>
        <w:top w:val="none" w:sz="0" w:space="0" w:color="auto"/>
        <w:left w:val="none" w:sz="0" w:space="0" w:color="auto"/>
        <w:bottom w:val="none" w:sz="0" w:space="0" w:color="auto"/>
        <w:right w:val="none" w:sz="0" w:space="0" w:color="auto"/>
      </w:divBdr>
    </w:div>
    <w:div w:id="1082071008">
      <w:bodyDiv w:val="1"/>
      <w:marLeft w:val="0"/>
      <w:marRight w:val="0"/>
      <w:marTop w:val="0"/>
      <w:marBottom w:val="0"/>
      <w:divBdr>
        <w:top w:val="none" w:sz="0" w:space="0" w:color="auto"/>
        <w:left w:val="none" w:sz="0" w:space="0" w:color="auto"/>
        <w:bottom w:val="none" w:sz="0" w:space="0" w:color="auto"/>
        <w:right w:val="none" w:sz="0" w:space="0" w:color="auto"/>
      </w:divBdr>
    </w:div>
    <w:div w:id="1082264753">
      <w:bodyDiv w:val="1"/>
      <w:marLeft w:val="0"/>
      <w:marRight w:val="0"/>
      <w:marTop w:val="0"/>
      <w:marBottom w:val="0"/>
      <w:divBdr>
        <w:top w:val="none" w:sz="0" w:space="0" w:color="auto"/>
        <w:left w:val="none" w:sz="0" w:space="0" w:color="auto"/>
        <w:bottom w:val="none" w:sz="0" w:space="0" w:color="auto"/>
        <w:right w:val="none" w:sz="0" w:space="0" w:color="auto"/>
      </w:divBdr>
    </w:div>
    <w:div w:id="1082487181">
      <w:bodyDiv w:val="1"/>
      <w:marLeft w:val="0"/>
      <w:marRight w:val="0"/>
      <w:marTop w:val="0"/>
      <w:marBottom w:val="0"/>
      <w:divBdr>
        <w:top w:val="none" w:sz="0" w:space="0" w:color="auto"/>
        <w:left w:val="none" w:sz="0" w:space="0" w:color="auto"/>
        <w:bottom w:val="none" w:sz="0" w:space="0" w:color="auto"/>
        <w:right w:val="none" w:sz="0" w:space="0" w:color="auto"/>
      </w:divBdr>
    </w:div>
    <w:div w:id="1083061952">
      <w:bodyDiv w:val="1"/>
      <w:marLeft w:val="0"/>
      <w:marRight w:val="0"/>
      <w:marTop w:val="0"/>
      <w:marBottom w:val="0"/>
      <w:divBdr>
        <w:top w:val="none" w:sz="0" w:space="0" w:color="auto"/>
        <w:left w:val="none" w:sz="0" w:space="0" w:color="auto"/>
        <w:bottom w:val="none" w:sz="0" w:space="0" w:color="auto"/>
        <w:right w:val="none" w:sz="0" w:space="0" w:color="auto"/>
      </w:divBdr>
    </w:div>
    <w:div w:id="1084448095">
      <w:bodyDiv w:val="1"/>
      <w:marLeft w:val="0"/>
      <w:marRight w:val="0"/>
      <w:marTop w:val="0"/>
      <w:marBottom w:val="0"/>
      <w:divBdr>
        <w:top w:val="none" w:sz="0" w:space="0" w:color="auto"/>
        <w:left w:val="none" w:sz="0" w:space="0" w:color="auto"/>
        <w:bottom w:val="none" w:sz="0" w:space="0" w:color="auto"/>
        <w:right w:val="none" w:sz="0" w:space="0" w:color="auto"/>
      </w:divBdr>
    </w:div>
    <w:div w:id="1084762785">
      <w:bodyDiv w:val="1"/>
      <w:marLeft w:val="0"/>
      <w:marRight w:val="0"/>
      <w:marTop w:val="0"/>
      <w:marBottom w:val="0"/>
      <w:divBdr>
        <w:top w:val="none" w:sz="0" w:space="0" w:color="auto"/>
        <w:left w:val="none" w:sz="0" w:space="0" w:color="auto"/>
        <w:bottom w:val="none" w:sz="0" w:space="0" w:color="auto"/>
        <w:right w:val="none" w:sz="0" w:space="0" w:color="auto"/>
      </w:divBdr>
    </w:div>
    <w:div w:id="1085037205">
      <w:bodyDiv w:val="1"/>
      <w:marLeft w:val="0"/>
      <w:marRight w:val="0"/>
      <w:marTop w:val="0"/>
      <w:marBottom w:val="0"/>
      <w:divBdr>
        <w:top w:val="none" w:sz="0" w:space="0" w:color="auto"/>
        <w:left w:val="none" w:sz="0" w:space="0" w:color="auto"/>
        <w:bottom w:val="none" w:sz="0" w:space="0" w:color="auto"/>
        <w:right w:val="none" w:sz="0" w:space="0" w:color="auto"/>
      </w:divBdr>
    </w:div>
    <w:div w:id="1085300339">
      <w:bodyDiv w:val="1"/>
      <w:marLeft w:val="0"/>
      <w:marRight w:val="0"/>
      <w:marTop w:val="0"/>
      <w:marBottom w:val="0"/>
      <w:divBdr>
        <w:top w:val="none" w:sz="0" w:space="0" w:color="auto"/>
        <w:left w:val="none" w:sz="0" w:space="0" w:color="auto"/>
        <w:bottom w:val="none" w:sz="0" w:space="0" w:color="auto"/>
        <w:right w:val="none" w:sz="0" w:space="0" w:color="auto"/>
      </w:divBdr>
    </w:div>
    <w:div w:id="1085490819">
      <w:bodyDiv w:val="1"/>
      <w:marLeft w:val="0"/>
      <w:marRight w:val="0"/>
      <w:marTop w:val="0"/>
      <w:marBottom w:val="0"/>
      <w:divBdr>
        <w:top w:val="none" w:sz="0" w:space="0" w:color="auto"/>
        <w:left w:val="none" w:sz="0" w:space="0" w:color="auto"/>
        <w:bottom w:val="none" w:sz="0" w:space="0" w:color="auto"/>
        <w:right w:val="none" w:sz="0" w:space="0" w:color="auto"/>
      </w:divBdr>
    </w:div>
    <w:div w:id="1085952807">
      <w:bodyDiv w:val="1"/>
      <w:marLeft w:val="0"/>
      <w:marRight w:val="0"/>
      <w:marTop w:val="0"/>
      <w:marBottom w:val="0"/>
      <w:divBdr>
        <w:top w:val="none" w:sz="0" w:space="0" w:color="auto"/>
        <w:left w:val="none" w:sz="0" w:space="0" w:color="auto"/>
        <w:bottom w:val="none" w:sz="0" w:space="0" w:color="auto"/>
        <w:right w:val="none" w:sz="0" w:space="0" w:color="auto"/>
      </w:divBdr>
    </w:div>
    <w:div w:id="1086146466">
      <w:bodyDiv w:val="1"/>
      <w:marLeft w:val="0"/>
      <w:marRight w:val="0"/>
      <w:marTop w:val="0"/>
      <w:marBottom w:val="0"/>
      <w:divBdr>
        <w:top w:val="none" w:sz="0" w:space="0" w:color="auto"/>
        <w:left w:val="none" w:sz="0" w:space="0" w:color="auto"/>
        <w:bottom w:val="none" w:sz="0" w:space="0" w:color="auto"/>
        <w:right w:val="none" w:sz="0" w:space="0" w:color="auto"/>
      </w:divBdr>
    </w:div>
    <w:div w:id="1088579386">
      <w:bodyDiv w:val="1"/>
      <w:marLeft w:val="0"/>
      <w:marRight w:val="0"/>
      <w:marTop w:val="0"/>
      <w:marBottom w:val="0"/>
      <w:divBdr>
        <w:top w:val="none" w:sz="0" w:space="0" w:color="auto"/>
        <w:left w:val="none" w:sz="0" w:space="0" w:color="auto"/>
        <w:bottom w:val="none" w:sz="0" w:space="0" w:color="auto"/>
        <w:right w:val="none" w:sz="0" w:space="0" w:color="auto"/>
      </w:divBdr>
    </w:div>
    <w:div w:id="1089348747">
      <w:bodyDiv w:val="1"/>
      <w:marLeft w:val="0"/>
      <w:marRight w:val="0"/>
      <w:marTop w:val="0"/>
      <w:marBottom w:val="0"/>
      <w:divBdr>
        <w:top w:val="none" w:sz="0" w:space="0" w:color="auto"/>
        <w:left w:val="none" w:sz="0" w:space="0" w:color="auto"/>
        <w:bottom w:val="none" w:sz="0" w:space="0" w:color="auto"/>
        <w:right w:val="none" w:sz="0" w:space="0" w:color="auto"/>
      </w:divBdr>
    </w:div>
    <w:div w:id="1089888474">
      <w:bodyDiv w:val="1"/>
      <w:marLeft w:val="0"/>
      <w:marRight w:val="0"/>
      <w:marTop w:val="0"/>
      <w:marBottom w:val="0"/>
      <w:divBdr>
        <w:top w:val="none" w:sz="0" w:space="0" w:color="auto"/>
        <w:left w:val="none" w:sz="0" w:space="0" w:color="auto"/>
        <w:bottom w:val="none" w:sz="0" w:space="0" w:color="auto"/>
        <w:right w:val="none" w:sz="0" w:space="0" w:color="auto"/>
      </w:divBdr>
    </w:div>
    <w:div w:id="1090085254">
      <w:bodyDiv w:val="1"/>
      <w:marLeft w:val="0"/>
      <w:marRight w:val="0"/>
      <w:marTop w:val="0"/>
      <w:marBottom w:val="0"/>
      <w:divBdr>
        <w:top w:val="none" w:sz="0" w:space="0" w:color="auto"/>
        <w:left w:val="none" w:sz="0" w:space="0" w:color="auto"/>
        <w:bottom w:val="none" w:sz="0" w:space="0" w:color="auto"/>
        <w:right w:val="none" w:sz="0" w:space="0" w:color="auto"/>
      </w:divBdr>
    </w:div>
    <w:div w:id="1090345638">
      <w:bodyDiv w:val="1"/>
      <w:marLeft w:val="0"/>
      <w:marRight w:val="0"/>
      <w:marTop w:val="0"/>
      <w:marBottom w:val="0"/>
      <w:divBdr>
        <w:top w:val="none" w:sz="0" w:space="0" w:color="auto"/>
        <w:left w:val="none" w:sz="0" w:space="0" w:color="auto"/>
        <w:bottom w:val="none" w:sz="0" w:space="0" w:color="auto"/>
        <w:right w:val="none" w:sz="0" w:space="0" w:color="auto"/>
      </w:divBdr>
    </w:div>
    <w:div w:id="1090584848">
      <w:bodyDiv w:val="1"/>
      <w:marLeft w:val="0"/>
      <w:marRight w:val="0"/>
      <w:marTop w:val="0"/>
      <w:marBottom w:val="0"/>
      <w:divBdr>
        <w:top w:val="none" w:sz="0" w:space="0" w:color="auto"/>
        <w:left w:val="none" w:sz="0" w:space="0" w:color="auto"/>
        <w:bottom w:val="none" w:sz="0" w:space="0" w:color="auto"/>
        <w:right w:val="none" w:sz="0" w:space="0" w:color="auto"/>
      </w:divBdr>
    </w:div>
    <w:div w:id="1091048317">
      <w:bodyDiv w:val="1"/>
      <w:marLeft w:val="0"/>
      <w:marRight w:val="0"/>
      <w:marTop w:val="0"/>
      <w:marBottom w:val="0"/>
      <w:divBdr>
        <w:top w:val="none" w:sz="0" w:space="0" w:color="auto"/>
        <w:left w:val="none" w:sz="0" w:space="0" w:color="auto"/>
        <w:bottom w:val="none" w:sz="0" w:space="0" w:color="auto"/>
        <w:right w:val="none" w:sz="0" w:space="0" w:color="auto"/>
      </w:divBdr>
    </w:div>
    <w:div w:id="1092043484">
      <w:bodyDiv w:val="1"/>
      <w:marLeft w:val="0"/>
      <w:marRight w:val="0"/>
      <w:marTop w:val="0"/>
      <w:marBottom w:val="0"/>
      <w:divBdr>
        <w:top w:val="none" w:sz="0" w:space="0" w:color="auto"/>
        <w:left w:val="none" w:sz="0" w:space="0" w:color="auto"/>
        <w:bottom w:val="none" w:sz="0" w:space="0" w:color="auto"/>
        <w:right w:val="none" w:sz="0" w:space="0" w:color="auto"/>
      </w:divBdr>
    </w:div>
    <w:div w:id="1094013565">
      <w:bodyDiv w:val="1"/>
      <w:marLeft w:val="0"/>
      <w:marRight w:val="0"/>
      <w:marTop w:val="0"/>
      <w:marBottom w:val="0"/>
      <w:divBdr>
        <w:top w:val="none" w:sz="0" w:space="0" w:color="auto"/>
        <w:left w:val="none" w:sz="0" w:space="0" w:color="auto"/>
        <w:bottom w:val="none" w:sz="0" w:space="0" w:color="auto"/>
        <w:right w:val="none" w:sz="0" w:space="0" w:color="auto"/>
      </w:divBdr>
    </w:div>
    <w:div w:id="1094667121">
      <w:bodyDiv w:val="1"/>
      <w:marLeft w:val="0"/>
      <w:marRight w:val="0"/>
      <w:marTop w:val="0"/>
      <w:marBottom w:val="0"/>
      <w:divBdr>
        <w:top w:val="none" w:sz="0" w:space="0" w:color="auto"/>
        <w:left w:val="none" w:sz="0" w:space="0" w:color="auto"/>
        <w:bottom w:val="none" w:sz="0" w:space="0" w:color="auto"/>
        <w:right w:val="none" w:sz="0" w:space="0" w:color="auto"/>
      </w:divBdr>
    </w:div>
    <w:div w:id="1094976026">
      <w:bodyDiv w:val="1"/>
      <w:marLeft w:val="0"/>
      <w:marRight w:val="0"/>
      <w:marTop w:val="0"/>
      <w:marBottom w:val="0"/>
      <w:divBdr>
        <w:top w:val="none" w:sz="0" w:space="0" w:color="auto"/>
        <w:left w:val="none" w:sz="0" w:space="0" w:color="auto"/>
        <w:bottom w:val="none" w:sz="0" w:space="0" w:color="auto"/>
        <w:right w:val="none" w:sz="0" w:space="0" w:color="auto"/>
      </w:divBdr>
    </w:div>
    <w:div w:id="1095442231">
      <w:bodyDiv w:val="1"/>
      <w:marLeft w:val="0"/>
      <w:marRight w:val="0"/>
      <w:marTop w:val="0"/>
      <w:marBottom w:val="0"/>
      <w:divBdr>
        <w:top w:val="none" w:sz="0" w:space="0" w:color="auto"/>
        <w:left w:val="none" w:sz="0" w:space="0" w:color="auto"/>
        <w:bottom w:val="none" w:sz="0" w:space="0" w:color="auto"/>
        <w:right w:val="none" w:sz="0" w:space="0" w:color="auto"/>
      </w:divBdr>
    </w:div>
    <w:div w:id="1096560023">
      <w:bodyDiv w:val="1"/>
      <w:marLeft w:val="0"/>
      <w:marRight w:val="0"/>
      <w:marTop w:val="0"/>
      <w:marBottom w:val="0"/>
      <w:divBdr>
        <w:top w:val="none" w:sz="0" w:space="0" w:color="auto"/>
        <w:left w:val="none" w:sz="0" w:space="0" w:color="auto"/>
        <w:bottom w:val="none" w:sz="0" w:space="0" w:color="auto"/>
        <w:right w:val="none" w:sz="0" w:space="0" w:color="auto"/>
      </w:divBdr>
    </w:div>
    <w:div w:id="1096679448">
      <w:bodyDiv w:val="1"/>
      <w:marLeft w:val="0"/>
      <w:marRight w:val="0"/>
      <w:marTop w:val="0"/>
      <w:marBottom w:val="0"/>
      <w:divBdr>
        <w:top w:val="none" w:sz="0" w:space="0" w:color="auto"/>
        <w:left w:val="none" w:sz="0" w:space="0" w:color="auto"/>
        <w:bottom w:val="none" w:sz="0" w:space="0" w:color="auto"/>
        <w:right w:val="none" w:sz="0" w:space="0" w:color="auto"/>
      </w:divBdr>
    </w:div>
    <w:div w:id="1097285374">
      <w:bodyDiv w:val="1"/>
      <w:marLeft w:val="0"/>
      <w:marRight w:val="0"/>
      <w:marTop w:val="0"/>
      <w:marBottom w:val="0"/>
      <w:divBdr>
        <w:top w:val="none" w:sz="0" w:space="0" w:color="auto"/>
        <w:left w:val="none" w:sz="0" w:space="0" w:color="auto"/>
        <w:bottom w:val="none" w:sz="0" w:space="0" w:color="auto"/>
        <w:right w:val="none" w:sz="0" w:space="0" w:color="auto"/>
      </w:divBdr>
    </w:div>
    <w:div w:id="1097599640">
      <w:bodyDiv w:val="1"/>
      <w:marLeft w:val="0"/>
      <w:marRight w:val="0"/>
      <w:marTop w:val="0"/>
      <w:marBottom w:val="0"/>
      <w:divBdr>
        <w:top w:val="none" w:sz="0" w:space="0" w:color="auto"/>
        <w:left w:val="none" w:sz="0" w:space="0" w:color="auto"/>
        <w:bottom w:val="none" w:sz="0" w:space="0" w:color="auto"/>
        <w:right w:val="none" w:sz="0" w:space="0" w:color="auto"/>
      </w:divBdr>
    </w:div>
    <w:div w:id="1098449194">
      <w:bodyDiv w:val="1"/>
      <w:marLeft w:val="0"/>
      <w:marRight w:val="0"/>
      <w:marTop w:val="0"/>
      <w:marBottom w:val="0"/>
      <w:divBdr>
        <w:top w:val="none" w:sz="0" w:space="0" w:color="auto"/>
        <w:left w:val="none" w:sz="0" w:space="0" w:color="auto"/>
        <w:bottom w:val="none" w:sz="0" w:space="0" w:color="auto"/>
        <w:right w:val="none" w:sz="0" w:space="0" w:color="auto"/>
      </w:divBdr>
    </w:div>
    <w:div w:id="1098523118">
      <w:bodyDiv w:val="1"/>
      <w:marLeft w:val="0"/>
      <w:marRight w:val="0"/>
      <w:marTop w:val="0"/>
      <w:marBottom w:val="0"/>
      <w:divBdr>
        <w:top w:val="none" w:sz="0" w:space="0" w:color="auto"/>
        <w:left w:val="none" w:sz="0" w:space="0" w:color="auto"/>
        <w:bottom w:val="none" w:sz="0" w:space="0" w:color="auto"/>
        <w:right w:val="none" w:sz="0" w:space="0" w:color="auto"/>
      </w:divBdr>
    </w:div>
    <w:div w:id="1099525647">
      <w:bodyDiv w:val="1"/>
      <w:marLeft w:val="0"/>
      <w:marRight w:val="0"/>
      <w:marTop w:val="0"/>
      <w:marBottom w:val="0"/>
      <w:divBdr>
        <w:top w:val="none" w:sz="0" w:space="0" w:color="auto"/>
        <w:left w:val="none" w:sz="0" w:space="0" w:color="auto"/>
        <w:bottom w:val="none" w:sz="0" w:space="0" w:color="auto"/>
        <w:right w:val="none" w:sz="0" w:space="0" w:color="auto"/>
      </w:divBdr>
    </w:div>
    <w:div w:id="1099526347">
      <w:bodyDiv w:val="1"/>
      <w:marLeft w:val="0"/>
      <w:marRight w:val="0"/>
      <w:marTop w:val="0"/>
      <w:marBottom w:val="0"/>
      <w:divBdr>
        <w:top w:val="none" w:sz="0" w:space="0" w:color="auto"/>
        <w:left w:val="none" w:sz="0" w:space="0" w:color="auto"/>
        <w:bottom w:val="none" w:sz="0" w:space="0" w:color="auto"/>
        <w:right w:val="none" w:sz="0" w:space="0" w:color="auto"/>
      </w:divBdr>
    </w:div>
    <w:div w:id="1099717341">
      <w:bodyDiv w:val="1"/>
      <w:marLeft w:val="0"/>
      <w:marRight w:val="0"/>
      <w:marTop w:val="0"/>
      <w:marBottom w:val="0"/>
      <w:divBdr>
        <w:top w:val="none" w:sz="0" w:space="0" w:color="auto"/>
        <w:left w:val="none" w:sz="0" w:space="0" w:color="auto"/>
        <w:bottom w:val="none" w:sz="0" w:space="0" w:color="auto"/>
        <w:right w:val="none" w:sz="0" w:space="0" w:color="auto"/>
      </w:divBdr>
    </w:div>
    <w:div w:id="1101337926">
      <w:bodyDiv w:val="1"/>
      <w:marLeft w:val="0"/>
      <w:marRight w:val="0"/>
      <w:marTop w:val="0"/>
      <w:marBottom w:val="0"/>
      <w:divBdr>
        <w:top w:val="none" w:sz="0" w:space="0" w:color="auto"/>
        <w:left w:val="none" w:sz="0" w:space="0" w:color="auto"/>
        <w:bottom w:val="none" w:sz="0" w:space="0" w:color="auto"/>
        <w:right w:val="none" w:sz="0" w:space="0" w:color="auto"/>
      </w:divBdr>
    </w:div>
    <w:div w:id="1102606957">
      <w:bodyDiv w:val="1"/>
      <w:marLeft w:val="0"/>
      <w:marRight w:val="0"/>
      <w:marTop w:val="0"/>
      <w:marBottom w:val="0"/>
      <w:divBdr>
        <w:top w:val="none" w:sz="0" w:space="0" w:color="auto"/>
        <w:left w:val="none" w:sz="0" w:space="0" w:color="auto"/>
        <w:bottom w:val="none" w:sz="0" w:space="0" w:color="auto"/>
        <w:right w:val="none" w:sz="0" w:space="0" w:color="auto"/>
      </w:divBdr>
    </w:div>
    <w:div w:id="1102652588">
      <w:bodyDiv w:val="1"/>
      <w:marLeft w:val="0"/>
      <w:marRight w:val="0"/>
      <w:marTop w:val="0"/>
      <w:marBottom w:val="0"/>
      <w:divBdr>
        <w:top w:val="none" w:sz="0" w:space="0" w:color="auto"/>
        <w:left w:val="none" w:sz="0" w:space="0" w:color="auto"/>
        <w:bottom w:val="none" w:sz="0" w:space="0" w:color="auto"/>
        <w:right w:val="none" w:sz="0" w:space="0" w:color="auto"/>
      </w:divBdr>
    </w:div>
    <w:div w:id="1103036556">
      <w:bodyDiv w:val="1"/>
      <w:marLeft w:val="0"/>
      <w:marRight w:val="0"/>
      <w:marTop w:val="0"/>
      <w:marBottom w:val="0"/>
      <w:divBdr>
        <w:top w:val="none" w:sz="0" w:space="0" w:color="auto"/>
        <w:left w:val="none" w:sz="0" w:space="0" w:color="auto"/>
        <w:bottom w:val="none" w:sz="0" w:space="0" w:color="auto"/>
        <w:right w:val="none" w:sz="0" w:space="0" w:color="auto"/>
      </w:divBdr>
    </w:div>
    <w:div w:id="1104299723">
      <w:bodyDiv w:val="1"/>
      <w:marLeft w:val="0"/>
      <w:marRight w:val="0"/>
      <w:marTop w:val="0"/>
      <w:marBottom w:val="0"/>
      <w:divBdr>
        <w:top w:val="none" w:sz="0" w:space="0" w:color="auto"/>
        <w:left w:val="none" w:sz="0" w:space="0" w:color="auto"/>
        <w:bottom w:val="none" w:sz="0" w:space="0" w:color="auto"/>
        <w:right w:val="none" w:sz="0" w:space="0" w:color="auto"/>
      </w:divBdr>
    </w:div>
    <w:div w:id="1105074762">
      <w:bodyDiv w:val="1"/>
      <w:marLeft w:val="0"/>
      <w:marRight w:val="0"/>
      <w:marTop w:val="0"/>
      <w:marBottom w:val="0"/>
      <w:divBdr>
        <w:top w:val="none" w:sz="0" w:space="0" w:color="auto"/>
        <w:left w:val="none" w:sz="0" w:space="0" w:color="auto"/>
        <w:bottom w:val="none" w:sz="0" w:space="0" w:color="auto"/>
        <w:right w:val="none" w:sz="0" w:space="0" w:color="auto"/>
      </w:divBdr>
    </w:div>
    <w:div w:id="1106074546">
      <w:bodyDiv w:val="1"/>
      <w:marLeft w:val="0"/>
      <w:marRight w:val="0"/>
      <w:marTop w:val="0"/>
      <w:marBottom w:val="0"/>
      <w:divBdr>
        <w:top w:val="none" w:sz="0" w:space="0" w:color="auto"/>
        <w:left w:val="none" w:sz="0" w:space="0" w:color="auto"/>
        <w:bottom w:val="none" w:sz="0" w:space="0" w:color="auto"/>
        <w:right w:val="none" w:sz="0" w:space="0" w:color="auto"/>
      </w:divBdr>
    </w:div>
    <w:div w:id="1106581157">
      <w:bodyDiv w:val="1"/>
      <w:marLeft w:val="0"/>
      <w:marRight w:val="0"/>
      <w:marTop w:val="0"/>
      <w:marBottom w:val="0"/>
      <w:divBdr>
        <w:top w:val="none" w:sz="0" w:space="0" w:color="auto"/>
        <w:left w:val="none" w:sz="0" w:space="0" w:color="auto"/>
        <w:bottom w:val="none" w:sz="0" w:space="0" w:color="auto"/>
        <w:right w:val="none" w:sz="0" w:space="0" w:color="auto"/>
      </w:divBdr>
    </w:div>
    <w:div w:id="1108893252">
      <w:bodyDiv w:val="1"/>
      <w:marLeft w:val="0"/>
      <w:marRight w:val="0"/>
      <w:marTop w:val="0"/>
      <w:marBottom w:val="0"/>
      <w:divBdr>
        <w:top w:val="none" w:sz="0" w:space="0" w:color="auto"/>
        <w:left w:val="none" w:sz="0" w:space="0" w:color="auto"/>
        <w:bottom w:val="none" w:sz="0" w:space="0" w:color="auto"/>
        <w:right w:val="none" w:sz="0" w:space="0" w:color="auto"/>
      </w:divBdr>
    </w:div>
    <w:div w:id="1109006051">
      <w:bodyDiv w:val="1"/>
      <w:marLeft w:val="0"/>
      <w:marRight w:val="0"/>
      <w:marTop w:val="0"/>
      <w:marBottom w:val="0"/>
      <w:divBdr>
        <w:top w:val="none" w:sz="0" w:space="0" w:color="auto"/>
        <w:left w:val="none" w:sz="0" w:space="0" w:color="auto"/>
        <w:bottom w:val="none" w:sz="0" w:space="0" w:color="auto"/>
        <w:right w:val="none" w:sz="0" w:space="0" w:color="auto"/>
      </w:divBdr>
    </w:div>
    <w:div w:id="1109087452">
      <w:bodyDiv w:val="1"/>
      <w:marLeft w:val="0"/>
      <w:marRight w:val="0"/>
      <w:marTop w:val="0"/>
      <w:marBottom w:val="0"/>
      <w:divBdr>
        <w:top w:val="none" w:sz="0" w:space="0" w:color="auto"/>
        <w:left w:val="none" w:sz="0" w:space="0" w:color="auto"/>
        <w:bottom w:val="none" w:sz="0" w:space="0" w:color="auto"/>
        <w:right w:val="none" w:sz="0" w:space="0" w:color="auto"/>
      </w:divBdr>
    </w:div>
    <w:div w:id="1109159030">
      <w:bodyDiv w:val="1"/>
      <w:marLeft w:val="0"/>
      <w:marRight w:val="0"/>
      <w:marTop w:val="0"/>
      <w:marBottom w:val="0"/>
      <w:divBdr>
        <w:top w:val="none" w:sz="0" w:space="0" w:color="auto"/>
        <w:left w:val="none" w:sz="0" w:space="0" w:color="auto"/>
        <w:bottom w:val="none" w:sz="0" w:space="0" w:color="auto"/>
        <w:right w:val="none" w:sz="0" w:space="0" w:color="auto"/>
      </w:divBdr>
    </w:div>
    <w:div w:id="1109814064">
      <w:bodyDiv w:val="1"/>
      <w:marLeft w:val="0"/>
      <w:marRight w:val="0"/>
      <w:marTop w:val="0"/>
      <w:marBottom w:val="0"/>
      <w:divBdr>
        <w:top w:val="none" w:sz="0" w:space="0" w:color="auto"/>
        <w:left w:val="none" w:sz="0" w:space="0" w:color="auto"/>
        <w:bottom w:val="none" w:sz="0" w:space="0" w:color="auto"/>
        <w:right w:val="none" w:sz="0" w:space="0" w:color="auto"/>
      </w:divBdr>
    </w:div>
    <w:div w:id="1112166833">
      <w:bodyDiv w:val="1"/>
      <w:marLeft w:val="0"/>
      <w:marRight w:val="0"/>
      <w:marTop w:val="0"/>
      <w:marBottom w:val="0"/>
      <w:divBdr>
        <w:top w:val="none" w:sz="0" w:space="0" w:color="auto"/>
        <w:left w:val="none" w:sz="0" w:space="0" w:color="auto"/>
        <w:bottom w:val="none" w:sz="0" w:space="0" w:color="auto"/>
        <w:right w:val="none" w:sz="0" w:space="0" w:color="auto"/>
      </w:divBdr>
    </w:div>
    <w:div w:id="1112435038">
      <w:bodyDiv w:val="1"/>
      <w:marLeft w:val="0"/>
      <w:marRight w:val="0"/>
      <w:marTop w:val="0"/>
      <w:marBottom w:val="0"/>
      <w:divBdr>
        <w:top w:val="none" w:sz="0" w:space="0" w:color="auto"/>
        <w:left w:val="none" w:sz="0" w:space="0" w:color="auto"/>
        <w:bottom w:val="none" w:sz="0" w:space="0" w:color="auto"/>
        <w:right w:val="none" w:sz="0" w:space="0" w:color="auto"/>
      </w:divBdr>
    </w:div>
    <w:div w:id="1112557253">
      <w:bodyDiv w:val="1"/>
      <w:marLeft w:val="0"/>
      <w:marRight w:val="0"/>
      <w:marTop w:val="0"/>
      <w:marBottom w:val="0"/>
      <w:divBdr>
        <w:top w:val="none" w:sz="0" w:space="0" w:color="auto"/>
        <w:left w:val="none" w:sz="0" w:space="0" w:color="auto"/>
        <w:bottom w:val="none" w:sz="0" w:space="0" w:color="auto"/>
        <w:right w:val="none" w:sz="0" w:space="0" w:color="auto"/>
      </w:divBdr>
    </w:div>
    <w:div w:id="1114132084">
      <w:bodyDiv w:val="1"/>
      <w:marLeft w:val="0"/>
      <w:marRight w:val="0"/>
      <w:marTop w:val="0"/>
      <w:marBottom w:val="0"/>
      <w:divBdr>
        <w:top w:val="none" w:sz="0" w:space="0" w:color="auto"/>
        <w:left w:val="none" w:sz="0" w:space="0" w:color="auto"/>
        <w:bottom w:val="none" w:sz="0" w:space="0" w:color="auto"/>
        <w:right w:val="none" w:sz="0" w:space="0" w:color="auto"/>
      </w:divBdr>
    </w:div>
    <w:div w:id="1114599182">
      <w:bodyDiv w:val="1"/>
      <w:marLeft w:val="0"/>
      <w:marRight w:val="0"/>
      <w:marTop w:val="0"/>
      <w:marBottom w:val="0"/>
      <w:divBdr>
        <w:top w:val="none" w:sz="0" w:space="0" w:color="auto"/>
        <w:left w:val="none" w:sz="0" w:space="0" w:color="auto"/>
        <w:bottom w:val="none" w:sz="0" w:space="0" w:color="auto"/>
        <w:right w:val="none" w:sz="0" w:space="0" w:color="auto"/>
      </w:divBdr>
    </w:div>
    <w:div w:id="1114788869">
      <w:bodyDiv w:val="1"/>
      <w:marLeft w:val="0"/>
      <w:marRight w:val="0"/>
      <w:marTop w:val="0"/>
      <w:marBottom w:val="0"/>
      <w:divBdr>
        <w:top w:val="none" w:sz="0" w:space="0" w:color="auto"/>
        <w:left w:val="none" w:sz="0" w:space="0" w:color="auto"/>
        <w:bottom w:val="none" w:sz="0" w:space="0" w:color="auto"/>
        <w:right w:val="none" w:sz="0" w:space="0" w:color="auto"/>
      </w:divBdr>
    </w:div>
    <w:div w:id="1114789493">
      <w:bodyDiv w:val="1"/>
      <w:marLeft w:val="0"/>
      <w:marRight w:val="0"/>
      <w:marTop w:val="0"/>
      <w:marBottom w:val="0"/>
      <w:divBdr>
        <w:top w:val="none" w:sz="0" w:space="0" w:color="auto"/>
        <w:left w:val="none" w:sz="0" w:space="0" w:color="auto"/>
        <w:bottom w:val="none" w:sz="0" w:space="0" w:color="auto"/>
        <w:right w:val="none" w:sz="0" w:space="0" w:color="auto"/>
      </w:divBdr>
    </w:div>
    <w:div w:id="1114904197">
      <w:bodyDiv w:val="1"/>
      <w:marLeft w:val="0"/>
      <w:marRight w:val="0"/>
      <w:marTop w:val="0"/>
      <w:marBottom w:val="0"/>
      <w:divBdr>
        <w:top w:val="none" w:sz="0" w:space="0" w:color="auto"/>
        <w:left w:val="none" w:sz="0" w:space="0" w:color="auto"/>
        <w:bottom w:val="none" w:sz="0" w:space="0" w:color="auto"/>
        <w:right w:val="none" w:sz="0" w:space="0" w:color="auto"/>
      </w:divBdr>
    </w:div>
    <w:div w:id="1114982682">
      <w:bodyDiv w:val="1"/>
      <w:marLeft w:val="0"/>
      <w:marRight w:val="0"/>
      <w:marTop w:val="0"/>
      <w:marBottom w:val="0"/>
      <w:divBdr>
        <w:top w:val="none" w:sz="0" w:space="0" w:color="auto"/>
        <w:left w:val="none" w:sz="0" w:space="0" w:color="auto"/>
        <w:bottom w:val="none" w:sz="0" w:space="0" w:color="auto"/>
        <w:right w:val="none" w:sz="0" w:space="0" w:color="auto"/>
      </w:divBdr>
    </w:div>
    <w:div w:id="1115249221">
      <w:bodyDiv w:val="1"/>
      <w:marLeft w:val="0"/>
      <w:marRight w:val="0"/>
      <w:marTop w:val="0"/>
      <w:marBottom w:val="0"/>
      <w:divBdr>
        <w:top w:val="none" w:sz="0" w:space="0" w:color="auto"/>
        <w:left w:val="none" w:sz="0" w:space="0" w:color="auto"/>
        <w:bottom w:val="none" w:sz="0" w:space="0" w:color="auto"/>
        <w:right w:val="none" w:sz="0" w:space="0" w:color="auto"/>
      </w:divBdr>
    </w:div>
    <w:div w:id="1115825810">
      <w:bodyDiv w:val="1"/>
      <w:marLeft w:val="0"/>
      <w:marRight w:val="0"/>
      <w:marTop w:val="0"/>
      <w:marBottom w:val="0"/>
      <w:divBdr>
        <w:top w:val="none" w:sz="0" w:space="0" w:color="auto"/>
        <w:left w:val="none" w:sz="0" w:space="0" w:color="auto"/>
        <w:bottom w:val="none" w:sz="0" w:space="0" w:color="auto"/>
        <w:right w:val="none" w:sz="0" w:space="0" w:color="auto"/>
      </w:divBdr>
    </w:div>
    <w:div w:id="1116025056">
      <w:bodyDiv w:val="1"/>
      <w:marLeft w:val="0"/>
      <w:marRight w:val="0"/>
      <w:marTop w:val="0"/>
      <w:marBottom w:val="0"/>
      <w:divBdr>
        <w:top w:val="none" w:sz="0" w:space="0" w:color="auto"/>
        <w:left w:val="none" w:sz="0" w:space="0" w:color="auto"/>
        <w:bottom w:val="none" w:sz="0" w:space="0" w:color="auto"/>
        <w:right w:val="none" w:sz="0" w:space="0" w:color="auto"/>
      </w:divBdr>
    </w:div>
    <w:div w:id="1116829519">
      <w:bodyDiv w:val="1"/>
      <w:marLeft w:val="0"/>
      <w:marRight w:val="0"/>
      <w:marTop w:val="0"/>
      <w:marBottom w:val="0"/>
      <w:divBdr>
        <w:top w:val="none" w:sz="0" w:space="0" w:color="auto"/>
        <w:left w:val="none" w:sz="0" w:space="0" w:color="auto"/>
        <w:bottom w:val="none" w:sz="0" w:space="0" w:color="auto"/>
        <w:right w:val="none" w:sz="0" w:space="0" w:color="auto"/>
      </w:divBdr>
    </w:div>
    <w:div w:id="1117262147">
      <w:bodyDiv w:val="1"/>
      <w:marLeft w:val="0"/>
      <w:marRight w:val="0"/>
      <w:marTop w:val="0"/>
      <w:marBottom w:val="0"/>
      <w:divBdr>
        <w:top w:val="none" w:sz="0" w:space="0" w:color="auto"/>
        <w:left w:val="none" w:sz="0" w:space="0" w:color="auto"/>
        <w:bottom w:val="none" w:sz="0" w:space="0" w:color="auto"/>
        <w:right w:val="none" w:sz="0" w:space="0" w:color="auto"/>
      </w:divBdr>
    </w:div>
    <w:div w:id="1117338550">
      <w:bodyDiv w:val="1"/>
      <w:marLeft w:val="0"/>
      <w:marRight w:val="0"/>
      <w:marTop w:val="0"/>
      <w:marBottom w:val="0"/>
      <w:divBdr>
        <w:top w:val="none" w:sz="0" w:space="0" w:color="auto"/>
        <w:left w:val="none" w:sz="0" w:space="0" w:color="auto"/>
        <w:bottom w:val="none" w:sz="0" w:space="0" w:color="auto"/>
        <w:right w:val="none" w:sz="0" w:space="0" w:color="auto"/>
      </w:divBdr>
    </w:div>
    <w:div w:id="1117411145">
      <w:bodyDiv w:val="1"/>
      <w:marLeft w:val="0"/>
      <w:marRight w:val="0"/>
      <w:marTop w:val="0"/>
      <w:marBottom w:val="0"/>
      <w:divBdr>
        <w:top w:val="none" w:sz="0" w:space="0" w:color="auto"/>
        <w:left w:val="none" w:sz="0" w:space="0" w:color="auto"/>
        <w:bottom w:val="none" w:sz="0" w:space="0" w:color="auto"/>
        <w:right w:val="none" w:sz="0" w:space="0" w:color="auto"/>
      </w:divBdr>
    </w:div>
    <w:div w:id="1117482829">
      <w:bodyDiv w:val="1"/>
      <w:marLeft w:val="0"/>
      <w:marRight w:val="0"/>
      <w:marTop w:val="0"/>
      <w:marBottom w:val="0"/>
      <w:divBdr>
        <w:top w:val="none" w:sz="0" w:space="0" w:color="auto"/>
        <w:left w:val="none" w:sz="0" w:space="0" w:color="auto"/>
        <w:bottom w:val="none" w:sz="0" w:space="0" w:color="auto"/>
        <w:right w:val="none" w:sz="0" w:space="0" w:color="auto"/>
      </w:divBdr>
    </w:div>
    <w:div w:id="1118570841">
      <w:bodyDiv w:val="1"/>
      <w:marLeft w:val="0"/>
      <w:marRight w:val="0"/>
      <w:marTop w:val="0"/>
      <w:marBottom w:val="0"/>
      <w:divBdr>
        <w:top w:val="none" w:sz="0" w:space="0" w:color="auto"/>
        <w:left w:val="none" w:sz="0" w:space="0" w:color="auto"/>
        <w:bottom w:val="none" w:sz="0" w:space="0" w:color="auto"/>
        <w:right w:val="none" w:sz="0" w:space="0" w:color="auto"/>
      </w:divBdr>
    </w:div>
    <w:div w:id="1118642857">
      <w:bodyDiv w:val="1"/>
      <w:marLeft w:val="0"/>
      <w:marRight w:val="0"/>
      <w:marTop w:val="0"/>
      <w:marBottom w:val="0"/>
      <w:divBdr>
        <w:top w:val="none" w:sz="0" w:space="0" w:color="auto"/>
        <w:left w:val="none" w:sz="0" w:space="0" w:color="auto"/>
        <w:bottom w:val="none" w:sz="0" w:space="0" w:color="auto"/>
        <w:right w:val="none" w:sz="0" w:space="0" w:color="auto"/>
      </w:divBdr>
    </w:div>
    <w:div w:id="1118908974">
      <w:bodyDiv w:val="1"/>
      <w:marLeft w:val="0"/>
      <w:marRight w:val="0"/>
      <w:marTop w:val="0"/>
      <w:marBottom w:val="0"/>
      <w:divBdr>
        <w:top w:val="none" w:sz="0" w:space="0" w:color="auto"/>
        <w:left w:val="none" w:sz="0" w:space="0" w:color="auto"/>
        <w:bottom w:val="none" w:sz="0" w:space="0" w:color="auto"/>
        <w:right w:val="none" w:sz="0" w:space="0" w:color="auto"/>
      </w:divBdr>
    </w:div>
    <w:div w:id="1120150422">
      <w:bodyDiv w:val="1"/>
      <w:marLeft w:val="0"/>
      <w:marRight w:val="0"/>
      <w:marTop w:val="0"/>
      <w:marBottom w:val="0"/>
      <w:divBdr>
        <w:top w:val="none" w:sz="0" w:space="0" w:color="auto"/>
        <w:left w:val="none" w:sz="0" w:space="0" w:color="auto"/>
        <w:bottom w:val="none" w:sz="0" w:space="0" w:color="auto"/>
        <w:right w:val="none" w:sz="0" w:space="0" w:color="auto"/>
      </w:divBdr>
    </w:div>
    <w:div w:id="1120563633">
      <w:bodyDiv w:val="1"/>
      <w:marLeft w:val="0"/>
      <w:marRight w:val="0"/>
      <w:marTop w:val="0"/>
      <w:marBottom w:val="0"/>
      <w:divBdr>
        <w:top w:val="none" w:sz="0" w:space="0" w:color="auto"/>
        <w:left w:val="none" w:sz="0" w:space="0" w:color="auto"/>
        <w:bottom w:val="none" w:sz="0" w:space="0" w:color="auto"/>
        <w:right w:val="none" w:sz="0" w:space="0" w:color="auto"/>
      </w:divBdr>
    </w:div>
    <w:div w:id="1121149315">
      <w:bodyDiv w:val="1"/>
      <w:marLeft w:val="0"/>
      <w:marRight w:val="0"/>
      <w:marTop w:val="0"/>
      <w:marBottom w:val="0"/>
      <w:divBdr>
        <w:top w:val="none" w:sz="0" w:space="0" w:color="auto"/>
        <w:left w:val="none" w:sz="0" w:space="0" w:color="auto"/>
        <w:bottom w:val="none" w:sz="0" w:space="0" w:color="auto"/>
        <w:right w:val="none" w:sz="0" w:space="0" w:color="auto"/>
      </w:divBdr>
    </w:div>
    <w:div w:id="1122500793">
      <w:bodyDiv w:val="1"/>
      <w:marLeft w:val="0"/>
      <w:marRight w:val="0"/>
      <w:marTop w:val="0"/>
      <w:marBottom w:val="0"/>
      <w:divBdr>
        <w:top w:val="none" w:sz="0" w:space="0" w:color="auto"/>
        <w:left w:val="none" w:sz="0" w:space="0" w:color="auto"/>
        <w:bottom w:val="none" w:sz="0" w:space="0" w:color="auto"/>
        <w:right w:val="none" w:sz="0" w:space="0" w:color="auto"/>
      </w:divBdr>
    </w:div>
    <w:div w:id="1122916499">
      <w:bodyDiv w:val="1"/>
      <w:marLeft w:val="0"/>
      <w:marRight w:val="0"/>
      <w:marTop w:val="0"/>
      <w:marBottom w:val="0"/>
      <w:divBdr>
        <w:top w:val="none" w:sz="0" w:space="0" w:color="auto"/>
        <w:left w:val="none" w:sz="0" w:space="0" w:color="auto"/>
        <w:bottom w:val="none" w:sz="0" w:space="0" w:color="auto"/>
        <w:right w:val="none" w:sz="0" w:space="0" w:color="auto"/>
      </w:divBdr>
    </w:div>
    <w:div w:id="1123769208">
      <w:bodyDiv w:val="1"/>
      <w:marLeft w:val="0"/>
      <w:marRight w:val="0"/>
      <w:marTop w:val="0"/>
      <w:marBottom w:val="0"/>
      <w:divBdr>
        <w:top w:val="none" w:sz="0" w:space="0" w:color="auto"/>
        <w:left w:val="none" w:sz="0" w:space="0" w:color="auto"/>
        <w:bottom w:val="none" w:sz="0" w:space="0" w:color="auto"/>
        <w:right w:val="none" w:sz="0" w:space="0" w:color="auto"/>
      </w:divBdr>
    </w:div>
    <w:div w:id="1123959011">
      <w:bodyDiv w:val="1"/>
      <w:marLeft w:val="0"/>
      <w:marRight w:val="0"/>
      <w:marTop w:val="0"/>
      <w:marBottom w:val="0"/>
      <w:divBdr>
        <w:top w:val="none" w:sz="0" w:space="0" w:color="auto"/>
        <w:left w:val="none" w:sz="0" w:space="0" w:color="auto"/>
        <w:bottom w:val="none" w:sz="0" w:space="0" w:color="auto"/>
        <w:right w:val="none" w:sz="0" w:space="0" w:color="auto"/>
      </w:divBdr>
    </w:div>
    <w:div w:id="1124496268">
      <w:bodyDiv w:val="1"/>
      <w:marLeft w:val="0"/>
      <w:marRight w:val="0"/>
      <w:marTop w:val="0"/>
      <w:marBottom w:val="0"/>
      <w:divBdr>
        <w:top w:val="none" w:sz="0" w:space="0" w:color="auto"/>
        <w:left w:val="none" w:sz="0" w:space="0" w:color="auto"/>
        <w:bottom w:val="none" w:sz="0" w:space="0" w:color="auto"/>
        <w:right w:val="none" w:sz="0" w:space="0" w:color="auto"/>
      </w:divBdr>
    </w:div>
    <w:div w:id="1125152765">
      <w:bodyDiv w:val="1"/>
      <w:marLeft w:val="0"/>
      <w:marRight w:val="0"/>
      <w:marTop w:val="0"/>
      <w:marBottom w:val="0"/>
      <w:divBdr>
        <w:top w:val="none" w:sz="0" w:space="0" w:color="auto"/>
        <w:left w:val="none" w:sz="0" w:space="0" w:color="auto"/>
        <w:bottom w:val="none" w:sz="0" w:space="0" w:color="auto"/>
        <w:right w:val="none" w:sz="0" w:space="0" w:color="auto"/>
      </w:divBdr>
    </w:div>
    <w:div w:id="1125347504">
      <w:bodyDiv w:val="1"/>
      <w:marLeft w:val="0"/>
      <w:marRight w:val="0"/>
      <w:marTop w:val="0"/>
      <w:marBottom w:val="0"/>
      <w:divBdr>
        <w:top w:val="none" w:sz="0" w:space="0" w:color="auto"/>
        <w:left w:val="none" w:sz="0" w:space="0" w:color="auto"/>
        <w:bottom w:val="none" w:sz="0" w:space="0" w:color="auto"/>
        <w:right w:val="none" w:sz="0" w:space="0" w:color="auto"/>
      </w:divBdr>
    </w:div>
    <w:div w:id="1125613317">
      <w:bodyDiv w:val="1"/>
      <w:marLeft w:val="0"/>
      <w:marRight w:val="0"/>
      <w:marTop w:val="0"/>
      <w:marBottom w:val="0"/>
      <w:divBdr>
        <w:top w:val="none" w:sz="0" w:space="0" w:color="auto"/>
        <w:left w:val="none" w:sz="0" w:space="0" w:color="auto"/>
        <w:bottom w:val="none" w:sz="0" w:space="0" w:color="auto"/>
        <w:right w:val="none" w:sz="0" w:space="0" w:color="auto"/>
      </w:divBdr>
    </w:div>
    <w:div w:id="1125807234">
      <w:bodyDiv w:val="1"/>
      <w:marLeft w:val="0"/>
      <w:marRight w:val="0"/>
      <w:marTop w:val="0"/>
      <w:marBottom w:val="0"/>
      <w:divBdr>
        <w:top w:val="none" w:sz="0" w:space="0" w:color="auto"/>
        <w:left w:val="none" w:sz="0" w:space="0" w:color="auto"/>
        <w:bottom w:val="none" w:sz="0" w:space="0" w:color="auto"/>
        <w:right w:val="none" w:sz="0" w:space="0" w:color="auto"/>
      </w:divBdr>
    </w:div>
    <w:div w:id="1126044138">
      <w:bodyDiv w:val="1"/>
      <w:marLeft w:val="0"/>
      <w:marRight w:val="0"/>
      <w:marTop w:val="0"/>
      <w:marBottom w:val="0"/>
      <w:divBdr>
        <w:top w:val="none" w:sz="0" w:space="0" w:color="auto"/>
        <w:left w:val="none" w:sz="0" w:space="0" w:color="auto"/>
        <w:bottom w:val="none" w:sz="0" w:space="0" w:color="auto"/>
        <w:right w:val="none" w:sz="0" w:space="0" w:color="auto"/>
      </w:divBdr>
    </w:div>
    <w:div w:id="1126123639">
      <w:bodyDiv w:val="1"/>
      <w:marLeft w:val="0"/>
      <w:marRight w:val="0"/>
      <w:marTop w:val="0"/>
      <w:marBottom w:val="0"/>
      <w:divBdr>
        <w:top w:val="none" w:sz="0" w:space="0" w:color="auto"/>
        <w:left w:val="none" w:sz="0" w:space="0" w:color="auto"/>
        <w:bottom w:val="none" w:sz="0" w:space="0" w:color="auto"/>
        <w:right w:val="none" w:sz="0" w:space="0" w:color="auto"/>
      </w:divBdr>
    </w:div>
    <w:div w:id="1126703388">
      <w:bodyDiv w:val="1"/>
      <w:marLeft w:val="0"/>
      <w:marRight w:val="0"/>
      <w:marTop w:val="0"/>
      <w:marBottom w:val="0"/>
      <w:divBdr>
        <w:top w:val="none" w:sz="0" w:space="0" w:color="auto"/>
        <w:left w:val="none" w:sz="0" w:space="0" w:color="auto"/>
        <w:bottom w:val="none" w:sz="0" w:space="0" w:color="auto"/>
        <w:right w:val="none" w:sz="0" w:space="0" w:color="auto"/>
      </w:divBdr>
    </w:div>
    <w:div w:id="1127314145">
      <w:bodyDiv w:val="1"/>
      <w:marLeft w:val="0"/>
      <w:marRight w:val="0"/>
      <w:marTop w:val="0"/>
      <w:marBottom w:val="0"/>
      <w:divBdr>
        <w:top w:val="none" w:sz="0" w:space="0" w:color="auto"/>
        <w:left w:val="none" w:sz="0" w:space="0" w:color="auto"/>
        <w:bottom w:val="none" w:sz="0" w:space="0" w:color="auto"/>
        <w:right w:val="none" w:sz="0" w:space="0" w:color="auto"/>
      </w:divBdr>
    </w:div>
    <w:div w:id="1128661971">
      <w:bodyDiv w:val="1"/>
      <w:marLeft w:val="0"/>
      <w:marRight w:val="0"/>
      <w:marTop w:val="0"/>
      <w:marBottom w:val="0"/>
      <w:divBdr>
        <w:top w:val="none" w:sz="0" w:space="0" w:color="auto"/>
        <w:left w:val="none" w:sz="0" w:space="0" w:color="auto"/>
        <w:bottom w:val="none" w:sz="0" w:space="0" w:color="auto"/>
        <w:right w:val="none" w:sz="0" w:space="0" w:color="auto"/>
      </w:divBdr>
    </w:div>
    <w:div w:id="1128939687">
      <w:bodyDiv w:val="1"/>
      <w:marLeft w:val="0"/>
      <w:marRight w:val="0"/>
      <w:marTop w:val="0"/>
      <w:marBottom w:val="0"/>
      <w:divBdr>
        <w:top w:val="none" w:sz="0" w:space="0" w:color="auto"/>
        <w:left w:val="none" w:sz="0" w:space="0" w:color="auto"/>
        <w:bottom w:val="none" w:sz="0" w:space="0" w:color="auto"/>
        <w:right w:val="none" w:sz="0" w:space="0" w:color="auto"/>
      </w:divBdr>
    </w:div>
    <w:div w:id="1129321065">
      <w:bodyDiv w:val="1"/>
      <w:marLeft w:val="0"/>
      <w:marRight w:val="0"/>
      <w:marTop w:val="0"/>
      <w:marBottom w:val="0"/>
      <w:divBdr>
        <w:top w:val="none" w:sz="0" w:space="0" w:color="auto"/>
        <w:left w:val="none" w:sz="0" w:space="0" w:color="auto"/>
        <w:bottom w:val="none" w:sz="0" w:space="0" w:color="auto"/>
        <w:right w:val="none" w:sz="0" w:space="0" w:color="auto"/>
      </w:divBdr>
    </w:div>
    <w:div w:id="1129470197">
      <w:bodyDiv w:val="1"/>
      <w:marLeft w:val="0"/>
      <w:marRight w:val="0"/>
      <w:marTop w:val="0"/>
      <w:marBottom w:val="0"/>
      <w:divBdr>
        <w:top w:val="none" w:sz="0" w:space="0" w:color="auto"/>
        <w:left w:val="none" w:sz="0" w:space="0" w:color="auto"/>
        <w:bottom w:val="none" w:sz="0" w:space="0" w:color="auto"/>
        <w:right w:val="none" w:sz="0" w:space="0" w:color="auto"/>
      </w:divBdr>
    </w:div>
    <w:div w:id="1129935023">
      <w:bodyDiv w:val="1"/>
      <w:marLeft w:val="0"/>
      <w:marRight w:val="0"/>
      <w:marTop w:val="0"/>
      <w:marBottom w:val="0"/>
      <w:divBdr>
        <w:top w:val="none" w:sz="0" w:space="0" w:color="auto"/>
        <w:left w:val="none" w:sz="0" w:space="0" w:color="auto"/>
        <w:bottom w:val="none" w:sz="0" w:space="0" w:color="auto"/>
        <w:right w:val="none" w:sz="0" w:space="0" w:color="auto"/>
      </w:divBdr>
    </w:div>
    <w:div w:id="1130396566">
      <w:bodyDiv w:val="1"/>
      <w:marLeft w:val="0"/>
      <w:marRight w:val="0"/>
      <w:marTop w:val="0"/>
      <w:marBottom w:val="0"/>
      <w:divBdr>
        <w:top w:val="none" w:sz="0" w:space="0" w:color="auto"/>
        <w:left w:val="none" w:sz="0" w:space="0" w:color="auto"/>
        <w:bottom w:val="none" w:sz="0" w:space="0" w:color="auto"/>
        <w:right w:val="none" w:sz="0" w:space="0" w:color="auto"/>
      </w:divBdr>
    </w:div>
    <w:div w:id="1130438346">
      <w:bodyDiv w:val="1"/>
      <w:marLeft w:val="0"/>
      <w:marRight w:val="0"/>
      <w:marTop w:val="0"/>
      <w:marBottom w:val="0"/>
      <w:divBdr>
        <w:top w:val="none" w:sz="0" w:space="0" w:color="auto"/>
        <w:left w:val="none" w:sz="0" w:space="0" w:color="auto"/>
        <w:bottom w:val="none" w:sz="0" w:space="0" w:color="auto"/>
        <w:right w:val="none" w:sz="0" w:space="0" w:color="auto"/>
      </w:divBdr>
    </w:div>
    <w:div w:id="1131244250">
      <w:bodyDiv w:val="1"/>
      <w:marLeft w:val="0"/>
      <w:marRight w:val="0"/>
      <w:marTop w:val="0"/>
      <w:marBottom w:val="0"/>
      <w:divBdr>
        <w:top w:val="none" w:sz="0" w:space="0" w:color="auto"/>
        <w:left w:val="none" w:sz="0" w:space="0" w:color="auto"/>
        <w:bottom w:val="none" w:sz="0" w:space="0" w:color="auto"/>
        <w:right w:val="none" w:sz="0" w:space="0" w:color="auto"/>
      </w:divBdr>
    </w:div>
    <w:div w:id="1132139431">
      <w:bodyDiv w:val="1"/>
      <w:marLeft w:val="0"/>
      <w:marRight w:val="0"/>
      <w:marTop w:val="0"/>
      <w:marBottom w:val="0"/>
      <w:divBdr>
        <w:top w:val="none" w:sz="0" w:space="0" w:color="auto"/>
        <w:left w:val="none" w:sz="0" w:space="0" w:color="auto"/>
        <w:bottom w:val="none" w:sz="0" w:space="0" w:color="auto"/>
        <w:right w:val="none" w:sz="0" w:space="0" w:color="auto"/>
      </w:divBdr>
    </w:div>
    <w:div w:id="1134061912">
      <w:bodyDiv w:val="1"/>
      <w:marLeft w:val="0"/>
      <w:marRight w:val="0"/>
      <w:marTop w:val="0"/>
      <w:marBottom w:val="0"/>
      <w:divBdr>
        <w:top w:val="none" w:sz="0" w:space="0" w:color="auto"/>
        <w:left w:val="none" w:sz="0" w:space="0" w:color="auto"/>
        <w:bottom w:val="none" w:sz="0" w:space="0" w:color="auto"/>
        <w:right w:val="none" w:sz="0" w:space="0" w:color="auto"/>
      </w:divBdr>
    </w:div>
    <w:div w:id="1134906333">
      <w:bodyDiv w:val="1"/>
      <w:marLeft w:val="0"/>
      <w:marRight w:val="0"/>
      <w:marTop w:val="0"/>
      <w:marBottom w:val="0"/>
      <w:divBdr>
        <w:top w:val="none" w:sz="0" w:space="0" w:color="auto"/>
        <w:left w:val="none" w:sz="0" w:space="0" w:color="auto"/>
        <w:bottom w:val="none" w:sz="0" w:space="0" w:color="auto"/>
        <w:right w:val="none" w:sz="0" w:space="0" w:color="auto"/>
      </w:divBdr>
    </w:div>
    <w:div w:id="1135761208">
      <w:bodyDiv w:val="1"/>
      <w:marLeft w:val="0"/>
      <w:marRight w:val="0"/>
      <w:marTop w:val="0"/>
      <w:marBottom w:val="0"/>
      <w:divBdr>
        <w:top w:val="none" w:sz="0" w:space="0" w:color="auto"/>
        <w:left w:val="none" w:sz="0" w:space="0" w:color="auto"/>
        <w:bottom w:val="none" w:sz="0" w:space="0" w:color="auto"/>
        <w:right w:val="none" w:sz="0" w:space="0" w:color="auto"/>
      </w:divBdr>
    </w:div>
    <w:div w:id="1137263218">
      <w:bodyDiv w:val="1"/>
      <w:marLeft w:val="0"/>
      <w:marRight w:val="0"/>
      <w:marTop w:val="0"/>
      <w:marBottom w:val="0"/>
      <w:divBdr>
        <w:top w:val="none" w:sz="0" w:space="0" w:color="auto"/>
        <w:left w:val="none" w:sz="0" w:space="0" w:color="auto"/>
        <w:bottom w:val="none" w:sz="0" w:space="0" w:color="auto"/>
        <w:right w:val="none" w:sz="0" w:space="0" w:color="auto"/>
      </w:divBdr>
    </w:div>
    <w:div w:id="1137449826">
      <w:bodyDiv w:val="1"/>
      <w:marLeft w:val="0"/>
      <w:marRight w:val="0"/>
      <w:marTop w:val="0"/>
      <w:marBottom w:val="0"/>
      <w:divBdr>
        <w:top w:val="none" w:sz="0" w:space="0" w:color="auto"/>
        <w:left w:val="none" w:sz="0" w:space="0" w:color="auto"/>
        <w:bottom w:val="none" w:sz="0" w:space="0" w:color="auto"/>
        <w:right w:val="none" w:sz="0" w:space="0" w:color="auto"/>
      </w:divBdr>
    </w:div>
    <w:div w:id="1137722570">
      <w:bodyDiv w:val="1"/>
      <w:marLeft w:val="0"/>
      <w:marRight w:val="0"/>
      <w:marTop w:val="0"/>
      <w:marBottom w:val="0"/>
      <w:divBdr>
        <w:top w:val="none" w:sz="0" w:space="0" w:color="auto"/>
        <w:left w:val="none" w:sz="0" w:space="0" w:color="auto"/>
        <w:bottom w:val="none" w:sz="0" w:space="0" w:color="auto"/>
        <w:right w:val="none" w:sz="0" w:space="0" w:color="auto"/>
      </w:divBdr>
    </w:div>
    <w:div w:id="1138304424">
      <w:bodyDiv w:val="1"/>
      <w:marLeft w:val="0"/>
      <w:marRight w:val="0"/>
      <w:marTop w:val="0"/>
      <w:marBottom w:val="0"/>
      <w:divBdr>
        <w:top w:val="none" w:sz="0" w:space="0" w:color="auto"/>
        <w:left w:val="none" w:sz="0" w:space="0" w:color="auto"/>
        <w:bottom w:val="none" w:sz="0" w:space="0" w:color="auto"/>
        <w:right w:val="none" w:sz="0" w:space="0" w:color="auto"/>
      </w:divBdr>
    </w:div>
    <w:div w:id="1138568697">
      <w:bodyDiv w:val="1"/>
      <w:marLeft w:val="0"/>
      <w:marRight w:val="0"/>
      <w:marTop w:val="0"/>
      <w:marBottom w:val="0"/>
      <w:divBdr>
        <w:top w:val="none" w:sz="0" w:space="0" w:color="auto"/>
        <w:left w:val="none" w:sz="0" w:space="0" w:color="auto"/>
        <w:bottom w:val="none" w:sz="0" w:space="0" w:color="auto"/>
        <w:right w:val="none" w:sz="0" w:space="0" w:color="auto"/>
      </w:divBdr>
    </w:div>
    <w:div w:id="1140153846">
      <w:bodyDiv w:val="1"/>
      <w:marLeft w:val="0"/>
      <w:marRight w:val="0"/>
      <w:marTop w:val="0"/>
      <w:marBottom w:val="0"/>
      <w:divBdr>
        <w:top w:val="none" w:sz="0" w:space="0" w:color="auto"/>
        <w:left w:val="none" w:sz="0" w:space="0" w:color="auto"/>
        <w:bottom w:val="none" w:sz="0" w:space="0" w:color="auto"/>
        <w:right w:val="none" w:sz="0" w:space="0" w:color="auto"/>
      </w:divBdr>
    </w:div>
    <w:div w:id="1141725792">
      <w:bodyDiv w:val="1"/>
      <w:marLeft w:val="0"/>
      <w:marRight w:val="0"/>
      <w:marTop w:val="0"/>
      <w:marBottom w:val="0"/>
      <w:divBdr>
        <w:top w:val="none" w:sz="0" w:space="0" w:color="auto"/>
        <w:left w:val="none" w:sz="0" w:space="0" w:color="auto"/>
        <w:bottom w:val="none" w:sz="0" w:space="0" w:color="auto"/>
        <w:right w:val="none" w:sz="0" w:space="0" w:color="auto"/>
      </w:divBdr>
    </w:div>
    <w:div w:id="1142119324">
      <w:bodyDiv w:val="1"/>
      <w:marLeft w:val="0"/>
      <w:marRight w:val="0"/>
      <w:marTop w:val="0"/>
      <w:marBottom w:val="0"/>
      <w:divBdr>
        <w:top w:val="none" w:sz="0" w:space="0" w:color="auto"/>
        <w:left w:val="none" w:sz="0" w:space="0" w:color="auto"/>
        <w:bottom w:val="none" w:sz="0" w:space="0" w:color="auto"/>
        <w:right w:val="none" w:sz="0" w:space="0" w:color="auto"/>
      </w:divBdr>
    </w:div>
    <w:div w:id="1142386482">
      <w:bodyDiv w:val="1"/>
      <w:marLeft w:val="0"/>
      <w:marRight w:val="0"/>
      <w:marTop w:val="0"/>
      <w:marBottom w:val="0"/>
      <w:divBdr>
        <w:top w:val="none" w:sz="0" w:space="0" w:color="auto"/>
        <w:left w:val="none" w:sz="0" w:space="0" w:color="auto"/>
        <w:bottom w:val="none" w:sz="0" w:space="0" w:color="auto"/>
        <w:right w:val="none" w:sz="0" w:space="0" w:color="auto"/>
      </w:divBdr>
    </w:div>
    <w:div w:id="1143430923">
      <w:bodyDiv w:val="1"/>
      <w:marLeft w:val="0"/>
      <w:marRight w:val="0"/>
      <w:marTop w:val="0"/>
      <w:marBottom w:val="0"/>
      <w:divBdr>
        <w:top w:val="none" w:sz="0" w:space="0" w:color="auto"/>
        <w:left w:val="none" w:sz="0" w:space="0" w:color="auto"/>
        <w:bottom w:val="none" w:sz="0" w:space="0" w:color="auto"/>
        <w:right w:val="none" w:sz="0" w:space="0" w:color="auto"/>
      </w:divBdr>
    </w:div>
    <w:div w:id="1143502288">
      <w:bodyDiv w:val="1"/>
      <w:marLeft w:val="0"/>
      <w:marRight w:val="0"/>
      <w:marTop w:val="0"/>
      <w:marBottom w:val="0"/>
      <w:divBdr>
        <w:top w:val="none" w:sz="0" w:space="0" w:color="auto"/>
        <w:left w:val="none" w:sz="0" w:space="0" w:color="auto"/>
        <w:bottom w:val="none" w:sz="0" w:space="0" w:color="auto"/>
        <w:right w:val="none" w:sz="0" w:space="0" w:color="auto"/>
      </w:divBdr>
    </w:div>
    <w:div w:id="1143808494">
      <w:bodyDiv w:val="1"/>
      <w:marLeft w:val="0"/>
      <w:marRight w:val="0"/>
      <w:marTop w:val="0"/>
      <w:marBottom w:val="0"/>
      <w:divBdr>
        <w:top w:val="none" w:sz="0" w:space="0" w:color="auto"/>
        <w:left w:val="none" w:sz="0" w:space="0" w:color="auto"/>
        <w:bottom w:val="none" w:sz="0" w:space="0" w:color="auto"/>
        <w:right w:val="none" w:sz="0" w:space="0" w:color="auto"/>
      </w:divBdr>
    </w:div>
    <w:div w:id="1147239784">
      <w:bodyDiv w:val="1"/>
      <w:marLeft w:val="0"/>
      <w:marRight w:val="0"/>
      <w:marTop w:val="0"/>
      <w:marBottom w:val="0"/>
      <w:divBdr>
        <w:top w:val="none" w:sz="0" w:space="0" w:color="auto"/>
        <w:left w:val="none" w:sz="0" w:space="0" w:color="auto"/>
        <w:bottom w:val="none" w:sz="0" w:space="0" w:color="auto"/>
        <w:right w:val="none" w:sz="0" w:space="0" w:color="auto"/>
      </w:divBdr>
    </w:div>
    <w:div w:id="1148134784">
      <w:bodyDiv w:val="1"/>
      <w:marLeft w:val="0"/>
      <w:marRight w:val="0"/>
      <w:marTop w:val="0"/>
      <w:marBottom w:val="0"/>
      <w:divBdr>
        <w:top w:val="none" w:sz="0" w:space="0" w:color="auto"/>
        <w:left w:val="none" w:sz="0" w:space="0" w:color="auto"/>
        <w:bottom w:val="none" w:sz="0" w:space="0" w:color="auto"/>
        <w:right w:val="none" w:sz="0" w:space="0" w:color="auto"/>
      </w:divBdr>
    </w:div>
    <w:div w:id="1148329320">
      <w:bodyDiv w:val="1"/>
      <w:marLeft w:val="0"/>
      <w:marRight w:val="0"/>
      <w:marTop w:val="0"/>
      <w:marBottom w:val="0"/>
      <w:divBdr>
        <w:top w:val="none" w:sz="0" w:space="0" w:color="auto"/>
        <w:left w:val="none" w:sz="0" w:space="0" w:color="auto"/>
        <w:bottom w:val="none" w:sz="0" w:space="0" w:color="auto"/>
        <w:right w:val="none" w:sz="0" w:space="0" w:color="auto"/>
      </w:divBdr>
    </w:div>
    <w:div w:id="1148396757">
      <w:bodyDiv w:val="1"/>
      <w:marLeft w:val="0"/>
      <w:marRight w:val="0"/>
      <w:marTop w:val="0"/>
      <w:marBottom w:val="0"/>
      <w:divBdr>
        <w:top w:val="none" w:sz="0" w:space="0" w:color="auto"/>
        <w:left w:val="none" w:sz="0" w:space="0" w:color="auto"/>
        <w:bottom w:val="none" w:sz="0" w:space="0" w:color="auto"/>
        <w:right w:val="none" w:sz="0" w:space="0" w:color="auto"/>
      </w:divBdr>
    </w:div>
    <w:div w:id="1148864765">
      <w:bodyDiv w:val="1"/>
      <w:marLeft w:val="0"/>
      <w:marRight w:val="0"/>
      <w:marTop w:val="0"/>
      <w:marBottom w:val="0"/>
      <w:divBdr>
        <w:top w:val="none" w:sz="0" w:space="0" w:color="auto"/>
        <w:left w:val="none" w:sz="0" w:space="0" w:color="auto"/>
        <w:bottom w:val="none" w:sz="0" w:space="0" w:color="auto"/>
        <w:right w:val="none" w:sz="0" w:space="0" w:color="auto"/>
      </w:divBdr>
    </w:div>
    <w:div w:id="1149059931">
      <w:bodyDiv w:val="1"/>
      <w:marLeft w:val="0"/>
      <w:marRight w:val="0"/>
      <w:marTop w:val="0"/>
      <w:marBottom w:val="0"/>
      <w:divBdr>
        <w:top w:val="none" w:sz="0" w:space="0" w:color="auto"/>
        <w:left w:val="none" w:sz="0" w:space="0" w:color="auto"/>
        <w:bottom w:val="none" w:sz="0" w:space="0" w:color="auto"/>
        <w:right w:val="none" w:sz="0" w:space="0" w:color="auto"/>
      </w:divBdr>
    </w:div>
    <w:div w:id="1150634276">
      <w:bodyDiv w:val="1"/>
      <w:marLeft w:val="0"/>
      <w:marRight w:val="0"/>
      <w:marTop w:val="0"/>
      <w:marBottom w:val="0"/>
      <w:divBdr>
        <w:top w:val="none" w:sz="0" w:space="0" w:color="auto"/>
        <w:left w:val="none" w:sz="0" w:space="0" w:color="auto"/>
        <w:bottom w:val="none" w:sz="0" w:space="0" w:color="auto"/>
        <w:right w:val="none" w:sz="0" w:space="0" w:color="auto"/>
      </w:divBdr>
    </w:div>
    <w:div w:id="1150753995">
      <w:bodyDiv w:val="1"/>
      <w:marLeft w:val="0"/>
      <w:marRight w:val="0"/>
      <w:marTop w:val="0"/>
      <w:marBottom w:val="0"/>
      <w:divBdr>
        <w:top w:val="none" w:sz="0" w:space="0" w:color="auto"/>
        <w:left w:val="none" w:sz="0" w:space="0" w:color="auto"/>
        <w:bottom w:val="none" w:sz="0" w:space="0" w:color="auto"/>
        <w:right w:val="none" w:sz="0" w:space="0" w:color="auto"/>
      </w:divBdr>
    </w:div>
    <w:div w:id="1151017364">
      <w:bodyDiv w:val="1"/>
      <w:marLeft w:val="0"/>
      <w:marRight w:val="0"/>
      <w:marTop w:val="0"/>
      <w:marBottom w:val="0"/>
      <w:divBdr>
        <w:top w:val="none" w:sz="0" w:space="0" w:color="auto"/>
        <w:left w:val="none" w:sz="0" w:space="0" w:color="auto"/>
        <w:bottom w:val="none" w:sz="0" w:space="0" w:color="auto"/>
        <w:right w:val="none" w:sz="0" w:space="0" w:color="auto"/>
      </w:divBdr>
    </w:div>
    <w:div w:id="1153912195">
      <w:bodyDiv w:val="1"/>
      <w:marLeft w:val="0"/>
      <w:marRight w:val="0"/>
      <w:marTop w:val="0"/>
      <w:marBottom w:val="0"/>
      <w:divBdr>
        <w:top w:val="none" w:sz="0" w:space="0" w:color="auto"/>
        <w:left w:val="none" w:sz="0" w:space="0" w:color="auto"/>
        <w:bottom w:val="none" w:sz="0" w:space="0" w:color="auto"/>
        <w:right w:val="none" w:sz="0" w:space="0" w:color="auto"/>
      </w:divBdr>
    </w:div>
    <w:div w:id="1154640726">
      <w:bodyDiv w:val="1"/>
      <w:marLeft w:val="0"/>
      <w:marRight w:val="0"/>
      <w:marTop w:val="0"/>
      <w:marBottom w:val="0"/>
      <w:divBdr>
        <w:top w:val="none" w:sz="0" w:space="0" w:color="auto"/>
        <w:left w:val="none" w:sz="0" w:space="0" w:color="auto"/>
        <w:bottom w:val="none" w:sz="0" w:space="0" w:color="auto"/>
        <w:right w:val="none" w:sz="0" w:space="0" w:color="auto"/>
      </w:divBdr>
    </w:div>
    <w:div w:id="1154880505">
      <w:bodyDiv w:val="1"/>
      <w:marLeft w:val="0"/>
      <w:marRight w:val="0"/>
      <w:marTop w:val="0"/>
      <w:marBottom w:val="0"/>
      <w:divBdr>
        <w:top w:val="none" w:sz="0" w:space="0" w:color="auto"/>
        <w:left w:val="none" w:sz="0" w:space="0" w:color="auto"/>
        <w:bottom w:val="none" w:sz="0" w:space="0" w:color="auto"/>
        <w:right w:val="none" w:sz="0" w:space="0" w:color="auto"/>
      </w:divBdr>
    </w:div>
    <w:div w:id="1155414895">
      <w:bodyDiv w:val="1"/>
      <w:marLeft w:val="0"/>
      <w:marRight w:val="0"/>
      <w:marTop w:val="0"/>
      <w:marBottom w:val="0"/>
      <w:divBdr>
        <w:top w:val="none" w:sz="0" w:space="0" w:color="auto"/>
        <w:left w:val="none" w:sz="0" w:space="0" w:color="auto"/>
        <w:bottom w:val="none" w:sz="0" w:space="0" w:color="auto"/>
        <w:right w:val="none" w:sz="0" w:space="0" w:color="auto"/>
      </w:divBdr>
    </w:div>
    <w:div w:id="1155686341">
      <w:bodyDiv w:val="1"/>
      <w:marLeft w:val="0"/>
      <w:marRight w:val="0"/>
      <w:marTop w:val="0"/>
      <w:marBottom w:val="0"/>
      <w:divBdr>
        <w:top w:val="none" w:sz="0" w:space="0" w:color="auto"/>
        <w:left w:val="none" w:sz="0" w:space="0" w:color="auto"/>
        <w:bottom w:val="none" w:sz="0" w:space="0" w:color="auto"/>
        <w:right w:val="none" w:sz="0" w:space="0" w:color="auto"/>
      </w:divBdr>
    </w:div>
    <w:div w:id="1156260890">
      <w:bodyDiv w:val="1"/>
      <w:marLeft w:val="0"/>
      <w:marRight w:val="0"/>
      <w:marTop w:val="0"/>
      <w:marBottom w:val="0"/>
      <w:divBdr>
        <w:top w:val="none" w:sz="0" w:space="0" w:color="auto"/>
        <w:left w:val="none" w:sz="0" w:space="0" w:color="auto"/>
        <w:bottom w:val="none" w:sz="0" w:space="0" w:color="auto"/>
        <w:right w:val="none" w:sz="0" w:space="0" w:color="auto"/>
      </w:divBdr>
    </w:div>
    <w:div w:id="1156262631">
      <w:bodyDiv w:val="1"/>
      <w:marLeft w:val="0"/>
      <w:marRight w:val="0"/>
      <w:marTop w:val="0"/>
      <w:marBottom w:val="0"/>
      <w:divBdr>
        <w:top w:val="none" w:sz="0" w:space="0" w:color="auto"/>
        <w:left w:val="none" w:sz="0" w:space="0" w:color="auto"/>
        <w:bottom w:val="none" w:sz="0" w:space="0" w:color="auto"/>
        <w:right w:val="none" w:sz="0" w:space="0" w:color="auto"/>
      </w:divBdr>
    </w:div>
    <w:div w:id="1158494807">
      <w:bodyDiv w:val="1"/>
      <w:marLeft w:val="0"/>
      <w:marRight w:val="0"/>
      <w:marTop w:val="0"/>
      <w:marBottom w:val="0"/>
      <w:divBdr>
        <w:top w:val="none" w:sz="0" w:space="0" w:color="auto"/>
        <w:left w:val="none" w:sz="0" w:space="0" w:color="auto"/>
        <w:bottom w:val="none" w:sz="0" w:space="0" w:color="auto"/>
        <w:right w:val="none" w:sz="0" w:space="0" w:color="auto"/>
      </w:divBdr>
    </w:div>
    <w:div w:id="1158885437">
      <w:bodyDiv w:val="1"/>
      <w:marLeft w:val="0"/>
      <w:marRight w:val="0"/>
      <w:marTop w:val="0"/>
      <w:marBottom w:val="0"/>
      <w:divBdr>
        <w:top w:val="none" w:sz="0" w:space="0" w:color="auto"/>
        <w:left w:val="none" w:sz="0" w:space="0" w:color="auto"/>
        <w:bottom w:val="none" w:sz="0" w:space="0" w:color="auto"/>
        <w:right w:val="none" w:sz="0" w:space="0" w:color="auto"/>
      </w:divBdr>
    </w:div>
    <w:div w:id="1159227685">
      <w:bodyDiv w:val="1"/>
      <w:marLeft w:val="0"/>
      <w:marRight w:val="0"/>
      <w:marTop w:val="0"/>
      <w:marBottom w:val="0"/>
      <w:divBdr>
        <w:top w:val="none" w:sz="0" w:space="0" w:color="auto"/>
        <w:left w:val="none" w:sz="0" w:space="0" w:color="auto"/>
        <w:bottom w:val="none" w:sz="0" w:space="0" w:color="auto"/>
        <w:right w:val="none" w:sz="0" w:space="0" w:color="auto"/>
      </w:divBdr>
    </w:div>
    <w:div w:id="1161700578">
      <w:bodyDiv w:val="1"/>
      <w:marLeft w:val="0"/>
      <w:marRight w:val="0"/>
      <w:marTop w:val="0"/>
      <w:marBottom w:val="0"/>
      <w:divBdr>
        <w:top w:val="none" w:sz="0" w:space="0" w:color="auto"/>
        <w:left w:val="none" w:sz="0" w:space="0" w:color="auto"/>
        <w:bottom w:val="none" w:sz="0" w:space="0" w:color="auto"/>
        <w:right w:val="none" w:sz="0" w:space="0" w:color="auto"/>
      </w:divBdr>
    </w:div>
    <w:div w:id="1161777167">
      <w:bodyDiv w:val="1"/>
      <w:marLeft w:val="0"/>
      <w:marRight w:val="0"/>
      <w:marTop w:val="0"/>
      <w:marBottom w:val="0"/>
      <w:divBdr>
        <w:top w:val="none" w:sz="0" w:space="0" w:color="auto"/>
        <w:left w:val="none" w:sz="0" w:space="0" w:color="auto"/>
        <w:bottom w:val="none" w:sz="0" w:space="0" w:color="auto"/>
        <w:right w:val="none" w:sz="0" w:space="0" w:color="auto"/>
      </w:divBdr>
    </w:div>
    <w:div w:id="1161888440">
      <w:bodyDiv w:val="1"/>
      <w:marLeft w:val="0"/>
      <w:marRight w:val="0"/>
      <w:marTop w:val="0"/>
      <w:marBottom w:val="0"/>
      <w:divBdr>
        <w:top w:val="none" w:sz="0" w:space="0" w:color="auto"/>
        <w:left w:val="none" w:sz="0" w:space="0" w:color="auto"/>
        <w:bottom w:val="none" w:sz="0" w:space="0" w:color="auto"/>
        <w:right w:val="none" w:sz="0" w:space="0" w:color="auto"/>
      </w:divBdr>
    </w:div>
    <w:div w:id="1163206751">
      <w:bodyDiv w:val="1"/>
      <w:marLeft w:val="0"/>
      <w:marRight w:val="0"/>
      <w:marTop w:val="0"/>
      <w:marBottom w:val="0"/>
      <w:divBdr>
        <w:top w:val="none" w:sz="0" w:space="0" w:color="auto"/>
        <w:left w:val="none" w:sz="0" w:space="0" w:color="auto"/>
        <w:bottom w:val="none" w:sz="0" w:space="0" w:color="auto"/>
        <w:right w:val="none" w:sz="0" w:space="0" w:color="auto"/>
      </w:divBdr>
    </w:div>
    <w:div w:id="1164248270">
      <w:bodyDiv w:val="1"/>
      <w:marLeft w:val="0"/>
      <w:marRight w:val="0"/>
      <w:marTop w:val="0"/>
      <w:marBottom w:val="0"/>
      <w:divBdr>
        <w:top w:val="none" w:sz="0" w:space="0" w:color="auto"/>
        <w:left w:val="none" w:sz="0" w:space="0" w:color="auto"/>
        <w:bottom w:val="none" w:sz="0" w:space="0" w:color="auto"/>
        <w:right w:val="none" w:sz="0" w:space="0" w:color="auto"/>
      </w:divBdr>
    </w:div>
    <w:div w:id="1164708793">
      <w:bodyDiv w:val="1"/>
      <w:marLeft w:val="0"/>
      <w:marRight w:val="0"/>
      <w:marTop w:val="0"/>
      <w:marBottom w:val="0"/>
      <w:divBdr>
        <w:top w:val="none" w:sz="0" w:space="0" w:color="auto"/>
        <w:left w:val="none" w:sz="0" w:space="0" w:color="auto"/>
        <w:bottom w:val="none" w:sz="0" w:space="0" w:color="auto"/>
        <w:right w:val="none" w:sz="0" w:space="0" w:color="auto"/>
      </w:divBdr>
    </w:div>
    <w:div w:id="1164973803">
      <w:bodyDiv w:val="1"/>
      <w:marLeft w:val="0"/>
      <w:marRight w:val="0"/>
      <w:marTop w:val="0"/>
      <w:marBottom w:val="0"/>
      <w:divBdr>
        <w:top w:val="none" w:sz="0" w:space="0" w:color="auto"/>
        <w:left w:val="none" w:sz="0" w:space="0" w:color="auto"/>
        <w:bottom w:val="none" w:sz="0" w:space="0" w:color="auto"/>
        <w:right w:val="none" w:sz="0" w:space="0" w:color="auto"/>
      </w:divBdr>
    </w:div>
    <w:div w:id="1165705066">
      <w:bodyDiv w:val="1"/>
      <w:marLeft w:val="0"/>
      <w:marRight w:val="0"/>
      <w:marTop w:val="0"/>
      <w:marBottom w:val="0"/>
      <w:divBdr>
        <w:top w:val="none" w:sz="0" w:space="0" w:color="auto"/>
        <w:left w:val="none" w:sz="0" w:space="0" w:color="auto"/>
        <w:bottom w:val="none" w:sz="0" w:space="0" w:color="auto"/>
        <w:right w:val="none" w:sz="0" w:space="0" w:color="auto"/>
      </w:divBdr>
    </w:div>
    <w:div w:id="1166090291">
      <w:bodyDiv w:val="1"/>
      <w:marLeft w:val="0"/>
      <w:marRight w:val="0"/>
      <w:marTop w:val="0"/>
      <w:marBottom w:val="0"/>
      <w:divBdr>
        <w:top w:val="none" w:sz="0" w:space="0" w:color="auto"/>
        <w:left w:val="none" w:sz="0" w:space="0" w:color="auto"/>
        <w:bottom w:val="none" w:sz="0" w:space="0" w:color="auto"/>
        <w:right w:val="none" w:sz="0" w:space="0" w:color="auto"/>
      </w:divBdr>
    </w:div>
    <w:div w:id="1166093219">
      <w:bodyDiv w:val="1"/>
      <w:marLeft w:val="0"/>
      <w:marRight w:val="0"/>
      <w:marTop w:val="0"/>
      <w:marBottom w:val="0"/>
      <w:divBdr>
        <w:top w:val="none" w:sz="0" w:space="0" w:color="auto"/>
        <w:left w:val="none" w:sz="0" w:space="0" w:color="auto"/>
        <w:bottom w:val="none" w:sz="0" w:space="0" w:color="auto"/>
        <w:right w:val="none" w:sz="0" w:space="0" w:color="auto"/>
      </w:divBdr>
    </w:div>
    <w:div w:id="1166438462">
      <w:bodyDiv w:val="1"/>
      <w:marLeft w:val="0"/>
      <w:marRight w:val="0"/>
      <w:marTop w:val="0"/>
      <w:marBottom w:val="0"/>
      <w:divBdr>
        <w:top w:val="none" w:sz="0" w:space="0" w:color="auto"/>
        <w:left w:val="none" w:sz="0" w:space="0" w:color="auto"/>
        <w:bottom w:val="none" w:sz="0" w:space="0" w:color="auto"/>
        <w:right w:val="none" w:sz="0" w:space="0" w:color="auto"/>
      </w:divBdr>
    </w:div>
    <w:div w:id="1166674317">
      <w:bodyDiv w:val="1"/>
      <w:marLeft w:val="0"/>
      <w:marRight w:val="0"/>
      <w:marTop w:val="0"/>
      <w:marBottom w:val="0"/>
      <w:divBdr>
        <w:top w:val="none" w:sz="0" w:space="0" w:color="auto"/>
        <w:left w:val="none" w:sz="0" w:space="0" w:color="auto"/>
        <w:bottom w:val="none" w:sz="0" w:space="0" w:color="auto"/>
        <w:right w:val="none" w:sz="0" w:space="0" w:color="auto"/>
      </w:divBdr>
    </w:div>
    <w:div w:id="1166868709">
      <w:bodyDiv w:val="1"/>
      <w:marLeft w:val="0"/>
      <w:marRight w:val="0"/>
      <w:marTop w:val="0"/>
      <w:marBottom w:val="0"/>
      <w:divBdr>
        <w:top w:val="none" w:sz="0" w:space="0" w:color="auto"/>
        <w:left w:val="none" w:sz="0" w:space="0" w:color="auto"/>
        <w:bottom w:val="none" w:sz="0" w:space="0" w:color="auto"/>
        <w:right w:val="none" w:sz="0" w:space="0" w:color="auto"/>
      </w:divBdr>
    </w:div>
    <w:div w:id="1167014993">
      <w:bodyDiv w:val="1"/>
      <w:marLeft w:val="0"/>
      <w:marRight w:val="0"/>
      <w:marTop w:val="0"/>
      <w:marBottom w:val="0"/>
      <w:divBdr>
        <w:top w:val="none" w:sz="0" w:space="0" w:color="auto"/>
        <w:left w:val="none" w:sz="0" w:space="0" w:color="auto"/>
        <w:bottom w:val="none" w:sz="0" w:space="0" w:color="auto"/>
        <w:right w:val="none" w:sz="0" w:space="0" w:color="auto"/>
      </w:divBdr>
    </w:div>
    <w:div w:id="1168137991">
      <w:bodyDiv w:val="1"/>
      <w:marLeft w:val="0"/>
      <w:marRight w:val="0"/>
      <w:marTop w:val="0"/>
      <w:marBottom w:val="0"/>
      <w:divBdr>
        <w:top w:val="none" w:sz="0" w:space="0" w:color="auto"/>
        <w:left w:val="none" w:sz="0" w:space="0" w:color="auto"/>
        <w:bottom w:val="none" w:sz="0" w:space="0" w:color="auto"/>
        <w:right w:val="none" w:sz="0" w:space="0" w:color="auto"/>
      </w:divBdr>
    </w:div>
    <w:div w:id="1168204630">
      <w:bodyDiv w:val="1"/>
      <w:marLeft w:val="0"/>
      <w:marRight w:val="0"/>
      <w:marTop w:val="0"/>
      <w:marBottom w:val="0"/>
      <w:divBdr>
        <w:top w:val="none" w:sz="0" w:space="0" w:color="auto"/>
        <w:left w:val="none" w:sz="0" w:space="0" w:color="auto"/>
        <w:bottom w:val="none" w:sz="0" w:space="0" w:color="auto"/>
        <w:right w:val="none" w:sz="0" w:space="0" w:color="auto"/>
      </w:divBdr>
    </w:div>
    <w:div w:id="1168710364">
      <w:bodyDiv w:val="1"/>
      <w:marLeft w:val="0"/>
      <w:marRight w:val="0"/>
      <w:marTop w:val="0"/>
      <w:marBottom w:val="0"/>
      <w:divBdr>
        <w:top w:val="none" w:sz="0" w:space="0" w:color="auto"/>
        <w:left w:val="none" w:sz="0" w:space="0" w:color="auto"/>
        <w:bottom w:val="none" w:sz="0" w:space="0" w:color="auto"/>
        <w:right w:val="none" w:sz="0" w:space="0" w:color="auto"/>
      </w:divBdr>
    </w:div>
    <w:div w:id="1168710775">
      <w:bodyDiv w:val="1"/>
      <w:marLeft w:val="0"/>
      <w:marRight w:val="0"/>
      <w:marTop w:val="0"/>
      <w:marBottom w:val="0"/>
      <w:divBdr>
        <w:top w:val="none" w:sz="0" w:space="0" w:color="auto"/>
        <w:left w:val="none" w:sz="0" w:space="0" w:color="auto"/>
        <w:bottom w:val="none" w:sz="0" w:space="0" w:color="auto"/>
        <w:right w:val="none" w:sz="0" w:space="0" w:color="auto"/>
      </w:divBdr>
    </w:div>
    <w:div w:id="1168717644">
      <w:bodyDiv w:val="1"/>
      <w:marLeft w:val="0"/>
      <w:marRight w:val="0"/>
      <w:marTop w:val="0"/>
      <w:marBottom w:val="0"/>
      <w:divBdr>
        <w:top w:val="none" w:sz="0" w:space="0" w:color="auto"/>
        <w:left w:val="none" w:sz="0" w:space="0" w:color="auto"/>
        <w:bottom w:val="none" w:sz="0" w:space="0" w:color="auto"/>
        <w:right w:val="none" w:sz="0" w:space="0" w:color="auto"/>
      </w:divBdr>
    </w:div>
    <w:div w:id="1169128281">
      <w:bodyDiv w:val="1"/>
      <w:marLeft w:val="0"/>
      <w:marRight w:val="0"/>
      <w:marTop w:val="0"/>
      <w:marBottom w:val="0"/>
      <w:divBdr>
        <w:top w:val="none" w:sz="0" w:space="0" w:color="auto"/>
        <w:left w:val="none" w:sz="0" w:space="0" w:color="auto"/>
        <w:bottom w:val="none" w:sz="0" w:space="0" w:color="auto"/>
        <w:right w:val="none" w:sz="0" w:space="0" w:color="auto"/>
      </w:divBdr>
    </w:div>
    <w:div w:id="1169176796">
      <w:bodyDiv w:val="1"/>
      <w:marLeft w:val="0"/>
      <w:marRight w:val="0"/>
      <w:marTop w:val="0"/>
      <w:marBottom w:val="0"/>
      <w:divBdr>
        <w:top w:val="none" w:sz="0" w:space="0" w:color="auto"/>
        <w:left w:val="none" w:sz="0" w:space="0" w:color="auto"/>
        <w:bottom w:val="none" w:sz="0" w:space="0" w:color="auto"/>
        <w:right w:val="none" w:sz="0" w:space="0" w:color="auto"/>
      </w:divBdr>
    </w:div>
    <w:div w:id="1170868839">
      <w:bodyDiv w:val="1"/>
      <w:marLeft w:val="0"/>
      <w:marRight w:val="0"/>
      <w:marTop w:val="0"/>
      <w:marBottom w:val="0"/>
      <w:divBdr>
        <w:top w:val="none" w:sz="0" w:space="0" w:color="auto"/>
        <w:left w:val="none" w:sz="0" w:space="0" w:color="auto"/>
        <w:bottom w:val="none" w:sz="0" w:space="0" w:color="auto"/>
        <w:right w:val="none" w:sz="0" w:space="0" w:color="auto"/>
      </w:divBdr>
    </w:div>
    <w:div w:id="1171216527">
      <w:bodyDiv w:val="1"/>
      <w:marLeft w:val="0"/>
      <w:marRight w:val="0"/>
      <w:marTop w:val="0"/>
      <w:marBottom w:val="0"/>
      <w:divBdr>
        <w:top w:val="none" w:sz="0" w:space="0" w:color="auto"/>
        <w:left w:val="none" w:sz="0" w:space="0" w:color="auto"/>
        <w:bottom w:val="none" w:sz="0" w:space="0" w:color="auto"/>
        <w:right w:val="none" w:sz="0" w:space="0" w:color="auto"/>
      </w:divBdr>
    </w:div>
    <w:div w:id="1171869233">
      <w:bodyDiv w:val="1"/>
      <w:marLeft w:val="0"/>
      <w:marRight w:val="0"/>
      <w:marTop w:val="0"/>
      <w:marBottom w:val="0"/>
      <w:divBdr>
        <w:top w:val="none" w:sz="0" w:space="0" w:color="auto"/>
        <w:left w:val="none" w:sz="0" w:space="0" w:color="auto"/>
        <w:bottom w:val="none" w:sz="0" w:space="0" w:color="auto"/>
        <w:right w:val="none" w:sz="0" w:space="0" w:color="auto"/>
      </w:divBdr>
    </w:div>
    <w:div w:id="1171917923">
      <w:bodyDiv w:val="1"/>
      <w:marLeft w:val="0"/>
      <w:marRight w:val="0"/>
      <w:marTop w:val="0"/>
      <w:marBottom w:val="0"/>
      <w:divBdr>
        <w:top w:val="none" w:sz="0" w:space="0" w:color="auto"/>
        <w:left w:val="none" w:sz="0" w:space="0" w:color="auto"/>
        <w:bottom w:val="none" w:sz="0" w:space="0" w:color="auto"/>
        <w:right w:val="none" w:sz="0" w:space="0" w:color="auto"/>
      </w:divBdr>
    </w:div>
    <w:div w:id="1172184504">
      <w:bodyDiv w:val="1"/>
      <w:marLeft w:val="0"/>
      <w:marRight w:val="0"/>
      <w:marTop w:val="0"/>
      <w:marBottom w:val="0"/>
      <w:divBdr>
        <w:top w:val="none" w:sz="0" w:space="0" w:color="auto"/>
        <w:left w:val="none" w:sz="0" w:space="0" w:color="auto"/>
        <w:bottom w:val="none" w:sz="0" w:space="0" w:color="auto"/>
        <w:right w:val="none" w:sz="0" w:space="0" w:color="auto"/>
      </w:divBdr>
    </w:div>
    <w:div w:id="1172187071">
      <w:bodyDiv w:val="1"/>
      <w:marLeft w:val="0"/>
      <w:marRight w:val="0"/>
      <w:marTop w:val="0"/>
      <w:marBottom w:val="0"/>
      <w:divBdr>
        <w:top w:val="none" w:sz="0" w:space="0" w:color="auto"/>
        <w:left w:val="none" w:sz="0" w:space="0" w:color="auto"/>
        <w:bottom w:val="none" w:sz="0" w:space="0" w:color="auto"/>
        <w:right w:val="none" w:sz="0" w:space="0" w:color="auto"/>
      </w:divBdr>
    </w:div>
    <w:div w:id="1172447629">
      <w:bodyDiv w:val="1"/>
      <w:marLeft w:val="0"/>
      <w:marRight w:val="0"/>
      <w:marTop w:val="0"/>
      <w:marBottom w:val="0"/>
      <w:divBdr>
        <w:top w:val="none" w:sz="0" w:space="0" w:color="auto"/>
        <w:left w:val="none" w:sz="0" w:space="0" w:color="auto"/>
        <w:bottom w:val="none" w:sz="0" w:space="0" w:color="auto"/>
        <w:right w:val="none" w:sz="0" w:space="0" w:color="auto"/>
      </w:divBdr>
    </w:div>
    <w:div w:id="1173182168">
      <w:bodyDiv w:val="1"/>
      <w:marLeft w:val="0"/>
      <w:marRight w:val="0"/>
      <w:marTop w:val="0"/>
      <w:marBottom w:val="0"/>
      <w:divBdr>
        <w:top w:val="none" w:sz="0" w:space="0" w:color="auto"/>
        <w:left w:val="none" w:sz="0" w:space="0" w:color="auto"/>
        <w:bottom w:val="none" w:sz="0" w:space="0" w:color="auto"/>
        <w:right w:val="none" w:sz="0" w:space="0" w:color="auto"/>
      </w:divBdr>
    </w:div>
    <w:div w:id="1173452303">
      <w:bodyDiv w:val="1"/>
      <w:marLeft w:val="0"/>
      <w:marRight w:val="0"/>
      <w:marTop w:val="0"/>
      <w:marBottom w:val="0"/>
      <w:divBdr>
        <w:top w:val="none" w:sz="0" w:space="0" w:color="auto"/>
        <w:left w:val="none" w:sz="0" w:space="0" w:color="auto"/>
        <w:bottom w:val="none" w:sz="0" w:space="0" w:color="auto"/>
        <w:right w:val="none" w:sz="0" w:space="0" w:color="auto"/>
      </w:divBdr>
    </w:div>
    <w:div w:id="1173955644">
      <w:bodyDiv w:val="1"/>
      <w:marLeft w:val="0"/>
      <w:marRight w:val="0"/>
      <w:marTop w:val="0"/>
      <w:marBottom w:val="0"/>
      <w:divBdr>
        <w:top w:val="none" w:sz="0" w:space="0" w:color="auto"/>
        <w:left w:val="none" w:sz="0" w:space="0" w:color="auto"/>
        <w:bottom w:val="none" w:sz="0" w:space="0" w:color="auto"/>
        <w:right w:val="none" w:sz="0" w:space="0" w:color="auto"/>
      </w:divBdr>
    </w:div>
    <w:div w:id="1174345153">
      <w:bodyDiv w:val="1"/>
      <w:marLeft w:val="0"/>
      <w:marRight w:val="0"/>
      <w:marTop w:val="0"/>
      <w:marBottom w:val="0"/>
      <w:divBdr>
        <w:top w:val="none" w:sz="0" w:space="0" w:color="auto"/>
        <w:left w:val="none" w:sz="0" w:space="0" w:color="auto"/>
        <w:bottom w:val="none" w:sz="0" w:space="0" w:color="auto"/>
        <w:right w:val="none" w:sz="0" w:space="0" w:color="auto"/>
      </w:divBdr>
    </w:div>
    <w:div w:id="1174495751">
      <w:bodyDiv w:val="1"/>
      <w:marLeft w:val="0"/>
      <w:marRight w:val="0"/>
      <w:marTop w:val="0"/>
      <w:marBottom w:val="0"/>
      <w:divBdr>
        <w:top w:val="none" w:sz="0" w:space="0" w:color="auto"/>
        <w:left w:val="none" w:sz="0" w:space="0" w:color="auto"/>
        <w:bottom w:val="none" w:sz="0" w:space="0" w:color="auto"/>
        <w:right w:val="none" w:sz="0" w:space="0" w:color="auto"/>
      </w:divBdr>
    </w:div>
    <w:div w:id="1175539289">
      <w:bodyDiv w:val="1"/>
      <w:marLeft w:val="0"/>
      <w:marRight w:val="0"/>
      <w:marTop w:val="0"/>
      <w:marBottom w:val="0"/>
      <w:divBdr>
        <w:top w:val="none" w:sz="0" w:space="0" w:color="auto"/>
        <w:left w:val="none" w:sz="0" w:space="0" w:color="auto"/>
        <w:bottom w:val="none" w:sz="0" w:space="0" w:color="auto"/>
        <w:right w:val="none" w:sz="0" w:space="0" w:color="auto"/>
      </w:divBdr>
    </w:div>
    <w:div w:id="1175612795">
      <w:bodyDiv w:val="1"/>
      <w:marLeft w:val="0"/>
      <w:marRight w:val="0"/>
      <w:marTop w:val="0"/>
      <w:marBottom w:val="0"/>
      <w:divBdr>
        <w:top w:val="none" w:sz="0" w:space="0" w:color="auto"/>
        <w:left w:val="none" w:sz="0" w:space="0" w:color="auto"/>
        <w:bottom w:val="none" w:sz="0" w:space="0" w:color="auto"/>
        <w:right w:val="none" w:sz="0" w:space="0" w:color="auto"/>
      </w:divBdr>
    </w:div>
    <w:div w:id="1176461894">
      <w:bodyDiv w:val="1"/>
      <w:marLeft w:val="0"/>
      <w:marRight w:val="0"/>
      <w:marTop w:val="0"/>
      <w:marBottom w:val="0"/>
      <w:divBdr>
        <w:top w:val="none" w:sz="0" w:space="0" w:color="auto"/>
        <w:left w:val="none" w:sz="0" w:space="0" w:color="auto"/>
        <w:bottom w:val="none" w:sz="0" w:space="0" w:color="auto"/>
        <w:right w:val="none" w:sz="0" w:space="0" w:color="auto"/>
      </w:divBdr>
    </w:div>
    <w:div w:id="1178304344">
      <w:bodyDiv w:val="1"/>
      <w:marLeft w:val="0"/>
      <w:marRight w:val="0"/>
      <w:marTop w:val="0"/>
      <w:marBottom w:val="0"/>
      <w:divBdr>
        <w:top w:val="none" w:sz="0" w:space="0" w:color="auto"/>
        <w:left w:val="none" w:sz="0" w:space="0" w:color="auto"/>
        <w:bottom w:val="none" w:sz="0" w:space="0" w:color="auto"/>
        <w:right w:val="none" w:sz="0" w:space="0" w:color="auto"/>
      </w:divBdr>
    </w:div>
    <w:div w:id="1179201159">
      <w:bodyDiv w:val="1"/>
      <w:marLeft w:val="0"/>
      <w:marRight w:val="0"/>
      <w:marTop w:val="0"/>
      <w:marBottom w:val="0"/>
      <w:divBdr>
        <w:top w:val="none" w:sz="0" w:space="0" w:color="auto"/>
        <w:left w:val="none" w:sz="0" w:space="0" w:color="auto"/>
        <w:bottom w:val="none" w:sz="0" w:space="0" w:color="auto"/>
        <w:right w:val="none" w:sz="0" w:space="0" w:color="auto"/>
      </w:divBdr>
    </w:div>
    <w:div w:id="1179275285">
      <w:bodyDiv w:val="1"/>
      <w:marLeft w:val="0"/>
      <w:marRight w:val="0"/>
      <w:marTop w:val="0"/>
      <w:marBottom w:val="0"/>
      <w:divBdr>
        <w:top w:val="none" w:sz="0" w:space="0" w:color="auto"/>
        <w:left w:val="none" w:sz="0" w:space="0" w:color="auto"/>
        <w:bottom w:val="none" w:sz="0" w:space="0" w:color="auto"/>
        <w:right w:val="none" w:sz="0" w:space="0" w:color="auto"/>
      </w:divBdr>
    </w:div>
    <w:div w:id="1180238752">
      <w:bodyDiv w:val="1"/>
      <w:marLeft w:val="0"/>
      <w:marRight w:val="0"/>
      <w:marTop w:val="0"/>
      <w:marBottom w:val="0"/>
      <w:divBdr>
        <w:top w:val="none" w:sz="0" w:space="0" w:color="auto"/>
        <w:left w:val="none" w:sz="0" w:space="0" w:color="auto"/>
        <w:bottom w:val="none" w:sz="0" w:space="0" w:color="auto"/>
        <w:right w:val="none" w:sz="0" w:space="0" w:color="auto"/>
      </w:divBdr>
    </w:div>
    <w:div w:id="1180314515">
      <w:bodyDiv w:val="1"/>
      <w:marLeft w:val="0"/>
      <w:marRight w:val="0"/>
      <w:marTop w:val="0"/>
      <w:marBottom w:val="0"/>
      <w:divBdr>
        <w:top w:val="none" w:sz="0" w:space="0" w:color="auto"/>
        <w:left w:val="none" w:sz="0" w:space="0" w:color="auto"/>
        <w:bottom w:val="none" w:sz="0" w:space="0" w:color="auto"/>
        <w:right w:val="none" w:sz="0" w:space="0" w:color="auto"/>
      </w:divBdr>
    </w:div>
    <w:div w:id="1180579871">
      <w:bodyDiv w:val="1"/>
      <w:marLeft w:val="0"/>
      <w:marRight w:val="0"/>
      <w:marTop w:val="0"/>
      <w:marBottom w:val="0"/>
      <w:divBdr>
        <w:top w:val="none" w:sz="0" w:space="0" w:color="auto"/>
        <w:left w:val="none" w:sz="0" w:space="0" w:color="auto"/>
        <w:bottom w:val="none" w:sz="0" w:space="0" w:color="auto"/>
        <w:right w:val="none" w:sz="0" w:space="0" w:color="auto"/>
      </w:divBdr>
    </w:div>
    <w:div w:id="1180582116">
      <w:bodyDiv w:val="1"/>
      <w:marLeft w:val="0"/>
      <w:marRight w:val="0"/>
      <w:marTop w:val="0"/>
      <w:marBottom w:val="0"/>
      <w:divBdr>
        <w:top w:val="none" w:sz="0" w:space="0" w:color="auto"/>
        <w:left w:val="none" w:sz="0" w:space="0" w:color="auto"/>
        <w:bottom w:val="none" w:sz="0" w:space="0" w:color="auto"/>
        <w:right w:val="none" w:sz="0" w:space="0" w:color="auto"/>
      </w:divBdr>
    </w:div>
    <w:div w:id="1181041099">
      <w:bodyDiv w:val="1"/>
      <w:marLeft w:val="0"/>
      <w:marRight w:val="0"/>
      <w:marTop w:val="0"/>
      <w:marBottom w:val="0"/>
      <w:divBdr>
        <w:top w:val="none" w:sz="0" w:space="0" w:color="auto"/>
        <w:left w:val="none" w:sz="0" w:space="0" w:color="auto"/>
        <w:bottom w:val="none" w:sz="0" w:space="0" w:color="auto"/>
        <w:right w:val="none" w:sz="0" w:space="0" w:color="auto"/>
      </w:divBdr>
    </w:div>
    <w:div w:id="1181046600">
      <w:bodyDiv w:val="1"/>
      <w:marLeft w:val="0"/>
      <w:marRight w:val="0"/>
      <w:marTop w:val="0"/>
      <w:marBottom w:val="0"/>
      <w:divBdr>
        <w:top w:val="none" w:sz="0" w:space="0" w:color="auto"/>
        <w:left w:val="none" w:sz="0" w:space="0" w:color="auto"/>
        <w:bottom w:val="none" w:sz="0" w:space="0" w:color="auto"/>
        <w:right w:val="none" w:sz="0" w:space="0" w:color="auto"/>
      </w:divBdr>
    </w:div>
    <w:div w:id="1181354614">
      <w:bodyDiv w:val="1"/>
      <w:marLeft w:val="0"/>
      <w:marRight w:val="0"/>
      <w:marTop w:val="0"/>
      <w:marBottom w:val="0"/>
      <w:divBdr>
        <w:top w:val="none" w:sz="0" w:space="0" w:color="auto"/>
        <w:left w:val="none" w:sz="0" w:space="0" w:color="auto"/>
        <w:bottom w:val="none" w:sz="0" w:space="0" w:color="auto"/>
        <w:right w:val="none" w:sz="0" w:space="0" w:color="auto"/>
      </w:divBdr>
    </w:div>
    <w:div w:id="1181551782">
      <w:bodyDiv w:val="1"/>
      <w:marLeft w:val="0"/>
      <w:marRight w:val="0"/>
      <w:marTop w:val="0"/>
      <w:marBottom w:val="0"/>
      <w:divBdr>
        <w:top w:val="none" w:sz="0" w:space="0" w:color="auto"/>
        <w:left w:val="none" w:sz="0" w:space="0" w:color="auto"/>
        <w:bottom w:val="none" w:sz="0" w:space="0" w:color="auto"/>
        <w:right w:val="none" w:sz="0" w:space="0" w:color="auto"/>
      </w:divBdr>
    </w:div>
    <w:div w:id="1182352839">
      <w:bodyDiv w:val="1"/>
      <w:marLeft w:val="0"/>
      <w:marRight w:val="0"/>
      <w:marTop w:val="0"/>
      <w:marBottom w:val="0"/>
      <w:divBdr>
        <w:top w:val="none" w:sz="0" w:space="0" w:color="auto"/>
        <w:left w:val="none" w:sz="0" w:space="0" w:color="auto"/>
        <w:bottom w:val="none" w:sz="0" w:space="0" w:color="auto"/>
        <w:right w:val="none" w:sz="0" w:space="0" w:color="auto"/>
      </w:divBdr>
    </w:div>
    <w:div w:id="1182429861">
      <w:bodyDiv w:val="1"/>
      <w:marLeft w:val="0"/>
      <w:marRight w:val="0"/>
      <w:marTop w:val="0"/>
      <w:marBottom w:val="0"/>
      <w:divBdr>
        <w:top w:val="none" w:sz="0" w:space="0" w:color="auto"/>
        <w:left w:val="none" w:sz="0" w:space="0" w:color="auto"/>
        <w:bottom w:val="none" w:sz="0" w:space="0" w:color="auto"/>
        <w:right w:val="none" w:sz="0" w:space="0" w:color="auto"/>
      </w:divBdr>
    </w:div>
    <w:div w:id="1182940508">
      <w:bodyDiv w:val="1"/>
      <w:marLeft w:val="0"/>
      <w:marRight w:val="0"/>
      <w:marTop w:val="0"/>
      <w:marBottom w:val="0"/>
      <w:divBdr>
        <w:top w:val="none" w:sz="0" w:space="0" w:color="auto"/>
        <w:left w:val="none" w:sz="0" w:space="0" w:color="auto"/>
        <w:bottom w:val="none" w:sz="0" w:space="0" w:color="auto"/>
        <w:right w:val="none" w:sz="0" w:space="0" w:color="auto"/>
      </w:divBdr>
    </w:div>
    <w:div w:id="1183667120">
      <w:bodyDiv w:val="1"/>
      <w:marLeft w:val="0"/>
      <w:marRight w:val="0"/>
      <w:marTop w:val="0"/>
      <w:marBottom w:val="0"/>
      <w:divBdr>
        <w:top w:val="none" w:sz="0" w:space="0" w:color="auto"/>
        <w:left w:val="none" w:sz="0" w:space="0" w:color="auto"/>
        <w:bottom w:val="none" w:sz="0" w:space="0" w:color="auto"/>
        <w:right w:val="none" w:sz="0" w:space="0" w:color="auto"/>
      </w:divBdr>
      <w:divsChild>
        <w:div w:id="707683124">
          <w:marLeft w:val="0"/>
          <w:marRight w:val="0"/>
          <w:marTop w:val="0"/>
          <w:marBottom w:val="120"/>
          <w:divBdr>
            <w:top w:val="none" w:sz="0" w:space="0" w:color="auto"/>
            <w:left w:val="none" w:sz="0" w:space="0" w:color="auto"/>
            <w:bottom w:val="none" w:sz="0" w:space="0" w:color="auto"/>
            <w:right w:val="none" w:sz="0" w:space="0" w:color="auto"/>
          </w:divBdr>
          <w:divsChild>
            <w:div w:id="476269161">
              <w:marLeft w:val="0"/>
              <w:marRight w:val="0"/>
              <w:marTop w:val="0"/>
              <w:marBottom w:val="0"/>
              <w:divBdr>
                <w:top w:val="none" w:sz="0" w:space="0" w:color="auto"/>
                <w:left w:val="none" w:sz="0" w:space="0" w:color="auto"/>
                <w:bottom w:val="none" w:sz="0" w:space="0" w:color="auto"/>
                <w:right w:val="none" w:sz="0" w:space="0" w:color="auto"/>
              </w:divBdr>
            </w:div>
          </w:divsChild>
        </w:div>
        <w:div w:id="269629706">
          <w:marLeft w:val="0"/>
          <w:marRight w:val="0"/>
          <w:marTop w:val="0"/>
          <w:marBottom w:val="120"/>
          <w:divBdr>
            <w:top w:val="none" w:sz="0" w:space="0" w:color="auto"/>
            <w:left w:val="none" w:sz="0" w:space="0" w:color="auto"/>
            <w:bottom w:val="none" w:sz="0" w:space="0" w:color="auto"/>
            <w:right w:val="none" w:sz="0" w:space="0" w:color="auto"/>
          </w:divBdr>
          <w:divsChild>
            <w:div w:id="177439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781284">
      <w:bodyDiv w:val="1"/>
      <w:marLeft w:val="0"/>
      <w:marRight w:val="0"/>
      <w:marTop w:val="0"/>
      <w:marBottom w:val="0"/>
      <w:divBdr>
        <w:top w:val="none" w:sz="0" w:space="0" w:color="auto"/>
        <w:left w:val="none" w:sz="0" w:space="0" w:color="auto"/>
        <w:bottom w:val="none" w:sz="0" w:space="0" w:color="auto"/>
        <w:right w:val="none" w:sz="0" w:space="0" w:color="auto"/>
      </w:divBdr>
    </w:div>
    <w:div w:id="1184321433">
      <w:bodyDiv w:val="1"/>
      <w:marLeft w:val="0"/>
      <w:marRight w:val="0"/>
      <w:marTop w:val="0"/>
      <w:marBottom w:val="0"/>
      <w:divBdr>
        <w:top w:val="none" w:sz="0" w:space="0" w:color="auto"/>
        <w:left w:val="none" w:sz="0" w:space="0" w:color="auto"/>
        <w:bottom w:val="none" w:sz="0" w:space="0" w:color="auto"/>
        <w:right w:val="none" w:sz="0" w:space="0" w:color="auto"/>
      </w:divBdr>
    </w:div>
    <w:div w:id="1185441010">
      <w:bodyDiv w:val="1"/>
      <w:marLeft w:val="0"/>
      <w:marRight w:val="0"/>
      <w:marTop w:val="0"/>
      <w:marBottom w:val="0"/>
      <w:divBdr>
        <w:top w:val="none" w:sz="0" w:space="0" w:color="auto"/>
        <w:left w:val="none" w:sz="0" w:space="0" w:color="auto"/>
        <w:bottom w:val="none" w:sz="0" w:space="0" w:color="auto"/>
        <w:right w:val="none" w:sz="0" w:space="0" w:color="auto"/>
      </w:divBdr>
    </w:div>
    <w:div w:id="1185555602">
      <w:bodyDiv w:val="1"/>
      <w:marLeft w:val="0"/>
      <w:marRight w:val="0"/>
      <w:marTop w:val="0"/>
      <w:marBottom w:val="0"/>
      <w:divBdr>
        <w:top w:val="none" w:sz="0" w:space="0" w:color="auto"/>
        <w:left w:val="none" w:sz="0" w:space="0" w:color="auto"/>
        <w:bottom w:val="none" w:sz="0" w:space="0" w:color="auto"/>
        <w:right w:val="none" w:sz="0" w:space="0" w:color="auto"/>
      </w:divBdr>
    </w:div>
    <w:div w:id="1186402802">
      <w:bodyDiv w:val="1"/>
      <w:marLeft w:val="0"/>
      <w:marRight w:val="0"/>
      <w:marTop w:val="0"/>
      <w:marBottom w:val="0"/>
      <w:divBdr>
        <w:top w:val="none" w:sz="0" w:space="0" w:color="auto"/>
        <w:left w:val="none" w:sz="0" w:space="0" w:color="auto"/>
        <w:bottom w:val="none" w:sz="0" w:space="0" w:color="auto"/>
        <w:right w:val="none" w:sz="0" w:space="0" w:color="auto"/>
      </w:divBdr>
    </w:div>
    <w:div w:id="1186753553">
      <w:bodyDiv w:val="1"/>
      <w:marLeft w:val="0"/>
      <w:marRight w:val="0"/>
      <w:marTop w:val="0"/>
      <w:marBottom w:val="0"/>
      <w:divBdr>
        <w:top w:val="none" w:sz="0" w:space="0" w:color="auto"/>
        <w:left w:val="none" w:sz="0" w:space="0" w:color="auto"/>
        <w:bottom w:val="none" w:sz="0" w:space="0" w:color="auto"/>
        <w:right w:val="none" w:sz="0" w:space="0" w:color="auto"/>
      </w:divBdr>
    </w:div>
    <w:div w:id="1187518740">
      <w:bodyDiv w:val="1"/>
      <w:marLeft w:val="0"/>
      <w:marRight w:val="0"/>
      <w:marTop w:val="0"/>
      <w:marBottom w:val="0"/>
      <w:divBdr>
        <w:top w:val="none" w:sz="0" w:space="0" w:color="auto"/>
        <w:left w:val="none" w:sz="0" w:space="0" w:color="auto"/>
        <w:bottom w:val="none" w:sz="0" w:space="0" w:color="auto"/>
        <w:right w:val="none" w:sz="0" w:space="0" w:color="auto"/>
      </w:divBdr>
    </w:div>
    <w:div w:id="1188955295">
      <w:bodyDiv w:val="1"/>
      <w:marLeft w:val="0"/>
      <w:marRight w:val="0"/>
      <w:marTop w:val="0"/>
      <w:marBottom w:val="0"/>
      <w:divBdr>
        <w:top w:val="none" w:sz="0" w:space="0" w:color="auto"/>
        <w:left w:val="none" w:sz="0" w:space="0" w:color="auto"/>
        <w:bottom w:val="none" w:sz="0" w:space="0" w:color="auto"/>
        <w:right w:val="none" w:sz="0" w:space="0" w:color="auto"/>
      </w:divBdr>
    </w:div>
    <w:div w:id="1190294073">
      <w:bodyDiv w:val="1"/>
      <w:marLeft w:val="0"/>
      <w:marRight w:val="0"/>
      <w:marTop w:val="0"/>
      <w:marBottom w:val="0"/>
      <w:divBdr>
        <w:top w:val="none" w:sz="0" w:space="0" w:color="auto"/>
        <w:left w:val="none" w:sz="0" w:space="0" w:color="auto"/>
        <w:bottom w:val="none" w:sz="0" w:space="0" w:color="auto"/>
        <w:right w:val="none" w:sz="0" w:space="0" w:color="auto"/>
      </w:divBdr>
    </w:div>
    <w:div w:id="1193954706">
      <w:bodyDiv w:val="1"/>
      <w:marLeft w:val="0"/>
      <w:marRight w:val="0"/>
      <w:marTop w:val="0"/>
      <w:marBottom w:val="0"/>
      <w:divBdr>
        <w:top w:val="none" w:sz="0" w:space="0" w:color="auto"/>
        <w:left w:val="none" w:sz="0" w:space="0" w:color="auto"/>
        <w:bottom w:val="none" w:sz="0" w:space="0" w:color="auto"/>
        <w:right w:val="none" w:sz="0" w:space="0" w:color="auto"/>
      </w:divBdr>
    </w:div>
    <w:div w:id="1194149072">
      <w:bodyDiv w:val="1"/>
      <w:marLeft w:val="0"/>
      <w:marRight w:val="0"/>
      <w:marTop w:val="0"/>
      <w:marBottom w:val="0"/>
      <w:divBdr>
        <w:top w:val="none" w:sz="0" w:space="0" w:color="auto"/>
        <w:left w:val="none" w:sz="0" w:space="0" w:color="auto"/>
        <w:bottom w:val="none" w:sz="0" w:space="0" w:color="auto"/>
        <w:right w:val="none" w:sz="0" w:space="0" w:color="auto"/>
      </w:divBdr>
    </w:div>
    <w:div w:id="1194221896">
      <w:bodyDiv w:val="1"/>
      <w:marLeft w:val="0"/>
      <w:marRight w:val="0"/>
      <w:marTop w:val="0"/>
      <w:marBottom w:val="0"/>
      <w:divBdr>
        <w:top w:val="none" w:sz="0" w:space="0" w:color="auto"/>
        <w:left w:val="none" w:sz="0" w:space="0" w:color="auto"/>
        <w:bottom w:val="none" w:sz="0" w:space="0" w:color="auto"/>
        <w:right w:val="none" w:sz="0" w:space="0" w:color="auto"/>
      </w:divBdr>
    </w:div>
    <w:div w:id="1194420995">
      <w:bodyDiv w:val="1"/>
      <w:marLeft w:val="0"/>
      <w:marRight w:val="0"/>
      <w:marTop w:val="0"/>
      <w:marBottom w:val="0"/>
      <w:divBdr>
        <w:top w:val="none" w:sz="0" w:space="0" w:color="auto"/>
        <w:left w:val="none" w:sz="0" w:space="0" w:color="auto"/>
        <w:bottom w:val="none" w:sz="0" w:space="0" w:color="auto"/>
        <w:right w:val="none" w:sz="0" w:space="0" w:color="auto"/>
      </w:divBdr>
    </w:div>
    <w:div w:id="1195575833">
      <w:bodyDiv w:val="1"/>
      <w:marLeft w:val="0"/>
      <w:marRight w:val="0"/>
      <w:marTop w:val="0"/>
      <w:marBottom w:val="0"/>
      <w:divBdr>
        <w:top w:val="none" w:sz="0" w:space="0" w:color="auto"/>
        <w:left w:val="none" w:sz="0" w:space="0" w:color="auto"/>
        <w:bottom w:val="none" w:sz="0" w:space="0" w:color="auto"/>
        <w:right w:val="none" w:sz="0" w:space="0" w:color="auto"/>
      </w:divBdr>
    </w:div>
    <w:div w:id="1195654812">
      <w:bodyDiv w:val="1"/>
      <w:marLeft w:val="0"/>
      <w:marRight w:val="0"/>
      <w:marTop w:val="0"/>
      <w:marBottom w:val="0"/>
      <w:divBdr>
        <w:top w:val="none" w:sz="0" w:space="0" w:color="auto"/>
        <w:left w:val="none" w:sz="0" w:space="0" w:color="auto"/>
        <w:bottom w:val="none" w:sz="0" w:space="0" w:color="auto"/>
        <w:right w:val="none" w:sz="0" w:space="0" w:color="auto"/>
      </w:divBdr>
    </w:div>
    <w:div w:id="1195850077">
      <w:bodyDiv w:val="1"/>
      <w:marLeft w:val="0"/>
      <w:marRight w:val="0"/>
      <w:marTop w:val="0"/>
      <w:marBottom w:val="0"/>
      <w:divBdr>
        <w:top w:val="none" w:sz="0" w:space="0" w:color="auto"/>
        <w:left w:val="none" w:sz="0" w:space="0" w:color="auto"/>
        <w:bottom w:val="none" w:sz="0" w:space="0" w:color="auto"/>
        <w:right w:val="none" w:sz="0" w:space="0" w:color="auto"/>
      </w:divBdr>
    </w:div>
    <w:div w:id="1196385862">
      <w:bodyDiv w:val="1"/>
      <w:marLeft w:val="0"/>
      <w:marRight w:val="0"/>
      <w:marTop w:val="0"/>
      <w:marBottom w:val="0"/>
      <w:divBdr>
        <w:top w:val="none" w:sz="0" w:space="0" w:color="auto"/>
        <w:left w:val="none" w:sz="0" w:space="0" w:color="auto"/>
        <w:bottom w:val="none" w:sz="0" w:space="0" w:color="auto"/>
        <w:right w:val="none" w:sz="0" w:space="0" w:color="auto"/>
      </w:divBdr>
    </w:div>
    <w:div w:id="1196768634">
      <w:bodyDiv w:val="1"/>
      <w:marLeft w:val="0"/>
      <w:marRight w:val="0"/>
      <w:marTop w:val="0"/>
      <w:marBottom w:val="0"/>
      <w:divBdr>
        <w:top w:val="none" w:sz="0" w:space="0" w:color="auto"/>
        <w:left w:val="none" w:sz="0" w:space="0" w:color="auto"/>
        <w:bottom w:val="none" w:sz="0" w:space="0" w:color="auto"/>
        <w:right w:val="none" w:sz="0" w:space="0" w:color="auto"/>
      </w:divBdr>
    </w:div>
    <w:div w:id="1198392423">
      <w:bodyDiv w:val="1"/>
      <w:marLeft w:val="0"/>
      <w:marRight w:val="0"/>
      <w:marTop w:val="0"/>
      <w:marBottom w:val="0"/>
      <w:divBdr>
        <w:top w:val="none" w:sz="0" w:space="0" w:color="auto"/>
        <w:left w:val="none" w:sz="0" w:space="0" w:color="auto"/>
        <w:bottom w:val="none" w:sz="0" w:space="0" w:color="auto"/>
        <w:right w:val="none" w:sz="0" w:space="0" w:color="auto"/>
      </w:divBdr>
    </w:div>
    <w:div w:id="1198933104">
      <w:bodyDiv w:val="1"/>
      <w:marLeft w:val="0"/>
      <w:marRight w:val="0"/>
      <w:marTop w:val="0"/>
      <w:marBottom w:val="0"/>
      <w:divBdr>
        <w:top w:val="none" w:sz="0" w:space="0" w:color="auto"/>
        <w:left w:val="none" w:sz="0" w:space="0" w:color="auto"/>
        <w:bottom w:val="none" w:sz="0" w:space="0" w:color="auto"/>
        <w:right w:val="none" w:sz="0" w:space="0" w:color="auto"/>
      </w:divBdr>
    </w:div>
    <w:div w:id="1199508789">
      <w:bodyDiv w:val="1"/>
      <w:marLeft w:val="0"/>
      <w:marRight w:val="0"/>
      <w:marTop w:val="0"/>
      <w:marBottom w:val="0"/>
      <w:divBdr>
        <w:top w:val="none" w:sz="0" w:space="0" w:color="auto"/>
        <w:left w:val="none" w:sz="0" w:space="0" w:color="auto"/>
        <w:bottom w:val="none" w:sz="0" w:space="0" w:color="auto"/>
        <w:right w:val="none" w:sz="0" w:space="0" w:color="auto"/>
      </w:divBdr>
    </w:div>
    <w:div w:id="1199708460">
      <w:bodyDiv w:val="1"/>
      <w:marLeft w:val="0"/>
      <w:marRight w:val="0"/>
      <w:marTop w:val="0"/>
      <w:marBottom w:val="0"/>
      <w:divBdr>
        <w:top w:val="none" w:sz="0" w:space="0" w:color="auto"/>
        <w:left w:val="none" w:sz="0" w:space="0" w:color="auto"/>
        <w:bottom w:val="none" w:sz="0" w:space="0" w:color="auto"/>
        <w:right w:val="none" w:sz="0" w:space="0" w:color="auto"/>
      </w:divBdr>
    </w:div>
    <w:div w:id="1200515362">
      <w:bodyDiv w:val="1"/>
      <w:marLeft w:val="0"/>
      <w:marRight w:val="0"/>
      <w:marTop w:val="0"/>
      <w:marBottom w:val="0"/>
      <w:divBdr>
        <w:top w:val="none" w:sz="0" w:space="0" w:color="auto"/>
        <w:left w:val="none" w:sz="0" w:space="0" w:color="auto"/>
        <w:bottom w:val="none" w:sz="0" w:space="0" w:color="auto"/>
        <w:right w:val="none" w:sz="0" w:space="0" w:color="auto"/>
      </w:divBdr>
    </w:div>
    <w:div w:id="1202013576">
      <w:bodyDiv w:val="1"/>
      <w:marLeft w:val="0"/>
      <w:marRight w:val="0"/>
      <w:marTop w:val="0"/>
      <w:marBottom w:val="0"/>
      <w:divBdr>
        <w:top w:val="none" w:sz="0" w:space="0" w:color="auto"/>
        <w:left w:val="none" w:sz="0" w:space="0" w:color="auto"/>
        <w:bottom w:val="none" w:sz="0" w:space="0" w:color="auto"/>
        <w:right w:val="none" w:sz="0" w:space="0" w:color="auto"/>
      </w:divBdr>
    </w:div>
    <w:div w:id="1202790989">
      <w:bodyDiv w:val="1"/>
      <w:marLeft w:val="0"/>
      <w:marRight w:val="0"/>
      <w:marTop w:val="0"/>
      <w:marBottom w:val="0"/>
      <w:divBdr>
        <w:top w:val="none" w:sz="0" w:space="0" w:color="auto"/>
        <w:left w:val="none" w:sz="0" w:space="0" w:color="auto"/>
        <w:bottom w:val="none" w:sz="0" w:space="0" w:color="auto"/>
        <w:right w:val="none" w:sz="0" w:space="0" w:color="auto"/>
      </w:divBdr>
    </w:div>
    <w:div w:id="1203593144">
      <w:bodyDiv w:val="1"/>
      <w:marLeft w:val="0"/>
      <w:marRight w:val="0"/>
      <w:marTop w:val="0"/>
      <w:marBottom w:val="0"/>
      <w:divBdr>
        <w:top w:val="none" w:sz="0" w:space="0" w:color="auto"/>
        <w:left w:val="none" w:sz="0" w:space="0" w:color="auto"/>
        <w:bottom w:val="none" w:sz="0" w:space="0" w:color="auto"/>
        <w:right w:val="none" w:sz="0" w:space="0" w:color="auto"/>
      </w:divBdr>
    </w:div>
    <w:div w:id="1203709020">
      <w:bodyDiv w:val="1"/>
      <w:marLeft w:val="0"/>
      <w:marRight w:val="0"/>
      <w:marTop w:val="0"/>
      <w:marBottom w:val="0"/>
      <w:divBdr>
        <w:top w:val="none" w:sz="0" w:space="0" w:color="auto"/>
        <w:left w:val="none" w:sz="0" w:space="0" w:color="auto"/>
        <w:bottom w:val="none" w:sz="0" w:space="0" w:color="auto"/>
        <w:right w:val="none" w:sz="0" w:space="0" w:color="auto"/>
      </w:divBdr>
    </w:div>
    <w:div w:id="1203782855">
      <w:bodyDiv w:val="1"/>
      <w:marLeft w:val="0"/>
      <w:marRight w:val="0"/>
      <w:marTop w:val="0"/>
      <w:marBottom w:val="0"/>
      <w:divBdr>
        <w:top w:val="none" w:sz="0" w:space="0" w:color="auto"/>
        <w:left w:val="none" w:sz="0" w:space="0" w:color="auto"/>
        <w:bottom w:val="none" w:sz="0" w:space="0" w:color="auto"/>
        <w:right w:val="none" w:sz="0" w:space="0" w:color="auto"/>
      </w:divBdr>
    </w:div>
    <w:div w:id="1204173509">
      <w:bodyDiv w:val="1"/>
      <w:marLeft w:val="0"/>
      <w:marRight w:val="0"/>
      <w:marTop w:val="0"/>
      <w:marBottom w:val="0"/>
      <w:divBdr>
        <w:top w:val="none" w:sz="0" w:space="0" w:color="auto"/>
        <w:left w:val="none" w:sz="0" w:space="0" w:color="auto"/>
        <w:bottom w:val="none" w:sz="0" w:space="0" w:color="auto"/>
        <w:right w:val="none" w:sz="0" w:space="0" w:color="auto"/>
      </w:divBdr>
    </w:div>
    <w:div w:id="1204362941">
      <w:bodyDiv w:val="1"/>
      <w:marLeft w:val="0"/>
      <w:marRight w:val="0"/>
      <w:marTop w:val="0"/>
      <w:marBottom w:val="0"/>
      <w:divBdr>
        <w:top w:val="none" w:sz="0" w:space="0" w:color="auto"/>
        <w:left w:val="none" w:sz="0" w:space="0" w:color="auto"/>
        <w:bottom w:val="none" w:sz="0" w:space="0" w:color="auto"/>
        <w:right w:val="none" w:sz="0" w:space="0" w:color="auto"/>
      </w:divBdr>
    </w:div>
    <w:div w:id="1204442250">
      <w:bodyDiv w:val="1"/>
      <w:marLeft w:val="0"/>
      <w:marRight w:val="0"/>
      <w:marTop w:val="0"/>
      <w:marBottom w:val="0"/>
      <w:divBdr>
        <w:top w:val="none" w:sz="0" w:space="0" w:color="auto"/>
        <w:left w:val="none" w:sz="0" w:space="0" w:color="auto"/>
        <w:bottom w:val="none" w:sz="0" w:space="0" w:color="auto"/>
        <w:right w:val="none" w:sz="0" w:space="0" w:color="auto"/>
      </w:divBdr>
    </w:div>
    <w:div w:id="1204446823">
      <w:bodyDiv w:val="1"/>
      <w:marLeft w:val="0"/>
      <w:marRight w:val="0"/>
      <w:marTop w:val="0"/>
      <w:marBottom w:val="0"/>
      <w:divBdr>
        <w:top w:val="none" w:sz="0" w:space="0" w:color="auto"/>
        <w:left w:val="none" w:sz="0" w:space="0" w:color="auto"/>
        <w:bottom w:val="none" w:sz="0" w:space="0" w:color="auto"/>
        <w:right w:val="none" w:sz="0" w:space="0" w:color="auto"/>
      </w:divBdr>
    </w:div>
    <w:div w:id="1205169045">
      <w:bodyDiv w:val="1"/>
      <w:marLeft w:val="0"/>
      <w:marRight w:val="0"/>
      <w:marTop w:val="0"/>
      <w:marBottom w:val="0"/>
      <w:divBdr>
        <w:top w:val="none" w:sz="0" w:space="0" w:color="auto"/>
        <w:left w:val="none" w:sz="0" w:space="0" w:color="auto"/>
        <w:bottom w:val="none" w:sz="0" w:space="0" w:color="auto"/>
        <w:right w:val="none" w:sz="0" w:space="0" w:color="auto"/>
      </w:divBdr>
    </w:div>
    <w:div w:id="1205675485">
      <w:bodyDiv w:val="1"/>
      <w:marLeft w:val="0"/>
      <w:marRight w:val="0"/>
      <w:marTop w:val="0"/>
      <w:marBottom w:val="0"/>
      <w:divBdr>
        <w:top w:val="none" w:sz="0" w:space="0" w:color="auto"/>
        <w:left w:val="none" w:sz="0" w:space="0" w:color="auto"/>
        <w:bottom w:val="none" w:sz="0" w:space="0" w:color="auto"/>
        <w:right w:val="none" w:sz="0" w:space="0" w:color="auto"/>
      </w:divBdr>
    </w:div>
    <w:div w:id="1206871316">
      <w:bodyDiv w:val="1"/>
      <w:marLeft w:val="0"/>
      <w:marRight w:val="0"/>
      <w:marTop w:val="0"/>
      <w:marBottom w:val="0"/>
      <w:divBdr>
        <w:top w:val="none" w:sz="0" w:space="0" w:color="auto"/>
        <w:left w:val="none" w:sz="0" w:space="0" w:color="auto"/>
        <w:bottom w:val="none" w:sz="0" w:space="0" w:color="auto"/>
        <w:right w:val="none" w:sz="0" w:space="0" w:color="auto"/>
      </w:divBdr>
    </w:div>
    <w:div w:id="1207986966">
      <w:bodyDiv w:val="1"/>
      <w:marLeft w:val="0"/>
      <w:marRight w:val="0"/>
      <w:marTop w:val="0"/>
      <w:marBottom w:val="0"/>
      <w:divBdr>
        <w:top w:val="none" w:sz="0" w:space="0" w:color="auto"/>
        <w:left w:val="none" w:sz="0" w:space="0" w:color="auto"/>
        <w:bottom w:val="none" w:sz="0" w:space="0" w:color="auto"/>
        <w:right w:val="none" w:sz="0" w:space="0" w:color="auto"/>
      </w:divBdr>
    </w:div>
    <w:div w:id="1209227037">
      <w:bodyDiv w:val="1"/>
      <w:marLeft w:val="0"/>
      <w:marRight w:val="0"/>
      <w:marTop w:val="0"/>
      <w:marBottom w:val="0"/>
      <w:divBdr>
        <w:top w:val="none" w:sz="0" w:space="0" w:color="auto"/>
        <w:left w:val="none" w:sz="0" w:space="0" w:color="auto"/>
        <w:bottom w:val="none" w:sz="0" w:space="0" w:color="auto"/>
        <w:right w:val="none" w:sz="0" w:space="0" w:color="auto"/>
      </w:divBdr>
    </w:div>
    <w:div w:id="1209337995">
      <w:bodyDiv w:val="1"/>
      <w:marLeft w:val="0"/>
      <w:marRight w:val="0"/>
      <w:marTop w:val="0"/>
      <w:marBottom w:val="0"/>
      <w:divBdr>
        <w:top w:val="none" w:sz="0" w:space="0" w:color="auto"/>
        <w:left w:val="none" w:sz="0" w:space="0" w:color="auto"/>
        <w:bottom w:val="none" w:sz="0" w:space="0" w:color="auto"/>
        <w:right w:val="none" w:sz="0" w:space="0" w:color="auto"/>
      </w:divBdr>
    </w:div>
    <w:div w:id="1210218153">
      <w:bodyDiv w:val="1"/>
      <w:marLeft w:val="0"/>
      <w:marRight w:val="0"/>
      <w:marTop w:val="0"/>
      <w:marBottom w:val="0"/>
      <w:divBdr>
        <w:top w:val="none" w:sz="0" w:space="0" w:color="auto"/>
        <w:left w:val="none" w:sz="0" w:space="0" w:color="auto"/>
        <w:bottom w:val="none" w:sz="0" w:space="0" w:color="auto"/>
        <w:right w:val="none" w:sz="0" w:space="0" w:color="auto"/>
      </w:divBdr>
    </w:div>
    <w:div w:id="1210384655">
      <w:bodyDiv w:val="1"/>
      <w:marLeft w:val="0"/>
      <w:marRight w:val="0"/>
      <w:marTop w:val="0"/>
      <w:marBottom w:val="0"/>
      <w:divBdr>
        <w:top w:val="none" w:sz="0" w:space="0" w:color="auto"/>
        <w:left w:val="none" w:sz="0" w:space="0" w:color="auto"/>
        <w:bottom w:val="none" w:sz="0" w:space="0" w:color="auto"/>
        <w:right w:val="none" w:sz="0" w:space="0" w:color="auto"/>
      </w:divBdr>
    </w:div>
    <w:div w:id="1210607571">
      <w:bodyDiv w:val="1"/>
      <w:marLeft w:val="0"/>
      <w:marRight w:val="0"/>
      <w:marTop w:val="0"/>
      <w:marBottom w:val="0"/>
      <w:divBdr>
        <w:top w:val="none" w:sz="0" w:space="0" w:color="auto"/>
        <w:left w:val="none" w:sz="0" w:space="0" w:color="auto"/>
        <w:bottom w:val="none" w:sz="0" w:space="0" w:color="auto"/>
        <w:right w:val="none" w:sz="0" w:space="0" w:color="auto"/>
      </w:divBdr>
    </w:div>
    <w:div w:id="1210991781">
      <w:bodyDiv w:val="1"/>
      <w:marLeft w:val="0"/>
      <w:marRight w:val="0"/>
      <w:marTop w:val="0"/>
      <w:marBottom w:val="0"/>
      <w:divBdr>
        <w:top w:val="none" w:sz="0" w:space="0" w:color="auto"/>
        <w:left w:val="none" w:sz="0" w:space="0" w:color="auto"/>
        <w:bottom w:val="none" w:sz="0" w:space="0" w:color="auto"/>
        <w:right w:val="none" w:sz="0" w:space="0" w:color="auto"/>
      </w:divBdr>
    </w:div>
    <w:div w:id="1211771856">
      <w:bodyDiv w:val="1"/>
      <w:marLeft w:val="0"/>
      <w:marRight w:val="0"/>
      <w:marTop w:val="0"/>
      <w:marBottom w:val="0"/>
      <w:divBdr>
        <w:top w:val="none" w:sz="0" w:space="0" w:color="auto"/>
        <w:left w:val="none" w:sz="0" w:space="0" w:color="auto"/>
        <w:bottom w:val="none" w:sz="0" w:space="0" w:color="auto"/>
        <w:right w:val="none" w:sz="0" w:space="0" w:color="auto"/>
      </w:divBdr>
    </w:div>
    <w:div w:id="1211959962">
      <w:bodyDiv w:val="1"/>
      <w:marLeft w:val="0"/>
      <w:marRight w:val="0"/>
      <w:marTop w:val="0"/>
      <w:marBottom w:val="0"/>
      <w:divBdr>
        <w:top w:val="none" w:sz="0" w:space="0" w:color="auto"/>
        <w:left w:val="none" w:sz="0" w:space="0" w:color="auto"/>
        <w:bottom w:val="none" w:sz="0" w:space="0" w:color="auto"/>
        <w:right w:val="none" w:sz="0" w:space="0" w:color="auto"/>
      </w:divBdr>
    </w:div>
    <w:div w:id="1211960338">
      <w:bodyDiv w:val="1"/>
      <w:marLeft w:val="0"/>
      <w:marRight w:val="0"/>
      <w:marTop w:val="0"/>
      <w:marBottom w:val="0"/>
      <w:divBdr>
        <w:top w:val="none" w:sz="0" w:space="0" w:color="auto"/>
        <w:left w:val="none" w:sz="0" w:space="0" w:color="auto"/>
        <w:bottom w:val="none" w:sz="0" w:space="0" w:color="auto"/>
        <w:right w:val="none" w:sz="0" w:space="0" w:color="auto"/>
      </w:divBdr>
    </w:div>
    <w:div w:id="1212494866">
      <w:bodyDiv w:val="1"/>
      <w:marLeft w:val="0"/>
      <w:marRight w:val="0"/>
      <w:marTop w:val="0"/>
      <w:marBottom w:val="0"/>
      <w:divBdr>
        <w:top w:val="none" w:sz="0" w:space="0" w:color="auto"/>
        <w:left w:val="none" w:sz="0" w:space="0" w:color="auto"/>
        <w:bottom w:val="none" w:sz="0" w:space="0" w:color="auto"/>
        <w:right w:val="none" w:sz="0" w:space="0" w:color="auto"/>
      </w:divBdr>
    </w:div>
    <w:div w:id="1212619934">
      <w:bodyDiv w:val="1"/>
      <w:marLeft w:val="0"/>
      <w:marRight w:val="0"/>
      <w:marTop w:val="0"/>
      <w:marBottom w:val="0"/>
      <w:divBdr>
        <w:top w:val="none" w:sz="0" w:space="0" w:color="auto"/>
        <w:left w:val="none" w:sz="0" w:space="0" w:color="auto"/>
        <w:bottom w:val="none" w:sz="0" w:space="0" w:color="auto"/>
        <w:right w:val="none" w:sz="0" w:space="0" w:color="auto"/>
      </w:divBdr>
    </w:div>
    <w:div w:id="1214192452">
      <w:bodyDiv w:val="1"/>
      <w:marLeft w:val="0"/>
      <w:marRight w:val="0"/>
      <w:marTop w:val="0"/>
      <w:marBottom w:val="0"/>
      <w:divBdr>
        <w:top w:val="none" w:sz="0" w:space="0" w:color="auto"/>
        <w:left w:val="none" w:sz="0" w:space="0" w:color="auto"/>
        <w:bottom w:val="none" w:sz="0" w:space="0" w:color="auto"/>
        <w:right w:val="none" w:sz="0" w:space="0" w:color="auto"/>
      </w:divBdr>
    </w:div>
    <w:div w:id="1214348085">
      <w:bodyDiv w:val="1"/>
      <w:marLeft w:val="0"/>
      <w:marRight w:val="0"/>
      <w:marTop w:val="0"/>
      <w:marBottom w:val="0"/>
      <w:divBdr>
        <w:top w:val="none" w:sz="0" w:space="0" w:color="auto"/>
        <w:left w:val="none" w:sz="0" w:space="0" w:color="auto"/>
        <w:bottom w:val="none" w:sz="0" w:space="0" w:color="auto"/>
        <w:right w:val="none" w:sz="0" w:space="0" w:color="auto"/>
      </w:divBdr>
    </w:div>
    <w:div w:id="1214387391">
      <w:bodyDiv w:val="1"/>
      <w:marLeft w:val="0"/>
      <w:marRight w:val="0"/>
      <w:marTop w:val="0"/>
      <w:marBottom w:val="0"/>
      <w:divBdr>
        <w:top w:val="none" w:sz="0" w:space="0" w:color="auto"/>
        <w:left w:val="none" w:sz="0" w:space="0" w:color="auto"/>
        <w:bottom w:val="none" w:sz="0" w:space="0" w:color="auto"/>
        <w:right w:val="none" w:sz="0" w:space="0" w:color="auto"/>
      </w:divBdr>
    </w:div>
    <w:div w:id="1214542814">
      <w:bodyDiv w:val="1"/>
      <w:marLeft w:val="0"/>
      <w:marRight w:val="0"/>
      <w:marTop w:val="0"/>
      <w:marBottom w:val="0"/>
      <w:divBdr>
        <w:top w:val="none" w:sz="0" w:space="0" w:color="auto"/>
        <w:left w:val="none" w:sz="0" w:space="0" w:color="auto"/>
        <w:bottom w:val="none" w:sz="0" w:space="0" w:color="auto"/>
        <w:right w:val="none" w:sz="0" w:space="0" w:color="auto"/>
      </w:divBdr>
    </w:div>
    <w:div w:id="1215266797">
      <w:bodyDiv w:val="1"/>
      <w:marLeft w:val="0"/>
      <w:marRight w:val="0"/>
      <w:marTop w:val="0"/>
      <w:marBottom w:val="0"/>
      <w:divBdr>
        <w:top w:val="none" w:sz="0" w:space="0" w:color="auto"/>
        <w:left w:val="none" w:sz="0" w:space="0" w:color="auto"/>
        <w:bottom w:val="none" w:sz="0" w:space="0" w:color="auto"/>
        <w:right w:val="none" w:sz="0" w:space="0" w:color="auto"/>
      </w:divBdr>
    </w:div>
    <w:div w:id="1215580552">
      <w:bodyDiv w:val="1"/>
      <w:marLeft w:val="0"/>
      <w:marRight w:val="0"/>
      <w:marTop w:val="0"/>
      <w:marBottom w:val="0"/>
      <w:divBdr>
        <w:top w:val="none" w:sz="0" w:space="0" w:color="auto"/>
        <w:left w:val="none" w:sz="0" w:space="0" w:color="auto"/>
        <w:bottom w:val="none" w:sz="0" w:space="0" w:color="auto"/>
        <w:right w:val="none" w:sz="0" w:space="0" w:color="auto"/>
      </w:divBdr>
    </w:div>
    <w:div w:id="1215582152">
      <w:bodyDiv w:val="1"/>
      <w:marLeft w:val="0"/>
      <w:marRight w:val="0"/>
      <w:marTop w:val="0"/>
      <w:marBottom w:val="0"/>
      <w:divBdr>
        <w:top w:val="none" w:sz="0" w:space="0" w:color="auto"/>
        <w:left w:val="none" w:sz="0" w:space="0" w:color="auto"/>
        <w:bottom w:val="none" w:sz="0" w:space="0" w:color="auto"/>
        <w:right w:val="none" w:sz="0" w:space="0" w:color="auto"/>
      </w:divBdr>
    </w:div>
    <w:div w:id="1215586479">
      <w:bodyDiv w:val="1"/>
      <w:marLeft w:val="0"/>
      <w:marRight w:val="0"/>
      <w:marTop w:val="0"/>
      <w:marBottom w:val="0"/>
      <w:divBdr>
        <w:top w:val="none" w:sz="0" w:space="0" w:color="auto"/>
        <w:left w:val="none" w:sz="0" w:space="0" w:color="auto"/>
        <w:bottom w:val="none" w:sz="0" w:space="0" w:color="auto"/>
        <w:right w:val="none" w:sz="0" w:space="0" w:color="auto"/>
      </w:divBdr>
    </w:div>
    <w:div w:id="1216043001">
      <w:bodyDiv w:val="1"/>
      <w:marLeft w:val="0"/>
      <w:marRight w:val="0"/>
      <w:marTop w:val="0"/>
      <w:marBottom w:val="0"/>
      <w:divBdr>
        <w:top w:val="none" w:sz="0" w:space="0" w:color="auto"/>
        <w:left w:val="none" w:sz="0" w:space="0" w:color="auto"/>
        <w:bottom w:val="none" w:sz="0" w:space="0" w:color="auto"/>
        <w:right w:val="none" w:sz="0" w:space="0" w:color="auto"/>
      </w:divBdr>
    </w:div>
    <w:div w:id="1219127737">
      <w:bodyDiv w:val="1"/>
      <w:marLeft w:val="0"/>
      <w:marRight w:val="0"/>
      <w:marTop w:val="0"/>
      <w:marBottom w:val="0"/>
      <w:divBdr>
        <w:top w:val="none" w:sz="0" w:space="0" w:color="auto"/>
        <w:left w:val="none" w:sz="0" w:space="0" w:color="auto"/>
        <w:bottom w:val="none" w:sz="0" w:space="0" w:color="auto"/>
        <w:right w:val="none" w:sz="0" w:space="0" w:color="auto"/>
      </w:divBdr>
    </w:div>
    <w:div w:id="1219439729">
      <w:bodyDiv w:val="1"/>
      <w:marLeft w:val="0"/>
      <w:marRight w:val="0"/>
      <w:marTop w:val="0"/>
      <w:marBottom w:val="0"/>
      <w:divBdr>
        <w:top w:val="none" w:sz="0" w:space="0" w:color="auto"/>
        <w:left w:val="none" w:sz="0" w:space="0" w:color="auto"/>
        <w:bottom w:val="none" w:sz="0" w:space="0" w:color="auto"/>
        <w:right w:val="none" w:sz="0" w:space="0" w:color="auto"/>
      </w:divBdr>
    </w:div>
    <w:div w:id="1220170674">
      <w:bodyDiv w:val="1"/>
      <w:marLeft w:val="0"/>
      <w:marRight w:val="0"/>
      <w:marTop w:val="0"/>
      <w:marBottom w:val="0"/>
      <w:divBdr>
        <w:top w:val="none" w:sz="0" w:space="0" w:color="auto"/>
        <w:left w:val="none" w:sz="0" w:space="0" w:color="auto"/>
        <w:bottom w:val="none" w:sz="0" w:space="0" w:color="auto"/>
        <w:right w:val="none" w:sz="0" w:space="0" w:color="auto"/>
      </w:divBdr>
    </w:div>
    <w:div w:id="1220748564">
      <w:bodyDiv w:val="1"/>
      <w:marLeft w:val="0"/>
      <w:marRight w:val="0"/>
      <w:marTop w:val="0"/>
      <w:marBottom w:val="0"/>
      <w:divBdr>
        <w:top w:val="none" w:sz="0" w:space="0" w:color="auto"/>
        <w:left w:val="none" w:sz="0" w:space="0" w:color="auto"/>
        <w:bottom w:val="none" w:sz="0" w:space="0" w:color="auto"/>
        <w:right w:val="none" w:sz="0" w:space="0" w:color="auto"/>
      </w:divBdr>
    </w:div>
    <w:div w:id="1221014871">
      <w:bodyDiv w:val="1"/>
      <w:marLeft w:val="0"/>
      <w:marRight w:val="0"/>
      <w:marTop w:val="0"/>
      <w:marBottom w:val="0"/>
      <w:divBdr>
        <w:top w:val="none" w:sz="0" w:space="0" w:color="auto"/>
        <w:left w:val="none" w:sz="0" w:space="0" w:color="auto"/>
        <w:bottom w:val="none" w:sz="0" w:space="0" w:color="auto"/>
        <w:right w:val="none" w:sz="0" w:space="0" w:color="auto"/>
      </w:divBdr>
    </w:div>
    <w:div w:id="1221088843">
      <w:bodyDiv w:val="1"/>
      <w:marLeft w:val="0"/>
      <w:marRight w:val="0"/>
      <w:marTop w:val="0"/>
      <w:marBottom w:val="0"/>
      <w:divBdr>
        <w:top w:val="none" w:sz="0" w:space="0" w:color="auto"/>
        <w:left w:val="none" w:sz="0" w:space="0" w:color="auto"/>
        <w:bottom w:val="none" w:sz="0" w:space="0" w:color="auto"/>
        <w:right w:val="none" w:sz="0" w:space="0" w:color="auto"/>
      </w:divBdr>
    </w:div>
    <w:div w:id="1222251760">
      <w:bodyDiv w:val="1"/>
      <w:marLeft w:val="0"/>
      <w:marRight w:val="0"/>
      <w:marTop w:val="0"/>
      <w:marBottom w:val="0"/>
      <w:divBdr>
        <w:top w:val="none" w:sz="0" w:space="0" w:color="auto"/>
        <w:left w:val="none" w:sz="0" w:space="0" w:color="auto"/>
        <w:bottom w:val="none" w:sz="0" w:space="0" w:color="auto"/>
        <w:right w:val="none" w:sz="0" w:space="0" w:color="auto"/>
      </w:divBdr>
    </w:div>
    <w:div w:id="1222449043">
      <w:bodyDiv w:val="1"/>
      <w:marLeft w:val="0"/>
      <w:marRight w:val="0"/>
      <w:marTop w:val="0"/>
      <w:marBottom w:val="0"/>
      <w:divBdr>
        <w:top w:val="none" w:sz="0" w:space="0" w:color="auto"/>
        <w:left w:val="none" w:sz="0" w:space="0" w:color="auto"/>
        <w:bottom w:val="none" w:sz="0" w:space="0" w:color="auto"/>
        <w:right w:val="none" w:sz="0" w:space="0" w:color="auto"/>
      </w:divBdr>
    </w:div>
    <w:div w:id="1223053919">
      <w:bodyDiv w:val="1"/>
      <w:marLeft w:val="0"/>
      <w:marRight w:val="0"/>
      <w:marTop w:val="0"/>
      <w:marBottom w:val="0"/>
      <w:divBdr>
        <w:top w:val="none" w:sz="0" w:space="0" w:color="auto"/>
        <w:left w:val="none" w:sz="0" w:space="0" w:color="auto"/>
        <w:bottom w:val="none" w:sz="0" w:space="0" w:color="auto"/>
        <w:right w:val="none" w:sz="0" w:space="0" w:color="auto"/>
      </w:divBdr>
    </w:div>
    <w:div w:id="1223758996">
      <w:bodyDiv w:val="1"/>
      <w:marLeft w:val="0"/>
      <w:marRight w:val="0"/>
      <w:marTop w:val="0"/>
      <w:marBottom w:val="0"/>
      <w:divBdr>
        <w:top w:val="none" w:sz="0" w:space="0" w:color="auto"/>
        <w:left w:val="none" w:sz="0" w:space="0" w:color="auto"/>
        <w:bottom w:val="none" w:sz="0" w:space="0" w:color="auto"/>
        <w:right w:val="none" w:sz="0" w:space="0" w:color="auto"/>
      </w:divBdr>
    </w:div>
    <w:div w:id="1224412770">
      <w:bodyDiv w:val="1"/>
      <w:marLeft w:val="0"/>
      <w:marRight w:val="0"/>
      <w:marTop w:val="0"/>
      <w:marBottom w:val="0"/>
      <w:divBdr>
        <w:top w:val="none" w:sz="0" w:space="0" w:color="auto"/>
        <w:left w:val="none" w:sz="0" w:space="0" w:color="auto"/>
        <w:bottom w:val="none" w:sz="0" w:space="0" w:color="auto"/>
        <w:right w:val="none" w:sz="0" w:space="0" w:color="auto"/>
      </w:divBdr>
    </w:div>
    <w:div w:id="1225028409">
      <w:bodyDiv w:val="1"/>
      <w:marLeft w:val="0"/>
      <w:marRight w:val="0"/>
      <w:marTop w:val="0"/>
      <w:marBottom w:val="0"/>
      <w:divBdr>
        <w:top w:val="none" w:sz="0" w:space="0" w:color="auto"/>
        <w:left w:val="none" w:sz="0" w:space="0" w:color="auto"/>
        <w:bottom w:val="none" w:sz="0" w:space="0" w:color="auto"/>
        <w:right w:val="none" w:sz="0" w:space="0" w:color="auto"/>
      </w:divBdr>
    </w:div>
    <w:div w:id="1225140627">
      <w:bodyDiv w:val="1"/>
      <w:marLeft w:val="0"/>
      <w:marRight w:val="0"/>
      <w:marTop w:val="0"/>
      <w:marBottom w:val="0"/>
      <w:divBdr>
        <w:top w:val="none" w:sz="0" w:space="0" w:color="auto"/>
        <w:left w:val="none" w:sz="0" w:space="0" w:color="auto"/>
        <w:bottom w:val="none" w:sz="0" w:space="0" w:color="auto"/>
        <w:right w:val="none" w:sz="0" w:space="0" w:color="auto"/>
      </w:divBdr>
    </w:div>
    <w:div w:id="1225949006">
      <w:bodyDiv w:val="1"/>
      <w:marLeft w:val="0"/>
      <w:marRight w:val="0"/>
      <w:marTop w:val="0"/>
      <w:marBottom w:val="0"/>
      <w:divBdr>
        <w:top w:val="none" w:sz="0" w:space="0" w:color="auto"/>
        <w:left w:val="none" w:sz="0" w:space="0" w:color="auto"/>
        <w:bottom w:val="none" w:sz="0" w:space="0" w:color="auto"/>
        <w:right w:val="none" w:sz="0" w:space="0" w:color="auto"/>
      </w:divBdr>
    </w:div>
    <w:div w:id="1226066501">
      <w:bodyDiv w:val="1"/>
      <w:marLeft w:val="0"/>
      <w:marRight w:val="0"/>
      <w:marTop w:val="0"/>
      <w:marBottom w:val="0"/>
      <w:divBdr>
        <w:top w:val="none" w:sz="0" w:space="0" w:color="auto"/>
        <w:left w:val="none" w:sz="0" w:space="0" w:color="auto"/>
        <w:bottom w:val="none" w:sz="0" w:space="0" w:color="auto"/>
        <w:right w:val="none" w:sz="0" w:space="0" w:color="auto"/>
      </w:divBdr>
    </w:div>
    <w:div w:id="1226180584">
      <w:bodyDiv w:val="1"/>
      <w:marLeft w:val="0"/>
      <w:marRight w:val="0"/>
      <w:marTop w:val="0"/>
      <w:marBottom w:val="0"/>
      <w:divBdr>
        <w:top w:val="none" w:sz="0" w:space="0" w:color="auto"/>
        <w:left w:val="none" w:sz="0" w:space="0" w:color="auto"/>
        <w:bottom w:val="none" w:sz="0" w:space="0" w:color="auto"/>
        <w:right w:val="none" w:sz="0" w:space="0" w:color="auto"/>
      </w:divBdr>
    </w:div>
    <w:div w:id="1227688749">
      <w:bodyDiv w:val="1"/>
      <w:marLeft w:val="0"/>
      <w:marRight w:val="0"/>
      <w:marTop w:val="0"/>
      <w:marBottom w:val="0"/>
      <w:divBdr>
        <w:top w:val="none" w:sz="0" w:space="0" w:color="auto"/>
        <w:left w:val="none" w:sz="0" w:space="0" w:color="auto"/>
        <w:bottom w:val="none" w:sz="0" w:space="0" w:color="auto"/>
        <w:right w:val="none" w:sz="0" w:space="0" w:color="auto"/>
      </w:divBdr>
      <w:divsChild>
        <w:div w:id="2711793">
          <w:marLeft w:val="547"/>
          <w:marRight w:val="0"/>
          <w:marTop w:val="0"/>
          <w:marBottom w:val="0"/>
          <w:divBdr>
            <w:top w:val="none" w:sz="0" w:space="0" w:color="auto"/>
            <w:left w:val="none" w:sz="0" w:space="0" w:color="auto"/>
            <w:bottom w:val="none" w:sz="0" w:space="0" w:color="auto"/>
            <w:right w:val="none" w:sz="0" w:space="0" w:color="auto"/>
          </w:divBdr>
        </w:div>
        <w:div w:id="940988868">
          <w:marLeft w:val="547"/>
          <w:marRight w:val="0"/>
          <w:marTop w:val="0"/>
          <w:marBottom w:val="0"/>
          <w:divBdr>
            <w:top w:val="none" w:sz="0" w:space="0" w:color="auto"/>
            <w:left w:val="none" w:sz="0" w:space="0" w:color="auto"/>
            <w:bottom w:val="none" w:sz="0" w:space="0" w:color="auto"/>
            <w:right w:val="none" w:sz="0" w:space="0" w:color="auto"/>
          </w:divBdr>
        </w:div>
        <w:div w:id="1341465387">
          <w:marLeft w:val="547"/>
          <w:marRight w:val="0"/>
          <w:marTop w:val="0"/>
          <w:marBottom w:val="0"/>
          <w:divBdr>
            <w:top w:val="none" w:sz="0" w:space="0" w:color="auto"/>
            <w:left w:val="none" w:sz="0" w:space="0" w:color="auto"/>
            <w:bottom w:val="none" w:sz="0" w:space="0" w:color="auto"/>
            <w:right w:val="none" w:sz="0" w:space="0" w:color="auto"/>
          </w:divBdr>
        </w:div>
        <w:div w:id="1438021909">
          <w:marLeft w:val="547"/>
          <w:marRight w:val="0"/>
          <w:marTop w:val="0"/>
          <w:marBottom w:val="0"/>
          <w:divBdr>
            <w:top w:val="none" w:sz="0" w:space="0" w:color="auto"/>
            <w:left w:val="none" w:sz="0" w:space="0" w:color="auto"/>
            <w:bottom w:val="none" w:sz="0" w:space="0" w:color="auto"/>
            <w:right w:val="none" w:sz="0" w:space="0" w:color="auto"/>
          </w:divBdr>
        </w:div>
        <w:div w:id="1644235487">
          <w:marLeft w:val="547"/>
          <w:marRight w:val="0"/>
          <w:marTop w:val="0"/>
          <w:marBottom w:val="0"/>
          <w:divBdr>
            <w:top w:val="none" w:sz="0" w:space="0" w:color="auto"/>
            <w:left w:val="none" w:sz="0" w:space="0" w:color="auto"/>
            <w:bottom w:val="none" w:sz="0" w:space="0" w:color="auto"/>
            <w:right w:val="none" w:sz="0" w:space="0" w:color="auto"/>
          </w:divBdr>
        </w:div>
        <w:div w:id="1712916226">
          <w:marLeft w:val="446"/>
          <w:marRight w:val="0"/>
          <w:marTop w:val="0"/>
          <w:marBottom w:val="0"/>
          <w:divBdr>
            <w:top w:val="none" w:sz="0" w:space="0" w:color="auto"/>
            <w:left w:val="none" w:sz="0" w:space="0" w:color="auto"/>
            <w:bottom w:val="none" w:sz="0" w:space="0" w:color="auto"/>
            <w:right w:val="none" w:sz="0" w:space="0" w:color="auto"/>
          </w:divBdr>
        </w:div>
        <w:div w:id="2045327539">
          <w:marLeft w:val="547"/>
          <w:marRight w:val="0"/>
          <w:marTop w:val="0"/>
          <w:marBottom w:val="0"/>
          <w:divBdr>
            <w:top w:val="none" w:sz="0" w:space="0" w:color="auto"/>
            <w:left w:val="none" w:sz="0" w:space="0" w:color="auto"/>
            <w:bottom w:val="none" w:sz="0" w:space="0" w:color="auto"/>
            <w:right w:val="none" w:sz="0" w:space="0" w:color="auto"/>
          </w:divBdr>
        </w:div>
        <w:div w:id="2137985585">
          <w:marLeft w:val="547"/>
          <w:marRight w:val="0"/>
          <w:marTop w:val="0"/>
          <w:marBottom w:val="0"/>
          <w:divBdr>
            <w:top w:val="none" w:sz="0" w:space="0" w:color="auto"/>
            <w:left w:val="none" w:sz="0" w:space="0" w:color="auto"/>
            <w:bottom w:val="none" w:sz="0" w:space="0" w:color="auto"/>
            <w:right w:val="none" w:sz="0" w:space="0" w:color="auto"/>
          </w:divBdr>
        </w:div>
      </w:divsChild>
    </w:div>
    <w:div w:id="1227688754">
      <w:bodyDiv w:val="1"/>
      <w:marLeft w:val="0"/>
      <w:marRight w:val="0"/>
      <w:marTop w:val="0"/>
      <w:marBottom w:val="0"/>
      <w:divBdr>
        <w:top w:val="none" w:sz="0" w:space="0" w:color="auto"/>
        <w:left w:val="none" w:sz="0" w:space="0" w:color="auto"/>
        <w:bottom w:val="none" w:sz="0" w:space="0" w:color="auto"/>
        <w:right w:val="none" w:sz="0" w:space="0" w:color="auto"/>
      </w:divBdr>
    </w:div>
    <w:div w:id="1229147308">
      <w:bodyDiv w:val="1"/>
      <w:marLeft w:val="0"/>
      <w:marRight w:val="0"/>
      <w:marTop w:val="0"/>
      <w:marBottom w:val="0"/>
      <w:divBdr>
        <w:top w:val="none" w:sz="0" w:space="0" w:color="auto"/>
        <w:left w:val="none" w:sz="0" w:space="0" w:color="auto"/>
        <w:bottom w:val="none" w:sz="0" w:space="0" w:color="auto"/>
        <w:right w:val="none" w:sz="0" w:space="0" w:color="auto"/>
      </w:divBdr>
    </w:div>
    <w:div w:id="1229389859">
      <w:bodyDiv w:val="1"/>
      <w:marLeft w:val="0"/>
      <w:marRight w:val="0"/>
      <w:marTop w:val="0"/>
      <w:marBottom w:val="0"/>
      <w:divBdr>
        <w:top w:val="none" w:sz="0" w:space="0" w:color="auto"/>
        <w:left w:val="none" w:sz="0" w:space="0" w:color="auto"/>
        <w:bottom w:val="none" w:sz="0" w:space="0" w:color="auto"/>
        <w:right w:val="none" w:sz="0" w:space="0" w:color="auto"/>
      </w:divBdr>
    </w:div>
    <w:div w:id="1229462917">
      <w:bodyDiv w:val="1"/>
      <w:marLeft w:val="0"/>
      <w:marRight w:val="0"/>
      <w:marTop w:val="0"/>
      <w:marBottom w:val="0"/>
      <w:divBdr>
        <w:top w:val="none" w:sz="0" w:space="0" w:color="auto"/>
        <w:left w:val="none" w:sz="0" w:space="0" w:color="auto"/>
        <w:bottom w:val="none" w:sz="0" w:space="0" w:color="auto"/>
        <w:right w:val="none" w:sz="0" w:space="0" w:color="auto"/>
      </w:divBdr>
    </w:div>
    <w:div w:id="1230731650">
      <w:bodyDiv w:val="1"/>
      <w:marLeft w:val="0"/>
      <w:marRight w:val="0"/>
      <w:marTop w:val="0"/>
      <w:marBottom w:val="0"/>
      <w:divBdr>
        <w:top w:val="none" w:sz="0" w:space="0" w:color="auto"/>
        <w:left w:val="none" w:sz="0" w:space="0" w:color="auto"/>
        <w:bottom w:val="none" w:sz="0" w:space="0" w:color="auto"/>
        <w:right w:val="none" w:sz="0" w:space="0" w:color="auto"/>
      </w:divBdr>
    </w:div>
    <w:div w:id="1231110348">
      <w:bodyDiv w:val="1"/>
      <w:marLeft w:val="0"/>
      <w:marRight w:val="0"/>
      <w:marTop w:val="0"/>
      <w:marBottom w:val="0"/>
      <w:divBdr>
        <w:top w:val="none" w:sz="0" w:space="0" w:color="auto"/>
        <w:left w:val="none" w:sz="0" w:space="0" w:color="auto"/>
        <w:bottom w:val="none" w:sz="0" w:space="0" w:color="auto"/>
        <w:right w:val="none" w:sz="0" w:space="0" w:color="auto"/>
      </w:divBdr>
    </w:div>
    <w:div w:id="1231885991">
      <w:bodyDiv w:val="1"/>
      <w:marLeft w:val="0"/>
      <w:marRight w:val="0"/>
      <w:marTop w:val="0"/>
      <w:marBottom w:val="0"/>
      <w:divBdr>
        <w:top w:val="none" w:sz="0" w:space="0" w:color="auto"/>
        <w:left w:val="none" w:sz="0" w:space="0" w:color="auto"/>
        <w:bottom w:val="none" w:sz="0" w:space="0" w:color="auto"/>
        <w:right w:val="none" w:sz="0" w:space="0" w:color="auto"/>
      </w:divBdr>
    </w:div>
    <w:div w:id="1231962183">
      <w:bodyDiv w:val="1"/>
      <w:marLeft w:val="0"/>
      <w:marRight w:val="0"/>
      <w:marTop w:val="0"/>
      <w:marBottom w:val="0"/>
      <w:divBdr>
        <w:top w:val="none" w:sz="0" w:space="0" w:color="auto"/>
        <w:left w:val="none" w:sz="0" w:space="0" w:color="auto"/>
        <w:bottom w:val="none" w:sz="0" w:space="0" w:color="auto"/>
        <w:right w:val="none" w:sz="0" w:space="0" w:color="auto"/>
      </w:divBdr>
    </w:div>
    <w:div w:id="1233469114">
      <w:bodyDiv w:val="1"/>
      <w:marLeft w:val="0"/>
      <w:marRight w:val="0"/>
      <w:marTop w:val="0"/>
      <w:marBottom w:val="0"/>
      <w:divBdr>
        <w:top w:val="none" w:sz="0" w:space="0" w:color="auto"/>
        <w:left w:val="none" w:sz="0" w:space="0" w:color="auto"/>
        <w:bottom w:val="none" w:sz="0" w:space="0" w:color="auto"/>
        <w:right w:val="none" w:sz="0" w:space="0" w:color="auto"/>
      </w:divBdr>
    </w:div>
    <w:div w:id="1233585549">
      <w:bodyDiv w:val="1"/>
      <w:marLeft w:val="0"/>
      <w:marRight w:val="0"/>
      <w:marTop w:val="0"/>
      <w:marBottom w:val="0"/>
      <w:divBdr>
        <w:top w:val="none" w:sz="0" w:space="0" w:color="auto"/>
        <w:left w:val="none" w:sz="0" w:space="0" w:color="auto"/>
        <w:bottom w:val="none" w:sz="0" w:space="0" w:color="auto"/>
        <w:right w:val="none" w:sz="0" w:space="0" w:color="auto"/>
      </w:divBdr>
    </w:div>
    <w:div w:id="1233812030">
      <w:bodyDiv w:val="1"/>
      <w:marLeft w:val="0"/>
      <w:marRight w:val="0"/>
      <w:marTop w:val="0"/>
      <w:marBottom w:val="0"/>
      <w:divBdr>
        <w:top w:val="none" w:sz="0" w:space="0" w:color="auto"/>
        <w:left w:val="none" w:sz="0" w:space="0" w:color="auto"/>
        <w:bottom w:val="none" w:sz="0" w:space="0" w:color="auto"/>
        <w:right w:val="none" w:sz="0" w:space="0" w:color="auto"/>
      </w:divBdr>
    </w:div>
    <w:div w:id="1233932600">
      <w:bodyDiv w:val="1"/>
      <w:marLeft w:val="0"/>
      <w:marRight w:val="0"/>
      <w:marTop w:val="0"/>
      <w:marBottom w:val="0"/>
      <w:divBdr>
        <w:top w:val="none" w:sz="0" w:space="0" w:color="auto"/>
        <w:left w:val="none" w:sz="0" w:space="0" w:color="auto"/>
        <w:bottom w:val="none" w:sz="0" w:space="0" w:color="auto"/>
        <w:right w:val="none" w:sz="0" w:space="0" w:color="auto"/>
      </w:divBdr>
    </w:div>
    <w:div w:id="1234005214">
      <w:bodyDiv w:val="1"/>
      <w:marLeft w:val="0"/>
      <w:marRight w:val="0"/>
      <w:marTop w:val="0"/>
      <w:marBottom w:val="0"/>
      <w:divBdr>
        <w:top w:val="none" w:sz="0" w:space="0" w:color="auto"/>
        <w:left w:val="none" w:sz="0" w:space="0" w:color="auto"/>
        <w:bottom w:val="none" w:sz="0" w:space="0" w:color="auto"/>
        <w:right w:val="none" w:sz="0" w:space="0" w:color="auto"/>
      </w:divBdr>
    </w:div>
    <w:div w:id="1234779351">
      <w:bodyDiv w:val="1"/>
      <w:marLeft w:val="0"/>
      <w:marRight w:val="0"/>
      <w:marTop w:val="0"/>
      <w:marBottom w:val="0"/>
      <w:divBdr>
        <w:top w:val="none" w:sz="0" w:space="0" w:color="auto"/>
        <w:left w:val="none" w:sz="0" w:space="0" w:color="auto"/>
        <w:bottom w:val="none" w:sz="0" w:space="0" w:color="auto"/>
        <w:right w:val="none" w:sz="0" w:space="0" w:color="auto"/>
      </w:divBdr>
    </w:div>
    <w:div w:id="1234974172">
      <w:bodyDiv w:val="1"/>
      <w:marLeft w:val="0"/>
      <w:marRight w:val="0"/>
      <w:marTop w:val="0"/>
      <w:marBottom w:val="0"/>
      <w:divBdr>
        <w:top w:val="none" w:sz="0" w:space="0" w:color="auto"/>
        <w:left w:val="none" w:sz="0" w:space="0" w:color="auto"/>
        <w:bottom w:val="none" w:sz="0" w:space="0" w:color="auto"/>
        <w:right w:val="none" w:sz="0" w:space="0" w:color="auto"/>
      </w:divBdr>
    </w:div>
    <w:div w:id="1235435181">
      <w:bodyDiv w:val="1"/>
      <w:marLeft w:val="0"/>
      <w:marRight w:val="0"/>
      <w:marTop w:val="0"/>
      <w:marBottom w:val="0"/>
      <w:divBdr>
        <w:top w:val="none" w:sz="0" w:space="0" w:color="auto"/>
        <w:left w:val="none" w:sz="0" w:space="0" w:color="auto"/>
        <w:bottom w:val="none" w:sz="0" w:space="0" w:color="auto"/>
        <w:right w:val="none" w:sz="0" w:space="0" w:color="auto"/>
      </w:divBdr>
    </w:div>
    <w:div w:id="1235773934">
      <w:bodyDiv w:val="1"/>
      <w:marLeft w:val="0"/>
      <w:marRight w:val="0"/>
      <w:marTop w:val="0"/>
      <w:marBottom w:val="0"/>
      <w:divBdr>
        <w:top w:val="none" w:sz="0" w:space="0" w:color="auto"/>
        <w:left w:val="none" w:sz="0" w:space="0" w:color="auto"/>
        <w:bottom w:val="none" w:sz="0" w:space="0" w:color="auto"/>
        <w:right w:val="none" w:sz="0" w:space="0" w:color="auto"/>
      </w:divBdr>
    </w:div>
    <w:div w:id="1236473804">
      <w:bodyDiv w:val="1"/>
      <w:marLeft w:val="0"/>
      <w:marRight w:val="0"/>
      <w:marTop w:val="0"/>
      <w:marBottom w:val="0"/>
      <w:divBdr>
        <w:top w:val="none" w:sz="0" w:space="0" w:color="auto"/>
        <w:left w:val="none" w:sz="0" w:space="0" w:color="auto"/>
        <w:bottom w:val="none" w:sz="0" w:space="0" w:color="auto"/>
        <w:right w:val="none" w:sz="0" w:space="0" w:color="auto"/>
      </w:divBdr>
    </w:div>
    <w:div w:id="1236743973">
      <w:bodyDiv w:val="1"/>
      <w:marLeft w:val="0"/>
      <w:marRight w:val="0"/>
      <w:marTop w:val="0"/>
      <w:marBottom w:val="0"/>
      <w:divBdr>
        <w:top w:val="none" w:sz="0" w:space="0" w:color="auto"/>
        <w:left w:val="none" w:sz="0" w:space="0" w:color="auto"/>
        <w:bottom w:val="none" w:sz="0" w:space="0" w:color="auto"/>
        <w:right w:val="none" w:sz="0" w:space="0" w:color="auto"/>
      </w:divBdr>
    </w:div>
    <w:div w:id="1236817898">
      <w:bodyDiv w:val="1"/>
      <w:marLeft w:val="0"/>
      <w:marRight w:val="0"/>
      <w:marTop w:val="0"/>
      <w:marBottom w:val="0"/>
      <w:divBdr>
        <w:top w:val="none" w:sz="0" w:space="0" w:color="auto"/>
        <w:left w:val="none" w:sz="0" w:space="0" w:color="auto"/>
        <w:bottom w:val="none" w:sz="0" w:space="0" w:color="auto"/>
        <w:right w:val="none" w:sz="0" w:space="0" w:color="auto"/>
      </w:divBdr>
    </w:div>
    <w:div w:id="1237327517">
      <w:bodyDiv w:val="1"/>
      <w:marLeft w:val="0"/>
      <w:marRight w:val="0"/>
      <w:marTop w:val="0"/>
      <w:marBottom w:val="0"/>
      <w:divBdr>
        <w:top w:val="none" w:sz="0" w:space="0" w:color="auto"/>
        <w:left w:val="none" w:sz="0" w:space="0" w:color="auto"/>
        <w:bottom w:val="none" w:sz="0" w:space="0" w:color="auto"/>
        <w:right w:val="none" w:sz="0" w:space="0" w:color="auto"/>
      </w:divBdr>
    </w:div>
    <w:div w:id="1238055267">
      <w:bodyDiv w:val="1"/>
      <w:marLeft w:val="0"/>
      <w:marRight w:val="0"/>
      <w:marTop w:val="0"/>
      <w:marBottom w:val="0"/>
      <w:divBdr>
        <w:top w:val="none" w:sz="0" w:space="0" w:color="auto"/>
        <w:left w:val="none" w:sz="0" w:space="0" w:color="auto"/>
        <w:bottom w:val="none" w:sz="0" w:space="0" w:color="auto"/>
        <w:right w:val="none" w:sz="0" w:space="0" w:color="auto"/>
      </w:divBdr>
    </w:div>
    <w:div w:id="1239171466">
      <w:bodyDiv w:val="1"/>
      <w:marLeft w:val="0"/>
      <w:marRight w:val="0"/>
      <w:marTop w:val="0"/>
      <w:marBottom w:val="0"/>
      <w:divBdr>
        <w:top w:val="none" w:sz="0" w:space="0" w:color="auto"/>
        <w:left w:val="none" w:sz="0" w:space="0" w:color="auto"/>
        <w:bottom w:val="none" w:sz="0" w:space="0" w:color="auto"/>
        <w:right w:val="none" w:sz="0" w:space="0" w:color="auto"/>
      </w:divBdr>
    </w:div>
    <w:div w:id="1240482288">
      <w:bodyDiv w:val="1"/>
      <w:marLeft w:val="0"/>
      <w:marRight w:val="0"/>
      <w:marTop w:val="0"/>
      <w:marBottom w:val="0"/>
      <w:divBdr>
        <w:top w:val="none" w:sz="0" w:space="0" w:color="auto"/>
        <w:left w:val="none" w:sz="0" w:space="0" w:color="auto"/>
        <w:bottom w:val="none" w:sz="0" w:space="0" w:color="auto"/>
        <w:right w:val="none" w:sz="0" w:space="0" w:color="auto"/>
      </w:divBdr>
    </w:div>
    <w:div w:id="1242058339">
      <w:bodyDiv w:val="1"/>
      <w:marLeft w:val="0"/>
      <w:marRight w:val="0"/>
      <w:marTop w:val="0"/>
      <w:marBottom w:val="0"/>
      <w:divBdr>
        <w:top w:val="none" w:sz="0" w:space="0" w:color="auto"/>
        <w:left w:val="none" w:sz="0" w:space="0" w:color="auto"/>
        <w:bottom w:val="none" w:sz="0" w:space="0" w:color="auto"/>
        <w:right w:val="none" w:sz="0" w:space="0" w:color="auto"/>
      </w:divBdr>
    </w:div>
    <w:div w:id="1242452624">
      <w:bodyDiv w:val="1"/>
      <w:marLeft w:val="0"/>
      <w:marRight w:val="0"/>
      <w:marTop w:val="0"/>
      <w:marBottom w:val="0"/>
      <w:divBdr>
        <w:top w:val="none" w:sz="0" w:space="0" w:color="auto"/>
        <w:left w:val="none" w:sz="0" w:space="0" w:color="auto"/>
        <w:bottom w:val="none" w:sz="0" w:space="0" w:color="auto"/>
        <w:right w:val="none" w:sz="0" w:space="0" w:color="auto"/>
      </w:divBdr>
    </w:div>
    <w:div w:id="1242715154">
      <w:bodyDiv w:val="1"/>
      <w:marLeft w:val="0"/>
      <w:marRight w:val="0"/>
      <w:marTop w:val="0"/>
      <w:marBottom w:val="0"/>
      <w:divBdr>
        <w:top w:val="none" w:sz="0" w:space="0" w:color="auto"/>
        <w:left w:val="none" w:sz="0" w:space="0" w:color="auto"/>
        <w:bottom w:val="none" w:sz="0" w:space="0" w:color="auto"/>
        <w:right w:val="none" w:sz="0" w:space="0" w:color="auto"/>
      </w:divBdr>
    </w:div>
    <w:div w:id="1243102806">
      <w:bodyDiv w:val="1"/>
      <w:marLeft w:val="0"/>
      <w:marRight w:val="0"/>
      <w:marTop w:val="0"/>
      <w:marBottom w:val="0"/>
      <w:divBdr>
        <w:top w:val="none" w:sz="0" w:space="0" w:color="auto"/>
        <w:left w:val="none" w:sz="0" w:space="0" w:color="auto"/>
        <w:bottom w:val="none" w:sz="0" w:space="0" w:color="auto"/>
        <w:right w:val="none" w:sz="0" w:space="0" w:color="auto"/>
      </w:divBdr>
    </w:div>
    <w:div w:id="1244145668">
      <w:bodyDiv w:val="1"/>
      <w:marLeft w:val="0"/>
      <w:marRight w:val="0"/>
      <w:marTop w:val="0"/>
      <w:marBottom w:val="0"/>
      <w:divBdr>
        <w:top w:val="none" w:sz="0" w:space="0" w:color="auto"/>
        <w:left w:val="none" w:sz="0" w:space="0" w:color="auto"/>
        <w:bottom w:val="none" w:sz="0" w:space="0" w:color="auto"/>
        <w:right w:val="none" w:sz="0" w:space="0" w:color="auto"/>
      </w:divBdr>
    </w:div>
    <w:div w:id="1244682863">
      <w:bodyDiv w:val="1"/>
      <w:marLeft w:val="0"/>
      <w:marRight w:val="0"/>
      <w:marTop w:val="0"/>
      <w:marBottom w:val="0"/>
      <w:divBdr>
        <w:top w:val="none" w:sz="0" w:space="0" w:color="auto"/>
        <w:left w:val="none" w:sz="0" w:space="0" w:color="auto"/>
        <w:bottom w:val="none" w:sz="0" w:space="0" w:color="auto"/>
        <w:right w:val="none" w:sz="0" w:space="0" w:color="auto"/>
      </w:divBdr>
    </w:div>
    <w:div w:id="1244796741">
      <w:bodyDiv w:val="1"/>
      <w:marLeft w:val="0"/>
      <w:marRight w:val="0"/>
      <w:marTop w:val="0"/>
      <w:marBottom w:val="0"/>
      <w:divBdr>
        <w:top w:val="none" w:sz="0" w:space="0" w:color="auto"/>
        <w:left w:val="none" w:sz="0" w:space="0" w:color="auto"/>
        <w:bottom w:val="none" w:sz="0" w:space="0" w:color="auto"/>
        <w:right w:val="none" w:sz="0" w:space="0" w:color="auto"/>
      </w:divBdr>
    </w:div>
    <w:div w:id="1244997563">
      <w:bodyDiv w:val="1"/>
      <w:marLeft w:val="0"/>
      <w:marRight w:val="0"/>
      <w:marTop w:val="0"/>
      <w:marBottom w:val="0"/>
      <w:divBdr>
        <w:top w:val="none" w:sz="0" w:space="0" w:color="auto"/>
        <w:left w:val="none" w:sz="0" w:space="0" w:color="auto"/>
        <w:bottom w:val="none" w:sz="0" w:space="0" w:color="auto"/>
        <w:right w:val="none" w:sz="0" w:space="0" w:color="auto"/>
      </w:divBdr>
    </w:div>
    <w:div w:id="1245068148">
      <w:bodyDiv w:val="1"/>
      <w:marLeft w:val="0"/>
      <w:marRight w:val="0"/>
      <w:marTop w:val="0"/>
      <w:marBottom w:val="0"/>
      <w:divBdr>
        <w:top w:val="none" w:sz="0" w:space="0" w:color="auto"/>
        <w:left w:val="none" w:sz="0" w:space="0" w:color="auto"/>
        <w:bottom w:val="none" w:sz="0" w:space="0" w:color="auto"/>
        <w:right w:val="none" w:sz="0" w:space="0" w:color="auto"/>
      </w:divBdr>
    </w:div>
    <w:div w:id="1245148921">
      <w:bodyDiv w:val="1"/>
      <w:marLeft w:val="0"/>
      <w:marRight w:val="0"/>
      <w:marTop w:val="0"/>
      <w:marBottom w:val="0"/>
      <w:divBdr>
        <w:top w:val="none" w:sz="0" w:space="0" w:color="auto"/>
        <w:left w:val="none" w:sz="0" w:space="0" w:color="auto"/>
        <w:bottom w:val="none" w:sz="0" w:space="0" w:color="auto"/>
        <w:right w:val="none" w:sz="0" w:space="0" w:color="auto"/>
      </w:divBdr>
    </w:div>
    <w:div w:id="1245459580">
      <w:bodyDiv w:val="1"/>
      <w:marLeft w:val="0"/>
      <w:marRight w:val="0"/>
      <w:marTop w:val="0"/>
      <w:marBottom w:val="0"/>
      <w:divBdr>
        <w:top w:val="none" w:sz="0" w:space="0" w:color="auto"/>
        <w:left w:val="none" w:sz="0" w:space="0" w:color="auto"/>
        <w:bottom w:val="none" w:sz="0" w:space="0" w:color="auto"/>
        <w:right w:val="none" w:sz="0" w:space="0" w:color="auto"/>
      </w:divBdr>
    </w:div>
    <w:div w:id="1246914590">
      <w:bodyDiv w:val="1"/>
      <w:marLeft w:val="0"/>
      <w:marRight w:val="0"/>
      <w:marTop w:val="0"/>
      <w:marBottom w:val="0"/>
      <w:divBdr>
        <w:top w:val="none" w:sz="0" w:space="0" w:color="auto"/>
        <w:left w:val="none" w:sz="0" w:space="0" w:color="auto"/>
        <w:bottom w:val="none" w:sz="0" w:space="0" w:color="auto"/>
        <w:right w:val="none" w:sz="0" w:space="0" w:color="auto"/>
      </w:divBdr>
    </w:div>
    <w:div w:id="1248002176">
      <w:bodyDiv w:val="1"/>
      <w:marLeft w:val="0"/>
      <w:marRight w:val="0"/>
      <w:marTop w:val="0"/>
      <w:marBottom w:val="0"/>
      <w:divBdr>
        <w:top w:val="none" w:sz="0" w:space="0" w:color="auto"/>
        <w:left w:val="none" w:sz="0" w:space="0" w:color="auto"/>
        <w:bottom w:val="none" w:sz="0" w:space="0" w:color="auto"/>
        <w:right w:val="none" w:sz="0" w:space="0" w:color="auto"/>
      </w:divBdr>
    </w:div>
    <w:div w:id="1248418509">
      <w:bodyDiv w:val="1"/>
      <w:marLeft w:val="0"/>
      <w:marRight w:val="0"/>
      <w:marTop w:val="0"/>
      <w:marBottom w:val="0"/>
      <w:divBdr>
        <w:top w:val="none" w:sz="0" w:space="0" w:color="auto"/>
        <w:left w:val="none" w:sz="0" w:space="0" w:color="auto"/>
        <w:bottom w:val="none" w:sz="0" w:space="0" w:color="auto"/>
        <w:right w:val="none" w:sz="0" w:space="0" w:color="auto"/>
      </w:divBdr>
    </w:div>
    <w:div w:id="1248467534">
      <w:bodyDiv w:val="1"/>
      <w:marLeft w:val="0"/>
      <w:marRight w:val="0"/>
      <w:marTop w:val="0"/>
      <w:marBottom w:val="0"/>
      <w:divBdr>
        <w:top w:val="none" w:sz="0" w:space="0" w:color="auto"/>
        <w:left w:val="none" w:sz="0" w:space="0" w:color="auto"/>
        <w:bottom w:val="none" w:sz="0" w:space="0" w:color="auto"/>
        <w:right w:val="none" w:sz="0" w:space="0" w:color="auto"/>
      </w:divBdr>
    </w:div>
    <w:div w:id="1248658065">
      <w:bodyDiv w:val="1"/>
      <w:marLeft w:val="0"/>
      <w:marRight w:val="0"/>
      <w:marTop w:val="0"/>
      <w:marBottom w:val="0"/>
      <w:divBdr>
        <w:top w:val="none" w:sz="0" w:space="0" w:color="auto"/>
        <w:left w:val="none" w:sz="0" w:space="0" w:color="auto"/>
        <w:bottom w:val="none" w:sz="0" w:space="0" w:color="auto"/>
        <w:right w:val="none" w:sz="0" w:space="0" w:color="auto"/>
      </w:divBdr>
    </w:div>
    <w:div w:id="1249778382">
      <w:bodyDiv w:val="1"/>
      <w:marLeft w:val="0"/>
      <w:marRight w:val="0"/>
      <w:marTop w:val="0"/>
      <w:marBottom w:val="0"/>
      <w:divBdr>
        <w:top w:val="none" w:sz="0" w:space="0" w:color="auto"/>
        <w:left w:val="none" w:sz="0" w:space="0" w:color="auto"/>
        <w:bottom w:val="none" w:sz="0" w:space="0" w:color="auto"/>
        <w:right w:val="none" w:sz="0" w:space="0" w:color="auto"/>
      </w:divBdr>
    </w:div>
    <w:div w:id="1250234952">
      <w:bodyDiv w:val="1"/>
      <w:marLeft w:val="0"/>
      <w:marRight w:val="0"/>
      <w:marTop w:val="0"/>
      <w:marBottom w:val="0"/>
      <w:divBdr>
        <w:top w:val="none" w:sz="0" w:space="0" w:color="auto"/>
        <w:left w:val="none" w:sz="0" w:space="0" w:color="auto"/>
        <w:bottom w:val="none" w:sz="0" w:space="0" w:color="auto"/>
        <w:right w:val="none" w:sz="0" w:space="0" w:color="auto"/>
      </w:divBdr>
    </w:div>
    <w:div w:id="1252162827">
      <w:bodyDiv w:val="1"/>
      <w:marLeft w:val="0"/>
      <w:marRight w:val="0"/>
      <w:marTop w:val="0"/>
      <w:marBottom w:val="0"/>
      <w:divBdr>
        <w:top w:val="none" w:sz="0" w:space="0" w:color="auto"/>
        <w:left w:val="none" w:sz="0" w:space="0" w:color="auto"/>
        <w:bottom w:val="none" w:sz="0" w:space="0" w:color="auto"/>
        <w:right w:val="none" w:sz="0" w:space="0" w:color="auto"/>
      </w:divBdr>
    </w:div>
    <w:div w:id="1252276205">
      <w:bodyDiv w:val="1"/>
      <w:marLeft w:val="0"/>
      <w:marRight w:val="0"/>
      <w:marTop w:val="0"/>
      <w:marBottom w:val="0"/>
      <w:divBdr>
        <w:top w:val="none" w:sz="0" w:space="0" w:color="auto"/>
        <w:left w:val="none" w:sz="0" w:space="0" w:color="auto"/>
        <w:bottom w:val="none" w:sz="0" w:space="0" w:color="auto"/>
        <w:right w:val="none" w:sz="0" w:space="0" w:color="auto"/>
      </w:divBdr>
    </w:div>
    <w:div w:id="1253507987">
      <w:bodyDiv w:val="1"/>
      <w:marLeft w:val="0"/>
      <w:marRight w:val="0"/>
      <w:marTop w:val="0"/>
      <w:marBottom w:val="0"/>
      <w:divBdr>
        <w:top w:val="none" w:sz="0" w:space="0" w:color="auto"/>
        <w:left w:val="none" w:sz="0" w:space="0" w:color="auto"/>
        <w:bottom w:val="none" w:sz="0" w:space="0" w:color="auto"/>
        <w:right w:val="none" w:sz="0" w:space="0" w:color="auto"/>
      </w:divBdr>
    </w:div>
    <w:div w:id="1254124511">
      <w:bodyDiv w:val="1"/>
      <w:marLeft w:val="0"/>
      <w:marRight w:val="0"/>
      <w:marTop w:val="0"/>
      <w:marBottom w:val="0"/>
      <w:divBdr>
        <w:top w:val="none" w:sz="0" w:space="0" w:color="auto"/>
        <w:left w:val="none" w:sz="0" w:space="0" w:color="auto"/>
        <w:bottom w:val="none" w:sz="0" w:space="0" w:color="auto"/>
        <w:right w:val="none" w:sz="0" w:space="0" w:color="auto"/>
      </w:divBdr>
    </w:div>
    <w:div w:id="1255166915">
      <w:bodyDiv w:val="1"/>
      <w:marLeft w:val="0"/>
      <w:marRight w:val="0"/>
      <w:marTop w:val="0"/>
      <w:marBottom w:val="0"/>
      <w:divBdr>
        <w:top w:val="none" w:sz="0" w:space="0" w:color="auto"/>
        <w:left w:val="none" w:sz="0" w:space="0" w:color="auto"/>
        <w:bottom w:val="none" w:sz="0" w:space="0" w:color="auto"/>
        <w:right w:val="none" w:sz="0" w:space="0" w:color="auto"/>
      </w:divBdr>
    </w:div>
    <w:div w:id="1255439524">
      <w:bodyDiv w:val="1"/>
      <w:marLeft w:val="0"/>
      <w:marRight w:val="0"/>
      <w:marTop w:val="0"/>
      <w:marBottom w:val="0"/>
      <w:divBdr>
        <w:top w:val="none" w:sz="0" w:space="0" w:color="auto"/>
        <w:left w:val="none" w:sz="0" w:space="0" w:color="auto"/>
        <w:bottom w:val="none" w:sz="0" w:space="0" w:color="auto"/>
        <w:right w:val="none" w:sz="0" w:space="0" w:color="auto"/>
      </w:divBdr>
    </w:div>
    <w:div w:id="1255672470">
      <w:bodyDiv w:val="1"/>
      <w:marLeft w:val="0"/>
      <w:marRight w:val="0"/>
      <w:marTop w:val="0"/>
      <w:marBottom w:val="0"/>
      <w:divBdr>
        <w:top w:val="none" w:sz="0" w:space="0" w:color="auto"/>
        <w:left w:val="none" w:sz="0" w:space="0" w:color="auto"/>
        <w:bottom w:val="none" w:sz="0" w:space="0" w:color="auto"/>
        <w:right w:val="none" w:sz="0" w:space="0" w:color="auto"/>
      </w:divBdr>
    </w:div>
    <w:div w:id="1256207108">
      <w:bodyDiv w:val="1"/>
      <w:marLeft w:val="0"/>
      <w:marRight w:val="0"/>
      <w:marTop w:val="0"/>
      <w:marBottom w:val="0"/>
      <w:divBdr>
        <w:top w:val="none" w:sz="0" w:space="0" w:color="auto"/>
        <w:left w:val="none" w:sz="0" w:space="0" w:color="auto"/>
        <w:bottom w:val="none" w:sz="0" w:space="0" w:color="auto"/>
        <w:right w:val="none" w:sz="0" w:space="0" w:color="auto"/>
      </w:divBdr>
    </w:div>
    <w:div w:id="1256791921">
      <w:bodyDiv w:val="1"/>
      <w:marLeft w:val="0"/>
      <w:marRight w:val="0"/>
      <w:marTop w:val="0"/>
      <w:marBottom w:val="0"/>
      <w:divBdr>
        <w:top w:val="none" w:sz="0" w:space="0" w:color="auto"/>
        <w:left w:val="none" w:sz="0" w:space="0" w:color="auto"/>
        <w:bottom w:val="none" w:sz="0" w:space="0" w:color="auto"/>
        <w:right w:val="none" w:sz="0" w:space="0" w:color="auto"/>
      </w:divBdr>
    </w:div>
    <w:div w:id="1257060988">
      <w:bodyDiv w:val="1"/>
      <w:marLeft w:val="0"/>
      <w:marRight w:val="0"/>
      <w:marTop w:val="0"/>
      <w:marBottom w:val="0"/>
      <w:divBdr>
        <w:top w:val="none" w:sz="0" w:space="0" w:color="auto"/>
        <w:left w:val="none" w:sz="0" w:space="0" w:color="auto"/>
        <w:bottom w:val="none" w:sz="0" w:space="0" w:color="auto"/>
        <w:right w:val="none" w:sz="0" w:space="0" w:color="auto"/>
      </w:divBdr>
    </w:div>
    <w:div w:id="1257134010">
      <w:bodyDiv w:val="1"/>
      <w:marLeft w:val="0"/>
      <w:marRight w:val="0"/>
      <w:marTop w:val="0"/>
      <w:marBottom w:val="0"/>
      <w:divBdr>
        <w:top w:val="none" w:sz="0" w:space="0" w:color="auto"/>
        <w:left w:val="none" w:sz="0" w:space="0" w:color="auto"/>
        <w:bottom w:val="none" w:sz="0" w:space="0" w:color="auto"/>
        <w:right w:val="none" w:sz="0" w:space="0" w:color="auto"/>
      </w:divBdr>
    </w:div>
    <w:div w:id="1257440440">
      <w:bodyDiv w:val="1"/>
      <w:marLeft w:val="0"/>
      <w:marRight w:val="0"/>
      <w:marTop w:val="0"/>
      <w:marBottom w:val="0"/>
      <w:divBdr>
        <w:top w:val="none" w:sz="0" w:space="0" w:color="auto"/>
        <w:left w:val="none" w:sz="0" w:space="0" w:color="auto"/>
        <w:bottom w:val="none" w:sz="0" w:space="0" w:color="auto"/>
        <w:right w:val="none" w:sz="0" w:space="0" w:color="auto"/>
      </w:divBdr>
    </w:div>
    <w:div w:id="1258519633">
      <w:bodyDiv w:val="1"/>
      <w:marLeft w:val="0"/>
      <w:marRight w:val="0"/>
      <w:marTop w:val="0"/>
      <w:marBottom w:val="0"/>
      <w:divBdr>
        <w:top w:val="none" w:sz="0" w:space="0" w:color="auto"/>
        <w:left w:val="none" w:sz="0" w:space="0" w:color="auto"/>
        <w:bottom w:val="none" w:sz="0" w:space="0" w:color="auto"/>
        <w:right w:val="none" w:sz="0" w:space="0" w:color="auto"/>
      </w:divBdr>
    </w:div>
    <w:div w:id="1258556010">
      <w:bodyDiv w:val="1"/>
      <w:marLeft w:val="0"/>
      <w:marRight w:val="0"/>
      <w:marTop w:val="0"/>
      <w:marBottom w:val="0"/>
      <w:divBdr>
        <w:top w:val="none" w:sz="0" w:space="0" w:color="auto"/>
        <w:left w:val="none" w:sz="0" w:space="0" w:color="auto"/>
        <w:bottom w:val="none" w:sz="0" w:space="0" w:color="auto"/>
        <w:right w:val="none" w:sz="0" w:space="0" w:color="auto"/>
      </w:divBdr>
    </w:div>
    <w:div w:id="1258715167">
      <w:bodyDiv w:val="1"/>
      <w:marLeft w:val="0"/>
      <w:marRight w:val="0"/>
      <w:marTop w:val="0"/>
      <w:marBottom w:val="0"/>
      <w:divBdr>
        <w:top w:val="none" w:sz="0" w:space="0" w:color="auto"/>
        <w:left w:val="none" w:sz="0" w:space="0" w:color="auto"/>
        <w:bottom w:val="none" w:sz="0" w:space="0" w:color="auto"/>
        <w:right w:val="none" w:sz="0" w:space="0" w:color="auto"/>
      </w:divBdr>
    </w:div>
    <w:div w:id="1259288528">
      <w:bodyDiv w:val="1"/>
      <w:marLeft w:val="0"/>
      <w:marRight w:val="0"/>
      <w:marTop w:val="0"/>
      <w:marBottom w:val="0"/>
      <w:divBdr>
        <w:top w:val="none" w:sz="0" w:space="0" w:color="auto"/>
        <w:left w:val="none" w:sz="0" w:space="0" w:color="auto"/>
        <w:bottom w:val="none" w:sz="0" w:space="0" w:color="auto"/>
        <w:right w:val="none" w:sz="0" w:space="0" w:color="auto"/>
      </w:divBdr>
    </w:div>
    <w:div w:id="1259485282">
      <w:bodyDiv w:val="1"/>
      <w:marLeft w:val="0"/>
      <w:marRight w:val="0"/>
      <w:marTop w:val="0"/>
      <w:marBottom w:val="0"/>
      <w:divBdr>
        <w:top w:val="none" w:sz="0" w:space="0" w:color="auto"/>
        <w:left w:val="none" w:sz="0" w:space="0" w:color="auto"/>
        <w:bottom w:val="none" w:sz="0" w:space="0" w:color="auto"/>
        <w:right w:val="none" w:sz="0" w:space="0" w:color="auto"/>
      </w:divBdr>
    </w:div>
    <w:div w:id="1259755856">
      <w:bodyDiv w:val="1"/>
      <w:marLeft w:val="0"/>
      <w:marRight w:val="0"/>
      <w:marTop w:val="0"/>
      <w:marBottom w:val="0"/>
      <w:divBdr>
        <w:top w:val="none" w:sz="0" w:space="0" w:color="auto"/>
        <w:left w:val="none" w:sz="0" w:space="0" w:color="auto"/>
        <w:bottom w:val="none" w:sz="0" w:space="0" w:color="auto"/>
        <w:right w:val="none" w:sz="0" w:space="0" w:color="auto"/>
      </w:divBdr>
    </w:div>
    <w:div w:id="1260020179">
      <w:bodyDiv w:val="1"/>
      <w:marLeft w:val="0"/>
      <w:marRight w:val="0"/>
      <w:marTop w:val="0"/>
      <w:marBottom w:val="0"/>
      <w:divBdr>
        <w:top w:val="none" w:sz="0" w:space="0" w:color="auto"/>
        <w:left w:val="none" w:sz="0" w:space="0" w:color="auto"/>
        <w:bottom w:val="none" w:sz="0" w:space="0" w:color="auto"/>
        <w:right w:val="none" w:sz="0" w:space="0" w:color="auto"/>
      </w:divBdr>
    </w:div>
    <w:div w:id="1260455127">
      <w:bodyDiv w:val="1"/>
      <w:marLeft w:val="0"/>
      <w:marRight w:val="0"/>
      <w:marTop w:val="0"/>
      <w:marBottom w:val="0"/>
      <w:divBdr>
        <w:top w:val="none" w:sz="0" w:space="0" w:color="auto"/>
        <w:left w:val="none" w:sz="0" w:space="0" w:color="auto"/>
        <w:bottom w:val="none" w:sz="0" w:space="0" w:color="auto"/>
        <w:right w:val="none" w:sz="0" w:space="0" w:color="auto"/>
      </w:divBdr>
    </w:div>
    <w:div w:id="1261715568">
      <w:bodyDiv w:val="1"/>
      <w:marLeft w:val="0"/>
      <w:marRight w:val="0"/>
      <w:marTop w:val="0"/>
      <w:marBottom w:val="0"/>
      <w:divBdr>
        <w:top w:val="none" w:sz="0" w:space="0" w:color="auto"/>
        <w:left w:val="none" w:sz="0" w:space="0" w:color="auto"/>
        <w:bottom w:val="none" w:sz="0" w:space="0" w:color="auto"/>
        <w:right w:val="none" w:sz="0" w:space="0" w:color="auto"/>
      </w:divBdr>
    </w:div>
    <w:div w:id="1261985853">
      <w:bodyDiv w:val="1"/>
      <w:marLeft w:val="0"/>
      <w:marRight w:val="0"/>
      <w:marTop w:val="0"/>
      <w:marBottom w:val="0"/>
      <w:divBdr>
        <w:top w:val="none" w:sz="0" w:space="0" w:color="auto"/>
        <w:left w:val="none" w:sz="0" w:space="0" w:color="auto"/>
        <w:bottom w:val="none" w:sz="0" w:space="0" w:color="auto"/>
        <w:right w:val="none" w:sz="0" w:space="0" w:color="auto"/>
      </w:divBdr>
    </w:div>
    <w:div w:id="1261986904">
      <w:bodyDiv w:val="1"/>
      <w:marLeft w:val="0"/>
      <w:marRight w:val="0"/>
      <w:marTop w:val="0"/>
      <w:marBottom w:val="0"/>
      <w:divBdr>
        <w:top w:val="none" w:sz="0" w:space="0" w:color="auto"/>
        <w:left w:val="none" w:sz="0" w:space="0" w:color="auto"/>
        <w:bottom w:val="none" w:sz="0" w:space="0" w:color="auto"/>
        <w:right w:val="none" w:sz="0" w:space="0" w:color="auto"/>
      </w:divBdr>
    </w:div>
    <w:div w:id="1262254825">
      <w:bodyDiv w:val="1"/>
      <w:marLeft w:val="0"/>
      <w:marRight w:val="0"/>
      <w:marTop w:val="0"/>
      <w:marBottom w:val="0"/>
      <w:divBdr>
        <w:top w:val="none" w:sz="0" w:space="0" w:color="auto"/>
        <w:left w:val="none" w:sz="0" w:space="0" w:color="auto"/>
        <w:bottom w:val="none" w:sz="0" w:space="0" w:color="auto"/>
        <w:right w:val="none" w:sz="0" w:space="0" w:color="auto"/>
      </w:divBdr>
    </w:div>
    <w:div w:id="1262444996">
      <w:bodyDiv w:val="1"/>
      <w:marLeft w:val="0"/>
      <w:marRight w:val="0"/>
      <w:marTop w:val="0"/>
      <w:marBottom w:val="0"/>
      <w:divBdr>
        <w:top w:val="none" w:sz="0" w:space="0" w:color="auto"/>
        <w:left w:val="none" w:sz="0" w:space="0" w:color="auto"/>
        <w:bottom w:val="none" w:sz="0" w:space="0" w:color="auto"/>
        <w:right w:val="none" w:sz="0" w:space="0" w:color="auto"/>
      </w:divBdr>
    </w:div>
    <w:div w:id="1263033708">
      <w:bodyDiv w:val="1"/>
      <w:marLeft w:val="0"/>
      <w:marRight w:val="0"/>
      <w:marTop w:val="0"/>
      <w:marBottom w:val="0"/>
      <w:divBdr>
        <w:top w:val="none" w:sz="0" w:space="0" w:color="auto"/>
        <w:left w:val="none" w:sz="0" w:space="0" w:color="auto"/>
        <w:bottom w:val="none" w:sz="0" w:space="0" w:color="auto"/>
        <w:right w:val="none" w:sz="0" w:space="0" w:color="auto"/>
      </w:divBdr>
    </w:div>
    <w:div w:id="1263107081">
      <w:bodyDiv w:val="1"/>
      <w:marLeft w:val="0"/>
      <w:marRight w:val="0"/>
      <w:marTop w:val="0"/>
      <w:marBottom w:val="0"/>
      <w:divBdr>
        <w:top w:val="none" w:sz="0" w:space="0" w:color="auto"/>
        <w:left w:val="none" w:sz="0" w:space="0" w:color="auto"/>
        <w:bottom w:val="none" w:sz="0" w:space="0" w:color="auto"/>
        <w:right w:val="none" w:sz="0" w:space="0" w:color="auto"/>
      </w:divBdr>
    </w:div>
    <w:div w:id="1263494669">
      <w:bodyDiv w:val="1"/>
      <w:marLeft w:val="0"/>
      <w:marRight w:val="0"/>
      <w:marTop w:val="0"/>
      <w:marBottom w:val="0"/>
      <w:divBdr>
        <w:top w:val="none" w:sz="0" w:space="0" w:color="auto"/>
        <w:left w:val="none" w:sz="0" w:space="0" w:color="auto"/>
        <w:bottom w:val="none" w:sz="0" w:space="0" w:color="auto"/>
        <w:right w:val="none" w:sz="0" w:space="0" w:color="auto"/>
      </w:divBdr>
    </w:div>
    <w:div w:id="1264997681">
      <w:bodyDiv w:val="1"/>
      <w:marLeft w:val="0"/>
      <w:marRight w:val="0"/>
      <w:marTop w:val="0"/>
      <w:marBottom w:val="0"/>
      <w:divBdr>
        <w:top w:val="none" w:sz="0" w:space="0" w:color="auto"/>
        <w:left w:val="none" w:sz="0" w:space="0" w:color="auto"/>
        <w:bottom w:val="none" w:sz="0" w:space="0" w:color="auto"/>
        <w:right w:val="none" w:sz="0" w:space="0" w:color="auto"/>
      </w:divBdr>
      <w:divsChild>
        <w:div w:id="37055699">
          <w:marLeft w:val="0"/>
          <w:marRight w:val="0"/>
          <w:marTop w:val="0"/>
          <w:marBottom w:val="0"/>
          <w:divBdr>
            <w:top w:val="none" w:sz="0" w:space="0" w:color="auto"/>
            <w:left w:val="none" w:sz="0" w:space="0" w:color="auto"/>
            <w:bottom w:val="none" w:sz="0" w:space="0" w:color="auto"/>
            <w:right w:val="none" w:sz="0" w:space="0" w:color="auto"/>
          </w:divBdr>
        </w:div>
        <w:div w:id="38013053">
          <w:marLeft w:val="0"/>
          <w:marRight w:val="0"/>
          <w:marTop w:val="0"/>
          <w:marBottom w:val="0"/>
          <w:divBdr>
            <w:top w:val="none" w:sz="0" w:space="0" w:color="auto"/>
            <w:left w:val="none" w:sz="0" w:space="0" w:color="auto"/>
            <w:bottom w:val="none" w:sz="0" w:space="0" w:color="auto"/>
            <w:right w:val="none" w:sz="0" w:space="0" w:color="auto"/>
          </w:divBdr>
        </w:div>
        <w:div w:id="39475435">
          <w:marLeft w:val="0"/>
          <w:marRight w:val="0"/>
          <w:marTop w:val="0"/>
          <w:marBottom w:val="0"/>
          <w:divBdr>
            <w:top w:val="none" w:sz="0" w:space="0" w:color="auto"/>
            <w:left w:val="none" w:sz="0" w:space="0" w:color="auto"/>
            <w:bottom w:val="none" w:sz="0" w:space="0" w:color="auto"/>
            <w:right w:val="none" w:sz="0" w:space="0" w:color="auto"/>
          </w:divBdr>
        </w:div>
        <w:div w:id="39673892">
          <w:marLeft w:val="0"/>
          <w:marRight w:val="0"/>
          <w:marTop w:val="0"/>
          <w:marBottom w:val="0"/>
          <w:divBdr>
            <w:top w:val="none" w:sz="0" w:space="0" w:color="auto"/>
            <w:left w:val="none" w:sz="0" w:space="0" w:color="auto"/>
            <w:bottom w:val="none" w:sz="0" w:space="0" w:color="auto"/>
            <w:right w:val="none" w:sz="0" w:space="0" w:color="auto"/>
          </w:divBdr>
        </w:div>
        <w:div w:id="79302065">
          <w:marLeft w:val="0"/>
          <w:marRight w:val="0"/>
          <w:marTop w:val="0"/>
          <w:marBottom w:val="0"/>
          <w:divBdr>
            <w:top w:val="none" w:sz="0" w:space="0" w:color="auto"/>
            <w:left w:val="none" w:sz="0" w:space="0" w:color="auto"/>
            <w:bottom w:val="none" w:sz="0" w:space="0" w:color="auto"/>
            <w:right w:val="none" w:sz="0" w:space="0" w:color="auto"/>
          </w:divBdr>
        </w:div>
        <w:div w:id="109864456">
          <w:marLeft w:val="0"/>
          <w:marRight w:val="0"/>
          <w:marTop w:val="0"/>
          <w:marBottom w:val="0"/>
          <w:divBdr>
            <w:top w:val="none" w:sz="0" w:space="0" w:color="auto"/>
            <w:left w:val="none" w:sz="0" w:space="0" w:color="auto"/>
            <w:bottom w:val="none" w:sz="0" w:space="0" w:color="auto"/>
            <w:right w:val="none" w:sz="0" w:space="0" w:color="auto"/>
          </w:divBdr>
        </w:div>
        <w:div w:id="117451091">
          <w:marLeft w:val="0"/>
          <w:marRight w:val="0"/>
          <w:marTop w:val="0"/>
          <w:marBottom w:val="0"/>
          <w:divBdr>
            <w:top w:val="none" w:sz="0" w:space="0" w:color="auto"/>
            <w:left w:val="none" w:sz="0" w:space="0" w:color="auto"/>
            <w:bottom w:val="none" w:sz="0" w:space="0" w:color="auto"/>
            <w:right w:val="none" w:sz="0" w:space="0" w:color="auto"/>
          </w:divBdr>
        </w:div>
        <w:div w:id="130027213">
          <w:marLeft w:val="0"/>
          <w:marRight w:val="0"/>
          <w:marTop w:val="0"/>
          <w:marBottom w:val="0"/>
          <w:divBdr>
            <w:top w:val="none" w:sz="0" w:space="0" w:color="auto"/>
            <w:left w:val="none" w:sz="0" w:space="0" w:color="auto"/>
            <w:bottom w:val="none" w:sz="0" w:space="0" w:color="auto"/>
            <w:right w:val="none" w:sz="0" w:space="0" w:color="auto"/>
          </w:divBdr>
        </w:div>
        <w:div w:id="151680853">
          <w:marLeft w:val="0"/>
          <w:marRight w:val="0"/>
          <w:marTop w:val="0"/>
          <w:marBottom w:val="0"/>
          <w:divBdr>
            <w:top w:val="none" w:sz="0" w:space="0" w:color="auto"/>
            <w:left w:val="none" w:sz="0" w:space="0" w:color="auto"/>
            <w:bottom w:val="none" w:sz="0" w:space="0" w:color="auto"/>
            <w:right w:val="none" w:sz="0" w:space="0" w:color="auto"/>
          </w:divBdr>
        </w:div>
        <w:div w:id="216167188">
          <w:marLeft w:val="0"/>
          <w:marRight w:val="0"/>
          <w:marTop w:val="0"/>
          <w:marBottom w:val="0"/>
          <w:divBdr>
            <w:top w:val="none" w:sz="0" w:space="0" w:color="auto"/>
            <w:left w:val="none" w:sz="0" w:space="0" w:color="auto"/>
            <w:bottom w:val="none" w:sz="0" w:space="0" w:color="auto"/>
            <w:right w:val="none" w:sz="0" w:space="0" w:color="auto"/>
          </w:divBdr>
        </w:div>
        <w:div w:id="249697449">
          <w:marLeft w:val="0"/>
          <w:marRight w:val="0"/>
          <w:marTop w:val="0"/>
          <w:marBottom w:val="0"/>
          <w:divBdr>
            <w:top w:val="none" w:sz="0" w:space="0" w:color="auto"/>
            <w:left w:val="none" w:sz="0" w:space="0" w:color="auto"/>
            <w:bottom w:val="none" w:sz="0" w:space="0" w:color="auto"/>
            <w:right w:val="none" w:sz="0" w:space="0" w:color="auto"/>
          </w:divBdr>
        </w:div>
        <w:div w:id="320544650">
          <w:marLeft w:val="0"/>
          <w:marRight w:val="0"/>
          <w:marTop w:val="0"/>
          <w:marBottom w:val="0"/>
          <w:divBdr>
            <w:top w:val="none" w:sz="0" w:space="0" w:color="auto"/>
            <w:left w:val="none" w:sz="0" w:space="0" w:color="auto"/>
            <w:bottom w:val="none" w:sz="0" w:space="0" w:color="auto"/>
            <w:right w:val="none" w:sz="0" w:space="0" w:color="auto"/>
          </w:divBdr>
        </w:div>
        <w:div w:id="365255647">
          <w:marLeft w:val="0"/>
          <w:marRight w:val="0"/>
          <w:marTop w:val="0"/>
          <w:marBottom w:val="0"/>
          <w:divBdr>
            <w:top w:val="none" w:sz="0" w:space="0" w:color="auto"/>
            <w:left w:val="none" w:sz="0" w:space="0" w:color="auto"/>
            <w:bottom w:val="none" w:sz="0" w:space="0" w:color="auto"/>
            <w:right w:val="none" w:sz="0" w:space="0" w:color="auto"/>
          </w:divBdr>
        </w:div>
        <w:div w:id="376585156">
          <w:marLeft w:val="0"/>
          <w:marRight w:val="0"/>
          <w:marTop w:val="0"/>
          <w:marBottom w:val="0"/>
          <w:divBdr>
            <w:top w:val="none" w:sz="0" w:space="0" w:color="auto"/>
            <w:left w:val="none" w:sz="0" w:space="0" w:color="auto"/>
            <w:bottom w:val="none" w:sz="0" w:space="0" w:color="auto"/>
            <w:right w:val="none" w:sz="0" w:space="0" w:color="auto"/>
          </w:divBdr>
        </w:div>
        <w:div w:id="439185546">
          <w:marLeft w:val="0"/>
          <w:marRight w:val="0"/>
          <w:marTop w:val="0"/>
          <w:marBottom w:val="0"/>
          <w:divBdr>
            <w:top w:val="none" w:sz="0" w:space="0" w:color="auto"/>
            <w:left w:val="none" w:sz="0" w:space="0" w:color="auto"/>
            <w:bottom w:val="none" w:sz="0" w:space="0" w:color="auto"/>
            <w:right w:val="none" w:sz="0" w:space="0" w:color="auto"/>
          </w:divBdr>
        </w:div>
        <w:div w:id="448353238">
          <w:marLeft w:val="0"/>
          <w:marRight w:val="0"/>
          <w:marTop w:val="0"/>
          <w:marBottom w:val="0"/>
          <w:divBdr>
            <w:top w:val="none" w:sz="0" w:space="0" w:color="auto"/>
            <w:left w:val="none" w:sz="0" w:space="0" w:color="auto"/>
            <w:bottom w:val="none" w:sz="0" w:space="0" w:color="auto"/>
            <w:right w:val="none" w:sz="0" w:space="0" w:color="auto"/>
          </w:divBdr>
        </w:div>
        <w:div w:id="480853161">
          <w:marLeft w:val="0"/>
          <w:marRight w:val="0"/>
          <w:marTop w:val="0"/>
          <w:marBottom w:val="0"/>
          <w:divBdr>
            <w:top w:val="none" w:sz="0" w:space="0" w:color="auto"/>
            <w:left w:val="none" w:sz="0" w:space="0" w:color="auto"/>
            <w:bottom w:val="none" w:sz="0" w:space="0" w:color="auto"/>
            <w:right w:val="none" w:sz="0" w:space="0" w:color="auto"/>
          </w:divBdr>
        </w:div>
        <w:div w:id="520556663">
          <w:marLeft w:val="0"/>
          <w:marRight w:val="0"/>
          <w:marTop w:val="0"/>
          <w:marBottom w:val="0"/>
          <w:divBdr>
            <w:top w:val="none" w:sz="0" w:space="0" w:color="auto"/>
            <w:left w:val="none" w:sz="0" w:space="0" w:color="auto"/>
            <w:bottom w:val="none" w:sz="0" w:space="0" w:color="auto"/>
            <w:right w:val="none" w:sz="0" w:space="0" w:color="auto"/>
          </w:divBdr>
        </w:div>
        <w:div w:id="584652811">
          <w:marLeft w:val="0"/>
          <w:marRight w:val="0"/>
          <w:marTop w:val="0"/>
          <w:marBottom w:val="0"/>
          <w:divBdr>
            <w:top w:val="none" w:sz="0" w:space="0" w:color="auto"/>
            <w:left w:val="none" w:sz="0" w:space="0" w:color="auto"/>
            <w:bottom w:val="none" w:sz="0" w:space="0" w:color="auto"/>
            <w:right w:val="none" w:sz="0" w:space="0" w:color="auto"/>
          </w:divBdr>
        </w:div>
        <w:div w:id="651761758">
          <w:marLeft w:val="0"/>
          <w:marRight w:val="0"/>
          <w:marTop w:val="0"/>
          <w:marBottom w:val="0"/>
          <w:divBdr>
            <w:top w:val="none" w:sz="0" w:space="0" w:color="auto"/>
            <w:left w:val="none" w:sz="0" w:space="0" w:color="auto"/>
            <w:bottom w:val="none" w:sz="0" w:space="0" w:color="auto"/>
            <w:right w:val="none" w:sz="0" w:space="0" w:color="auto"/>
          </w:divBdr>
        </w:div>
        <w:div w:id="652442879">
          <w:marLeft w:val="0"/>
          <w:marRight w:val="0"/>
          <w:marTop w:val="0"/>
          <w:marBottom w:val="0"/>
          <w:divBdr>
            <w:top w:val="none" w:sz="0" w:space="0" w:color="auto"/>
            <w:left w:val="none" w:sz="0" w:space="0" w:color="auto"/>
            <w:bottom w:val="none" w:sz="0" w:space="0" w:color="auto"/>
            <w:right w:val="none" w:sz="0" w:space="0" w:color="auto"/>
          </w:divBdr>
        </w:div>
        <w:div w:id="667051876">
          <w:marLeft w:val="0"/>
          <w:marRight w:val="0"/>
          <w:marTop w:val="0"/>
          <w:marBottom w:val="0"/>
          <w:divBdr>
            <w:top w:val="none" w:sz="0" w:space="0" w:color="auto"/>
            <w:left w:val="none" w:sz="0" w:space="0" w:color="auto"/>
            <w:bottom w:val="none" w:sz="0" w:space="0" w:color="auto"/>
            <w:right w:val="none" w:sz="0" w:space="0" w:color="auto"/>
          </w:divBdr>
        </w:div>
        <w:div w:id="687220732">
          <w:marLeft w:val="0"/>
          <w:marRight w:val="0"/>
          <w:marTop w:val="0"/>
          <w:marBottom w:val="0"/>
          <w:divBdr>
            <w:top w:val="none" w:sz="0" w:space="0" w:color="auto"/>
            <w:left w:val="none" w:sz="0" w:space="0" w:color="auto"/>
            <w:bottom w:val="none" w:sz="0" w:space="0" w:color="auto"/>
            <w:right w:val="none" w:sz="0" w:space="0" w:color="auto"/>
          </w:divBdr>
        </w:div>
        <w:div w:id="690766630">
          <w:marLeft w:val="0"/>
          <w:marRight w:val="0"/>
          <w:marTop w:val="0"/>
          <w:marBottom w:val="0"/>
          <w:divBdr>
            <w:top w:val="none" w:sz="0" w:space="0" w:color="auto"/>
            <w:left w:val="none" w:sz="0" w:space="0" w:color="auto"/>
            <w:bottom w:val="none" w:sz="0" w:space="0" w:color="auto"/>
            <w:right w:val="none" w:sz="0" w:space="0" w:color="auto"/>
          </w:divBdr>
        </w:div>
        <w:div w:id="742534009">
          <w:marLeft w:val="0"/>
          <w:marRight w:val="0"/>
          <w:marTop w:val="0"/>
          <w:marBottom w:val="0"/>
          <w:divBdr>
            <w:top w:val="none" w:sz="0" w:space="0" w:color="auto"/>
            <w:left w:val="none" w:sz="0" w:space="0" w:color="auto"/>
            <w:bottom w:val="none" w:sz="0" w:space="0" w:color="auto"/>
            <w:right w:val="none" w:sz="0" w:space="0" w:color="auto"/>
          </w:divBdr>
        </w:div>
        <w:div w:id="859315769">
          <w:marLeft w:val="0"/>
          <w:marRight w:val="0"/>
          <w:marTop w:val="0"/>
          <w:marBottom w:val="0"/>
          <w:divBdr>
            <w:top w:val="none" w:sz="0" w:space="0" w:color="auto"/>
            <w:left w:val="none" w:sz="0" w:space="0" w:color="auto"/>
            <w:bottom w:val="none" w:sz="0" w:space="0" w:color="auto"/>
            <w:right w:val="none" w:sz="0" w:space="0" w:color="auto"/>
          </w:divBdr>
        </w:div>
        <w:div w:id="1044017471">
          <w:marLeft w:val="0"/>
          <w:marRight w:val="0"/>
          <w:marTop w:val="0"/>
          <w:marBottom w:val="0"/>
          <w:divBdr>
            <w:top w:val="none" w:sz="0" w:space="0" w:color="auto"/>
            <w:left w:val="none" w:sz="0" w:space="0" w:color="auto"/>
            <w:bottom w:val="none" w:sz="0" w:space="0" w:color="auto"/>
            <w:right w:val="none" w:sz="0" w:space="0" w:color="auto"/>
          </w:divBdr>
        </w:div>
        <w:div w:id="1069959093">
          <w:marLeft w:val="0"/>
          <w:marRight w:val="0"/>
          <w:marTop w:val="0"/>
          <w:marBottom w:val="0"/>
          <w:divBdr>
            <w:top w:val="none" w:sz="0" w:space="0" w:color="auto"/>
            <w:left w:val="none" w:sz="0" w:space="0" w:color="auto"/>
            <w:bottom w:val="none" w:sz="0" w:space="0" w:color="auto"/>
            <w:right w:val="none" w:sz="0" w:space="0" w:color="auto"/>
          </w:divBdr>
        </w:div>
        <w:div w:id="1090388663">
          <w:marLeft w:val="0"/>
          <w:marRight w:val="0"/>
          <w:marTop w:val="0"/>
          <w:marBottom w:val="0"/>
          <w:divBdr>
            <w:top w:val="none" w:sz="0" w:space="0" w:color="auto"/>
            <w:left w:val="none" w:sz="0" w:space="0" w:color="auto"/>
            <w:bottom w:val="none" w:sz="0" w:space="0" w:color="auto"/>
            <w:right w:val="none" w:sz="0" w:space="0" w:color="auto"/>
          </w:divBdr>
        </w:div>
        <w:div w:id="1192065080">
          <w:marLeft w:val="0"/>
          <w:marRight w:val="0"/>
          <w:marTop w:val="0"/>
          <w:marBottom w:val="0"/>
          <w:divBdr>
            <w:top w:val="none" w:sz="0" w:space="0" w:color="auto"/>
            <w:left w:val="none" w:sz="0" w:space="0" w:color="auto"/>
            <w:bottom w:val="none" w:sz="0" w:space="0" w:color="auto"/>
            <w:right w:val="none" w:sz="0" w:space="0" w:color="auto"/>
          </w:divBdr>
        </w:div>
        <w:div w:id="1244677708">
          <w:marLeft w:val="0"/>
          <w:marRight w:val="0"/>
          <w:marTop w:val="0"/>
          <w:marBottom w:val="0"/>
          <w:divBdr>
            <w:top w:val="none" w:sz="0" w:space="0" w:color="auto"/>
            <w:left w:val="none" w:sz="0" w:space="0" w:color="auto"/>
            <w:bottom w:val="none" w:sz="0" w:space="0" w:color="auto"/>
            <w:right w:val="none" w:sz="0" w:space="0" w:color="auto"/>
          </w:divBdr>
        </w:div>
        <w:div w:id="1324163625">
          <w:marLeft w:val="0"/>
          <w:marRight w:val="0"/>
          <w:marTop w:val="0"/>
          <w:marBottom w:val="0"/>
          <w:divBdr>
            <w:top w:val="none" w:sz="0" w:space="0" w:color="auto"/>
            <w:left w:val="none" w:sz="0" w:space="0" w:color="auto"/>
            <w:bottom w:val="none" w:sz="0" w:space="0" w:color="auto"/>
            <w:right w:val="none" w:sz="0" w:space="0" w:color="auto"/>
          </w:divBdr>
        </w:div>
        <w:div w:id="1371220492">
          <w:marLeft w:val="0"/>
          <w:marRight w:val="0"/>
          <w:marTop w:val="0"/>
          <w:marBottom w:val="0"/>
          <w:divBdr>
            <w:top w:val="none" w:sz="0" w:space="0" w:color="auto"/>
            <w:left w:val="none" w:sz="0" w:space="0" w:color="auto"/>
            <w:bottom w:val="none" w:sz="0" w:space="0" w:color="auto"/>
            <w:right w:val="none" w:sz="0" w:space="0" w:color="auto"/>
          </w:divBdr>
        </w:div>
        <w:div w:id="1413965807">
          <w:marLeft w:val="0"/>
          <w:marRight w:val="0"/>
          <w:marTop w:val="0"/>
          <w:marBottom w:val="0"/>
          <w:divBdr>
            <w:top w:val="none" w:sz="0" w:space="0" w:color="auto"/>
            <w:left w:val="none" w:sz="0" w:space="0" w:color="auto"/>
            <w:bottom w:val="none" w:sz="0" w:space="0" w:color="auto"/>
            <w:right w:val="none" w:sz="0" w:space="0" w:color="auto"/>
          </w:divBdr>
        </w:div>
        <w:div w:id="1476679756">
          <w:marLeft w:val="0"/>
          <w:marRight w:val="0"/>
          <w:marTop w:val="0"/>
          <w:marBottom w:val="0"/>
          <w:divBdr>
            <w:top w:val="none" w:sz="0" w:space="0" w:color="auto"/>
            <w:left w:val="none" w:sz="0" w:space="0" w:color="auto"/>
            <w:bottom w:val="none" w:sz="0" w:space="0" w:color="auto"/>
            <w:right w:val="none" w:sz="0" w:space="0" w:color="auto"/>
          </w:divBdr>
        </w:div>
        <w:div w:id="1544169829">
          <w:marLeft w:val="0"/>
          <w:marRight w:val="0"/>
          <w:marTop w:val="0"/>
          <w:marBottom w:val="0"/>
          <w:divBdr>
            <w:top w:val="none" w:sz="0" w:space="0" w:color="auto"/>
            <w:left w:val="none" w:sz="0" w:space="0" w:color="auto"/>
            <w:bottom w:val="none" w:sz="0" w:space="0" w:color="auto"/>
            <w:right w:val="none" w:sz="0" w:space="0" w:color="auto"/>
          </w:divBdr>
        </w:div>
        <w:div w:id="1567911091">
          <w:marLeft w:val="0"/>
          <w:marRight w:val="0"/>
          <w:marTop w:val="0"/>
          <w:marBottom w:val="0"/>
          <w:divBdr>
            <w:top w:val="none" w:sz="0" w:space="0" w:color="auto"/>
            <w:left w:val="none" w:sz="0" w:space="0" w:color="auto"/>
            <w:bottom w:val="none" w:sz="0" w:space="0" w:color="auto"/>
            <w:right w:val="none" w:sz="0" w:space="0" w:color="auto"/>
          </w:divBdr>
        </w:div>
        <w:div w:id="1594824891">
          <w:marLeft w:val="0"/>
          <w:marRight w:val="0"/>
          <w:marTop w:val="0"/>
          <w:marBottom w:val="0"/>
          <w:divBdr>
            <w:top w:val="none" w:sz="0" w:space="0" w:color="auto"/>
            <w:left w:val="none" w:sz="0" w:space="0" w:color="auto"/>
            <w:bottom w:val="none" w:sz="0" w:space="0" w:color="auto"/>
            <w:right w:val="none" w:sz="0" w:space="0" w:color="auto"/>
          </w:divBdr>
        </w:div>
        <w:div w:id="1648047834">
          <w:marLeft w:val="0"/>
          <w:marRight w:val="0"/>
          <w:marTop w:val="0"/>
          <w:marBottom w:val="0"/>
          <w:divBdr>
            <w:top w:val="none" w:sz="0" w:space="0" w:color="auto"/>
            <w:left w:val="none" w:sz="0" w:space="0" w:color="auto"/>
            <w:bottom w:val="none" w:sz="0" w:space="0" w:color="auto"/>
            <w:right w:val="none" w:sz="0" w:space="0" w:color="auto"/>
          </w:divBdr>
        </w:div>
        <w:div w:id="1679384131">
          <w:marLeft w:val="0"/>
          <w:marRight w:val="0"/>
          <w:marTop w:val="0"/>
          <w:marBottom w:val="0"/>
          <w:divBdr>
            <w:top w:val="none" w:sz="0" w:space="0" w:color="auto"/>
            <w:left w:val="none" w:sz="0" w:space="0" w:color="auto"/>
            <w:bottom w:val="none" w:sz="0" w:space="0" w:color="auto"/>
            <w:right w:val="none" w:sz="0" w:space="0" w:color="auto"/>
          </w:divBdr>
        </w:div>
        <w:div w:id="1707752313">
          <w:marLeft w:val="0"/>
          <w:marRight w:val="0"/>
          <w:marTop w:val="0"/>
          <w:marBottom w:val="0"/>
          <w:divBdr>
            <w:top w:val="none" w:sz="0" w:space="0" w:color="auto"/>
            <w:left w:val="none" w:sz="0" w:space="0" w:color="auto"/>
            <w:bottom w:val="none" w:sz="0" w:space="0" w:color="auto"/>
            <w:right w:val="none" w:sz="0" w:space="0" w:color="auto"/>
          </w:divBdr>
        </w:div>
        <w:div w:id="1732187691">
          <w:marLeft w:val="0"/>
          <w:marRight w:val="0"/>
          <w:marTop w:val="0"/>
          <w:marBottom w:val="0"/>
          <w:divBdr>
            <w:top w:val="none" w:sz="0" w:space="0" w:color="auto"/>
            <w:left w:val="none" w:sz="0" w:space="0" w:color="auto"/>
            <w:bottom w:val="none" w:sz="0" w:space="0" w:color="auto"/>
            <w:right w:val="none" w:sz="0" w:space="0" w:color="auto"/>
          </w:divBdr>
        </w:div>
        <w:div w:id="1745563104">
          <w:marLeft w:val="0"/>
          <w:marRight w:val="0"/>
          <w:marTop w:val="0"/>
          <w:marBottom w:val="0"/>
          <w:divBdr>
            <w:top w:val="none" w:sz="0" w:space="0" w:color="auto"/>
            <w:left w:val="none" w:sz="0" w:space="0" w:color="auto"/>
            <w:bottom w:val="none" w:sz="0" w:space="0" w:color="auto"/>
            <w:right w:val="none" w:sz="0" w:space="0" w:color="auto"/>
          </w:divBdr>
        </w:div>
        <w:div w:id="1753819326">
          <w:marLeft w:val="0"/>
          <w:marRight w:val="0"/>
          <w:marTop w:val="0"/>
          <w:marBottom w:val="0"/>
          <w:divBdr>
            <w:top w:val="none" w:sz="0" w:space="0" w:color="auto"/>
            <w:left w:val="none" w:sz="0" w:space="0" w:color="auto"/>
            <w:bottom w:val="none" w:sz="0" w:space="0" w:color="auto"/>
            <w:right w:val="none" w:sz="0" w:space="0" w:color="auto"/>
          </w:divBdr>
        </w:div>
        <w:div w:id="1839692481">
          <w:marLeft w:val="0"/>
          <w:marRight w:val="0"/>
          <w:marTop w:val="0"/>
          <w:marBottom w:val="0"/>
          <w:divBdr>
            <w:top w:val="none" w:sz="0" w:space="0" w:color="auto"/>
            <w:left w:val="none" w:sz="0" w:space="0" w:color="auto"/>
            <w:bottom w:val="none" w:sz="0" w:space="0" w:color="auto"/>
            <w:right w:val="none" w:sz="0" w:space="0" w:color="auto"/>
          </w:divBdr>
        </w:div>
        <w:div w:id="1842546140">
          <w:marLeft w:val="0"/>
          <w:marRight w:val="0"/>
          <w:marTop w:val="0"/>
          <w:marBottom w:val="0"/>
          <w:divBdr>
            <w:top w:val="none" w:sz="0" w:space="0" w:color="auto"/>
            <w:left w:val="none" w:sz="0" w:space="0" w:color="auto"/>
            <w:bottom w:val="none" w:sz="0" w:space="0" w:color="auto"/>
            <w:right w:val="none" w:sz="0" w:space="0" w:color="auto"/>
          </w:divBdr>
        </w:div>
        <w:div w:id="1924216695">
          <w:marLeft w:val="0"/>
          <w:marRight w:val="0"/>
          <w:marTop w:val="0"/>
          <w:marBottom w:val="0"/>
          <w:divBdr>
            <w:top w:val="none" w:sz="0" w:space="0" w:color="auto"/>
            <w:left w:val="none" w:sz="0" w:space="0" w:color="auto"/>
            <w:bottom w:val="none" w:sz="0" w:space="0" w:color="auto"/>
            <w:right w:val="none" w:sz="0" w:space="0" w:color="auto"/>
          </w:divBdr>
        </w:div>
        <w:div w:id="1933389396">
          <w:marLeft w:val="0"/>
          <w:marRight w:val="0"/>
          <w:marTop w:val="0"/>
          <w:marBottom w:val="0"/>
          <w:divBdr>
            <w:top w:val="none" w:sz="0" w:space="0" w:color="auto"/>
            <w:left w:val="none" w:sz="0" w:space="0" w:color="auto"/>
            <w:bottom w:val="none" w:sz="0" w:space="0" w:color="auto"/>
            <w:right w:val="none" w:sz="0" w:space="0" w:color="auto"/>
          </w:divBdr>
        </w:div>
        <w:div w:id="1996258793">
          <w:marLeft w:val="0"/>
          <w:marRight w:val="0"/>
          <w:marTop w:val="0"/>
          <w:marBottom w:val="0"/>
          <w:divBdr>
            <w:top w:val="none" w:sz="0" w:space="0" w:color="auto"/>
            <w:left w:val="none" w:sz="0" w:space="0" w:color="auto"/>
            <w:bottom w:val="none" w:sz="0" w:space="0" w:color="auto"/>
            <w:right w:val="none" w:sz="0" w:space="0" w:color="auto"/>
          </w:divBdr>
        </w:div>
        <w:div w:id="2066566186">
          <w:marLeft w:val="0"/>
          <w:marRight w:val="0"/>
          <w:marTop w:val="0"/>
          <w:marBottom w:val="0"/>
          <w:divBdr>
            <w:top w:val="none" w:sz="0" w:space="0" w:color="auto"/>
            <w:left w:val="none" w:sz="0" w:space="0" w:color="auto"/>
            <w:bottom w:val="none" w:sz="0" w:space="0" w:color="auto"/>
            <w:right w:val="none" w:sz="0" w:space="0" w:color="auto"/>
          </w:divBdr>
        </w:div>
        <w:div w:id="2072381623">
          <w:marLeft w:val="0"/>
          <w:marRight w:val="0"/>
          <w:marTop w:val="0"/>
          <w:marBottom w:val="0"/>
          <w:divBdr>
            <w:top w:val="none" w:sz="0" w:space="0" w:color="auto"/>
            <w:left w:val="none" w:sz="0" w:space="0" w:color="auto"/>
            <w:bottom w:val="none" w:sz="0" w:space="0" w:color="auto"/>
            <w:right w:val="none" w:sz="0" w:space="0" w:color="auto"/>
          </w:divBdr>
        </w:div>
        <w:div w:id="2081519807">
          <w:marLeft w:val="0"/>
          <w:marRight w:val="0"/>
          <w:marTop w:val="0"/>
          <w:marBottom w:val="0"/>
          <w:divBdr>
            <w:top w:val="none" w:sz="0" w:space="0" w:color="auto"/>
            <w:left w:val="none" w:sz="0" w:space="0" w:color="auto"/>
            <w:bottom w:val="none" w:sz="0" w:space="0" w:color="auto"/>
            <w:right w:val="none" w:sz="0" w:space="0" w:color="auto"/>
          </w:divBdr>
        </w:div>
        <w:div w:id="2091350214">
          <w:marLeft w:val="0"/>
          <w:marRight w:val="0"/>
          <w:marTop w:val="0"/>
          <w:marBottom w:val="0"/>
          <w:divBdr>
            <w:top w:val="none" w:sz="0" w:space="0" w:color="auto"/>
            <w:left w:val="none" w:sz="0" w:space="0" w:color="auto"/>
            <w:bottom w:val="none" w:sz="0" w:space="0" w:color="auto"/>
            <w:right w:val="none" w:sz="0" w:space="0" w:color="auto"/>
          </w:divBdr>
        </w:div>
      </w:divsChild>
    </w:div>
    <w:div w:id="1265069008">
      <w:bodyDiv w:val="1"/>
      <w:marLeft w:val="0"/>
      <w:marRight w:val="0"/>
      <w:marTop w:val="0"/>
      <w:marBottom w:val="0"/>
      <w:divBdr>
        <w:top w:val="none" w:sz="0" w:space="0" w:color="auto"/>
        <w:left w:val="none" w:sz="0" w:space="0" w:color="auto"/>
        <w:bottom w:val="none" w:sz="0" w:space="0" w:color="auto"/>
        <w:right w:val="none" w:sz="0" w:space="0" w:color="auto"/>
      </w:divBdr>
    </w:div>
    <w:div w:id="1265461692">
      <w:bodyDiv w:val="1"/>
      <w:marLeft w:val="0"/>
      <w:marRight w:val="0"/>
      <w:marTop w:val="0"/>
      <w:marBottom w:val="0"/>
      <w:divBdr>
        <w:top w:val="none" w:sz="0" w:space="0" w:color="auto"/>
        <w:left w:val="none" w:sz="0" w:space="0" w:color="auto"/>
        <w:bottom w:val="none" w:sz="0" w:space="0" w:color="auto"/>
        <w:right w:val="none" w:sz="0" w:space="0" w:color="auto"/>
      </w:divBdr>
    </w:div>
    <w:div w:id="1267494251">
      <w:bodyDiv w:val="1"/>
      <w:marLeft w:val="0"/>
      <w:marRight w:val="0"/>
      <w:marTop w:val="0"/>
      <w:marBottom w:val="0"/>
      <w:divBdr>
        <w:top w:val="none" w:sz="0" w:space="0" w:color="auto"/>
        <w:left w:val="none" w:sz="0" w:space="0" w:color="auto"/>
        <w:bottom w:val="none" w:sz="0" w:space="0" w:color="auto"/>
        <w:right w:val="none" w:sz="0" w:space="0" w:color="auto"/>
      </w:divBdr>
    </w:div>
    <w:div w:id="1267541208">
      <w:bodyDiv w:val="1"/>
      <w:marLeft w:val="0"/>
      <w:marRight w:val="0"/>
      <w:marTop w:val="0"/>
      <w:marBottom w:val="0"/>
      <w:divBdr>
        <w:top w:val="none" w:sz="0" w:space="0" w:color="auto"/>
        <w:left w:val="none" w:sz="0" w:space="0" w:color="auto"/>
        <w:bottom w:val="none" w:sz="0" w:space="0" w:color="auto"/>
        <w:right w:val="none" w:sz="0" w:space="0" w:color="auto"/>
      </w:divBdr>
    </w:div>
    <w:div w:id="1267811762">
      <w:bodyDiv w:val="1"/>
      <w:marLeft w:val="0"/>
      <w:marRight w:val="0"/>
      <w:marTop w:val="0"/>
      <w:marBottom w:val="0"/>
      <w:divBdr>
        <w:top w:val="none" w:sz="0" w:space="0" w:color="auto"/>
        <w:left w:val="none" w:sz="0" w:space="0" w:color="auto"/>
        <w:bottom w:val="none" w:sz="0" w:space="0" w:color="auto"/>
        <w:right w:val="none" w:sz="0" w:space="0" w:color="auto"/>
      </w:divBdr>
    </w:div>
    <w:div w:id="1268730978">
      <w:bodyDiv w:val="1"/>
      <w:marLeft w:val="0"/>
      <w:marRight w:val="0"/>
      <w:marTop w:val="0"/>
      <w:marBottom w:val="0"/>
      <w:divBdr>
        <w:top w:val="none" w:sz="0" w:space="0" w:color="auto"/>
        <w:left w:val="none" w:sz="0" w:space="0" w:color="auto"/>
        <w:bottom w:val="none" w:sz="0" w:space="0" w:color="auto"/>
        <w:right w:val="none" w:sz="0" w:space="0" w:color="auto"/>
      </w:divBdr>
    </w:div>
    <w:div w:id="1269385263">
      <w:bodyDiv w:val="1"/>
      <w:marLeft w:val="0"/>
      <w:marRight w:val="0"/>
      <w:marTop w:val="0"/>
      <w:marBottom w:val="0"/>
      <w:divBdr>
        <w:top w:val="none" w:sz="0" w:space="0" w:color="auto"/>
        <w:left w:val="none" w:sz="0" w:space="0" w:color="auto"/>
        <w:bottom w:val="none" w:sz="0" w:space="0" w:color="auto"/>
        <w:right w:val="none" w:sz="0" w:space="0" w:color="auto"/>
      </w:divBdr>
    </w:div>
    <w:div w:id="1269922014">
      <w:bodyDiv w:val="1"/>
      <w:marLeft w:val="0"/>
      <w:marRight w:val="0"/>
      <w:marTop w:val="0"/>
      <w:marBottom w:val="0"/>
      <w:divBdr>
        <w:top w:val="none" w:sz="0" w:space="0" w:color="auto"/>
        <w:left w:val="none" w:sz="0" w:space="0" w:color="auto"/>
        <w:bottom w:val="none" w:sz="0" w:space="0" w:color="auto"/>
        <w:right w:val="none" w:sz="0" w:space="0" w:color="auto"/>
      </w:divBdr>
    </w:div>
    <w:div w:id="1270040430">
      <w:bodyDiv w:val="1"/>
      <w:marLeft w:val="0"/>
      <w:marRight w:val="0"/>
      <w:marTop w:val="0"/>
      <w:marBottom w:val="0"/>
      <w:divBdr>
        <w:top w:val="none" w:sz="0" w:space="0" w:color="auto"/>
        <w:left w:val="none" w:sz="0" w:space="0" w:color="auto"/>
        <w:bottom w:val="none" w:sz="0" w:space="0" w:color="auto"/>
        <w:right w:val="none" w:sz="0" w:space="0" w:color="auto"/>
      </w:divBdr>
    </w:div>
    <w:div w:id="1270043717">
      <w:bodyDiv w:val="1"/>
      <w:marLeft w:val="0"/>
      <w:marRight w:val="0"/>
      <w:marTop w:val="0"/>
      <w:marBottom w:val="0"/>
      <w:divBdr>
        <w:top w:val="none" w:sz="0" w:space="0" w:color="auto"/>
        <w:left w:val="none" w:sz="0" w:space="0" w:color="auto"/>
        <w:bottom w:val="none" w:sz="0" w:space="0" w:color="auto"/>
        <w:right w:val="none" w:sz="0" w:space="0" w:color="auto"/>
      </w:divBdr>
    </w:div>
    <w:div w:id="1271204610">
      <w:bodyDiv w:val="1"/>
      <w:marLeft w:val="0"/>
      <w:marRight w:val="0"/>
      <w:marTop w:val="0"/>
      <w:marBottom w:val="0"/>
      <w:divBdr>
        <w:top w:val="none" w:sz="0" w:space="0" w:color="auto"/>
        <w:left w:val="none" w:sz="0" w:space="0" w:color="auto"/>
        <w:bottom w:val="none" w:sz="0" w:space="0" w:color="auto"/>
        <w:right w:val="none" w:sz="0" w:space="0" w:color="auto"/>
      </w:divBdr>
    </w:div>
    <w:div w:id="1272131355">
      <w:bodyDiv w:val="1"/>
      <w:marLeft w:val="0"/>
      <w:marRight w:val="0"/>
      <w:marTop w:val="0"/>
      <w:marBottom w:val="0"/>
      <w:divBdr>
        <w:top w:val="none" w:sz="0" w:space="0" w:color="auto"/>
        <w:left w:val="none" w:sz="0" w:space="0" w:color="auto"/>
        <w:bottom w:val="none" w:sz="0" w:space="0" w:color="auto"/>
        <w:right w:val="none" w:sz="0" w:space="0" w:color="auto"/>
      </w:divBdr>
    </w:div>
    <w:div w:id="1272709324">
      <w:bodyDiv w:val="1"/>
      <w:marLeft w:val="0"/>
      <w:marRight w:val="0"/>
      <w:marTop w:val="0"/>
      <w:marBottom w:val="0"/>
      <w:divBdr>
        <w:top w:val="none" w:sz="0" w:space="0" w:color="auto"/>
        <w:left w:val="none" w:sz="0" w:space="0" w:color="auto"/>
        <w:bottom w:val="none" w:sz="0" w:space="0" w:color="auto"/>
        <w:right w:val="none" w:sz="0" w:space="0" w:color="auto"/>
      </w:divBdr>
    </w:div>
    <w:div w:id="1273392754">
      <w:bodyDiv w:val="1"/>
      <w:marLeft w:val="0"/>
      <w:marRight w:val="0"/>
      <w:marTop w:val="0"/>
      <w:marBottom w:val="0"/>
      <w:divBdr>
        <w:top w:val="none" w:sz="0" w:space="0" w:color="auto"/>
        <w:left w:val="none" w:sz="0" w:space="0" w:color="auto"/>
        <w:bottom w:val="none" w:sz="0" w:space="0" w:color="auto"/>
        <w:right w:val="none" w:sz="0" w:space="0" w:color="auto"/>
      </w:divBdr>
    </w:div>
    <w:div w:id="1273510185">
      <w:bodyDiv w:val="1"/>
      <w:marLeft w:val="0"/>
      <w:marRight w:val="0"/>
      <w:marTop w:val="0"/>
      <w:marBottom w:val="0"/>
      <w:divBdr>
        <w:top w:val="none" w:sz="0" w:space="0" w:color="auto"/>
        <w:left w:val="none" w:sz="0" w:space="0" w:color="auto"/>
        <w:bottom w:val="none" w:sz="0" w:space="0" w:color="auto"/>
        <w:right w:val="none" w:sz="0" w:space="0" w:color="auto"/>
      </w:divBdr>
    </w:div>
    <w:div w:id="1274554413">
      <w:bodyDiv w:val="1"/>
      <w:marLeft w:val="0"/>
      <w:marRight w:val="0"/>
      <w:marTop w:val="0"/>
      <w:marBottom w:val="0"/>
      <w:divBdr>
        <w:top w:val="none" w:sz="0" w:space="0" w:color="auto"/>
        <w:left w:val="none" w:sz="0" w:space="0" w:color="auto"/>
        <w:bottom w:val="none" w:sz="0" w:space="0" w:color="auto"/>
        <w:right w:val="none" w:sz="0" w:space="0" w:color="auto"/>
      </w:divBdr>
    </w:div>
    <w:div w:id="1274560431">
      <w:bodyDiv w:val="1"/>
      <w:marLeft w:val="0"/>
      <w:marRight w:val="0"/>
      <w:marTop w:val="0"/>
      <w:marBottom w:val="0"/>
      <w:divBdr>
        <w:top w:val="none" w:sz="0" w:space="0" w:color="auto"/>
        <w:left w:val="none" w:sz="0" w:space="0" w:color="auto"/>
        <w:bottom w:val="none" w:sz="0" w:space="0" w:color="auto"/>
        <w:right w:val="none" w:sz="0" w:space="0" w:color="auto"/>
      </w:divBdr>
    </w:div>
    <w:div w:id="1274825899">
      <w:bodyDiv w:val="1"/>
      <w:marLeft w:val="0"/>
      <w:marRight w:val="0"/>
      <w:marTop w:val="0"/>
      <w:marBottom w:val="0"/>
      <w:divBdr>
        <w:top w:val="none" w:sz="0" w:space="0" w:color="auto"/>
        <w:left w:val="none" w:sz="0" w:space="0" w:color="auto"/>
        <w:bottom w:val="none" w:sz="0" w:space="0" w:color="auto"/>
        <w:right w:val="none" w:sz="0" w:space="0" w:color="auto"/>
      </w:divBdr>
    </w:div>
    <w:div w:id="1275480820">
      <w:bodyDiv w:val="1"/>
      <w:marLeft w:val="0"/>
      <w:marRight w:val="0"/>
      <w:marTop w:val="0"/>
      <w:marBottom w:val="0"/>
      <w:divBdr>
        <w:top w:val="none" w:sz="0" w:space="0" w:color="auto"/>
        <w:left w:val="none" w:sz="0" w:space="0" w:color="auto"/>
        <w:bottom w:val="none" w:sz="0" w:space="0" w:color="auto"/>
        <w:right w:val="none" w:sz="0" w:space="0" w:color="auto"/>
      </w:divBdr>
    </w:div>
    <w:div w:id="1276407405">
      <w:bodyDiv w:val="1"/>
      <w:marLeft w:val="0"/>
      <w:marRight w:val="0"/>
      <w:marTop w:val="0"/>
      <w:marBottom w:val="0"/>
      <w:divBdr>
        <w:top w:val="none" w:sz="0" w:space="0" w:color="auto"/>
        <w:left w:val="none" w:sz="0" w:space="0" w:color="auto"/>
        <w:bottom w:val="none" w:sz="0" w:space="0" w:color="auto"/>
        <w:right w:val="none" w:sz="0" w:space="0" w:color="auto"/>
      </w:divBdr>
    </w:div>
    <w:div w:id="1276598856">
      <w:bodyDiv w:val="1"/>
      <w:marLeft w:val="0"/>
      <w:marRight w:val="0"/>
      <w:marTop w:val="0"/>
      <w:marBottom w:val="0"/>
      <w:divBdr>
        <w:top w:val="none" w:sz="0" w:space="0" w:color="auto"/>
        <w:left w:val="none" w:sz="0" w:space="0" w:color="auto"/>
        <w:bottom w:val="none" w:sz="0" w:space="0" w:color="auto"/>
        <w:right w:val="none" w:sz="0" w:space="0" w:color="auto"/>
      </w:divBdr>
    </w:div>
    <w:div w:id="1276668593">
      <w:bodyDiv w:val="1"/>
      <w:marLeft w:val="0"/>
      <w:marRight w:val="0"/>
      <w:marTop w:val="0"/>
      <w:marBottom w:val="0"/>
      <w:divBdr>
        <w:top w:val="none" w:sz="0" w:space="0" w:color="auto"/>
        <w:left w:val="none" w:sz="0" w:space="0" w:color="auto"/>
        <w:bottom w:val="none" w:sz="0" w:space="0" w:color="auto"/>
        <w:right w:val="none" w:sz="0" w:space="0" w:color="auto"/>
      </w:divBdr>
    </w:div>
    <w:div w:id="1277450551">
      <w:bodyDiv w:val="1"/>
      <w:marLeft w:val="0"/>
      <w:marRight w:val="0"/>
      <w:marTop w:val="0"/>
      <w:marBottom w:val="0"/>
      <w:divBdr>
        <w:top w:val="none" w:sz="0" w:space="0" w:color="auto"/>
        <w:left w:val="none" w:sz="0" w:space="0" w:color="auto"/>
        <w:bottom w:val="none" w:sz="0" w:space="0" w:color="auto"/>
        <w:right w:val="none" w:sz="0" w:space="0" w:color="auto"/>
      </w:divBdr>
    </w:div>
    <w:div w:id="1277827717">
      <w:bodyDiv w:val="1"/>
      <w:marLeft w:val="0"/>
      <w:marRight w:val="0"/>
      <w:marTop w:val="0"/>
      <w:marBottom w:val="0"/>
      <w:divBdr>
        <w:top w:val="none" w:sz="0" w:space="0" w:color="auto"/>
        <w:left w:val="none" w:sz="0" w:space="0" w:color="auto"/>
        <w:bottom w:val="none" w:sz="0" w:space="0" w:color="auto"/>
        <w:right w:val="none" w:sz="0" w:space="0" w:color="auto"/>
      </w:divBdr>
    </w:div>
    <w:div w:id="1278100243">
      <w:bodyDiv w:val="1"/>
      <w:marLeft w:val="0"/>
      <w:marRight w:val="0"/>
      <w:marTop w:val="0"/>
      <w:marBottom w:val="0"/>
      <w:divBdr>
        <w:top w:val="none" w:sz="0" w:space="0" w:color="auto"/>
        <w:left w:val="none" w:sz="0" w:space="0" w:color="auto"/>
        <w:bottom w:val="none" w:sz="0" w:space="0" w:color="auto"/>
        <w:right w:val="none" w:sz="0" w:space="0" w:color="auto"/>
      </w:divBdr>
    </w:div>
    <w:div w:id="1278177966">
      <w:bodyDiv w:val="1"/>
      <w:marLeft w:val="0"/>
      <w:marRight w:val="0"/>
      <w:marTop w:val="0"/>
      <w:marBottom w:val="0"/>
      <w:divBdr>
        <w:top w:val="none" w:sz="0" w:space="0" w:color="auto"/>
        <w:left w:val="none" w:sz="0" w:space="0" w:color="auto"/>
        <w:bottom w:val="none" w:sz="0" w:space="0" w:color="auto"/>
        <w:right w:val="none" w:sz="0" w:space="0" w:color="auto"/>
      </w:divBdr>
    </w:div>
    <w:div w:id="1278441956">
      <w:bodyDiv w:val="1"/>
      <w:marLeft w:val="0"/>
      <w:marRight w:val="0"/>
      <w:marTop w:val="0"/>
      <w:marBottom w:val="0"/>
      <w:divBdr>
        <w:top w:val="none" w:sz="0" w:space="0" w:color="auto"/>
        <w:left w:val="none" w:sz="0" w:space="0" w:color="auto"/>
        <w:bottom w:val="none" w:sz="0" w:space="0" w:color="auto"/>
        <w:right w:val="none" w:sz="0" w:space="0" w:color="auto"/>
      </w:divBdr>
    </w:div>
    <w:div w:id="1278752220">
      <w:bodyDiv w:val="1"/>
      <w:marLeft w:val="0"/>
      <w:marRight w:val="0"/>
      <w:marTop w:val="0"/>
      <w:marBottom w:val="0"/>
      <w:divBdr>
        <w:top w:val="none" w:sz="0" w:space="0" w:color="auto"/>
        <w:left w:val="none" w:sz="0" w:space="0" w:color="auto"/>
        <w:bottom w:val="none" w:sz="0" w:space="0" w:color="auto"/>
        <w:right w:val="none" w:sz="0" w:space="0" w:color="auto"/>
      </w:divBdr>
    </w:div>
    <w:div w:id="1279144797">
      <w:bodyDiv w:val="1"/>
      <w:marLeft w:val="0"/>
      <w:marRight w:val="0"/>
      <w:marTop w:val="0"/>
      <w:marBottom w:val="0"/>
      <w:divBdr>
        <w:top w:val="none" w:sz="0" w:space="0" w:color="auto"/>
        <w:left w:val="none" w:sz="0" w:space="0" w:color="auto"/>
        <w:bottom w:val="none" w:sz="0" w:space="0" w:color="auto"/>
        <w:right w:val="none" w:sz="0" w:space="0" w:color="auto"/>
      </w:divBdr>
    </w:div>
    <w:div w:id="1279534102">
      <w:bodyDiv w:val="1"/>
      <w:marLeft w:val="0"/>
      <w:marRight w:val="0"/>
      <w:marTop w:val="0"/>
      <w:marBottom w:val="0"/>
      <w:divBdr>
        <w:top w:val="none" w:sz="0" w:space="0" w:color="auto"/>
        <w:left w:val="none" w:sz="0" w:space="0" w:color="auto"/>
        <w:bottom w:val="none" w:sz="0" w:space="0" w:color="auto"/>
        <w:right w:val="none" w:sz="0" w:space="0" w:color="auto"/>
      </w:divBdr>
    </w:div>
    <w:div w:id="1280332956">
      <w:bodyDiv w:val="1"/>
      <w:marLeft w:val="0"/>
      <w:marRight w:val="0"/>
      <w:marTop w:val="0"/>
      <w:marBottom w:val="0"/>
      <w:divBdr>
        <w:top w:val="none" w:sz="0" w:space="0" w:color="auto"/>
        <w:left w:val="none" w:sz="0" w:space="0" w:color="auto"/>
        <w:bottom w:val="none" w:sz="0" w:space="0" w:color="auto"/>
        <w:right w:val="none" w:sz="0" w:space="0" w:color="auto"/>
      </w:divBdr>
    </w:div>
    <w:div w:id="1280453182">
      <w:bodyDiv w:val="1"/>
      <w:marLeft w:val="0"/>
      <w:marRight w:val="0"/>
      <w:marTop w:val="0"/>
      <w:marBottom w:val="0"/>
      <w:divBdr>
        <w:top w:val="none" w:sz="0" w:space="0" w:color="auto"/>
        <w:left w:val="none" w:sz="0" w:space="0" w:color="auto"/>
        <w:bottom w:val="none" w:sz="0" w:space="0" w:color="auto"/>
        <w:right w:val="none" w:sz="0" w:space="0" w:color="auto"/>
      </w:divBdr>
    </w:div>
    <w:div w:id="1282035246">
      <w:bodyDiv w:val="1"/>
      <w:marLeft w:val="0"/>
      <w:marRight w:val="0"/>
      <w:marTop w:val="0"/>
      <w:marBottom w:val="0"/>
      <w:divBdr>
        <w:top w:val="none" w:sz="0" w:space="0" w:color="auto"/>
        <w:left w:val="none" w:sz="0" w:space="0" w:color="auto"/>
        <w:bottom w:val="none" w:sz="0" w:space="0" w:color="auto"/>
        <w:right w:val="none" w:sz="0" w:space="0" w:color="auto"/>
      </w:divBdr>
    </w:div>
    <w:div w:id="1282495664">
      <w:bodyDiv w:val="1"/>
      <w:marLeft w:val="0"/>
      <w:marRight w:val="0"/>
      <w:marTop w:val="0"/>
      <w:marBottom w:val="0"/>
      <w:divBdr>
        <w:top w:val="none" w:sz="0" w:space="0" w:color="auto"/>
        <w:left w:val="none" w:sz="0" w:space="0" w:color="auto"/>
        <w:bottom w:val="none" w:sz="0" w:space="0" w:color="auto"/>
        <w:right w:val="none" w:sz="0" w:space="0" w:color="auto"/>
      </w:divBdr>
    </w:div>
    <w:div w:id="1282571559">
      <w:bodyDiv w:val="1"/>
      <w:marLeft w:val="0"/>
      <w:marRight w:val="0"/>
      <w:marTop w:val="0"/>
      <w:marBottom w:val="0"/>
      <w:divBdr>
        <w:top w:val="none" w:sz="0" w:space="0" w:color="auto"/>
        <w:left w:val="none" w:sz="0" w:space="0" w:color="auto"/>
        <w:bottom w:val="none" w:sz="0" w:space="0" w:color="auto"/>
        <w:right w:val="none" w:sz="0" w:space="0" w:color="auto"/>
      </w:divBdr>
    </w:div>
    <w:div w:id="1283658667">
      <w:bodyDiv w:val="1"/>
      <w:marLeft w:val="0"/>
      <w:marRight w:val="0"/>
      <w:marTop w:val="0"/>
      <w:marBottom w:val="0"/>
      <w:divBdr>
        <w:top w:val="none" w:sz="0" w:space="0" w:color="auto"/>
        <w:left w:val="none" w:sz="0" w:space="0" w:color="auto"/>
        <w:bottom w:val="none" w:sz="0" w:space="0" w:color="auto"/>
        <w:right w:val="none" w:sz="0" w:space="0" w:color="auto"/>
      </w:divBdr>
    </w:div>
    <w:div w:id="1283926907">
      <w:bodyDiv w:val="1"/>
      <w:marLeft w:val="0"/>
      <w:marRight w:val="0"/>
      <w:marTop w:val="0"/>
      <w:marBottom w:val="0"/>
      <w:divBdr>
        <w:top w:val="none" w:sz="0" w:space="0" w:color="auto"/>
        <w:left w:val="none" w:sz="0" w:space="0" w:color="auto"/>
        <w:bottom w:val="none" w:sz="0" w:space="0" w:color="auto"/>
        <w:right w:val="none" w:sz="0" w:space="0" w:color="auto"/>
      </w:divBdr>
    </w:div>
    <w:div w:id="1285118364">
      <w:bodyDiv w:val="1"/>
      <w:marLeft w:val="0"/>
      <w:marRight w:val="0"/>
      <w:marTop w:val="0"/>
      <w:marBottom w:val="0"/>
      <w:divBdr>
        <w:top w:val="none" w:sz="0" w:space="0" w:color="auto"/>
        <w:left w:val="none" w:sz="0" w:space="0" w:color="auto"/>
        <w:bottom w:val="none" w:sz="0" w:space="0" w:color="auto"/>
        <w:right w:val="none" w:sz="0" w:space="0" w:color="auto"/>
      </w:divBdr>
    </w:div>
    <w:div w:id="1285306433">
      <w:bodyDiv w:val="1"/>
      <w:marLeft w:val="0"/>
      <w:marRight w:val="0"/>
      <w:marTop w:val="0"/>
      <w:marBottom w:val="0"/>
      <w:divBdr>
        <w:top w:val="none" w:sz="0" w:space="0" w:color="auto"/>
        <w:left w:val="none" w:sz="0" w:space="0" w:color="auto"/>
        <w:bottom w:val="none" w:sz="0" w:space="0" w:color="auto"/>
        <w:right w:val="none" w:sz="0" w:space="0" w:color="auto"/>
      </w:divBdr>
    </w:div>
    <w:div w:id="1286035432">
      <w:bodyDiv w:val="1"/>
      <w:marLeft w:val="0"/>
      <w:marRight w:val="0"/>
      <w:marTop w:val="0"/>
      <w:marBottom w:val="0"/>
      <w:divBdr>
        <w:top w:val="none" w:sz="0" w:space="0" w:color="auto"/>
        <w:left w:val="none" w:sz="0" w:space="0" w:color="auto"/>
        <w:bottom w:val="none" w:sz="0" w:space="0" w:color="auto"/>
        <w:right w:val="none" w:sz="0" w:space="0" w:color="auto"/>
      </w:divBdr>
    </w:div>
    <w:div w:id="1286346393">
      <w:bodyDiv w:val="1"/>
      <w:marLeft w:val="0"/>
      <w:marRight w:val="0"/>
      <w:marTop w:val="0"/>
      <w:marBottom w:val="0"/>
      <w:divBdr>
        <w:top w:val="none" w:sz="0" w:space="0" w:color="auto"/>
        <w:left w:val="none" w:sz="0" w:space="0" w:color="auto"/>
        <w:bottom w:val="none" w:sz="0" w:space="0" w:color="auto"/>
        <w:right w:val="none" w:sz="0" w:space="0" w:color="auto"/>
      </w:divBdr>
    </w:div>
    <w:div w:id="1289628009">
      <w:bodyDiv w:val="1"/>
      <w:marLeft w:val="0"/>
      <w:marRight w:val="0"/>
      <w:marTop w:val="0"/>
      <w:marBottom w:val="0"/>
      <w:divBdr>
        <w:top w:val="none" w:sz="0" w:space="0" w:color="auto"/>
        <w:left w:val="none" w:sz="0" w:space="0" w:color="auto"/>
        <w:bottom w:val="none" w:sz="0" w:space="0" w:color="auto"/>
        <w:right w:val="none" w:sz="0" w:space="0" w:color="auto"/>
      </w:divBdr>
    </w:div>
    <w:div w:id="1289821037">
      <w:bodyDiv w:val="1"/>
      <w:marLeft w:val="0"/>
      <w:marRight w:val="0"/>
      <w:marTop w:val="0"/>
      <w:marBottom w:val="0"/>
      <w:divBdr>
        <w:top w:val="none" w:sz="0" w:space="0" w:color="auto"/>
        <w:left w:val="none" w:sz="0" w:space="0" w:color="auto"/>
        <w:bottom w:val="none" w:sz="0" w:space="0" w:color="auto"/>
        <w:right w:val="none" w:sz="0" w:space="0" w:color="auto"/>
      </w:divBdr>
    </w:div>
    <w:div w:id="1290742192">
      <w:bodyDiv w:val="1"/>
      <w:marLeft w:val="0"/>
      <w:marRight w:val="0"/>
      <w:marTop w:val="0"/>
      <w:marBottom w:val="0"/>
      <w:divBdr>
        <w:top w:val="none" w:sz="0" w:space="0" w:color="auto"/>
        <w:left w:val="none" w:sz="0" w:space="0" w:color="auto"/>
        <w:bottom w:val="none" w:sz="0" w:space="0" w:color="auto"/>
        <w:right w:val="none" w:sz="0" w:space="0" w:color="auto"/>
      </w:divBdr>
    </w:div>
    <w:div w:id="1290863634">
      <w:bodyDiv w:val="1"/>
      <w:marLeft w:val="0"/>
      <w:marRight w:val="0"/>
      <w:marTop w:val="0"/>
      <w:marBottom w:val="0"/>
      <w:divBdr>
        <w:top w:val="none" w:sz="0" w:space="0" w:color="auto"/>
        <w:left w:val="none" w:sz="0" w:space="0" w:color="auto"/>
        <w:bottom w:val="none" w:sz="0" w:space="0" w:color="auto"/>
        <w:right w:val="none" w:sz="0" w:space="0" w:color="auto"/>
      </w:divBdr>
    </w:div>
    <w:div w:id="1292981882">
      <w:bodyDiv w:val="1"/>
      <w:marLeft w:val="0"/>
      <w:marRight w:val="0"/>
      <w:marTop w:val="0"/>
      <w:marBottom w:val="0"/>
      <w:divBdr>
        <w:top w:val="none" w:sz="0" w:space="0" w:color="auto"/>
        <w:left w:val="none" w:sz="0" w:space="0" w:color="auto"/>
        <w:bottom w:val="none" w:sz="0" w:space="0" w:color="auto"/>
        <w:right w:val="none" w:sz="0" w:space="0" w:color="auto"/>
      </w:divBdr>
    </w:div>
    <w:div w:id="1293049405">
      <w:bodyDiv w:val="1"/>
      <w:marLeft w:val="0"/>
      <w:marRight w:val="0"/>
      <w:marTop w:val="0"/>
      <w:marBottom w:val="0"/>
      <w:divBdr>
        <w:top w:val="none" w:sz="0" w:space="0" w:color="auto"/>
        <w:left w:val="none" w:sz="0" w:space="0" w:color="auto"/>
        <w:bottom w:val="none" w:sz="0" w:space="0" w:color="auto"/>
        <w:right w:val="none" w:sz="0" w:space="0" w:color="auto"/>
      </w:divBdr>
    </w:div>
    <w:div w:id="1293512889">
      <w:bodyDiv w:val="1"/>
      <w:marLeft w:val="0"/>
      <w:marRight w:val="0"/>
      <w:marTop w:val="0"/>
      <w:marBottom w:val="0"/>
      <w:divBdr>
        <w:top w:val="none" w:sz="0" w:space="0" w:color="auto"/>
        <w:left w:val="none" w:sz="0" w:space="0" w:color="auto"/>
        <w:bottom w:val="none" w:sz="0" w:space="0" w:color="auto"/>
        <w:right w:val="none" w:sz="0" w:space="0" w:color="auto"/>
      </w:divBdr>
    </w:div>
    <w:div w:id="1293630849">
      <w:bodyDiv w:val="1"/>
      <w:marLeft w:val="0"/>
      <w:marRight w:val="0"/>
      <w:marTop w:val="0"/>
      <w:marBottom w:val="0"/>
      <w:divBdr>
        <w:top w:val="none" w:sz="0" w:space="0" w:color="auto"/>
        <w:left w:val="none" w:sz="0" w:space="0" w:color="auto"/>
        <w:bottom w:val="none" w:sz="0" w:space="0" w:color="auto"/>
        <w:right w:val="none" w:sz="0" w:space="0" w:color="auto"/>
      </w:divBdr>
    </w:div>
    <w:div w:id="1294747395">
      <w:bodyDiv w:val="1"/>
      <w:marLeft w:val="0"/>
      <w:marRight w:val="0"/>
      <w:marTop w:val="0"/>
      <w:marBottom w:val="0"/>
      <w:divBdr>
        <w:top w:val="none" w:sz="0" w:space="0" w:color="auto"/>
        <w:left w:val="none" w:sz="0" w:space="0" w:color="auto"/>
        <w:bottom w:val="none" w:sz="0" w:space="0" w:color="auto"/>
        <w:right w:val="none" w:sz="0" w:space="0" w:color="auto"/>
      </w:divBdr>
    </w:div>
    <w:div w:id="1295213417">
      <w:bodyDiv w:val="1"/>
      <w:marLeft w:val="0"/>
      <w:marRight w:val="0"/>
      <w:marTop w:val="0"/>
      <w:marBottom w:val="0"/>
      <w:divBdr>
        <w:top w:val="none" w:sz="0" w:space="0" w:color="auto"/>
        <w:left w:val="none" w:sz="0" w:space="0" w:color="auto"/>
        <w:bottom w:val="none" w:sz="0" w:space="0" w:color="auto"/>
        <w:right w:val="none" w:sz="0" w:space="0" w:color="auto"/>
      </w:divBdr>
    </w:div>
    <w:div w:id="1295478480">
      <w:bodyDiv w:val="1"/>
      <w:marLeft w:val="0"/>
      <w:marRight w:val="0"/>
      <w:marTop w:val="0"/>
      <w:marBottom w:val="0"/>
      <w:divBdr>
        <w:top w:val="none" w:sz="0" w:space="0" w:color="auto"/>
        <w:left w:val="none" w:sz="0" w:space="0" w:color="auto"/>
        <w:bottom w:val="none" w:sz="0" w:space="0" w:color="auto"/>
        <w:right w:val="none" w:sz="0" w:space="0" w:color="auto"/>
      </w:divBdr>
    </w:div>
    <w:div w:id="1295479011">
      <w:bodyDiv w:val="1"/>
      <w:marLeft w:val="0"/>
      <w:marRight w:val="0"/>
      <w:marTop w:val="0"/>
      <w:marBottom w:val="0"/>
      <w:divBdr>
        <w:top w:val="none" w:sz="0" w:space="0" w:color="auto"/>
        <w:left w:val="none" w:sz="0" w:space="0" w:color="auto"/>
        <w:bottom w:val="none" w:sz="0" w:space="0" w:color="auto"/>
        <w:right w:val="none" w:sz="0" w:space="0" w:color="auto"/>
      </w:divBdr>
    </w:div>
    <w:div w:id="1295479730">
      <w:bodyDiv w:val="1"/>
      <w:marLeft w:val="0"/>
      <w:marRight w:val="0"/>
      <w:marTop w:val="0"/>
      <w:marBottom w:val="0"/>
      <w:divBdr>
        <w:top w:val="none" w:sz="0" w:space="0" w:color="auto"/>
        <w:left w:val="none" w:sz="0" w:space="0" w:color="auto"/>
        <w:bottom w:val="none" w:sz="0" w:space="0" w:color="auto"/>
        <w:right w:val="none" w:sz="0" w:space="0" w:color="auto"/>
      </w:divBdr>
    </w:div>
    <w:div w:id="1298342817">
      <w:bodyDiv w:val="1"/>
      <w:marLeft w:val="0"/>
      <w:marRight w:val="0"/>
      <w:marTop w:val="0"/>
      <w:marBottom w:val="0"/>
      <w:divBdr>
        <w:top w:val="none" w:sz="0" w:space="0" w:color="auto"/>
        <w:left w:val="none" w:sz="0" w:space="0" w:color="auto"/>
        <w:bottom w:val="none" w:sz="0" w:space="0" w:color="auto"/>
        <w:right w:val="none" w:sz="0" w:space="0" w:color="auto"/>
      </w:divBdr>
    </w:div>
    <w:div w:id="1298413084">
      <w:bodyDiv w:val="1"/>
      <w:marLeft w:val="0"/>
      <w:marRight w:val="0"/>
      <w:marTop w:val="0"/>
      <w:marBottom w:val="0"/>
      <w:divBdr>
        <w:top w:val="none" w:sz="0" w:space="0" w:color="auto"/>
        <w:left w:val="none" w:sz="0" w:space="0" w:color="auto"/>
        <w:bottom w:val="none" w:sz="0" w:space="0" w:color="auto"/>
        <w:right w:val="none" w:sz="0" w:space="0" w:color="auto"/>
      </w:divBdr>
    </w:div>
    <w:div w:id="1298797482">
      <w:bodyDiv w:val="1"/>
      <w:marLeft w:val="0"/>
      <w:marRight w:val="0"/>
      <w:marTop w:val="0"/>
      <w:marBottom w:val="0"/>
      <w:divBdr>
        <w:top w:val="none" w:sz="0" w:space="0" w:color="auto"/>
        <w:left w:val="none" w:sz="0" w:space="0" w:color="auto"/>
        <w:bottom w:val="none" w:sz="0" w:space="0" w:color="auto"/>
        <w:right w:val="none" w:sz="0" w:space="0" w:color="auto"/>
      </w:divBdr>
    </w:div>
    <w:div w:id="1300182013">
      <w:bodyDiv w:val="1"/>
      <w:marLeft w:val="0"/>
      <w:marRight w:val="0"/>
      <w:marTop w:val="0"/>
      <w:marBottom w:val="0"/>
      <w:divBdr>
        <w:top w:val="none" w:sz="0" w:space="0" w:color="auto"/>
        <w:left w:val="none" w:sz="0" w:space="0" w:color="auto"/>
        <w:bottom w:val="none" w:sz="0" w:space="0" w:color="auto"/>
        <w:right w:val="none" w:sz="0" w:space="0" w:color="auto"/>
      </w:divBdr>
    </w:div>
    <w:div w:id="1300457546">
      <w:bodyDiv w:val="1"/>
      <w:marLeft w:val="0"/>
      <w:marRight w:val="0"/>
      <w:marTop w:val="0"/>
      <w:marBottom w:val="0"/>
      <w:divBdr>
        <w:top w:val="none" w:sz="0" w:space="0" w:color="auto"/>
        <w:left w:val="none" w:sz="0" w:space="0" w:color="auto"/>
        <w:bottom w:val="none" w:sz="0" w:space="0" w:color="auto"/>
        <w:right w:val="none" w:sz="0" w:space="0" w:color="auto"/>
      </w:divBdr>
    </w:div>
    <w:div w:id="1300723857">
      <w:bodyDiv w:val="1"/>
      <w:marLeft w:val="0"/>
      <w:marRight w:val="0"/>
      <w:marTop w:val="0"/>
      <w:marBottom w:val="0"/>
      <w:divBdr>
        <w:top w:val="none" w:sz="0" w:space="0" w:color="auto"/>
        <w:left w:val="none" w:sz="0" w:space="0" w:color="auto"/>
        <w:bottom w:val="none" w:sz="0" w:space="0" w:color="auto"/>
        <w:right w:val="none" w:sz="0" w:space="0" w:color="auto"/>
      </w:divBdr>
    </w:div>
    <w:div w:id="1300957130">
      <w:bodyDiv w:val="1"/>
      <w:marLeft w:val="0"/>
      <w:marRight w:val="0"/>
      <w:marTop w:val="0"/>
      <w:marBottom w:val="0"/>
      <w:divBdr>
        <w:top w:val="none" w:sz="0" w:space="0" w:color="auto"/>
        <w:left w:val="none" w:sz="0" w:space="0" w:color="auto"/>
        <w:bottom w:val="none" w:sz="0" w:space="0" w:color="auto"/>
        <w:right w:val="none" w:sz="0" w:space="0" w:color="auto"/>
      </w:divBdr>
    </w:div>
    <w:div w:id="1302343766">
      <w:bodyDiv w:val="1"/>
      <w:marLeft w:val="0"/>
      <w:marRight w:val="0"/>
      <w:marTop w:val="0"/>
      <w:marBottom w:val="0"/>
      <w:divBdr>
        <w:top w:val="none" w:sz="0" w:space="0" w:color="auto"/>
        <w:left w:val="none" w:sz="0" w:space="0" w:color="auto"/>
        <w:bottom w:val="none" w:sz="0" w:space="0" w:color="auto"/>
        <w:right w:val="none" w:sz="0" w:space="0" w:color="auto"/>
      </w:divBdr>
    </w:div>
    <w:div w:id="1302421002">
      <w:bodyDiv w:val="1"/>
      <w:marLeft w:val="0"/>
      <w:marRight w:val="0"/>
      <w:marTop w:val="0"/>
      <w:marBottom w:val="0"/>
      <w:divBdr>
        <w:top w:val="none" w:sz="0" w:space="0" w:color="auto"/>
        <w:left w:val="none" w:sz="0" w:space="0" w:color="auto"/>
        <w:bottom w:val="none" w:sz="0" w:space="0" w:color="auto"/>
        <w:right w:val="none" w:sz="0" w:space="0" w:color="auto"/>
      </w:divBdr>
    </w:div>
    <w:div w:id="1302466018">
      <w:bodyDiv w:val="1"/>
      <w:marLeft w:val="0"/>
      <w:marRight w:val="0"/>
      <w:marTop w:val="0"/>
      <w:marBottom w:val="0"/>
      <w:divBdr>
        <w:top w:val="none" w:sz="0" w:space="0" w:color="auto"/>
        <w:left w:val="none" w:sz="0" w:space="0" w:color="auto"/>
        <w:bottom w:val="none" w:sz="0" w:space="0" w:color="auto"/>
        <w:right w:val="none" w:sz="0" w:space="0" w:color="auto"/>
      </w:divBdr>
    </w:div>
    <w:div w:id="1303728142">
      <w:bodyDiv w:val="1"/>
      <w:marLeft w:val="0"/>
      <w:marRight w:val="0"/>
      <w:marTop w:val="0"/>
      <w:marBottom w:val="0"/>
      <w:divBdr>
        <w:top w:val="none" w:sz="0" w:space="0" w:color="auto"/>
        <w:left w:val="none" w:sz="0" w:space="0" w:color="auto"/>
        <w:bottom w:val="none" w:sz="0" w:space="0" w:color="auto"/>
        <w:right w:val="none" w:sz="0" w:space="0" w:color="auto"/>
      </w:divBdr>
    </w:div>
    <w:div w:id="1303929640">
      <w:bodyDiv w:val="1"/>
      <w:marLeft w:val="0"/>
      <w:marRight w:val="0"/>
      <w:marTop w:val="0"/>
      <w:marBottom w:val="0"/>
      <w:divBdr>
        <w:top w:val="none" w:sz="0" w:space="0" w:color="auto"/>
        <w:left w:val="none" w:sz="0" w:space="0" w:color="auto"/>
        <w:bottom w:val="none" w:sz="0" w:space="0" w:color="auto"/>
        <w:right w:val="none" w:sz="0" w:space="0" w:color="auto"/>
      </w:divBdr>
    </w:div>
    <w:div w:id="1304962944">
      <w:bodyDiv w:val="1"/>
      <w:marLeft w:val="0"/>
      <w:marRight w:val="0"/>
      <w:marTop w:val="0"/>
      <w:marBottom w:val="0"/>
      <w:divBdr>
        <w:top w:val="none" w:sz="0" w:space="0" w:color="auto"/>
        <w:left w:val="none" w:sz="0" w:space="0" w:color="auto"/>
        <w:bottom w:val="none" w:sz="0" w:space="0" w:color="auto"/>
        <w:right w:val="none" w:sz="0" w:space="0" w:color="auto"/>
      </w:divBdr>
    </w:div>
    <w:div w:id="1305115736">
      <w:bodyDiv w:val="1"/>
      <w:marLeft w:val="0"/>
      <w:marRight w:val="0"/>
      <w:marTop w:val="0"/>
      <w:marBottom w:val="0"/>
      <w:divBdr>
        <w:top w:val="none" w:sz="0" w:space="0" w:color="auto"/>
        <w:left w:val="none" w:sz="0" w:space="0" w:color="auto"/>
        <w:bottom w:val="none" w:sz="0" w:space="0" w:color="auto"/>
        <w:right w:val="none" w:sz="0" w:space="0" w:color="auto"/>
      </w:divBdr>
    </w:div>
    <w:div w:id="1305351104">
      <w:bodyDiv w:val="1"/>
      <w:marLeft w:val="0"/>
      <w:marRight w:val="0"/>
      <w:marTop w:val="0"/>
      <w:marBottom w:val="0"/>
      <w:divBdr>
        <w:top w:val="none" w:sz="0" w:space="0" w:color="auto"/>
        <w:left w:val="none" w:sz="0" w:space="0" w:color="auto"/>
        <w:bottom w:val="none" w:sz="0" w:space="0" w:color="auto"/>
        <w:right w:val="none" w:sz="0" w:space="0" w:color="auto"/>
      </w:divBdr>
    </w:div>
    <w:div w:id="1305547279">
      <w:bodyDiv w:val="1"/>
      <w:marLeft w:val="0"/>
      <w:marRight w:val="0"/>
      <w:marTop w:val="0"/>
      <w:marBottom w:val="0"/>
      <w:divBdr>
        <w:top w:val="none" w:sz="0" w:space="0" w:color="auto"/>
        <w:left w:val="none" w:sz="0" w:space="0" w:color="auto"/>
        <w:bottom w:val="none" w:sz="0" w:space="0" w:color="auto"/>
        <w:right w:val="none" w:sz="0" w:space="0" w:color="auto"/>
      </w:divBdr>
    </w:div>
    <w:div w:id="1305894537">
      <w:bodyDiv w:val="1"/>
      <w:marLeft w:val="0"/>
      <w:marRight w:val="0"/>
      <w:marTop w:val="0"/>
      <w:marBottom w:val="0"/>
      <w:divBdr>
        <w:top w:val="none" w:sz="0" w:space="0" w:color="auto"/>
        <w:left w:val="none" w:sz="0" w:space="0" w:color="auto"/>
        <w:bottom w:val="none" w:sz="0" w:space="0" w:color="auto"/>
        <w:right w:val="none" w:sz="0" w:space="0" w:color="auto"/>
      </w:divBdr>
    </w:div>
    <w:div w:id="1306204903">
      <w:bodyDiv w:val="1"/>
      <w:marLeft w:val="0"/>
      <w:marRight w:val="0"/>
      <w:marTop w:val="0"/>
      <w:marBottom w:val="0"/>
      <w:divBdr>
        <w:top w:val="none" w:sz="0" w:space="0" w:color="auto"/>
        <w:left w:val="none" w:sz="0" w:space="0" w:color="auto"/>
        <w:bottom w:val="none" w:sz="0" w:space="0" w:color="auto"/>
        <w:right w:val="none" w:sz="0" w:space="0" w:color="auto"/>
      </w:divBdr>
    </w:div>
    <w:div w:id="1306278716">
      <w:bodyDiv w:val="1"/>
      <w:marLeft w:val="0"/>
      <w:marRight w:val="0"/>
      <w:marTop w:val="0"/>
      <w:marBottom w:val="0"/>
      <w:divBdr>
        <w:top w:val="none" w:sz="0" w:space="0" w:color="auto"/>
        <w:left w:val="none" w:sz="0" w:space="0" w:color="auto"/>
        <w:bottom w:val="none" w:sz="0" w:space="0" w:color="auto"/>
        <w:right w:val="none" w:sz="0" w:space="0" w:color="auto"/>
      </w:divBdr>
    </w:div>
    <w:div w:id="1306743215">
      <w:bodyDiv w:val="1"/>
      <w:marLeft w:val="0"/>
      <w:marRight w:val="0"/>
      <w:marTop w:val="0"/>
      <w:marBottom w:val="0"/>
      <w:divBdr>
        <w:top w:val="none" w:sz="0" w:space="0" w:color="auto"/>
        <w:left w:val="none" w:sz="0" w:space="0" w:color="auto"/>
        <w:bottom w:val="none" w:sz="0" w:space="0" w:color="auto"/>
        <w:right w:val="none" w:sz="0" w:space="0" w:color="auto"/>
      </w:divBdr>
    </w:div>
    <w:div w:id="1306810917">
      <w:bodyDiv w:val="1"/>
      <w:marLeft w:val="0"/>
      <w:marRight w:val="0"/>
      <w:marTop w:val="0"/>
      <w:marBottom w:val="0"/>
      <w:divBdr>
        <w:top w:val="none" w:sz="0" w:space="0" w:color="auto"/>
        <w:left w:val="none" w:sz="0" w:space="0" w:color="auto"/>
        <w:bottom w:val="none" w:sz="0" w:space="0" w:color="auto"/>
        <w:right w:val="none" w:sz="0" w:space="0" w:color="auto"/>
      </w:divBdr>
    </w:div>
    <w:div w:id="1307397946">
      <w:bodyDiv w:val="1"/>
      <w:marLeft w:val="0"/>
      <w:marRight w:val="0"/>
      <w:marTop w:val="0"/>
      <w:marBottom w:val="0"/>
      <w:divBdr>
        <w:top w:val="none" w:sz="0" w:space="0" w:color="auto"/>
        <w:left w:val="none" w:sz="0" w:space="0" w:color="auto"/>
        <w:bottom w:val="none" w:sz="0" w:space="0" w:color="auto"/>
        <w:right w:val="none" w:sz="0" w:space="0" w:color="auto"/>
      </w:divBdr>
    </w:div>
    <w:div w:id="1307584584">
      <w:bodyDiv w:val="1"/>
      <w:marLeft w:val="0"/>
      <w:marRight w:val="0"/>
      <w:marTop w:val="0"/>
      <w:marBottom w:val="0"/>
      <w:divBdr>
        <w:top w:val="none" w:sz="0" w:space="0" w:color="auto"/>
        <w:left w:val="none" w:sz="0" w:space="0" w:color="auto"/>
        <w:bottom w:val="none" w:sz="0" w:space="0" w:color="auto"/>
        <w:right w:val="none" w:sz="0" w:space="0" w:color="auto"/>
      </w:divBdr>
    </w:div>
    <w:div w:id="1307665822">
      <w:bodyDiv w:val="1"/>
      <w:marLeft w:val="0"/>
      <w:marRight w:val="0"/>
      <w:marTop w:val="0"/>
      <w:marBottom w:val="0"/>
      <w:divBdr>
        <w:top w:val="none" w:sz="0" w:space="0" w:color="auto"/>
        <w:left w:val="none" w:sz="0" w:space="0" w:color="auto"/>
        <w:bottom w:val="none" w:sz="0" w:space="0" w:color="auto"/>
        <w:right w:val="none" w:sz="0" w:space="0" w:color="auto"/>
      </w:divBdr>
    </w:div>
    <w:div w:id="1309213501">
      <w:bodyDiv w:val="1"/>
      <w:marLeft w:val="0"/>
      <w:marRight w:val="0"/>
      <w:marTop w:val="0"/>
      <w:marBottom w:val="0"/>
      <w:divBdr>
        <w:top w:val="none" w:sz="0" w:space="0" w:color="auto"/>
        <w:left w:val="none" w:sz="0" w:space="0" w:color="auto"/>
        <w:bottom w:val="none" w:sz="0" w:space="0" w:color="auto"/>
        <w:right w:val="none" w:sz="0" w:space="0" w:color="auto"/>
      </w:divBdr>
    </w:div>
    <w:div w:id="1309898444">
      <w:bodyDiv w:val="1"/>
      <w:marLeft w:val="0"/>
      <w:marRight w:val="0"/>
      <w:marTop w:val="0"/>
      <w:marBottom w:val="0"/>
      <w:divBdr>
        <w:top w:val="none" w:sz="0" w:space="0" w:color="auto"/>
        <w:left w:val="none" w:sz="0" w:space="0" w:color="auto"/>
        <w:bottom w:val="none" w:sz="0" w:space="0" w:color="auto"/>
        <w:right w:val="none" w:sz="0" w:space="0" w:color="auto"/>
      </w:divBdr>
    </w:div>
    <w:div w:id="1310865536">
      <w:bodyDiv w:val="1"/>
      <w:marLeft w:val="0"/>
      <w:marRight w:val="0"/>
      <w:marTop w:val="0"/>
      <w:marBottom w:val="0"/>
      <w:divBdr>
        <w:top w:val="none" w:sz="0" w:space="0" w:color="auto"/>
        <w:left w:val="none" w:sz="0" w:space="0" w:color="auto"/>
        <w:bottom w:val="none" w:sz="0" w:space="0" w:color="auto"/>
        <w:right w:val="none" w:sz="0" w:space="0" w:color="auto"/>
      </w:divBdr>
    </w:div>
    <w:div w:id="1311061565">
      <w:bodyDiv w:val="1"/>
      <w:marLeft w:val="0"/>
      <w:marRight w:val="0"/>
      <w:marTop w:val="0"/>
      <w:marBottom w:val="0"/>
      <w:divBdr>
        <w:top w:val="none" w:sz="0" w:space="0" w:color="auto"/>
        <w:left w:val="none" w:sz="0" w:space="0" w:color="auto"/>
        <w:bottom w:val="none" w:sz="0" w:space="0" w:color="auto"/>
        <w:right w:val="none" w:sz="0" w:space="0" w:color="auto"/>
      </w:divBdr>
    </w:div>
    <w:div w:id="1312364501">
      <w:bodyDiv w:val="1"/>
      <w:marLeft w:val="0"/>
      <w:marRight w:val="0"/>
      <w:marTop w:val="0"/>
      <w:marBottom w:val="0"/>
      <w:divBdr>
        <w:top w:val="none" w:sz="0" w:space="0" w:color="auto"/>
        <w:left w:val="none" w:sz="0" w:space="0" w:color="auto"/>
        <w:bottom w:val="none" w:sz="0" w:space="0" w:color="auto"/>
        <w:right w:val="none" w:sz="0" w:space="0" w:color="auto"/>
      </w:divBdr>
    </w:div>
    <w:div w:id="1313169814">
      <w:bodyDiv w:val="1"/>
      <w:marLeft w:val="0"/>
      <w:marRight w:val="0"/>
      <w:marTop w:val="0"/>
      <w:marBottom w:val="0"/>
      <w:divBdr>
        <w:top w:val="none" w:sz="0" w:space="0" w:color="auto"/>
        <w:left w:val="none" w:sz="0" w:space="0" w:color="auto"/>
        <w:bottom w:val="none" w:sz="0" w:space="0" w:color="auto"/>
        <w:right w:val="none" w:sz="0" w:space="0" w:color="auto"/>
      </w:divBdr>
    </w:div>
    <w:div w:id="1314674352">
      <w:bodyDiv w:val="1"/>
      <w:marLeft w:val="0"/>
      <w:marRight w:val="0"/>
      <w:marTop w:val="0"/>
      <w:marBottom w:val="0"/>
      <w:divBdr>
        <w:top w:val="none" w:sz="0" w:space="0" w:color="auto"/>
        <w:left w:val="none" w:sz="0" w:space="0" w:color="auto"/>
        <w:bottom w:val="none" w:sz="0" w:space="0" w:color="auto"/>
        <w:right w:val="none" w:sz="0" w:space="0" w:color="auto"/>
      </w:divBdr>
    </w:div>
    <w:div w:id="1314682218">
      <w:bodyDiv w:val="1"/>
      <w:marLeft w:val="0"/>
      <w:marRight w:val="0"/>
      <w:marTop w:val="0"/>
      <w:marBottom w:val="0"/>
      <w:divBdr>
        <w:top w:val="none" w:sz="0" w:space="0" w:color="auto"/>
        <w:left w:val="none" w:sz="0" w:space="0" w:color="auto"/>
        <w:bottom w:val="none" w:sz="0" w:space="0" w:color="auto"/>
        <w:right w:val="none" w:sz="0" w:space="0" w:color="auto"/>
      </w:divBdr>
    </w:div>
    <w:div w:id="1315791469">
      <w:bodyDiv w:val="1"/>
      <w:marLeft w:val="0"/>
      <w:marRight w:val="0"/>
      <w:marTop w:val="0"/>
      <w:marBottom w:val="0"/>
      <w:divBdr>
        <w:top w:val="none" w:sz="0" w:space="0" w:color="auto"/>
        <w:left w:val="none" w:sz="0" w:space="0" w:color="auto"/>
        <w:bottom w:val="none" w:sz="0" w:space="0" w:color="auto"/>
        <w:right w:val="none" w:sz="0" w:space="0" w:color="auto"/>
      </w:divBdr>
    </w:div>
    <w:div w:id="1315992436">
      <w:bodyDiv w:val="1"/>
      <w:marLeft w:val="0"/>
      <w:marRight w:val="0"/>
      <w:marTop w:val="0"/>
      <w:marBottom w:val="0"/>
      <w:divBdr>
        <w:top w:val="none" w:sz="0" w:space="0" w:color="auto"/>
        <w:left w:val="none" w:sz="0" w:space="0" w:color="auto"/>
        <w:bottom w:val="none" w:sz="0" w:space="0" w:color="auto"/>
        <w:right w:val="none" w:sz="0" w:space="0" w:color="auto"/>
      </w:divBdr>
    </w:div>
    <w:div w:id="1316640906">
      <w:bodyDiv w:val="1"/>
      <w:marLeft w:val="0"/>
      <w:marRight w:val="0"/>
      <w:marTop w:val="0"/>
      <w:marBottom w:val="0"/>
      <w:divBdr>
        <w:top w:val="none" w:sz="0" w:space="0" w:color="auto"/>
        <w:left w:val="none" w:sz="0" w:space="0" w:color="auto"/>
        <w:bottom w:val="none" w:sz="0" w:space="0" w:color="auto"/>
        <w:right w:val="none" w:sz="0" w:space="0" w:color="auto"/>
      </w:divBdr>
    </w:div>
    <w:div w:id="1316834112">
      <w:bodyDiv w:val="1"/>
      <w:marLeft w:val="0"/>
      <w:marRight w:val="0"/>
      <w:marTop w:val="0"/>
      <w:marBottom w:val="0"/>
      <w:divBdr>
        <w:top w:val="none" w:sz="0" w:space="0" w:color="auto"/>
        <w:left w:val="none" w:sz="0" w:space="0" w:color="auto"/>
        <w:bottom w:val="none" w:sz="0" w:space="0" w:color="auto"/>
        <w:right w:val="none" w:sz="0" w:space="0" w:color="auto"/>
      </w:divBdr>
    </w:div>
    <w:div w:id="1316908734">
      <w:bodyDiv w:val="1"/>
      <w:marLeft w:val="0"/>
      <w:marRight w:val="0"/>
      <w:marTop w:val="0"/>
      <w:marBottom w:val="0"/>
      <w:divBdr>
        <w:top w:val="none" w:sz="0" w:space="0" w:color="auto"/>
        <w:left w:val="none" w:sz="0" w:space="0" w:color="auto"/>
        <w:bottom w:val="none" w:sz="0" w:space="0" w:color="auto"/>
        <w:right w:val="none" w:sz="0" w:space="0" w:color="auto"/>
      </w:divBdr>
    </w:div>
    <w:div w:id="1317033717">
      <w:bodyDiv w:val="1"/>
      <w:marLeft w:val="0"/>
      <w:marRight w:val="0"/>
      <w:marTop w:val="0"/>
      <w:marBottom w:val="0"/>
      <w:divBdr>
        <w:top w:val="none" w:sz="0" w:space="0" w:color="auto"/>
        <w:left w:val="none" w:sz="0" w:space="0" w:color="auto"/>
        <w:bottom w:val="none" w:sz="0" w:space="0" w:color="auto"/>
        <w:right w:val="none" w:sz="0" w:space="0" w:color="auto"/>
      </w:divBdr>
    </w:div>
    <w:div w:id="1317950991">
      <w:bodyDiv w:val="1"/>
      <w:marLeft w:val="0"/>
      <w:marRight w:val="0"/>
      <w:marTop w:val="0"/>
      <w:marBottom w:val="0"/>
      <w:divBdr>
        <w:top w:val="none" w:sz="0" w:space="0" w:color="auto"/>
        <w:left w:val="none" w:sz="0" w:space="0" w:color="auto"/>
        <w:bottom w:val="none" w:sz="0" w:space="0" w:color="auto"/>
        <w:right w:val="none" w:sz="0" w:space="0" w:color="auto"/>
      </w:divBdr>
    </w:div>
    <w:div w:id="1317957900">
      <w:bodyDiv w:val="1"/>
      <w:marLeft w:val="0"/>
      <w:marRight w:val="0"/>
      <w:marTop w:val="0"/>
      <w:marBottom w:val="0"/>
      <w:divBdr>
        <w:top w:val="none" w:sz="0" w:space="0" w:color="auto"/>
        <w:left w:val="none" w:sz="0" w:space="0" w:color="auto"/>
        <w:bottom w:val="none" w:sz="0" w:space="0" w:color="auto"/>
        <w:right w:val="none" w:sz="0" w:space="0" w:color="auto"/>
      </w:divBdr>
    </w:div>
    <w:div w:id="1318529730">
      <w:bodyDiv w:val="1"/>
      <w:marLeft w:val="0"/>
      <w:marRight w:val="0"/>
      <w:marTop w:val="0"/>
      <w:marBottom w:val="0"/>
      <w:divBdr>
        <w:top w:val="none" w:sz="0" w:space="0" w:color="auto"/>
        <w:left w:val="none" w:sz="0" w:space="0" w:color="auto"/>
        <w:bottom w:val="none" w:sz="0" w:space="0" w:color="auto"/>
        <w:right w:val="none" w:sz="0" w:space="0" w:color="auto"/>
      </w:divBdr>
    </w:div>
    <w:div w:id="1321425105">
      <w:bodyDiv w:val="1"/>
      <w:marLeft w:val="0"/>
      <w:marRight w:val="0"/>
      <w:marTop w:val="0"/>
      <w:marBottom w:val="0"/>
      <w:divBdr>
        <w:top w:val="none" w:sz="0" w:space="0" w:color="auto"/>
        <w:left w:val="none" w:sz="0" w:space="0" w:color="auto"/>
        <w:bottom w:val="none" w:sz="0" w:space="0" w:color="auto"/>
        <w:right w:val="none" w:sz="0" w:space="0" w:color="auto"/>
      </w:divBdr>
    </w:div>
    <w:div w:id="1321694650">
      <w:bodyDiv w:val="1"/>
      <w:marLeft w:val="0"/>
      <w:marRight w:val="0"/>
      <w:marTop w:val="0"/>
      <w:marBottom w:val="0"/>
      <w:divBdr>
        <w:top w:val="none" w:sz="0" w:space="0" w:color="auto"/>
        <w:left w:val="none" w:sz="0" w:space="0" w:color="auto"/>
        <w:bottom w:val="none" w:sz="0" w:space="0" w:color="auto"/>
        <w:right w:val="none" w:sz="0" w:space="0" w:color="auto"/>
      </w:divBdr>
    </w:div>
    <w:div w:id="1322612345">
      <w:bodyDiv w:val="1"/>
      <w:marLeft w:val="0"/>
      <w:marRight w:val="0"/>
      <w:marTop w:val="0"/>
      <w:marBottom w:val="0"/>
      <w:divBdr>
        <w:top w:val="none" w:sz="0" w:space="0" w:color="auto"/>
        <w:left w:val="none" w:sz="0" w:space="0" w:color="auto"/>
        <w:bottom w:val="none" w:sz="0" w:space="0" w:color="auto"/>
        <w:right w:val="none" w:sz="0" w:space="0" w:color="auto"/>
      </w:divBdr>
    </w:div>
    <w:div w:id="1323196041">
      <w:bodyDiv w:val="1"/>
      <w:marLeft w:val="0"/>
      <w:marRight w:val="0"/>
      <w:marTop w:val="0"/>
      <w:marBottom w:val="0"/>
      <w:divBdr>
        <w:top w:val="none" w:sz="0" w:space="0" w:color="auto"/>
        <w:left w:val="none" w:sz="0" w:space="0" w:color="auto"/>
        <w:bottom w:val="none" w:sz="0" w:space="0" w:color="auto"/>
        <w:right w:val="none" w:sz="0" w:space="0" w:color="auto"/>
      </w:divBdr>
    </w:div>
    <w:div w:id="1323512675">
      <w:bodyDiv w:val="1"/>
      <w:marLeft w:val="0"/>
      <w:marRight w:val="0"/>
      <w:marTop w:val="0"/>
      <w:marBottom w:val="0"/>
      <w:divBdr>
        <w:top w:val="none" w:sz="0" w:space="0" w:color="auto"/>
        <w:left w:val="none" w:sz="0" w:space="0" w:color="auto"/>
        <w:bottom w:val="none" w:sz="0" w:space="0" w:color="auto"/>
        <w:right w:val="none" w:sz="0" w:space="0" w:color="auto"/>
      </w:divBdr>
    </w:div>
    <w:div w:id="1323968641">
      <w:bodyDiv w:val="1"/>
      <w:marLeft w:val="0"/>
      <w:marRight w:val="0"/>
      <w:marTop w:val="0"/>
      <w:marBottom w:val="0"/>
      <w:divBdr>
        <w:top w:val="none" w:sz="0" w:space="0" w:color="auto"/>
        <w:left w:val="none" w:sz="0" w:space="0" w:color="auto"/>
        <w:bottom w:val="none" w:sz="0" w:space="0" w:color="auto"/>
        <w:right w:val="none" w:sz="0" w:space="0" w:color="auto"/>
      </w:divBdr>
    </w:div>
    <w:div w:id="1324120645">
      <w:bodyDiv w:val="1"/>
      <w:marLeft w:val="0"/>
      <w:marRight w:val="0"/>
      <w:marTop w:val="0"/>
      <w:marBottom w:val="0"/>
      <w:divBdr>
        <w:top w:val="none" w:sz="0" w:space="0" w:color="auto"/>
        <w:left w:val="none" w:sz="0" w:space="0" w:color="auto"/>
        <w:bottom w:val="none" w:sz="0" w:space="0" w:color="auto"/>
        <w:right w:val="none" w:sz="0" w:space="0" w:color="auto"/>
      </w:divBdr>
    </w:div>
    <w:div w:id="1324243274">
      <w:bodyDiv w:val="1"/>
      <w:marLeft w:val="0"/>
      <w:marRight w:val="0"/>
      <w:marTop w:val="0"/>
      <w:marBottom w:val="0"/>
      <w:divBdr>
        <w:top w:val="none" w:sz="0" w:space="0" w:color="auto"/>
        <w:left w:val="none" w:sz="0" w:space="0" w:color="auto"/>
        <w:bottom w:val="none" w:sz="0" w:space="0" w:color="auto"/>
        <w:right w:val="none" w:sz="0" w:space="0" w:color="auto"/>
      </w:divBdr>
    </w:div>
    <w:div w:id="1324317784">
      <w:bodyDiv w:val="1"/>
      <w:marLeft w:val="0"/>
      <w:marRight w:val="0"/>
      <w:marTop w:val="0"/>
      <w:marBottom w:val="0"/>
      <w:divBdr>
        <w:top w:val="none" w:sz="0" w:space="0" w:color="auto"/>
        <w:left w:val="none" w:sz="0" w:space="0" w:color="auto"/>
        <w:bottom w:val="none" w:sz="0" w:space="0" w:color="auto"/>
        <w:right w:val="none" w:sz="0" w:space="0" w:color="auto"/>
      </w:divBdr>
    </w:div>
    <w:div w:id="1324552181">
      <w:bodyDiv w:val="1"/>
      <w:marLeft w:val="0"/>
      <w:marRight w:val="0"/>
      <w:marTop w:val="0"/>
      <w:marBottom w:val="0"/>
      <w:divBdr>
        <w:top w:val="none" w:sz="0" w:space="0" w:color="auto"/>
        <w:left w:val="none" w:sz="0" w:space="0" w:color="auto"/>
        <w:bottom w:val="none" w:sz="0" w:space="0" w:color="auto"/>
        <w:right w:val="none" w:sz="0" w:space="0" w:color="auto"/>
      </w:divBdr>
    </w:div>
    <w:div w:id="1325164333">
      <w:bodyDiv w:val="1"/>
      <w:marLeft w:val="0"/>
      <w:marRight w:val="0"/>
      <w:marTop w:val="0"/>
      <w:marBottom w:val="0"/>
      <w:divBdr>
        <w:top w:val="none" w:sz="0" w:space="0" w:color="auto"/>
        <w:left w:val="none" w:sz="0" w:space="0" w:color="auto"/>
        <w:bottom w:val="none" w:sz="0" w:space="0" w:color="auto"/>
        <w:right w:val="none" w:sz="0" w:space="0" w:color="auto"/>
      </w:divBdr>
    </w:div>
    <w:div w:id="1325471639">
      <w:bodyDiv w:val="1"/>
      <w:marLeft w:val="0"/>
      <w:marRight w:val="0"/>
      <w:marTop w:val="0"/>
      <w:marBottom w:val="0"/>
      <w:divBdr>
        <w:top w:val="none" w:sz="0" w:space="0" w:color="auto"/>
        <w:left w:val="none" w:sz="0" w:space="0" w:color="auto"/>
        <w:bottom w:val="none" w:sz="0" w:space="0" w:color="auto"/>
        <w:right w:val="none" w:sz="0" w:space="0" w:color="auto"/>
      </w:divBdr>
    </w:div>
    <w:div w:id="1327784634">
      <w:bodyDiv w:val="1"/>
      <w:marLeft w:val="0"/>
      <w:marRight w:val="0"/>
      <w:marTop w:val="0"/>
      <w:marBottom w:val="0"/>
      <w:divBdr>
        <w:top w:val="none" w:sz="0" w:space="0" w:color="auto"/>
        <w:left w:val="none" w:sz="0" w:space="0" w:color="auto"/>
        <w:bottom w:val="none" w:sz="0" w:space="0" w:color="auto"/>
        <w:right w:val="none" w:sz="0" w:space="0" w:color="auto"/>
      </w:divBdr>
    </w:div>
    <w:div w:id="1328169591">
      <w:bodyDiv w:val="1"/>
      <w:marLeft w:val="0"/>
      <w:marRight w:val="0"/>
      <w:marTop w:val="0"/>
      <w:marBottom w:val="0"/>
      <w:divBdr>
        <w:top w:val="none" w:sz="0" w:space="0" w:color="auto"/>
        <w:left w:val="none" w:sz="0" w:space="0" w:color="auto"/>
        <w:bottom w:val="none" w:sz="0" w:space="0" w:color="auto"/>
        <w:right w:val="none" w:sz="0" w:space="0" w:color="auto"/>
      </w:divBdr>
    </w:div>
    <w:div w:id="1328555004">
      <w:bodyDiv w:val="1"/>
      <w:marLeft w:val="0"/>
      <w:marRight w:val="0"/>
      <w:marTop w:val="0"/>
      <w:marBottom w:val="0"/>
      <w:divBdr>
        <w:top w:val="none" w:sz="0" w:space="0" w:color="auto"/>
        <w:left w:val="none" w:sz="0" w:space="0" w:color="auto"/>
        <w:bottom w:val="none" w:sz="0" w:space="0" w:color="auto"/>
        <w:right w:val="none" w:sz="0" w:space="0" w:color="auto"/>
      </w:divBdr>
    </w:div>
    <w:div w:id="1328678415">
      <w:bodyDiv w:val="1"/>
      <w:marLeft w:val="0"/>
      <w:marRight w:val="0"/>
      <w:marTop w:val="0"/>
      <w:marBottom w:val="0"/>
      <w:divBdr>
        <w:top w:val="none" w:sz="0" w:space="0" w:color="auto"/>
        <w:left w:val="none" w:sz="0" w:space="0" w:color="auto"/>
        <w:bottom w:val="none" w:sz="0" w:space="0" w:color="auto"/>
        <w:right w:val="none" w:sz="0" w:space="0" w:color="auto"/>
      </w:divBdr>
    </w:div>
    <w:div w:id="1328825894">
      <w:bodyDiv w:val="1"/>
      <w:marLeft w:val="0"/>
      <w:marRight w:val="0"/>
      <w:marTop w:val="0"/>
      <w:marBottom w:val="0"/>
      <w:divBdr>
        <w:top w:val="none" w:sz="0" w:space="0" w:color="auto"/>
        <w:left w:val="none" w:sz="0" w:space="0" w:color="auto"/>
        <w:bottom w:val="none" w:sz="0" w:space="0" w:color="auto"/>
        <w:right w:val="none" w:sz="0" w:space="0" w:color="auto"/>
      </w:divBdr>
    </w:div>
    <w:div w:id="1330131006">
      <w:bodyDiv w:val="1"/>
      <w:marLeft w:val="0"/>
      <w:marRight w:val="0"/>
      <w:marTop w:val="0"/>
      <w:marBottom w:val="0"/>
      <w:divBdr>
        <w:top w:val="none" w:sz="0" w:space="0" w:color="auto"/>
        <w:left w:val="none" w:sz="0" w:space="0" w:color="auto"/>
        <w:bottom w:val="none" w:sz="0" w:space="0" w:color="auto"/>
        <w:right w:val="none" w:sz="0" w:space="0" w:color="auto"/>
      </w:divBdr>
    </w:div>
    <w:div w:id="1330451713">
      <w:bodyDiv w:val="1"/>
      <w:marLeft w:val="0"/>
      <w:marRight w:val="0"/>
      <w:marTop w:val="0"/>
      <w:marBottom w:val="0"/>
      <w:divBdr>
        <w:top w:val="none" w:sz="0" w:space="0" w:color="auto"/>
        <w:left w:val="none" w:sz="0" w:space="0" w:color="auto"/>
        <w:bottom w:val="none" w:sz="0" w:space="0" w:color="auto"/>
        <w:right w:val="none" w:sz="0" w:space="0" w:color="auto"/>
      </w:divBdr>
    </w:div>
    <w:div w:id="1331713963">
      <w:bodyDiv w:val="1"/>
      <w:marLeft w:val="0"/>
      <w:marRight w:val="0"/>
      <w:marTop w:val="0"/>
      <w:marBottom w:val="0"/>
      <w:divBdr>
        <w:top w:val="none" w:sz="0" w:space="0" w:color="auto"/>
        <w:left w:val="none" w:sz="0" w:space="0" w:color="auto"/>
        <w:bottom w:val="none" w:sz="0" w:space="0" w:color="auto"/>
        <w:right w:val="none" w:sz="0" w:space="0" w:color="auto"/>
      </w:divBdr>
    </w:div>
    <w:div w:id="1334409661">
      <w:bodyDiv w:val="1"/>
      <w:marLeft w:val="0"/>
      <w:marRight w:val="0"/>
      <w:marTop w:val="0"/>
      <w:marBottom w:val="0"/>
      <w:divBdr>
        <w:top w:val="none" w:sz="0" w:space="0" w:color="auto"/>
        <w:left w:val="none" w:sz="0" w:space="0" w:color="auto"/>
        <w:bottom w:val="none" w:sz="0" w:space="0" w:color="auto"/>
        <w:right w:val="none" w:sz="0" w:space="0" w:color="auto"/>
      </w:divBdr>
    </w:div>
    <w:div w:id="1334601516">
      <w:bodyDiv w:val="1"/>
      <w:marLeft w:val="0"/>
      <w:marRight w:val="0"/>
      <w:marTop w:val="0"/>
      <w:marBottom w:val="0"/>
      <w:divBdr>
        <w:top w:val="none" w:sz="0" w:space="0" w:color="auto"/>
        <w:left w:val="none" w:sz="0" w:space="0" w:color="auto"/>
        <w:bottom w:val="none" w:sz="0" w:space="0" w:color="auto"/>
        <w:right w:val="none" w:sz="0" w:space="0" w:color="auto"/>
      </w:divBdr>
    </w:div>
    <w:div w:id="1335110646">
      <w:bodyDiv w:val="1"/>
      <w:marLeft w:val="0"/>
      <w:marRight w:val="0"/>
      <w:marTop w:val="0"/>
      <w:marBottom w:val="0"/>
      <w:divBdr>
        <w:top w:val="none" w:sz="0" w:space="0" w:color="auto"/>
        <w:left w:val="none" w:sz="0" w:space="0" w:color="auto"/>
        <w:bottom w:val="none" w:sz="0" w:space="0" w:color="auto"/>
        <w:right w:val="none" w:sz="0" w:space="0" w:color="auto"/>
      </w:divBdr>
    </w:div>
    <w:div w:id="1335763500">
      <w:bodyDiv w:val="1"/>
      <w:marLeft w:val="0"/>
      <w:marRight w:val="0"/>
      <w:marTop w:val="0"/>
      <w:marBottom w:val="0"/>
      <w:divBdr>
        <w:top w:val="none" w:sz="0" w:space="0" w:color="auto"/>
        <w:left w:val="none" w:sz="0" w:space="0" w:color="auto"/>
        <w:bottom w:val="none" w:sz="0" w:space="0" w:color="auto"/>
        <w:right w:val="none" w:sz="0" w:space="0" w:color="auto"/>
      </w:divBdr>
    </w:div>
    <w:div w:id="1335910737">
      <w:bodyDiv w:val="1"/>
      <w:marLeft w:val="0"/>
      <w:marRight w:val="0"/>
      <w:marTop w:val="0"/>
      <w:marBottom w:val="0"/>
      <w:divBdr>
        <w:top w:val="none" w:sz="0" w:space="0" w:color="auto"/>
        <w:left w:val="none" w:sz="0" w:space="0" w:color="auto"/>
        <w:bottom w:val="none" w:sz="0" w:space="0" w:color="auto"/>
        <w:right w:val="none" w:sz="0" w:space="0" w:color="auto"/>
      </w:divBdr>
    </w:div>
    <w:div w:id="1336303842">
      <w:bodyDiv w:val="1"/>
      <w:marLeft w:val="0"/>
      <w:marRight w:val="0"/>
      <w:marTop w:val="0"/>
      <w:marBottom w:val="0"/>
      <w:divBdr>
        <w:top w:val="none" w:sz="0" w:space="0" w:color="auto"/>
        <w:left w:val="none" w:sz="0" w:space="0" w:color="auto"/>
        <w:bottom w:val="none" w:sz="0" w:space="0" w:color="auto"/>
        <w:right w:val="none" w:sz="0" w:space="0" w:color="auto"/>
      </w:divBdr>
    </w:div>
    <w:div w:id="1336491649">
      <w:bodyDiv w:val="1"/>
      <w:marLeft w:val="0"/>
      <w:marRight w:val="0"/>
      <w:marTop w:val="0"/>
      <w:marBottom w:val="0"/>
      <w:divBdr>
        <w:top w:val="none" w:sz="0" w:space="0" w:color="auto"/>
        <w:left w:val="none" w:sz="0" w:space="0" w:color="auto"/>
        <w:bottom w:val="none" w:sz="0" w:space="0" w:color="auto"/>
        <w:right w:val="none" w:sz="0" w:space="0" w:color="auto"/>
      </w:divBdr>
    </w:div>
    <w:div w:id="1336494132">
      <w:bodyDiv w:val="1"/>
      <w:marLeft w:val="0"/>
      <w:marRight w:val="0"/>
      <w:marTop w:val="0"/>
      <w:marBottom w:val="0"/>
      <w:divBdr>
        <w:top w:val="none" w:sz="0" w:space="0" w:color="auto"/>
        <w:left w:val="none" w:sz="0" w:space="0" w:color="auto"/>
        <w:bottom w:val="none" w:sz="0" w:space="0" w:color="auto"/>
        <w:right w:val="none" w:sz="0" w:space="0" w:color="auto"/>
      </w:divBdr>
    </w:div>
    <w:div w:id="1337999778">
      <w:bodyDiv w:val="1"/>
      <w:marLeft w:val="0"/>
      <w:marRight w:val="0"/>
      <w:marTop w:val="0"/>
      <w:marBottom w:val="0"/>
      <w:divBdr>
        <w:top w:val="none" w:sz="0" w:space="0" w:color="auto"/>
        <w:left w:val="none" w:sz="0" w:space="0" w:color="auto"/>
        <w:bottom w:val="none" w:sz="0" w:space="0" w:color="auto"/>
        <w:right w:val="none" w:sz="0" w:space="0" w:color="auto"/>
      </w:divBdr>
    </w:div>
    <w:div w:id="1339389072">
      <w:bodyDiv w:val="1"/>
      <w:marLeft w:val="0"/>
      <w:marRight w:val="0"/>
      <w:marTop w:val="0"/>
      <w:marBottom w:val="0"/>
      <w:divBdr>
        <w:top w:val="none" w:sz="0" w:space="0" w:color="auto"/>
        <w:left w:val="none" w:sz="0" w:space="0" w:color="auto"/>
        <w:bottom w:val="none" w:sz="0" w:space="0" w:color="auto"/>
        <w:right w:val="none" w:sz="0" w:space="0" w:color="auto"/>
      </w:divBdr>
    </w:div>
    <w:div w:id="1339505060">
      <w:bodyDiv w:val="1"/>
      <w:marLeft w:val="0"/>
      <w:marRight w:val="0"/>
      <w:marTop w:val="0"/>
      <w:marBottom w:val="0"/>
      <w:divBdr>
        <w:top w:val="none" w:sz="0" w:space="0" w:color="auto"/>
        <w:left w:val="none" w:sz="0" w:space="0" w:color="auto"/>
        <w:bottom w:val="none" w:sz="0" w:space="0" w:color="auto"/>
        <w:right w:val="none" w:sz="0" w:space="0" w:color="auto"/>
      </w:divBdr>
    </w:div>
    <w:div w:id="1341659713">
      <w:bodyDiv w:val="1"/>
      <w:marLeft w:val="0"/>
      <w:marRight w:val="0"/>
      <w:marTop w:val="0"/>
      <w:marBottom w:val="0"/>
      <w:divBdr>
        <w:top w:val="none" w:sz="0" w:space="0" w:color="auto"/>
        <w:left w:val="none" w:sz="0" w:space="0" w:color="auto"/>
        <w:bottom w:val="none" w:sz="0" w:space="0" w:color="auto"/>
        <w:right w:val="none" w:sz="0" w:space="0" w:color="auto"/>
      </w:divBdr>
    </w:div>
    <w:div w:id="1342464529">
      <w:bodyDiv w:val="1"/>
      <w:marLeft w:val="0"/>
      <w:marRight w:val="0"/>
      <w:marTop w:val="0"/>
      <w:marBottom w:val="0"/>
      <w:divBdr>
        <w:top w:val="none" w:sz="0" w:space="0" w:color="auto"/>
        <w:left w:val="none" w:sz="0" w:space="0" w:color="auto"/>
        <w:bottom w:val="none" w:sz="0" w:space="0" w:color="auto"/>
        <w:right w:val="none" w:sz="0" w:space="0" w:color="auto"/>
      </w:divBdr>
    </w:div>
    <w:div w:id="1342930665">
      <w:bodyDiv w:val="1"/>
      <w:marLeft w:val="0"/>
      <w:marRight w:val="0"/>
      <w:marTop w:val="0"/>
      <w:marBottom w:val="0"/>
      <w:divBdr>
        <w:top w:val="none" w:sz="0" w:space="0" w:color="auto"/>
        <w:left w:val="none" w:sz="0" w:space="0" w:color="auto"/>
        <w:bottom w:val="none" w:sz="0" w:space="0" w:color="auto"/>
        <w:right w:val="none" w:sz="0" w:space="0" w:color="auto"/>
      </w:divBdr>
    </w:div>
    <w:div w:id="1342970608">
      <w:bodyDiv w:val="1"/>
      <w:marLeft w:val="0"/>
      <w:marRight w:val="0"/>
      <w:marTop w:val="0"/>
      <w:marBottom w:val="0"/>
      <w:divBdr>
        <w:top w:val="none" w:sz="0" w:space="0" w:color="auto"/>
        <w:left w:val="none" w:sz="0" w:space="0" w:color="auto"/>
        <w:bottom w:val="none" w:sz="0" w:space="0" w:color="auto"/>
        <w:right w:val="none" w:sz="0" w:space="0" w:color="auto"/>
      </w:divBdr>
    </w:div>
    <w:div w:id="1343051253">
      <w:bodyDiv w:val="1"/>
      <w:marLeft w:val="0"/>
      <w:marRight w:val="0"/>
      <w:marTop w:val="0"/>
      <w:marBottom w:val="0"/>
      <w:divBdr>
        <w:top w:val="none" w:sz="0" w:space="0" w:color="auto"/>
        <w:left w:val="none" w:sz="0" w:space="0" w:color="auto"/>
        <w:bottom w:val="none" w:sz="0" w:space="0" w:color="auto"/>
        <w:right w:val="none" w:sz="0" w:space="0" w:color="auto"/>
      </w:divBdr>
    </w:div>
    <w:div w:id="1344237864">
      <w:bodyDiv w:val="1"/>
      <w:marLeft w:val="0"/>
      <w:marRight w:val="0"/>
      <w:marTop w:val="0"/>
      <w:marBottom w:val="0"/>
      <w:divBdr>
        <w:top w:val="none" w:sz="0" w:space="0" w:color="auto"/>
        <w:left w:val="none" w:sz="0" w:space="0" w:color="auto"/>
        <w:bottom w:val="none" w:sz="0" w:space="0" w:color="auto"/>
        <w:right w:val="none" w:sz="0" w:space="0" w:color="auto"/>
      </w:divBdr>
    </w:div>
    <w:div w:id="1344864258">
      <w:bodyDiv w:val="1"/>
      <w:marLeft w:val="0"/>
      <w:marRight w:val="0"/>
      <w:marTop w:val="0"/>
      <w:marBottom w:val="0"/>
      <w:divBdr>
        <w:top w:val="none" w:sz="0" w:space="0" w:color="auto"/>
        <w:left w:val="none" w:sz="0" w:space="0" w:color="auto"/>
        <w:bottom w:val="none" w:sz="0" w:space="0" w:color="auto"/>
        <w:right w:val="none" w:sz="0" w:space="0" w:color="auto"/>
      </w:divBdr>
    </w:div>
    <w:div w:id="1344894247">
      <w:bodyDiv w:val="1"/>
      <w:marLeft w:val="0"/>
      <w:marRight w:val="0"/>
      <w:marTop w:val="0"/>
      <w:marBottom w:val="0"/>
      <w:divBdr>
        <w:top w:val="none" w:sz="0" w:space="0" w:color="auto"/>
        <w:left w:val="none" w:sz="0" w:space="0" w:color="auto"/>
        <w:bottom w:val="none" w:sz="0" w:space="0" w:color="auto"/>
        <w:right w:val="none" w:sz="0" w:space="0" w:color="auto"/>
      </w:divBdr>
    </w:div>
    <w:div w:id="1345326043">
      <w:bodyDiv w:val="1"/>
      <w:marLeft w:val="0"/>
      <w:marRight w:val="0"/>
      <w:marTop w:val="0"/>
      <w:marBottom w:val="0"/>
      <w:divBdr>
        <w:top w:val="none" w:sz="0" w:space="0" w:color="auto"/>
        <w:left w:val="none" w:sz="0" w:space="0" w:color="auto"/>
        <w:bottom w:val="none" w:sz="0" w:space="0" w:color="auto"/>
        <w:right w:val="none" w:sz="0" w:space="0" w:color="auto"/>
      </w:divBdr>
    </w:div>
    <w:div w:id="1345593881">
      <w:bodyDiv w:val="1"/>
      <w:marLeft w:val="0"/>
      <w:marRight w:val="0"/>
      <w:marTop w:val="0"/>
      <w:marBottom w:val="0"/>
      <w:divBdr>
        <w:top w:val="none" w:sz="0" w:space="0" w:color="auto"/>
        <w:left w:val="none" w:sz="0" w:space="0" w:color="auto"/>
        <w:bottom w:val="none" w:sz="0" w:space="0" w:color="auto"/>
        <w:right w:val="none" w:sz="0" w:space="0" w:color="auto"/>
      </w:divBdr>
    </w:div>
    <w:div w:id="1345665997">
      <w:bodyDiv w:val="1"/>
      <w:marLeft w:val="0"/>
      <w:marRight w:val="0"/>
      <w:marTop w:val="0"/>
      <w:marBottom w:val="0"/>
      <w:divBdr>
        <w:top w:val="none" w:sz="0" w:space="0" w:color="auto"/>
        <w:left w:val="none" w:sz="0" w:space="0" w:color="auto"/>
        <w:bottom w:val="none" w:sz="0" w:space="0" w:color="auto"/>
        <w:right w:val="none" w:sz="0" w:space="0" w:color="auto"/>
      </w:divBdr>
    </w:div>
    <w:div w:id="1345937361">
      <w:bodyDiv w:val="1"/>
      <w:marLeft w:val="0"/>
      <w:marRight w:val="0"/>
      <w:marTop w:val="0"/>
      <w:marBottom w:val="0"/>
      <w:divBdr>
        <w:top w:val="none" w:sz="0" w:space="0" w:color="auto"/>
        <w:left w:val="none" w:sz="0" w:space="0" w:color="auto"/>
        <w:bottom w:val="none" w:sz="0" w:space="0" w:color="auto"/>
        <w:right w:val="none" w:sz="0" w:space="0" w:color="auto"/>
      </w:divBdr>
    </w:div>
    <w:div w:id="1346133252">
      <w:bodyDiv w:val="1"/>
      <w:marLeft w:val="0"/>
      <w:marRight w:val="0"/>
      <w:marTop w:val="0"/>
      <w:marBottom w:val="0"/>
      <w:divBdr>
        <w:top w:val="none" w:sz="0" w:space="0" w:color="auto"/>
        <w:left w:val="none" w:sz="0" w:space="0" w:color="auto"/>
        <w:bottom w:val="none" w:sz="0" w:space="0" w:color="auto"/>
        <w:right w:val="none" w:sz="0" w:space="0" w:color="auto"/>
      </w:divBdr>
    </w:div>
    <w:div w:id="1346175864">
      <w:bodyDiv w:val="1"/>
      <w:marLeft w:val="0"/>
      <w:marRight w:val="0"/>
      <w:marTop w:val="0"/>
      <w:marBottom w:val="0"/>
      <w:divBdr>
        <w:top w:val="none" w:sz="0" w:space="0" w:color="auto"/>
        <w:left w:val="none" w:sz="0" w:space="0" w:color="auto"/>
        <w:bottom w:val="none" w:sz="0" w:space="0" w:color="auto"/>
        <w:right w:val="none" w:sz="0" w:space="0" w:color="auto"/>
      </w:divBdr>
    </w:div>
    <w:div w:id="1350182997">
      <w:bodyDiv w:val="1"/>
      <w:marLeft w:val="0"/>
      <w:marRight w:val="0"/>
      <w:marTop w:val="0"/>
      <w:marBottom w:val="0"/>
      <w:divBdr>
        <w:top w:val="none" w:sz="0" w:space="0" w:color="auto"/>
        <w:left w:val="none" w:sz="0" w:space="0" w:color="auto"/>
        <w:bottom w:val="none" w:sz="0" w:space="0" w:color="auto"/>
        <w:right w:val="none" w:sz="0" w:space="0" w:color="auto"/>
      </w:divBdr>
    </w:div>
    <w:div w:id="1351105772">
      <w:bodyDiv w:val="1"/>
      <w:marLeft w:val="0"/>
      <w:marRight w:val="0"/>
      <w:marTop w:val="0"/>
      <w:marBottom w:val="0"/>
      <w:divBdr>
        <w:top w:val="none" w:sz="0" w:space="0" w:color="auto"/>
        <w:left w:val="none" w:sz="0" w:space="0" w:color="auto"/>
        <w:bottom w:val="none" w:sz="0" w:space="0" w:color="auto"/>
        <w:right w:val="none" w:sz="0" w:space="0" w:color="auto"/>
      </w:divBdr>
    </w:div>
    <w:div w:id="1351225412">
      <w:bodyDiv w:val="1"/>
      <w:marLeft w:val="0"/>
      <w:marRight w:val="0"/>
      <w:marTop w:val="0"/>
      <w:marBottom w:val="0"/>
      <w:divBdr>
        <w:top w:val="none" w:sz="0" w:space="0" w:color="auto"/>
        <w:left w:val="none" w:sz="0" w:space="0" w:color="auto"/>
        <w:bottom w:val="none" w:sz="0" w:space="0" w:color="auto"/>
        <w:right w:val="none" w:sz="0" w:space="0" w:color="auto"/>
      </w:divBdr>
    </w:div>
    <w:div w:id="1353529248">
      <w:bodyDiv w:val="1"/>
      <w:marLeft w:val="0"/>
      <w:marRight w:val="0"/>
      <w:marTop w:val="0"/>
      <w:marBottom w:val="0"/>
      <w:divBdr>
        <w:top w:val="none" w:sz="0" w:space="0" w:color="auto"/>
        <w:left w:val="none" w:sz="0" w:space="0" w:color="auto"/>
        <w:bottom w:val="none" w:sz="0" w:space="0" w:color="auto"/>
        <w:right w:val="none" w:sz="0" w:space="0" w:color="auto"/>
      </w:divBdr>
    </w:div>
    <w:div w:id="1353800721">
      <w:bodyDiv w:val="1"/>
      <w:marLeft w:val="0"/>
      <w:marRight w:val="0"/>
      <w:marTop w:val="0"/>
      <w:marBottom w:val="0"/>
      <w:divBdr>
        <w:top w:val="none" w:sz="0" w:space="0" w:color="auto"/>
        <w:left w:val="none" w:sz="0" w:space="0" w:color="auto"/>
        <w:bottom w:val="none" w:sz="0" w:space="0" w:color="auto"/>
        <w:right w:val="none" w:sz="0" w:space="0" w:color="auto"/>
      </w:divBdr>
    </w:div>
    <w:div w:id="1354572812">
      <w:bodyDiv w:val="1"/>
      <w:marLeft w:val="0"/>
      <w:marRight w:val="0"/>
      <w:marTop w:val="0"/>
      <w:marBottom w:val="0"/>
      <w:divBdr>
        <w:top w:val="none" w:sz="0" w:space="0" w:color="auto"/>
        <w:left w:val="none" w:sz="0" w:space="0" w:color="auto"/>
        <w:bottom w:val="none" w:sz="0" w:space="0" w:color="auto"/>
        <w:right w:val="none" w:sz="0" w:space="0" w:color="auto"/>
      </w:divBdr>
    </w:div>
    <w:div w:id="1355576783">
      <w:bodyDiv w:val="1"/>
      <w:marLeft w:val="0"/>
      <w:marRight w:val="0"/>
      <w:marTop w:val="0"/>
      <w:marBottom w:val="0"/>
      <w:divBdr>
        <w:top w:val="none" w:sz="0" w:space="0" w:color="auto"/>
        <w:left w:val="none" w:sz="0" w:space="0" w:color="auto"/>
        <w:bottom w:val="none" w:sz="0" w:space="0" w:color="auto"/>
        <w:right w:val="none" w:sz="0" w:space="0" w:color="auto"/>
      </w:divBdr>
    </w:div>
    <w:div w:id="1355765992">
      <w:bodyDiv w:val="1"/>
      <w:marLeft w:val="0"/>
      <w:marRight w:val="0"/>
      <w:marTop w:val="0"/>
      <w:marBottom w:val="0"/>
      <w:divBdr>
        <w:top w:val="none" w:sz="0" w:space="0" w:color="auto"/>
        <w:left w:val="none" w:sz="0" w:space="0" w:color="auto"/>
        <w:bottom w:val="none" w:sz="0" w:space="0" w:color="auto"/>
        <w:right w:val="none" w:sz="0" w:space="0" w:color="auto"/>
      </w:divBdr>
    </w:div>
    <w:div w:id="1356610571">
      <w:bodyDiv w:val="1"/>
      <w:marLeft w:val="0"/>
      <w:marRight w:val="0"/>
      <w:marTop w:val="0"/>
      <w:marBottom w:val="0"/>
      <w:divBdr>
        <w:top w:val="none" w:sz="0" w:space="0" w:color="auto"/>
        <w:left w:val="none" w:sz="0" w:space="0" w:color="auto"/>
        <w:bottom w:val="none" w:sz="0" w:space="0" w:color="auto"/>
        <w:right w:val="none" w:sz="0" w:space="0" w:color="auto"/>
      </w:divBdr>
    </w:div>
    <w:div w:id="1356689294">
      <w:bodyDiv w:val="1"/>
      <w:marLeft w:val="0"/>
      <w:marRight w:val="0"/>
      <w:marTop w:val="0"/>
      <w:marBottom w:val="0"/>
      <w:divBdr>
        <w:top w:val="none" w:sz="0" w:space="0" w:color="auto"/>
        <w:left w:val="none" w:sz="0" w:space="0" w:color="auto"/>
        <w:bottom w:val="none" w:sz="0" w:space="0" w:color="auto"/>
        <w:right w:val="none" w:sz="0" w:space="0" w:color="auto"/>
      </w:divBdr>
    </w:div>
    <w:div w:id="1357541422">
      <w:bodyDiv w:val="1"/>
      <w:marLeft w:val="0"/>
      <w:marRight w:val="0"/>
      <w:marTop w:val="0"/>
      <w:marBottom w:val="0"/>
      <w:divBdr>
        <w:top w:val="none" w:sz="0" w:space="0" w:color="auto"/>
        <w:left w:val="none" w:sz="0" w:space="0" w:color="auto"/>
        <w:bottom w:val="none" w:sz="0" w:space="0" w:color="auto"/>
        <w:right w:val="none" w:sz="0" w:space="0" w:color="auto"/>
      </w:divBdr>
    </w:div>
    <w:div w:id="1359626648">
      <w:bodyDiv w:val="1"/>
      <w:marLeft w:val="0"/>
      <w:marRight w:val="0"/>
      <w:marTop w:val="0"/>
      <w:marBottom w:val="0"/>
      <w:divBdr>
        <w:top w:val="none" w:sz="0" w:space="0" w:color="auto"/>
        <w:left w:val="none" w:sz="0" w:space="0" w:color="auto"/>
        <w:bottom w:val="none" w:sz="0" w:space="0" w:color="auto"/>
        <w:right w:val="none" w:sz="0" w:space="0" w:color="auto"/>
      </w:divBdr>
    </w:div>
    <w:div w:id="1360082584">
      <w:bodyDiv w:val="1"/>
      <w:marLeft w:val="0"/>
      <w:marRight w:val="0"/>
      <w:marTop w:val="0"/>
      <w:marBottom w:val="0"/>
      <w:divBdr>
        <w:top w:val="none" w:sz="0" w:space="0" w:color="auto"/>
        <w:left w:val="none" w:sz="0" w:space="0" w:color="auto"/>
        <w:bottom w:val="none" w:sz="0" w:space="0" w:color="auto"/>
        <w:right w:val="none" w:sz="0" w:space="0" w:color="auto"/>
      </w:divBdr>
    </w:div>
    <w:div w:id="1360274844">
      <w:bodyDiv w:val="1"/>
      <w:marLeft w:val="0"/>
      <w:marRight w:val="0"/>
      <w:marTop w:val="0"/>
      <w:marBottom w:val="0"/>
      <w:divBdr>
        <w:top w:val="none" w:sz="0" w:space="0" w:color="auto"/>
        <w:left w:val="none" w:sz="0" w:space="0" w:color="auto"/>
        <w:bottom w:val="none" w:sz="0" w:space="0" w:color="auto"/>
        <w:right w:val="none" w:sz="0" w:space="0" w:color="auto"/>
      </w:divBdr>
    </w:div>
    <w:div w:id="1360275900">
      <w:bodyDiv w:val="1"/>
      <w:marLeft w:val="0"/>
      <w:marRight w:val="0"/>
      <w:marTop w:val="0"/>
      <w:marBottom w:val="0"/>
      <w:divBdr>
        <w:top w:val="none" w:sz="0" w:space="0" w:color="auto"/>
        <w:left w:val="none" w:sz="0" w:space="0" w:color="auto"/>
        <w:bottom w:val="none" w:sz="0" w:space="0" w:color="auto"/>
        <w:right w:val="none" w:sz="0" w:space="0" w:color="auto"/>
      </w:divBdr>
    </w:div>
    <w:div w:id="1360738041">
      <w:bodyDiv w:val="1"/>
      <w:marLeft w:val="0"/>
      <w:marRight w:val="0"/>
      <w:marTop w:val="0"/>
      <w:marBottom w:val="0"/>
      <w:divBdr>
        <w:top w:val="none" w:sz="0" w:space="0" w:color="auto"/>
        <w:left w:val="none" w:sz="0" w:space="0" w:color="auto"/>
        <w:bottom w:val="none" w:sz="0" w:space="0" w:color="auto"/>
        <w:right w:val="none" w:sz="0" w:space="0" w:color="auto"/>
      </w:divBdr>
    </w:div>
    <w:div w:id="1361276896">
      <w:bodyDiv w:val="1"/>
      <w:marLeft w:val="0"/>
      <w:marRight w:val="0"/>
      <w:marTop w:val="0"/>
      <w:marBottom w:val="0"/>
      <w:divBdr>
        <w:top w:val="none" w:sz="0" w:space="0" w:color="auto"/>
        <w:left w:val="none" w:sz="0" w:space="0" w:color="auto"/>
        <w:bottom w:val="none" w:sz="0" w:space="0" w:color="auto"/>
        <w:right w:val="none" w:sz="0" w:space="0" w:color="auto"/>
      </w:divBdr>
    </w:div>
    <w:div w:id="1363096248">
      <w:bodyDiv w:val="1"/>
      <w:marLeft w:val="0"/>
      <w:marRight w:val="0"/>
      <w:marTop w:val="0"/>
      <w:marBottom w:val="0"/>
      <w:divBdr>
        <w:top w:val="none" w:sz="0" w:space="0" w:color="auto"/>
        <w:left w:val="none" w:sz="0" w:space="0" w:color="auto"/>
        <w:bottom w:val="none" w:sz="0" w:space="0" w:color="auto"/>
        <w:right w:val="none" w:sz="0" w:space="0" w:color="auto"/>
      </w:divBdr>
    </w:div>
    <w:div w:id="1363289320">
      <w:bodyDiv w:val="1"/>
      <w:marLeft w:val="0"/>
      <w:marRight w:val="0"/>
      <w:marTop w:val="0"/>
      <w:marBottom w:val="0"/>
      <w:divBdr>
        <w:top w:val="none" w:sz="0" w:space="0" w:color="auto"/>
        <w:left w:val="none" w:sz="0" w:space="0" w:color="auto"/>
        <w:bottom w:val="none" w:sz="0" w:space="0" w:color="auto"/>
        <w:right w:val="none" w:sz="0" w:space="0" w:color="auto"/>
      </w:divBdr>
    </w:div>
    <w:div w:id="1365205589">
      <w:bodyDiv w:val="1"/>
      <w:marLeft w:val="0"/>
      <w:marRight w:val="0"/>
      <w:marTop w:val="0"/>
      <w:marBottom w:val="0"/>
      <w:divBdr>
        <w:top w:val="none" w:sz="0" w:space="0" w:color="auto"/>
        <w:left w:val="none" w:sz="0" w:space="0" w:color="auto"/>
        <w:bottom w:val="none" w:sz="0" w:space="0" w:color="auto"/>
        <w:right w:val="none" w:sz="0" w:space="0" w:color="auto"/>
      </w:divBdr>
    </w:div>
    <w:div w:id="1365670153">
      <w:bodyDiv w:val="1"/>
      <w:marLeft w:val="0"/>
      <w:marRight w:val="0"/>
      <w:marTop w:val="0"/>
      <w:marBottom w:val="0"/>
      <w:divBdr>
        <w:top w:val="none" w:sz="0" w:space="0" w:color="auto"/>
        <w:left w:val="none" w:sz="0" w:space="0" w:color="auto"/>
        <w:bottom w:val="none" w:sz="0" w:space="0" w:color="auto"/>
        <w:right w:val="none" w:sz="0" w:space="0" w:color="auto"/>
      </w:divBdr>
    </w:div>
    <w:div w:id="1365711178">
      <w:bodyDiv w:val="1"/>
      <w:marLeft w:val="0"/>
      <w:marRight w:val="0"/>
      <w:marTop w:val="0"/>
      <w:marBottom w:val="0"/>
      <w:divBdr>
        <w:top w:val="none" w:sz="0" w:space="0" w:color="auto"/>
        <w:left w:val="none" w:sz="0" w:space="0" w:color="auto"/>
        <w:bottom w:val="none" w:sz="0" w:space="0" w:color="auto"/>
        <w:right w:val="none" w:sz="0" w:space="0" w:color="auto"/>
      </w:divBdr>
    </w:div>
    <w:div w:id="1366515849">
      <w:bodyDiv w:val="1"/>
      <w:marLeft w:val="0"/>
      <w:marRight w:val="0"/>
      <w:marTop w:val="0"/>
      <w:marBottom w:val="0"/>
      <w:divBdr>
        <w:top w:val="none" w:sz="0" w:space="0" w:color="auto"/>
        <w:left w:val="none" w:sz="0" w:space="0" w:color="auto"/>
        <w:bottom w:val="none" w:sz="0" w:space="0" w:color="auto"/>
        <w:right w:val="none" w:sz="0" w:space="0" w:color="auto"/>
      </w:divBdr>
    </w:div>
    <w:div w:id="1366978615">
      <w:bodyDiv w:val="1"/>
      <w:marLeft w:val="0"/>
      <w:marRight w:val="0"/>
      <w:marTop w:val="0"/>
      <w:marBottom w:val="0"/>
      <w:divBdr>
        <w:top w:val="none" w:sz="0" w:space="0" w:color="auto"/>
        <w:left w:val="none" w:sz="0" w:space="0" w:color="auto"/>
        <w:bottom w:val="none" w:sz="0" w:space="0" w:color="auto"/>
        <w:right w:val="none" w:sz="0" w:space="0" w:color="auto"/>
      </w:divBdr>
    </w:div>
    <w:div w:id="1367876320">
      <w:bodyDiv w:val="1"/>
      <w:marLeft w:val="0"/>
      <w:marRight w:val="0"/>
      <w:marTop w:val="0"/>
      <w:marBottom w:val="0"/>
      <w:divBdr>
        <w:top w:val="none" w:sz="0" w:space="0" w:color="auto"/>
        <w:left w:val="none" w:sz="0" w:space="0" w:color="auto"/>
        <w:bottom w:val="none" w:sz="0" w:space="0" w:color="auto"/>
        <w:right w:val="none" w:sz="0" w:space="0" w:color="auto"/>
      </w:divBdr>
    </w:div>
    <w:div w:id="1368288648">
      <w:bodyDiv w:val="1"/>
      <w:marLeft w:val="0"/>
      <w:marRight w:val="0"/>
      <w:marTop w:val="0"/>
      <w:marBottom w:val="0"/>
      <w:divBdr>
        <w:top w:val="none" w:sz="0" w:space="0" w:color="auto"/>
        <w:left w:val="none" w:sz="0" w:space="0" w:color="auto"/>
        <w:bottom w:val="none" w:sz="0" w:space="0" w:color="auto"/>
        <w:right w:val="none" w:sz="0" w:space="0" w:color="auto"/>
      </w:divBdr>
    </w:div>
    <w:div w:id="1368919044">
      <w:bodyDiv w:val="1"/>
      <w:marLeft w:val="0"/>
      <w:marRight w:val="0"/>
      <w:marTop w:val="0"/>
      <w:marBottom w:val="0"/>
      <w:divBdr>
        <w:top w:val="none" w:sz="0" w:space="0" w:color="auto"/>
        <w:left w:val="none" w:sz="0" w:space="0" w:color="auto"/>
        <w:bottom w:val="none" w:sz="0" w:space="0" w:color="auto"/>
        <w:right w:val="none" w:sz="0" w:space="0" w:color="auto"/>
      </w:divBdr>
    </w:div>
    <w:div w:id="1370179748">
      <w:bodyDiv w:val="1"/>
      <w:marLeft w:val="0"/>
      <w:marRight w:val="0"/>
      <w:marTop w:val="0"/>
      <w:marBottom w:val="0"/>
      <w:divBdr>
        <w:top w:val="none" w:sz="0" w:space="0" w:color="auto"/>
        <w:left w:val="none" w:sz="0" w:space="0" w:color="auto"/>
        <w:bottom w:val="none" w:sz="0" w:space="0" w:color="auto"/>
        <w:right w:val="none" w:sz="0" w:space="0" w:color="auto"/>
      </w:divBdr>
    </w:div>
    <w:div w:id="1370691779">
      <w:bodyDiv w:val="1"/>
      <w:marLeft w:val="0"/>
      <w:marRight w:val="0"/>
      <w:marTop w:val="0"/>
      <w:marBottom w:val="0"/>
      <w:divBdr>
        <w:top w:val="none" w:sz="0" w:space="0" w:color="auto"/>
        <w:left w:val="none" w:sz="0" w:space="0" w:color="auto"/>
        <w:bottom w:val="none" w:sz="0" w:space="0" w:color="auto"/>
        <w:right w:val="none" w:sz="0" w:space="0" w:color="auto"/>
      </w:divBdr>
    </w:div>
    <w:div w:id="1370761269">
      <w:bodyDiv w:val="1"/>
      <w:marLeft w:val="0"/>
      <w:marRight w:val="0"/>
      <w:marTop w:val="0"/>
      <w:marBottom w:val="0"/>
      <w:divBdr>
        <w:top w:val="none" w:sz="0" w:space="0" w:color="auto"/>
        <w:left w:val="none" w:sz="0" w:space="0" w:color="auto"/>
        <w:bottom w:val="none" w:sz="0" w:space="0" w:color="auto"/>
        <w:right w:val="none" w:sz="0" w:space="0" w:color="auto"/>
      </w:divBdr>
    </w:div>
    <w:div w:id="1370837760">
      <w:bodyDiv w:val="1"/>
      <w:marLeft w:val="0"/>
      <w:marRight w:val="0"/>
      <w:marTop w:val="0"/>
      <w:marBottom w:val="0"/>
      <w:divBdr>
        <w:top w:val="none" w:sz="0" w:space="0" w:color="auto"/>
        <w:left w:val="none" w:sz="0" w:space="0" w:color="auto"/>
        <w:bottom w:val="none" w:sz="0" w:space="0" w:color="auto"/>
        <w:right w:val="none" w:sz="0" w:space="0" w:color="auto"/>
      </w:divBdr>
    </w:div>
    <w:div w:id="1371566740">
      <w:bodyDiv w:val="1"/>
      <w:marLeft w:val="0"/>
      <w:marRight w:val="0"/>
      <w:marTop w:val="0"/>
      <w:marBottom w:val="0"/>
      <w:divBdr>
        <w:top w:val="none" w:sz="0" w:space="0" w:color="auto"/>
        <w:left w:val="none" w:sz="0" w:space="0" w:color="auto"/>
        <w:bottom w:val="none" w:sz="0" w:space="0" w:color="auto"/>
        <w:right w:val="none" w:sz="0" w:space="0" w:color="auto"/>
      </w:divBdr>
    </w:div>
    <w:div w:id="1371569047">
      <w:bodyDiv w:val="1"/>
      <w:marLeft w:val="0"/>
      <w:marRight w:val="0"/>
      <w:marTop w:val="0"/>
      <w:marBottom w:val="0"/>
      <w:divBdr>
        <w:top w:val="none" w:sz="0" w:space="0" w:color="auto"/>
        <w:left w:val="none" w:sz="0" w:space="0" w:color="auto"/>
        <w:bottom w:val="none" w:sz="0" w:space="0" w:color="auto"/>
        <w:right w:val="none" w:sz="0" w:space="0" w:color="auto"/>
      </w:divBdr>
    </w:div>
    <w:div w:id="1372027907">
      <w:bodyDiv w:val="1"/>
      <w:marLeft w:val="0"/>
      <w:marRight w:val="0"/>
      <w:marTop w:val="0"/>
      <w:marBottom w:val="0"/>
      <w:divBdr>
        <w:top w:val="none" w:sz="0" w:space="0" w:color="auto"/>
        <w:left w:val="none" w:sz="0" w:space="0" w:color="auto"/>
        <w:bottom w:val="none" w:sz="0" w:space="0" w:color="auto"/>
        <w:right w:val="none" w:sz="0" w:space="0" w:color="auto"/>
      </w:divBdr>
    </w:div>
    <w:div w:id="1372415667">
      <w:bodyDiv w:val="1"/>
      <w:marLeft w:val="0"/>
      <w:marRight w:val="0"/>
      <w:marTop w:val="0"/>
      <w:marBottom w:val="0"/>
      <w:divBdr>
        <w:top w:val="none" w:sz="0" w:space="0" w:color="auto"/>
        <w:left w:val="none" w:sz="0" w:space="0" w:color="auto"/>
        <w:bottom w:val="none" w:sz="0" w:space="0" w:color="auto"/>
        <w:right w:val="none" w:sz="0" w:space="0" w:color="auto"/>
      </w:divBdr>
    </w:div>
    <w:div w:id="1372923311">
      <w:bodyDiv w:val="1"/>
      <w:marLeft w:val="0"/>
      <w:marRight w:val="0"/>
      <w:marTop w:val="0"/>
      <w:marBottom w:val="0"/>
      <w:divBdr>
        <w:top w:val="none" w:sz="0" w:space="0" w:color="auto"/>
        <w:left w:val="none" w:sz="0" w:space="0" w:color="auto"/>
        <w:bottom w:val="none" w:sz="0" w:space="0" w:color="auto"/>
        <w:right w:val="none" w:sz="0" w:space="0" w:color="auto"/>
      </w:divBdr>
    </w:div>
    <w:div w:id="1373992889">
      <w:bodyDiv w:val="1"/>
      <w:marLeft w:val="0"/>
      <w:marRight w:val="0"/>
      <w:marTop w:val="0"/>
      <w:marBottom w:val="0"/>
      <w:divBdr>
        <w:top w:val="none" w:sz="0" w:space="0" w:color="auto"/>
        <w:left w:val="none" w:sz="0" w:space="0" w:color="auto"/>
        <w:bottom w:val="none" w:sz="0" w:space="0" w:color="auto"/>
        <w:right w:val="none" w:sz="0" w:space="0" w:color="auto"/>
      </w:divBdr>
    </w:div>
    <w:div w:id="1374622446">
      <w:bodyDiv w:val="1"/>
      <w:marLeft w:val="0"/>
      <w:marRight w:val="0"/>
      <w:marTop w:val="0"/>
      <w:marBottom w:val="0"/>
      <w:divBdr>
        <w:top w:val="none" w:sz="0" w:space="0" w:color="auto"/>
        <w:left w:val="none" w:sz="0" w:space="0" w:color="auto"/>
        <w:bottom w:val="none" w:sz="0" w:space="0" w:color="auto"/>
        <w:right w:val="none" w:sz="0" w:space="0" w:color="auto"/>
      </w:divBdr>
      <w:divsChild>
        <w:div w:id="144515866">
          <w:marLeft w:val="547"/>
          <w:marRight w:val="0"/>
          <w:marTop w:val="0"/>
          <w:marBottom w:val="0"/>
          <w:divBdr>
            <w:top w:val="none" w:sz="0" w:space="0" w:color="auto"/>
            <w:left w:val="none" w:sz="0" w:space="0" w:color="auto"/>
            <w:bottom w:val="none" w:sz="0" w:space="0" w:color="auto"/>
            <w:right w:val="none" w:sz="0" w:space="0" w:color="auto"/>
          </w:divBdr>
        </w:div>
        <w:div w:id="926814451">
          <w:marLeft w:val="547"/>
          <w:marRight w:val="0"/>
          <w:marTop w:val="0"/>
          <w:marBottom w:val="0"/>
          <w:divBdr>
            <w:top w:val="none" w:sz="0" w:space="0" w:color="auto"/>
            <w:left w:val="none" w:sz="0" w:space="0" w:color="auto"/>
            <w:bottom w:val="none" w:sz="0" w:space="0" w:color="auto"/>
            <w:right w:val="none" w:sz="0" w:space="0" w:color="auto"/>
          </w:divBdr>
        </w:div>
        <w:div w:id="1397586801">
          <w:marLeft w:val="547"/>
          <w:marRight w:val="0"/>
          <w:marTop w:val="0"/>
          <w:marBottom w:val="0"/>
          <w:divBdr>
            <w:top w:val="none" w:sz="0" w:space="0" w:color="auto"/>
            <w:left w:val="none" w:sz="0" w:space="0" w:color="auto"/>
            <w:bottom w:val="none" w:sz="0" w:space="0" w:color="auto"/>
            <w:right w:val="none" w:sz="0" w:space="0" w:color="auto"/>
          </w:divBdr>
        </w:div>
        <w:div w:id="1517883936">
          <w:marLeft w:val="547"/>
          <w:marRight w:val="0"/>
          <w:marTop w:val="0"/>
          <w:marBottom w:val="0"/>
          <w:divBdr>
            <w:top w:val="none" w:sz="0" w:space="0" w:color="auto"/>
            <w:left w:val="none" w:sz="0" w:space="0" w:color="auto"/>
            <w:bottom w:val="none" w:sz="0" w:space="0" w:color="auto"/>
            <w:right w:val="none" w:sz="0" w:space="0" w:color="auto"/>
          </w:divBdr>
        </w:div>
        <w:div w:id="1793985753">
          <w:marLeft w:val="547"/>
          <w:marRight w:val="0"/>
          <w:marTop w:val="0"/>
          <w:marBottom w:val="0"/>
          <w:divBdr>
            <w:top w:val="none" w:sz="0" w:space="0" w:color="auto"/>
            <w:left w:val="none" w:sz="0" w:space="0" w:color="auto"/>
            <w:bottom w:val="none" w:sz="0" w:space="0" w:color="auto"/>
            <w:right w:val="none" w:sz="0" w:space="0" w:color="auto"/>
          </w:divBdr>
        </w:div>
      </w:divsChild>
    </w:div>
    <w:div w:id="1374889433">
      <w:bodyDiv w:val="1"/>
      <w:marLeft w:val="0"/>
      <w:marRight w:val="0"/>
      <w:marTop w:val="0"/>
      <w:marBottom w:val="0"/>
      <w:divBdr>
        <w:top w:val="none" w:sz="0" w:space="0" w:color="auto"/>
        <w:left w:val="none" w:sz="0" w:space="0" w:color="auto"/>
        <w:bottom w:val="none" w:sz="0" w:space="0" w:color="auto"/>
        <w:right w:val="none" w:sz="0" w:space="0" w:color="auto"/>
      </w:divBdr>
    </w:div>
    <w:div w:id="1375040098">
      <w:bodyDiv w:val="1"/>
      <w:marLeft w:val="0"/>
      <w:marRight w:val="0"/>
      <w:marTop w:val="0"/>
      <w:marBottom w:val="0"/>
      <w:divBdr>
        <w:top w:val="none" w:sz="0" w:space="0" w:color="auto"/>
        <w:left w:val="none" w:sz="0" w:space="0" w:color="auto"/>
        <w:bottom w:val="none" w:sz="0" w:space="0" w:color="auto"/>
        <w:right w:val="none" w:sz="0" w:space="0" w:color="auto"/>
      </w:divBdr>
    </w:div>
    <w:div w:id="1375497190">
      <w:bodyDiv w:val="1"/>
      <w:marLeft w:val="0"/>
      <w:marRight w:val="0"/>
      <w:marTop w:val="0"/>
      <w:marBottom w:val="0"/>
      <w:divBdr>
        <w:top w:val="none" w:sz="0" w:space="0" w:color="auto"/>
        <w:left w:val="none" w:sz="0" w:space="0" w:color="auto"/>
        <w:bottom w:val="none" w:sz="0" w:space="0" w:color="auto"/>
        <w:right w:val="none" w:sz="0" w:space="0" w:color="auto"/>
      </w:divBdr>
    </w:div>
    <w:div w:id="1376732564">
      <w:bodyDiv w:val="1"/>
      <w:marLeft w:val="0"/>
      <w:marRight w:val="0"/>
      <w:marTop w:val="0"/>
      <w:marBottom w:val="0"/>
      <w:divBdr>
        <w:top w:val="none" w:sz="0" w:space="0" w:color="auto"/>
        <w:left w:val="none" w:sz="0" w:space="0" w:color="auto"/>
        <w:bottom w:val="none" w:sz="0" w:space="0" w:color="auto"/>
        <w:right w:val="none" w:sz="0" w:space="0" w:color="auto"/>
      </w:divBdr>
    </w:div>
    <w:div w:id="1377194390">
      <w:bodyDiv w:val="1"/>
      <w:marLeft w:val="0"/>
      <w:marRight w:val="0"/>
      <w:marTop w:val="0"/>
      <w:marBottom w:val="0"/>
      <w:divBdr>
        <w:top w:val="none" w:sz="0" w:space="0" w:color="auto"/>
        <w:left w:val="none" w:sz="0" w:space="0" w:color="auto"/>
        <w:bottom w:val="none" w:sz="0" w:space="0" w:color="auto"/>
        <w:right w:val="none" w:sz="0" w:space="0" w:color="auto"/>
      </w:divBdr>
    </w:div>
    <w:div w:id="1377512087">
      <w:bodyDiv w:val="1"/>
      <w:marLeft w:val="0"/>
      <w:marRight w:val="0"/>
      <w:marTop w:val="0"/>
      <w:marBottom w:val="0"/>
      <w:divBdr>
        <w:top w:val="none" w:sz="0" w:space="0" w:color="auto"/>
        <w:left w:val="none" w:sz="0" w:space="0" w:color="auto"/>
        <w:bottom w:val="none" w:sz="0" w:space="0" w:color="auto"/>
        <w:right w:val="none" w:sz="0" w:space="0" w:color="auto"/>
      </w:divBdr>
    </w:div>
    <w:div w:id="1378044934">
      <w:bodyDiv w:val="1"/>
      <w:marLeft w:val="0"/>
      <w:marRight w:val="0"/>
      <w:marTop w:val="0"/>
      <w:marBottom w:val="0"/>
      <w:divBdr>
        <w:top w:val="none" w:sz="0" w:space="0" w:color="auto"/>
        <w:left w:val="none" w:sz="0" w:space="0" w:color="auto"/>
        <w:bottom w:val="none" w:sz="0" w:space="0" w:color="auto"/>
        <w:right w:val="none" w:sz="0" w:space="0" w:color="auto"/>
      </w:divBdr>
    </w:div>
    <w:div w:id="1378121275">
      <w:bodyDiv w:val="1"/>
      <w:marLeft w:val="0"/>
      <w:marRight w:val="0"/>
      <w:marTop w:val="0"/>
      <w:marBottom w:val="0"/>
      <w:divBdr>
        <w:top w:val="none" w:sz="0" w:space="0" w:color="auto"/>
        <w:left w:val="none" w:sz="0" w:space="0" w:color="auto"/>
        <w:bottom w:val="none" w:sz="0" w:space="0" w:color="auto"/>
        <w:right w:val="none" w:sz="0" w:space="0" w:color="auto"/>
      </w:divBdr>
    </w:div>
    <w:div w:id="1378310905">
      <w:bodyDiv w:val="1"/>
      <w:marLeft w:val="0"/>
      <w:marRight w:val="0"/>
      <w:marTop w:val="0"/>
      <w:marBottom w:val="0"/>
      <w:divBdr>
        <w:top w:val="none" w:sz="0" w:space="0" w:color="auto"/>
        <w:left w:val="none" w:sz="0" w:space="0" w:color="auto"/>
        <w:bottom w:val="none" w:sz="0" w:space="0" w:color="auto"/>
        <w:right w:val="none" w:sz="0" w:space="0" w:color="auto"/>
      </w:divBdr>
    </w:div>
    <w:div w:id="1378434292">
      <w:bodyDiv w:val="1"/>
      <w:marLeft w:val="0"/>
      <w:marRight w:val="0"/>
      <w:marTop w:val="0"/>
      <w:marBottom w:val="0"/>
      <w:divBdr>
        <w:top w:val="none" w:sz="0" w:space="0" w:color="auto"/>
        <w:left w:val="none" w:sz="0" w:space="0" w:color="auto"/>
        <w:bottom w:val="none" w:sz="0" w:space="0" w:color="auto"/>
        <w:right w:val="none" w:sz="0" w:space="0" w:color="auto"/>
      </w:divBdr>
    </w:div>
    <w:div w:id="1378506776">
      <w:bodyDiv w:val="1"/>
      <w:marLeft w:val="0"/>
      <w:marRight w:val="0"/>
      <w:marTop w:val="0"/>
      <w:marBottom w:val="0"/>
      <w:divBdr>
        <w:top w:val="none" w:sz="0" w:space="0" w:color="auto"/>
        <w:left w:val="none" w:sz="0" w:space="0" w:color="auto"/>
        <w:bottom w:val="none" w:sz="0" w:space="0" w:color="auto"/>
        <w:right w:val="none" w:sz="0" w:space="0" w:color="auto"/>
      </w:divBdr>
    </w:div>
    <w:div w:id="1378551118">
      <w:bodyDiv w:val="1"/>
      <w:marLeft w:val="0"/>
      <w:marRight w:val="0"/>
      <w:marTop w:val="0"/>
      <w:marBottom w:val="0"/>
      <w:divBdr>
        <w:top w:val="none" w:sz="0" w:space="0" w:color="auto"/>
        <w:left w:val="none" w:sz="0" w:space="0" w:color="auto"/>
        <w:bottom w:val="none" w:sz="0" w:space="0" w:color="auto"/>
        <w:right w:val="none" w:sz="0" w:space="0" w:color="auto"/>
      </w:divBdr>
    </w:div>
    <w:div w:id="1378623196">
      <w:bodyDiv w:val="1"/>
      <w:marLeft w:val="0"/>
      <w:marRight w:val="0"/>
      <w:marTop w:val="0"/>
      <w:marBottom w:val="0"/>
      <w:divBdr>
        <w:top w:val="none" w:sz="0" w:space="0" w:color="auto"/>
        <w:left w:val="none" w:sz="0" w:space="0" w:color="auto"/>
        <w:bottom w:val="none" w:sz="0" w:space="0" w:color="auto"/>
        <w:right w:val="none" w:sz="0" w:space="0" w:color="auto"/>
      </w:divBdr>
    </w:div>
    <w:div w:id="1378627119">
      <w:bodyDiv w:val="1"/>
      <w:marLeft w:val="0"/>
      <w:marRight w:val="0"/>
      <w:marTop w:val="0"/>
      <w:marBottom w:val="0"/>
      <w:divBdr>
        <w:top w:val="none" w:sz="0" w:space="0" w:color="auto"/>
        <w:left w:val="none" w:sz="0" w:space="0" w:color="auto"/>
        <w:bottom w:val="none" w:sz="0" w:space="0" w:color="auto"/>
        <w:right w:val="none" w:sz="0" w:space="0" w:color="auto"/>
      </w:divBdr>
    </w:div>
    <w:div w:id="1378815942">
      <w:bodyDiv w:val="1"/>
      <w:marLeft w:val="0"/>
      <w:marRight w:val="0"/>
      <w:marTop w:val="0"/>
      <w:marBottom w:val="0"/>
      <w:divBdr>
        <w:top w:val="none" w:sz="0" w:space="0" w:color="auto"/>
        <w:left w:val="none" w:sz="0" w:space="0" w:color="auto"/>
        <w:bottom w:val="none" w:sz="0" w:space="0" w:color="auto"/>
        <w:right w:val="none" w:sz="0" w:space="0" w:color="auto"/>
      </w:divBdr>
    </w:div>
    <w:div w:id="1379085481">
      <w:bodyDiv w:val="1"/>
      <w:marLeft w:val="0"/>
      <w:marRight w:val="0"/>
      <w:marTop w:val="0"/>
      <w:marBottom w:val="0"/>
      <w:divBdr>
        <w:top w:val="none" w:sz="0" w:space="0" w:color="auto"/>
        <w:left w:val="none" w:sz="0" w:space="0" w:color="auto"/>
        <w:bottom w:val="none" w:sz="0" w:space="0" w:color="auto"/>
        <w:right w:val="none" w:sz="0" w:space="0" w:color="auto"/>
      </w:divBdr>
    </w:div>
    <w:div w:id="1379359593">
      <w:bodyDiv w:val="1"/>
      <w:marLeft w:val="0"/>
      <w:marRight w:val="0"/>
      <w:marTop w:val="0"/>
      <w:marBottom w:val="0"/>
      <w:divBdr>
        <w:top w:val="none" w:sz="0" w:space="0" w:color="auto"/>
        <w:left w:val="none" w:sz="0" w:space="0" w:color="auto"/>
        <w:bottom w:val="none" w:sz="0" w:space="0" w:color="auto"/>
        <w:right w:val="none" w:sz="0" w:space="0" w:color="auto"/>
      </w:divBdr>
    </w:div>
    <w:div w:id="1381203441">
      <w:bodyDiv w:val="1"/>
      <w:marLeft w:val="0"/>
      <w:marRight w:val="0"/>
      <w:marTop w:val="0"/>
      <w:marBottom w:val="0"/>
      <w:divBdr>
        <w:top w:val="none" w:sz="0" w:space="0" w:color="auto"/>
        <w:left w:val="none" w:sz="0" w:space="0" w:color="auto"/>
        <w:bottom w:val="none" w:sz="0" w:space="0" w:color="auto"/>
        <w:right w:val="none" w:sz="0" w:space="0" w:color="auto"/>
      </w:divBdr>
    </w:div>
    <w:div w:id="1381321531">
      <w:bodyDiv w:val="1"/>
      <w:marLeft w:val="0"/>
      <w:marRight w:val="0"/>
      <w:marTop w:val="0"/>
      <w:marBottom w:val="0"/>
      <w:divBdr>
        <w:top w:val="none" w:sz="0" w:space="0" w:color="auto"/>
        <w:left w:val="none" w:sz="0" w:space="0" w:color="auto"/>
        <w:bottom w:val="none" w:sz="0" w:space="0" w:color="auto"/>
        <w:right w:val="none" w:sz="0" w:space="0" w:color="auto"/>
      </w:divBdr>
    </w:div>
    <w:div w:id="1381830689">
      <w:bodyDiv w:val="1"/>
      <w:marLeft w:val="0"/>
      <w:marRight w:val="0"/>
      <w:marTop w:val="0"/>
      <w:marBottom w:val="0"/>
      <w:divBdr>
        <w:top w:val="none" w:sz="0" w:space="0" w:color="auto"/>
        <w:left w:val="none" w:sz="0" w:space="0" w:color="auto"/>
        <w:bottom w:val="none" w:sz="0" w:space="0" w:color="auto"/>
        <w:right w:val="none" w:sz="0" w:space="0" w:color="auto"/>
      </w:divBdr>
    </w:div>
    <w:div w:id="1384063357">
      <w:bodyDiv w:val="1"/>
      <w:marLeft w:val="0"/>
      <w:marRight w:val="0"/>
      <w:marTop w:val="0"/>
      <w:marBottom w:val="0"/>
      <w:divBdr>
        <w:top w:val="none" w:sz="0" w:space="0" w:color="auto"/>
        <w:left w:val="none" w:sz="0" w:space="0" w:color="auto"/>
        <w:bottom w:val="none" w:sz="0" w:space="0" w:color="auto"/>
        <w:right w:val="none" w:sz="0" w:space="0" w:color="auto"/>
      </w:divBdr>
    </w:div>
    <w:div w:id="1384140449">
      <w:bodyDiv w:val="1"/>
      <w:marLeft w:val="0"/>
      <w:marRight w:val="0"/>
      <w:marTop w:val="0"/>
      <w:marBottom w:val="0"/>
      <w:divBdr>
        <w:top w:val="none" w:sz="0" w:space="0" w:color="auto"/>
        <w:left w:val="none" w:sz="0" w:space="0" w:color="auto"/>
        <w:bottom w:val="none" w:sz="0" w:space="0" w:color="auto"/>
        <w:right w:val="none" w:sz="0" w:space="0" w:color="auto"/>
      </w:divBdr>
    </w:div>
    <w:div w:id="1384911796">
      <w:bodyDiv w:val="1"/>
      <w:marLeft w:val="0"/>
      <w:marRight w:val="0"/>
      <w:marTop w:val="0"/>
      <w:marBottom w:val="0"/>
      <w:divBdr>
        <w:top w:val="none" w:sz="0" w:space="0" w:color="auto"/>
        <w:left w:val="none" w:sz="0" w:space="0" w:color="auto"/>
        <w:bottom w:val="none" w:sz="0" w:space="0" w:color="auto"/>
        <w:right w:val="none" w:sz="0" w:space="0" w:color="auto"/>
      </w:divBdr>
    </w:div>
    <w:div w:id="1386100477">
      <w:bodyDiv w:val="1"/>
      <w:marLeft w:val="0"/>
      <w:marRight w:val="0"/>
      <w:marTop w:val="0"/>
      <w:marBottom w:val="0"/>
      <w:divBdr>
        <w:top w:val="none" w:sz="0" w:space="0" w:color="auto"/>
        <w:left w:val="none" w:sz="0" w:space="0" w:color="auto"/>
        <w:bottom w:val="none" w:sz="0" w:space="0" w:color="auto"/>
        <w:right w:val="none" w:sz="0" w:space="0" w:color="auto"/>
      </w:divBdr>
    </w:div>
    <w:div w:id="1387141774">
      <w:bodyDiv w:val="1"/>
      <w:marLeft w:val="0"/>
      <w:marRight w:val="0"/>
      <w:marTop w:val="0"/>
      <w:marBottom w:val="0"/>
      <w:divBdr>
        <w:top w:val="none" w:sz="0" w:space="0" w:color="auto"/>
        <w:left w:val="none" w:sz="0" w:space="0" w:color="auto"/>
        <w:bottom w:val="none" w:sz="0" w:space="0" w:color="auto"/>
        <w:right w:val="none" w:sz="0" w:space="0" w:color="auto"/>
      </w:divBdr>
    </w:div>
    <w:div w:id="1387493118">
      <w:bodyDiv w:val="1"/>
      <w:marLeft w:val="0"/>
      <w:marRight w:val="0"/>
      <w:marTop w:val="0"/>
      <w:marBottom w:val="0"/>
      <w:divBdr>
        <w:top w:val="none" w:sz="0" w:space="0" w:color="auto"/>
        <w:left w:val="none" w:sz="0" w:space="0" w:color="auto"/>
        <w:bottom w:val="none" w:sz="0" w:space="0" w:color="auto"/>
        <w:right w:val="none" w:sz="0" w:space="0" w:color="auto"/>
      </w:divBdr>
    </w:div>
    <w:div w:id="1389188991">
      <w:bodyDiv w:val="1"/>
      <w:marLeft w:val="0"/>
      <w:marRight w:val="0"/>
      <w:marTop w:val="0"/>
      <w:marBottom w:val="0"/>
      <w:divBdr>
        <w:top w:val="none" w:sz="0" w:space="0" w:color="auto"/>
        <w:left w:val="none" w:sz="0" w:space="0" w:color="auto"/>
        <w:bottom w:val="none" w:sz="0" w:space="0" w:color="auto"/>
        <w:right w:val="none" w:sz="0" w:space="0" w:color="auto"/>
      </w:divBdr>
    </w:div>
    <w:div w:id="1389449971">
      <w:bodyDiv w:val="1"/>
      <w:marLeft w:val="0"/>
      <w:marRight w:val="0"/>
      <w:marTop w:val="0"/>
      <w:marBottom w:val="0"/>
      <w:divBdr>
        <w:top w:val="none" w:sz="0" w:space="0" w:color="auto"/>
        <w:left w:val="none" w:sz="0" w:space="0" w:color="auto"/>
        <w:bottom w:val="none" w:sz="0" w:space="0" w:color="auto"/>
        <w:right w:val="none" w:sz="0" w:space="0" w:color="auto"/>
      </w:divBdr>
    </w:div>
    <w:div w:id="1389954747">
      <w:bodyDiv w:val="1"/>
      <w:marLeft w:val="0"/>
      <w:marRight w:val="0"/>
      <w:marTop w:val="0"/>
      <w:marBottom w:val="0"/>
      <w:divBdr>
        <w:top w:val="none" w:sz="0" w:space="0" w:color="auto"/>
        <w:left w:val="none" w:sz="0" w:space="0" w:color="auto"/>
        <w:bottom w:val="none" w:sz="0" w:space="0" w:color="auto"/>
        <w:right w:val="none" w:sz="0" w:space="0" w:color="auto"/>
      </w:divBdr>
    </w:div>
    <w:div w:id="1390111862">
      <w:bodyDiv w:val="1"/>
      <w:marLeft w:val="0"/>
      <w:marRight w:val="0"/>
      <w:marTop w:val="0"/>
      <w:marBottom w:val="0"/>
      <w:divBdr>
        <w:top w:val="none" w:sz="0" w:space="0" w:color="auto"/>
        <w:left w:val="none" w:sz="0" w:space="0" w:color="auto"/>
        <w:bottom w:val="none" w:sz="0" w:space="0" w:color="auto"/>
        <w:right w:val="none" w:sz="0" w:space="0" w:color="auto"/>
      </w:divBdr>
    </w:div>
    <w:div w:id="1390693320">
      <w:bodyDiv w:val="1"/>
      <w:marLeft w:val="0"/>
      <w:marRight w:val="0"/>
      <w:marTop w:val="0"/>
      <w:marBottom w:val="0"/>
      <w:divBdr>
        <w:top w:val="none" w:sz="0" w:space="0" w:color="auto"/>
        <w:left w:val="none" w:sz="0" w:space="0" w:color="auto"/>
        <w:bottom w:val="none" w:sz="0" w:space="0" w:color="auto"/>
        <w:right w:val="none" w:sz="0" w:space="0" w:color="auto"/>
      </w:divBdr>
    </w:div>
    <w:div w:id="1391004704">
      <w:bodyDiv w:val="1"/>
      <w:marLeft w:val="0"/>
      <w:marRight w:val="0"/>
      <w:marTop w:val="0"/>
      <w:marBottom w:val="0"/>
      <w:divBdr>
        <w:top w:val="none" w:sz="0" w:space="0" w:color="auto"/>
        <w:left w:val="none" w:sz="0" w:space="0" w:color="auto"/>
        <w:bottom w:val="none" w:sz="0" w:space="0" w:color="auto"/>
        <w:right w:val="none" w:sz="0" w:space="0" w:color="auto"/>
      </w:divBdr>
    </w:div>
    <w:div w:id="1391492825">
      <w:bodyDiv w:val="1"/>
      <w:marLeft w:val="0"/>
      <w:marRight w:val="0"/>
      <w:marTop w:val="0"/>
      <w:marBottom w:val="0"/>
      <w:divBdr>
        <w:top w:val="none" w:sz="0" w:space="0" w:color="auto"/>
        <w:left w:val="none" w:sz="0" w:space="0" w:color="auto"/>
        <w:bottom w:val="none" w:sz="0" w:space="0" w:color="auto"/>
        <w:right w:val="none" w:sz="0" w:space="0" w:color="auto"/>
      </w:divBdr>
    </w:div>
    <w:div w:id="1391612166">
      <w:bodyDiv w:val="1"/>
      <w:marLeft w:val="0"/>
      <w:marRight w:val="0"/>
      <w:marTop w:val="0"/>
      <w:marBottom w:val="0"/>
      <w:divBdr>
        <w:top w:val="none" w:sz="0" w:space="0" w:color="auto"/>
        <w:left w:val="none" w:sz="0" w:space="0" w:color="auto"/>
        <w:bottom w:val="none" w:sz="0" w:space="0" w:color="auto"/>
        <w:right w:val="none" w:sz="0" w:space="0" w:color="auto"/>
      </w:divBdr>
    </w:div>
    <w:div w:id="1392194321">
      <w:bodyDiv w:val="1"/>
      <w:marLeft w:val="0"/>
      <w:marRight w:val="0"/>
      <w:marTop w:val="0"/>
      <w:marBottom w:val="0"/>
      <w:divBdr>
        <w:top w:val="none" w:sz="0" w:space="0" w:color="auto"/>
        <w:left w:val="none" w:sz="0" w:space="0" w:color="auto"/>
        <w:bottom w:val="none" w:sz="0" w:space="0" w:color="auto"/>
        <w:right w:val="none" w:sz="0" w:space="0" w:color="auto"/>
      </w:divBdr>
    </w:div>
    <w:div w:id="1392580878">
      <w:bodyDiv w:val="1"/>
      <w:marLeft w:val="0"/>
      <w:marRight w:val="0"/>
      <w:marTop w:val="0"/>
      <w:marBottom w:val="0"/>
      <w:divBdr>
        <w:top w:val="none" w:sz="0" w:space="0" w:color="auto"/>
        <w:left w:val="none" w:sz="0" w:space="0" w:color="auto"/>
        <w:bottom w:val="none" w:sz="0" w:space="0" w:color="auto"/>
        <w:right w:val="none" w:sz="0" w:space="0" w:color="auto"/>
      </w:divBdr>
    </w:div>
    <w:div w:id="1393429649">
      <w:bodyDiv w:val="1"/>
      <w:marLeft w:val="0"/>
      <w:marRight w:val="0"/>
      <w:marTop w:val="0"/>
      <w:marBottom w:val="0"/>
      <w:divBdr>
        <w:top w:val="none" w:sz="0" w:space="0" w:color="auto"/>
        <w:left w:val="none" w:sz="0" w:space="0" w:color="auto"/>
        <w:bottom w:val="none" w:sz="0" w:space="0" w:color="auto"/>
        <w:right w:val="none" w:sz="0" w:space="0" w:color="auto"/>
      </w:divBdr>
    </w:div>
    <w:div w:id="1393458975">
      <w:bodyDiv w:val="1"/>
      <w:marLeft w:val="0"/>
      <w:marRight w:val="0"/>
      <w:marTop w:val="0"/>
      <w:marBottom w:val="0"/>
      <w:divBdr>
        <w:top w:val="none" w:sz="0" w:space="0" w:color="auto"/>
        <w:left w:val="none" w:sz="0" w:space="0" w:color="auto"/>
        <w:bottom w:val="none" w:sz="0" w:space="0" w:color="auto"/>
        <w:right w:val="none" w:sz="0" w:space="0" w:color="auto"/>
      </w:divBdr>
    </w:div>
    <w:div w:id="1394961488">
      <w:bodyDiv w:val="1"/>
      <w:marLeft w:val="0"/>
      <w:marRight w:val="0"/>
      <w:marTop w:val="0"/>
      <w:marBottom w:val="0"/>
      <w:divBdr>
        <w:top w:val="none" w:sz="0" w:space="0" w:color="auto"/>
        <w:left w:val="none" w:sz="0" w:space="0" w:color="auto"/>
        <w:bottom w:val="none" w:sz="0" w:space="0" w:color="auto"/>
        <w:right w:val="none" w:sz="0" w:space="0" w:color="auto"/>
      </w:divBdr>
    </w:div>
    <w:div w:id="1395006844">
      <w:bodyDiv w:val="1"/>
      <w:marLeft w:val="0"/>
      <w:marRight w:val="0"/>
      <w:marTop w:val="0"/>
      <w:marBottom w:val="0"/>
      <w:divBdr>
        <w:top w:val="none" w:sz="0" w:space="0" w:color="auto"/>
        <w:left w:val="none" w:sz="0" w:space="0" w:color="auto"/>
        <w:bottom w:val="none" w:sz="0" w:space="0" w:color="auto"/>
        <w:right w:val="none" w:sz="0" w:space="0" w:color="auto"/>
      </w:divBdr>
    </w:div>
    <w:div w:id="1395396086">
      <w:bodyDiv w:val="1"/>
      <w:marLeft w:val="0"/>
      <w:marRight w:val="0"/>
      <w:marTop w:val="0"/>
      <w:marBottom w:val="0"/>
      <w:divBdr>
        <w:top w:val="none" w:sz="0" w:space="0" w:color="auto"/>
        <w:left w:val="none" w:sz="0" w:space="0" w:color="auto"/>
        <w:bottom w:val="none" w:sz="0" w:space="0" w:color="auto"/>
        <w:right w:val="none" w:sz="0" w:space="0" w:color="auto"/>
      </w:divBdr>
    </w:div>
    <w:div w:id="1395816533">
      <w:bodyDiv w:val="1"/>
      <w:marLeft w:val="0"/>
      <w:marRight w:val="0"/>
      <w:marTop w:val="0"/>
      <w:marBottom w:val="0"/>
      <w:divBdr>
        <w:top w:val="none" w:sz="0" w:space="0" w:color="auto"/>
        <w:left w:val="none" w:sz="0" w:space="0" w:color="auto"/>
        <w:bottom w:val="none" w:sz="0" w:space="0" w:color="auto"/>
        <w:right w:val="none" w:sz="0" w:space="0" w:color="auto"/>
      </w:divBdr>
    </w:div>
    <w:div w:id="1396388519">
      <w:bodyDiv w:val="1"/>
      <w:marLeft w:val="0"/>
      <w:marRight w:val="0"/>
      <w:marTop w:val="0"/>
      <w:marBottom w:val="0"/>
      <w:divBdr>
        <w:top w:val="none" w:sz="0" w:space="0" w:color="auto"/>
        <w:left w:val="none" w:sz="0" w:space="0" w:color="auto"/>
        <w:bottom w:val="none" w:sz="0" w:space="0" w:color="auto"/>
        <w:right w:val="none" w:sz="0" w:space="0" w:color="auto"/>
      </w:divBdr>
    </w:div>
    <w:div w:id="1396582960">
      <w:bodyDiv w:val="1"/>
      <w:marLeft w:val="0"/>
      <w:marRight w:val="0"/>
      <w:marTop w:val="0"/>
      <w:marBottom w:val="0"/>
      <w:divBdr>
        <w:top w:val="none" w:sz="0" w:space="0" w:color="auto"/>
        <w:left w:val="none" w:sz="0" w:space="0" w:color="auto"/>
        <w:bottom w:val="none" w:sz="0" w:space="0" w:color="auto"/>
        <w:right w:val="none" w:sz="0" w:space="0" w:color="auto"/>
      </w:divBdr>
    </w:div>
    <w:div w:id="1397163450">
      <w:bodyDiv w:val="1"/>
      <w:marLeft w:val="0"/>
      <w:marRight w:val="0"/>
      <w:marTop w:val="0"/>
      <w:marBottom w:val="0"/>
      <w:divBdr>
        <w:top w:val="none" w:sz="0" w:space="0" w:color="auto"/>
        <w:left w:val="none" w:sz="0" w:space="0" w:color="auto"/>
        <w:bottom w:val="none" w:sz="0" w:space="0" w:color="auto"/>
        <w:right w:val="none" w:sz="0" w:space="0" w:color="auto"/>
      </w:divBdr>
    </w:div>
    <w:div w:id="1397587073">
      <w:bodyDiv w:val="1"/>
      <w:marLeft w:val="0"/>
      <w:marRight w:val="0"/>
      <w:marTop w:val="0"/>
      <w:marBottom w:val="0"/>
      <w:divBdr>
        <w:top w:val="none" w:sz="0" w:space="0" w:color="auto"/>
        <w:left w:val="none" w:sz="0" w:space="0" w:color="auto"/>
        <w:bottom w:val="none" w:sz="0" w:space="0" w:color="auto"/>
        <w:right w:val="none" w:sz="0" w:space="0" w:color="auto"/>
      </w:divBdr>
    </w:div>
    <w:div w:id="1398236899">
      <w:bodyDiv w:val="1"/>
      <w:marLeft w:val="0"/>
      <w:marRight w:val="0"/>
      <w:marTop w:val="0"/>
      <w:marBottom w:val="0"/>
      <w:divBdr>
        <w:top w:val="none" w:sz="0" w:space="0" w:color="auto"/>
        <w:left w:val="none" w:sz="0" w:space="0" w:color="auto"/>
        <w:bottom w:val="none" w:sz="0" w:space="0" w:color="auto"/>
        <w:right w:val="none" w:sz="0" w:space="0" w:color="auto"/>
      </w:divBdr>
    </w:div>
    <w:div w:id="1399864209">
      <w:bodyDiv w:val="1"/>
      <w:marLeft w:val="0"/>
      <w:marRight w:val="0"/>
      <w:marTop w:val="0"/>
      <w:marBottom w:val="0"/>
      <w:divBdr>
        <w:top w:val="none" w:sz="0" w:space="0" w:color="auto"/>
        <w:left w:val="none" w:sz="0" w:space="0" w:color="auto"/>
        <w:bottom w:val="none" w:sz="0" w:space="0" w:color="auto"/>
        <w:right w:val="none" w:sz="0" w:space="0" w:color="auto"/>
      </w:divBdr>
    </w:div>
    <w:div w:id="1400051943">
      <w:bodyDiv w:val="1"/>
      <w:marLeft w:val="0"/>
      <w:marRight w:val="0"/>
      <w:marTop w:val="0"/>
      <w:marBottom w:val="0"/>
      <w:divBdr>
        <w:top w:val="none" w:sz="0" w:space="0" w:color="auto"/>
        <w:left w:val="none" w:sz="0" w:space="0" w:color="auto"/>
        <w:bottom w:val="none" w:sz="0" w:space="0" w:color="auto"/>
        <w:right w:val="none" w:sz="0" w:space="0" w:color="auto"/>
      </w:divBdr>
    </w:div>
    <w:div w:id="1400712617">
      <w:bodyDiv w:val="1"/>
      <w:marLeft w:val="0"/>
      <w:marRight w:val="0"/>
      <w:marTop w:val="0"/>
      <w:marBottom w:val="0"/>
      <w:divBdr>
        <w:top w:val="none" w:sz="0" w:space="0" w:color="auto"/>
        <w:left w:val="none" w:sz="0" w:space="0" w:color="auto"/>
        <w:bottom w:val="none" w:sz="0" w:space="0" w:color="auto"/>
        <w:right w:val="none" w:sz="0" w:space="0" w:color="auto"/>
      </w:divBdr>
    </w:div>
    <w:div w:id="1400903782">
      <w:bodyDiv w:val="1"/>
      <w:marLeft w:val="0"/>
      <w:marRight w:val="0"/>
      <w:marTop w:val="0"/>
      <w:marBottom w:val="0"/>
      <w:divBdr>
        <w:top w:val="none" w:sz="0" w:space="0" w:color="auto"/>
        <w:left w:val="none" w:sz="0" w:space="0" w:color="auto"/>
        <w:bottom w:val="none" w:sz="0" w:space="0" w:color="auto"/>
        <w:right w:val="none" w:sz="0" w:space="0" w:color="auto"/>
      </w:divBdr>
    </w:div>
    <w:div w:id="1401632423">
      <w:bodyDiv w:val="1"/>
      <w:marLeft w:val="0"/>
      <w:marRight w:val="0"/>
      <w:marTop w:val="0"/>
      <w:marBottom w:val="0"/>
      <w:divBdr>
        <w:top w:val="none" w:sz="0" w:space="0" w:color="auto"/>
        <w:left w:val="none" w:sz="0" w:space="0" w:color="auto"/>
        <w:bottom w:val="none" w:sz="0" w:space="0" w:color="auto"/>
        <w:right w:val="none" w:sz="0" w:space="0" w:color="auto"/>
      </w:divBdr>
    </w:div>
    <w:div w:id="1401639252">
      <w:bodyDiv w:val="1"/>
      <w:marLeft w:val="0"/>
      <w:marRight w:val="0"/>
      <w:marTop w:val="0"/>
      <w:marBottom w:val="0"/>
      <w:divBdr>
        <w:top w:val="none" w:sz="0" w:space="0" w:color="auto"/>
        <w:left w:val="none" w:sz="0" w:space="0" w:color="auto"/>
        <w:bottom w:val="none" w:sz="0" w:space="0" w:color="auto"/>
        <w:right w:val="none" w:sz="0" w:space="0" w:color="auto"/>
      </w:divBdr>
    </w:div>
    <w:div w:id="1402480122">
      <w:bodyDiv w:val="1"/>
      <w:marLeft w:val="0"/>
      <w:marRight w:val="0"/>
      <w:marTop w:val="0"/>
      <w:marBottom w:val="0"/>
      <w:divBdr>
        <w:top w:val="none" w:sz="0" w:space="0" w:color="auto"/>
        <w:left w:val="none" w:sz="0" w:space="0" w:color="auto"/>
        <w:bottom w:val="none" w:sz="0" w:space="0" w:color="auto"/>
        <w:right w:val="none" w:sz="0" w:space="0" w:color="auto"/>
      </w:divBdr>
    </w:div>
    <w:div w:id="1403678877">
      <w:bodyDiv w:val="1"/>
      <w:marLeft w:val="0"/>
      <w:marRight w:val="0"/>
      <w:marTop w:val="0"/>
      <w:marBottom w:val="0"/>
      <w:divBdr>
        <w:top w:val="none" w:sz="0" w:space="0" w:color="auto"/>
        <w:left w:val="none" w:sz="0" w:space="0" w:color="auto"/>
        <w:bottom w:val="none" w:sz="0" w:space="0" w:color="auto"/>
        <w:right w:val="none" w:sz="0" w:space="0" w:color="auto"/>
      </w:divBdr>
    </w:div>
    <w:div w:id="1403720309">
      <w:bodyDiv w:val="1"/>
      <w:marLeft w:val="0"/>
      <w:marRight w:val="0"/>
      <w:marTop w:val="0"/>
      <w:marBottom w:val="0"/>
      <w:divBdr>
        <w:top w:val="none" w:sz="0" w:space="0" w:color="auto"/>
        <w:left w:val="none" w:sz="0" w:space="0" w:color="auto"/>
        <w:bottom w:val="none" w:sz="0" w:space="0" w:color="auto"/>
        <w:right w:val="none" w:sz="0" w:space="0" w:color="auto"/>
      </w:divBdr>
    </w:div>
    <w:div w:id="1403797157">
      <w:bodyDiv w:val="1"/>
      <w:marLeft w:val="0"/>
      <w:marRight w:val="0"/>
      <w:marTop w:val="0"/>
      <w:marBottom w:val="0"/>
      <w:divBdr>
        <w:top w:val="none" w:sz="0" w:space="0" w:color="auto"/>
        <w:left w:val="none" w:sz="0" w:space="0" w:color="auto"/>
        <w:bottom w:val="none" w:sz="0" w:space="0" w:color="auto"/>
        <w:right w:val="none" w:sz="0" w:space="0" w:color="auto"/>
      </w:divBdr>
    </w:div>
    <w:div w:id="1404062263">
      <w:bodyDiv w:val="1"/>
      <w:marLeft w:val="0"/>
      <w:marRight w:val="0"/>
      <w:marTop w:val="0"/>
      <w:marBottom w:val="0"/>
      <w:divBdr>
        <w:top w:val="none" w:sz="0" w:space="0" w:color="auto"/>
        <w:left w:val="none" w:sz="0" w:space="0" w:color="auto"/>
        <w:bottom w:val="none" w:sz="0" w:space="0" w:color="auto"/>
        <w:right w:val="none" w:sz="0" w:space="0" w:color="auto"/>
      </w:divBdr>
    </w:div>
    <w:div w:id="1404136565">
      <w:bodyDiv w:val="1"/>
      <w:marLeft w:val="0"/>
      <w:marRight w:val="0"/>
      <w:marTop w:val="0"/>
      <w:marBottom w:val="0"/>
      <w:divBdr>
        <w:top w:val="none" w:sz="0" w:space="0" w:color="auto"/>
        <w:left w:val="none" w:sz="0" w:space="0" w:color="auto"/>
        <w:bottom w:val="none" w:sz="0" w:space="0" w:color="auto"/>
        <w:right w:val="none" w:sz="0" w:space="0" w:color="auto"/>
      </w:divBdr>
    </w:div>
    <w:div w:id="1404184528">
      <w:bodyDiv w:val="1"/>
      <w:marLeft w:val="0"/>
      <w:marRight w:val="0"/>
      <w:marTop w:val="0"/>
      <w:marBottom w:val="0"/>
      <w:divBdr>
        <w:top w:val="none" w:sz="0" w:space="0" w:color="auto"/>
        <w:left w:val="none" w:sz="0" w:space="0" w:color="auto"/>
        <w:bottom w:val="none" w:sz="0" w:space="0" w:color="auto"/>
        <w:right w:val="none" w:sz="0" w:space="0" w:color="auto"/>
      </w:divBdr>
    </w:div>
    <w:div w:id="1404328852">
      <w:bodyDiv w:val="1"/>
      <w:marLeft w:val="0"/>
      <w:marRight w:val="0"/>
      <w:marTop w:val="0"/>
      <w:marBottom w:val="0"/>
      <w:divBdr>
        <w:top w:val="none" w:sz="0" w:space="0" w:color="auto"/>
        <w:left w:val="none" w:sz="0" w:space="0" w:color="auto"/>
        <w:bottom w:val="none" w:sz="0" w:space="0" w:color="auto"/>
        <w:right w:val="none" w:sz="0" w:space="0" w:color="auto"/>
      </w:divBdr>
    </w:div>
    <w:div w:id="1404992052">
      <w:bodyDiv w:val="1"/>
      <w:marLeft w:val="0"/>
      <w:marRight w:val="0"/>
      <w:marTop w:val="0"/>
      <w:marBottom w:val="0"/>
      <w:divBdr>
        <w:top w:val="none" w:sz="0" w:space="0" w:color="auto"/>
        <w:left w:val="none" w:sz="0" w:space="0" w:color="auto"/>
        <w:bottom w:val="none" w:sz="0" w:space="0" w:color="auto"/>
        <w:right w:val="none" w:sz="0" w:space="0" w:color="auto"/>
      </w:divBdr>
    </w:div>
    <w:div w:id="1405878493">
      <w:bodyDiv w:val="1"/>
      <w:marLeft w:val="0"/>
      <w:marRight w:val="0"/>
      <w:marTop w:val="0"/>
      <w:marBottom w:val="0"/>
      <w:divBdr>
        <w:top w:val="none" w:sz="0" w:space="0" w:color="auto"/>
        <w:left w:val="none" w:sz="0" w:space="0" w:color="auto"/>
        <w:bottom w:val="none" w:sz="0" w:space="0" w:color="auto"/>
        <w:right w:val="none" w:sz="0" w:space="0" w:color="auto"/>
      </w:divBdr>
    </w:div>
    <w:div w:id="1406563780">
      <w:bodyDiv w:val="1"/>
      <w:marLeft w:val="0"/>
      <w:marRight w:val="0"/>
      <w:marTop w:val="0"/>
      <w:marBottom w:val="0"/>
      <w:divBdr>
        <w:top w:val="none" w:sz="0" w:space="0" w:color="auto"/>
        <w:left w:val="none" w:sz="0" w:space="0" w:color="auto"/>
        <w:bottom w:val="none" w:sz="0" w:space="0" w:color="auto"/>
        <w:right w:val="none" w:sz="0" w:space="0" w:color="auto"/>
      </w:divBdr>
    </w:div>
    <w:div w:id="1406731154">
      <w:bodyDiv w:val="1"/>
      <w:marLeft w:val="0"/>
      <w:marRight w:val="0"/>
      <w:marTop w:val="0"/>
      <w:marBottom w:val="0"/>
      <w:divBdr>
        <w:top w:val="none" w:sz="0" w:space="0" w:color="auto"/>
        <w:left w:val="none" w:sz="0" w:space="0" w:color="auto"/>
        <w:bottom w:val="none" w:sz="0" w:space="0" w:color="auto"/>
        <w:right w:val="none" w:sz="0" w:space="0" w:color="auto"/>
      </w:divBdr>
    </w:div>
    <w:div w:id="1407533471">
      <w:bodyDiv w:val="1"/>
      <w:marLeft w:val="0"/>
      <w:marRight w:val="0"/>
      <w:marTop w:val="0"/>
      <w:marBottom w:val="0"/>
      <w:divBdr>
        <w:top w:val="none" w:sz="0" w:space="0" w:color="auto"/>
        <w:left w:val="none" w:sz="0" w:space="0" w:color="auto"/>
        <w:bottom w:val="none" w:sz="0" w:space="0" w:color="auto"/>
        <w:right w:val="none" w:sz="0" w:space="0" w:color="auto"/>
      </w:divBdr>
    </w:div>
    <w:div w:id="1408112063">
      <w:bodyDiv w:val="1"/>
      <w:marLeft w:val="0"/>
      <w:marRight w:val="0"/>
      <w:marTop w:val="0"/>
      <w:marBottom w:val="0"/>
      <w:divBdr>
        <w:top w:val="none" w:sz="0" w:space="0" w:color="auto"/>
        <w:left w:val="none" w:sz="0" w:space="0" w:color="auto"/>
        <w:bottom w:val="none" w:sz="0" w:space="0" w:color="auto"/>
        <w:right w:val="none" w:sz="0" w:space="0" w:color="auto"/>
      </w:divBdr>
    </w:div>
    <w:div w:id="1409882905">
      <w:bodyDiv w:val="1"/>
      <w:marLeft w:val="0"/>
      <w:marRight w:val="0"/>
      <w:marTop w:val="0"/>
      <w:marBottom w:val="0"/>
      <w:divBdr>
        <w:top w:val="none" w:sz="0" w:space="0" w:color="auto"/>
        <w:left w:val="none" w:sz="0" w:space="0" w:color="auto"/>
        <w:bottom w:val="none" w:sz="0" w:space="0" w:color="auto"/>
        <w:right w:val="none" w:sz="0" w:space="0" w:color="auto"/>
      </w:divBdr>
    </w:div>
    <w:div w:id="1410077076">
      <w:bodyDiv w:val="1"/>
      <w:marLeft w:val="0"/>
      <w:marRight w:val="0"/>
      <w:marTop w:val="0"/>
      <w:marBottom w:val="0"/>
      <w:divBdr>
        <w:top w:val="none" w:sz="0" w:space="0" w:color="auto"/>
        <w:left w:val="none" w:sz="0" w:space="0" w:color="auto"/>
        <w:bottom w:val="none" w:sz="0" w:space="0" w:color="auto"/>
        <w:right w:val="none" w:sz="0" w:space="0" w:color="auto"/>
      </w:divBdr>
    </w:div>
    <w:div w:id="1411121175">
      <w:bodyDiv w:val="1"/>
      <w:marLeft w:val="0"/>
      <w:marRight w:val="0"/>
      <w:marTop w:val="0"/>
      <w:marBottom w:val="0"/>
      <w:divBdr>
        <w:top w:val="none" w:sz="0" w:space="0" w:color="auto"/>
        <w:left w:val="none" w:sz="0" w:space="0" w:color="auto"/>
        <w:bottom w:val="none" w:sz="0" w:space="0" w:color="auto"/>
        <w:right w:val="none" w:sz="0" w:space="0" w:color="auto"/>
      </w:divBdr>
    </w:div>
    <w:div w:id="1411535645">
      <w:bodyDiv w:val="1"/>
      <w:marLeft w:val="0"/>
      <w:marRight w:val="0"/>
      <w:marTop w:val="0"/>
      <w:marBottom w:val="0"/>
      <w:divBdr>
        <w:top w:val="none" w:sz="0" w:space="0" w:color="auto"/>
        <w:left w:val="none" w:sz="0" w:space="0" w:color="auto"/>
        <w:bottom w:val="none" w:sz="0" w:space="0" w:color="auto"/>
        <w:right w:val="none" w:sz="0" w:space="0" w:color="auto"/>
      </w:divBdr>
    </w:div>
    <w:div w:id="1411779601">
      <w:bodyDiv w:val="1"/>
      <w:marLeft w:val="0"/>
      <w:marRight w:val="0"/>
      <w:marTop w:val="0"/>
      <w:marBottom w:val="0"/>
      <w:divBdr>
        <w:top w:val="none" w:sz="0" w:space="0" w:color="auto"/>
        <w:left w:val="none" w:sz="0" w:space="0" w:color="auto"/>
        <w:bottom w:val="none" w:sz="0" w:space="0" w:color="auto"/>
        <w:right w:val="none" w:sz="0" w:space="0" w:color="auto"/>
      </w:divBdr>
    </w:div>
    <w:div w:id="1412242587">
      <w:bodyDiv w:val="1"/>
      <w:marLeft w:val="0"/>
      <w:marRight w:val="0"/>
      <w:marTop w:val="0"/>
      <w:marBottom w:val="0"/>
      <w:divBdr>
        <w:top w:val="none" w:sz="0" w:space="0" w:color="auto"/>
        <w:left w:val="none" w:sz="0" w:space="0" w:color="auto"/>
        <w:bottom w:val="none" w:sz="0" w:space="0" w:color="auto"/>
        <w:right w:val="none" w:sz="0" w:space="0" w:color="auto"/>
      </w:divBdr>
    </w:div>
    <w:div w:id="1412267248">
      <w:bodyDiv w:val="1"/>
      <w:marLeft w:val="0"/>
      <w:marRight w:val="0"/>
      <w:marTop w:val="0"/>
      <w:marBottom w:val="0"/>
      <w:divBdr>
        <w:top w:val="none" w:sz="0" w:space="0" w:color="auto"/>
        <w:left w:val="none" w:sz="0" w:space="0" w:color="auto"/>
        <w:bottom w:val="none" w:sz="0" w:space="0" w:color="auto"/>
        <w:right w:val="none" w:sz="0" w:space="0" w:color="auto"/>
      </w:divBdr>
    </w:div>
    <w:div w:id="1412585322">
      <w:bodyDiv w:val="1"/>
      <w:marLeft w:val="0"/>
      <w:marRight w:val="0"/>
      <w:marTop w:val="0"/>
      <w:marBottom w:val="0"/>
      <w:divBdr>
        <w:top w:val="none" w:sz="0" w:space="0" w:color="auto"/>
        <w:left w:val="none" w:sz="0" w:space="0" w:color="auto"/>
        <w:bottom w:val="none" w:sz="0" w:space="0" w:color="auto"/>
        <w:right w:val="none" w:sz="0" w:space="0" w:color="auto"/>
      </w:divBdr>
    </w:div>
    <w:div w:id="1413157936">
      <w:bodyDiv w:val="1"/>
      <w:marLeft w:val="0"/>
      <w:marRight w:val="0"/>
      <w:marTop w:val="0"/>
      <w:marBottom w:val="0"/>
      <w:divBdr>
        <w:top w:val="none" w:sz="0" w:space="0" w:color="auto"/>
        <w:left w:val="none" w:sz="0" w:space="0" w:color="auto"/>
        <w:bottom w:val="none" w:sz="0" w:space="0" w:color="auto"/>
        <w:right w:val="none" w:sz="0" w:space="0" w:color="auto"/>
      </w:divBdr>
    </w:div>
    <w:div w:id="1413234584">
      <w:bodyDiv w:val="1"/>
      <w:marLeft w:val="0"/>
      <w:marRight w:val="0"/>
      <w:marTop w:val="0"/>
      <w:marBottom w:val="0"/>
      <w:divBdr>
        <w:top w:val="none" w:sz="0" w:space="0" w:color="auto"/>
        <w:left w:val="none" w:sz="0" w:space="0" w:color="auto"/>
        <w:bottom w:val="none" w:sz="0" w:space="0" w:color="auto"/>
        <w:right w:val="none" w:sz="0" w:space="0" w:color="auto"/>
      </w:divBdr>
    </w:div>
    <w:div w:id="1413968061">
      <w:bodyDiv w:val="1"/>
      <w:marLeft w:val="0"/>
      <w:marRight w:val="0"/>
      <w:marTop w:val="0"/>
      <w:marBottom w:val="0"/>
      <w:divBdr>
        <w:top w:val="none" w:sz="0" w:space="0" w:color="auto"/>
        <w:left w:val="none" w:sz="0" w:space="0" w:color="auto"/>
        <w:bottom w:val="none" w:sz="0" w:space="0" w:color="auto"/>
        <w:right w:val="none" w:sz="0" w:space="0" w:color="auto"/>
      </w:divBdr>
    </w:div>
    <w:div w:id="1415590324">
      <w:bodyDiv w:val="1"/>
      <w:marLeft w:val="0"/>
      <w:marRight w:val="0"/>
      <w:marTop w:val="0"/>
      <w:marBottom w:val="0"/>
      <w:divBdr>
        <w:top w:val="none" w:sz="0" w:space="0" w:color="auto"/>
        <w:left w:val="none" w:sz="0" w:space="0" w:color="auto"/>
        <w:bottom w:val="none" w:sz="0" w:space="0" w:color="auto"/>
        <w:right w:val="none" w:sz="0" w:space="0" w:color="auto"/>
      </w:divBdr>
    </w:div>
    <w:div w:id="1416779642">
      <w:bodyDiv w:val="1"/>
      <w:marLeft w:val="0"/>
      <w:marRight w:val="0"/>
      <w:marTop w:val="0"/>
      <w:marBottom w:val="0"/>
      <w:divBdr>
        <w:top w:val="none" w:sz="0" w:space="0" w:color="auto"/>
        <w:left w:val="none" w:sz="0" w:space="0" w:color="auto"/>
        <w:bottom w:val="none" w:sz="0" w:space="0" w:color="auto"/>
        <w:right w:val="none" w:sz="0" w:space="0" w:color="auto"/>
      </w:divBdr>
    </w:div>
    <w:div w:id="1416973939">
      <w:bodyDiv w:val="1"/>
      <w:marLeft w:val="0"/>
      <w:marRight w:val="0"/>
      <w:marTop w:val="0"/>
      <w:marBottom w:val="0"/>
      <w:divBdr>
        <w:top w:val="none" w:sz="0" w:space="0" w:color="auto"/>
        <w:left w:val="none" w:sz="0" w:space="0" w:color="auto"/>
        <w:bottom w:val="none" w:sz="0" w:space="0" w:color="auto"/>
        <w:right w:val="none" w:sz="0" w:space="0" w:color="auto"/>
      </w:divBdr>
    </w:div>
    <w:div w:id="1416977655">
      <w:bodyDiv w:val="1"/>
      <w:marLeft w:val="0"/>
      <w:marRight w:val="0"/>
      <w:marTop w:val="0"/>
      <w:marBottom w:val="0"/>
      <w:divBdr>
        <w:top w:val="none" w:sz="0" w:space="0" w:color="auto"/>
        <w:left w:val="none" w:sz="0" w:space="0" w:color="auto"/>
        <w:bottom w:val="none" w:sz="0" w:space="0" w:color="auto"/>
        <w:right w:val="none" w:sz="0" w:space="0" w:color="auto"/>
      </w:divBdr>
    </w:div>
    <w:div w:id="1417362312">
      <w:bodyDiv w:val="1"/>
      <w:marLeft w:val="0"/>
      <w:marRight w:val="0"/>
      <w:marTop w:val="0"/>
      <w:marBottom w:val="0"/>
      <w:divBdr>
        <w:top w:val="none" w:sz="0" w:space="0" w:color="auto"/>
        <w:left w:val="none" w:sz="0" w:space="0" w:color="auto"/>
        <w:bottom w:val="none" w:sz="0" w:space="0" w:color="auto"/>
        <w:right w:val="none" w:sz="0" w:space="0" w:color="auto"/>
      </w:divBdr>
    </w:div>
    <w:div w:id="1418283561">
      <w:bodyDiv w:val="1"/>
      <w:marLeft w:val="0"/>
      <w:marRight w:val="0"/>
      <w:marTop w:val="0"/>
      <w:marBottom w:val="0"/>
      <w:divBdr>
        <w:top w:val="none" w:sz="0" w:space="0" w:color="auto"/>
        <w:left w:val="none" w:sz="0" w:space="0" w:color="auto"/>
        <w:bottom w:val="none" w:sz="0" w:space="0" w:color="auto"/>
        <w:right w:val="none" w:sz="0" w:space="0" w:color="auto"/>
      </w:divBdr>
      <w:divsChild>
        <w:div w:id="893275815">
          <w:marLeft w:val="0"/>
          <w:marRight w:val="0"/>
          <w:marTop w:val="0"/>
          <w:marBottom w:val="0"/>
          <w:divBdr>
            <w:top w:val="none" w:sz="0" w:space="0" w:color="auto"/>
            <w:left w:val="none" w:sz="0" w:space="0" w:color="auto"/>
            <w:bottom w:val="none" w:sz="0" w:space="0" w:color="auto"/>
            <w:right w:val="none" w:sz="0" w:space="0" w:color="auto"/>
          </w:divBdr>
        </w:div>
        <w:div w:id="965743028">
          <w:marLeft w:val="0"/>
          <w:marRight w:val="0"/>
          <w:marTop w:val="0"/>
          <w:marBottom w:val="0"/>
          <w:divBdr>
            <w:top w:val="none" w:sz="0" w:space="0" w:color="auto"/>
            <w:left w:val="none" w:sz="0" w:space="0" w:color="auto"/>
            <w:bottom w:val="none" w:sz="0" w:space="0" w:color="auto"/>
            <w:right w:val="none" w:sz="0" w:space="0" w:color="auto"/>
          </w:divBdr>
        </w:div>
        <w:div w:id="2024092751">
          <w:marLeft w:val="0"/>
          <w:marRight w:val="0"/>
          <w:marTop w:val="0"/>
          <w:marBottom w:val="0"/>
          <w:divBdr>
            <w:top w:val="none" w:sz="0" w:space="0" w:color="auto"/>
            <w:left w:val="none" w:sz="0" w:space="0" w:color="auto"/>
            <w:bottom w:val="none" w:sz="0" w:space="0" w:color="auto"/>
            <w:right w:val="none" w:sz="0" w:space="0" w:color="auto"/>
          </w:divBdr>
        </w:div>
      </w:divsChild>
    </w:div>
    <w:div w:id="1419135831">
      <w:bodyDiv w:val="1"/>
      <w:marLeft w:val="0"/>
      <w:marRight w:val="0"/>
      <w:marTop w:val="0"/>
      <w:marBottom w:val="0"/>
      <w:divBdr>
        <w:top w:val="none" w:sz="0" w:space="0" w:color="auto"/>
        <w:left w:val="none" w:sz="0" w:space="0" w:color="auto"/>
        <w:bottom w:val="none" w:sz="0" w:space="0" w:color="auto"/>
        <w:right w:val="none" w:sz="0" w:space="0" w:color="auto"/>
      </w:divBdr>
    </w:div>
    <w:div w:id="1422528265">
      <w:bodyDiv w:val="1"/>
      <w:marLeft w:val="0"/>
      <w:marRight w:val="0"/>
      <w:marTop w:val="0"/>
      <w:marBottom w:val="0"/>
      <w:divBdr>
        <w:top w:val="none" w:sz="0" w:space="0" w:color="auto"/>
        <w:left w:val="none" w:sz="0" w:space="0" w:color="auto"/>
        <w:bottom w:val="none" w:sz="0" w:space="0" w:color="auto"/>
        <w:right w:val="none" w:sz="0" w:space="0" w:color="auto"/>
      </w:divBdr>
    </w:div>
    <w:div w:id="1423338256">
      <w:bodyDiv w:val="1"/>
      <w:marLeft w:val="0"/>
      <w:marRight w:val="0"/>
      <w:marTop w:val="0"/>
      <w:marBottom w:val="0"/>
      <w:divBdr>
        <w:top w:val="none" w:sz="0" w:space="0" w:color="auto"/>
        <w:left w:val="none" w:sz="0" w:space="0" w:color="auto"/>
        <w:bottom w:val="none" w:sz="0" w:space="0" w:color="auto"/>
        <w:right w:val="none" w:sz="0" w:space="0" w:color="auto"/>
      </w:divBdr>
    </w:div>
    <w:div w:id="1423405646">
      <w:bodyDiv w:val="1"/>
      <w:marLeft w:val="0"/>
      <w:marRight w:val="0"/>
      <w:marTop w:val="0"/>
      <w:marBottom w:val="0"/>
      <w:divBdr>
        <w:top w:val="none" w:sz="0" w:space="0" w:color="auto"/>
        <w:left w:val="none" w:sz="0" w:space="0" w:color="auto"/>
        <w:bottom w:val="none" w:sz="0" w:space="0" w:color="auto"/>
        <w:right w:val="none" w:sz="0" w:space="0" w:color="auto"/>
      </w:divBdr>
    </w:div>
    <w:div w:id="1424260182">
      <w:bodyDiv w:val="1"/>
      <w:marLeft w:val="0"/>
      <w:marRight w:val="0"/>
      <w:marTop w:val="0"/>
      <w:marBottom w:val="0"/>
      <w:divBdr>
        <w:top w:val="none" w:sz="0" w:space="0" w:color="auto"/>
        <w:left w:val="none" w:sz="0" w:space="0" w:color="auto"/>
        <w:bottom w:val="none" w:sz="0" w:space="0" w:color="auto"/>
        <w:right w:val="none" w:sz="0" w:space="0" w:color="auto"/>
      </w:divBdr>
    </w:div>
    <w:div w:id="1424495933">
      <w:bodyDiv w:val="1"/>
      <w:marLeft w:val="0"/>
      <w:marRight w:val="0"/>
      <w:marTop w:val="0"/>
      <w:marBottom w:val="0"/>
      <w:divBdr>
        <w:top w:val="none" w:sz="0" w:space="0" w:color="auto"/>
        <w:left w:val="none" w:sz="0" w:space="0" w:color="auto"/>
        <w:bottom w:val="none" w:sz="0" w:space="0" w:color="auto"/>
        <w:right w:val="none" w:sz="0" w:space="0" w:color="auto"/>
      </w:divBdr>
    </w:div>
    <w:div w:id="1424498185">
      <w:bodyDiv w:val="1"/>
      <w:marLeft w:val="0"/>
      <w:marRight w:val="0"/>
      <w:marTop w:val="0"/>
      <w:marBottom w:val="0"/>
      <w:divBdr>
        <w:top w:val="none" w:sz="0" w:space="0" w:color="auto"/>
        <w:left w:val="none" w:sz="0" w:space="0" w:color="auto"/>
        <w:bottom w:val="none" w:sz="0" w:space="0" w:color="auto"/>
        <w:right w:val="none" w:sz="0" w:space="0" w:color="auto"/>
      </w:divBdr>
    </w:div>
    <w:div w:id="1424641458">
      <w:bodyDiv w:val="1"/>
      <w:marLeft w:val="0"/>
      <w:marRight w:val="0"/>
      <w:marTop w:val="0"/>
      <w:marBottom w:val="0"/>
      <w:divBdr>
        <w:top w:val="none" w:sz="0" w:space="0" w:color="auto"/>
        <w:left w:val="none" w:sz="0" w:space="0" w:color="auto"/>
        <w:bottom w:val="none" w:sz="0" w:space="0" w:color="auto"/>
        <w:right w:val="none" w:sz="0" w:space="0" w:color="auto"/>
      </w:divBdr>
    </w:div>
    <w:div w:id="1425107129">
      <w:bodyDiv w:val="1"/>
      <w:marLeft w:val="0"/>
      <w:marRight w:val="0"/>
      <w:marTop w:val="0"/>
      <w:marBottom w:val="0"/>
      <w:divBdr>
        <w:top w:val="none" w:sz="0" w:space="0" w:color="auto"/>
        <w:left w:val="none" w:sz="0" w:space="0" w:color="auto"/>
        <w:bottom w:val="none" w:sz="0" w:space="0" w:color="auto"/>
        <w:right w:val="none" w:sz="0" w:space="0" w:color="auto"/>
      </w:divBdr>
    </w:div>
    <w:div w:id="1425302230">
      <w:bodyDiv w:val="1"/>
      <w:marLeft w:val="0"/>
      <w:marRight w:val="0"/>
      <w:marTop w:val="0"/>
      <w:marBottom w:val="0"/>
      <w:divBdr>
        <w:top w:val="none" w:sz="0" w:space="0" w:color="auto"/>
        <w:left w:val="none" w:sz="0" w:space="0" w:color="auto"/>
        <w:bottom w:val="none" w:sz="0" w:space="0" w:color="auto"/>
        <w:right w:val="none" w:sz="0" w:space="0" w:color="auto"/>
      </w:divBdr>
    </w:div>
    <w:div w:id="1425540490">
      <w:bodyDiv w:val="1"/>
      <w:marLeft w:val="0"/>
      <w:marRight w:val="0"/>
      <w:marTop w:val="0"/>
      <w:marBottom w:val="0"/>
      <w:divBdr>
        <w:top w:val="none" w:sz="0" w:space="0" w:color="auto"/>
        <w:left w:val="none" w:sz="0" w:space="0" w:color="auto"/>
        <w:bottom w:val="none" w:sz="0" w:space="0" w:color="auto"/>
        <w:right w:val="none" w:sz="0" w:space="0" w:color="auto"/>
      </w:divBdr>
    </w:div>
    <w:div w:id="1425958962">
      <w:bodyDiv w:val="1"/>
      <w:marLeft w:val="0"/>
      <w:marRight w:val="0"/>
      <w:marTop w:val="0"/>
      <w:marBottom w:val="0"/>
      <w:divBdr>
        <w:top w:val="none" w:sz="0" w:space="0" w:color="auto"/>
        <w:left w:val="none" w:sz="0" w:space="0" w:color="auto"/>
        <w:bottom w:val="none" w:sz="0" w:space="0" w:color="auto"/>
        <w:right w:val="none" w:sz="0" w:space="0" w:color="auto"/>
      </w:divBdr>
    </w:div>
    <w:div w:id="1426343223">
      <w:bodyDiv w:val="1"/>
      <w:marLeft w:val="0"/>
      <w:marRight w:val="0"/>
      <w:marTop w:val="0"/>
      <w:marBottom w:val="0"/>
      <w:divBdr>
        <w:top w:val="none" w:sz="0" w:space="0" w:color="auto"/>
        <w:left w:val="none" w:sz="0" w:space="0" w:color="auto"/>
        <w:bottom w:val="none" w:sz="0" w:space="0" w:color="auto"/>
        <w:right w:val="none" w:sz="0" w:space="0" w:color="auto"/>
      </w:divBdr>
    </w:div>
    <w:div w:id="1426920683">
      <w:bodyDiv w:val="1"/>
      <w:marLeft w:val="0"/>
      <w:marRight w:val="0"/>
      <w:marTop w:val="0"/>
      <w:marBottom w:val="0"/>
      <w:divBdr>
        <w:top w:val="none" w:sz="0" w:space="0" w:color="auto"/>
        <w:left w:val="none" w:sz="0" w:space="0" w:color="auto"/>
        <w:bottom w:val="none" w:sz="0" w:space="0" w:color="auto"/>
        <w:right w:val="none" w:sz="0" w:space="0" w:color="auto"/>
      </w:divBdr>
    </w:div>
    <w:div w:id="1427851032">
      <w:bodyDiv w:val="1"/>
      <w:marLeft w:val="0"/>
      <w:marRight w:val="0"/>
      <w:marTop w:val="0"/>
      <w:marBottom w:val="0"/>
      <w:divBdr>
        <w:top w:val="none" w:sz="0" w:space="0" w:color="auto"/>
        <w:left w:val="none" w:sz="0" w:space="0" w:color="auto"/>
        <w:bottom w:val="none" w:sz="0" w:space="0" w:color="auto"/>
        <w:right w:val="none" w:sz="0" w:space="0" w:color="auto"/>
      </w:divBdr>
    </w:div>
    <w:div w:id="1428501205">
      <w:bodyDiv w:val="1"/>
      <w:marLeft w:val="0"/>
      <w:marRight w:val="0"/>
      <w:marTop w:val="0"/>
      <w:marBottom w:val="0"/>
      <w:divBdr>
        <w:top w:val="none" w:sz="0" w:space="0" w:color="auto"/>
        <w:left w:val="none" w:sz="0" w:space="0" w:color="auto"/>
        <w:bottom w:val="none" w:sz="0" w:space="0" w:color="auto"/>
        <w:right w:val="none" w:sz="0" w:space="0" w:color="auto"/>
      </w:divBdr>
      <w:divsChild>
        <w:div w:id="1898129686">
          <w:marLeft w:val="547"/>
          <w:marRight w:val="0"/>
          <w:marTop w:val="0"/>
          <w:marBottom w:val="0"/>
          <w:divBdr>
            <w:top w:val="none" w:sz="0" w:space="0" w:color="auto"/>
            <w:left w:val="none" w:sz="0" w:space="0" w:color="auto"/>
            <w:bottom w:val="none" w:sz="0" w:space="0" w:color="auto"/>
            <w:right w:val="none" w:sz="0" w:space="0" w:color="auto"/>
          </w:divBdr>
        </w:div>
      </w:divsChild>
    </w:div>
    <w:div w:id="1428647531">
      <w:bodyDiv w:val="1"/>
      <w:marLeft w:val="0"/>
      <w:marRight w:val="0"/>
      <w:marTop w:val="0"/>
      <w:marBottom w:val="0"/>
      <w:divBdr>
        <w:top w:val="none" w:sz="0" w:space="0" w:color="auto"/>
        <w:left w:val="none" w:sz="0" w:space="0" w:color="auto"/>
        <w:bottom w:val="none" w:sz="0" w:space="0" w:color="auto"/>
        <w:right w:val="none" w:sz="0" w:space="0" w:color="auto"/>
      </w:divBdr>
    </w:div>
    <w:div w:id="1428888442">
      <w:bodyDiv w:val="1"/>
      <w:marLeft w:val="0"/>
      <w:marRight w:val="0"/>
      <w:marTop w:val="0"/>
      <w:marBottom w:val="0"/>
      <w:divBdr>
        <w:top w:val="none" w:sz="0" w:space="0" w:color="auto"/>
        <w:left w:val="none" w:sz="0" w:space="0" w:color="auto"/>
        <w:bottom w:val="none" w:sz="0" w:space="0" w:color="auto"/>
        <w:right w:val="none" w:sz="0" w:space="0" w:color="auto"/>
      </w:divBdr>
    </w:div>
    <w:div w:id="1429807693">
      <w:bodyDiv w:val="1"/>
      <w:marLeft w:val="0"/>
      <w:marRight w:val="0"/>
      <w:marTop w:val="0"/>
      <w:marBottom w:val="0"/>
      <w:divBdr>
        <w:top w:val="none" w:sz="0" w:space="0" w:color="auto"/>
        <w:left w:val="none" w:sz="0" w:space="0" w:color="auto"/>
        <w:bottom w:val="none" w:sz="0" w:space="0" w:color="auto"/>
        <w:right w:val="none" w:sz="0" w:space="0" w:color="auto"/>
      </w:divBdr>
    </w:div>
    <w:div w:id="1430273360">
      <w:bodyDiv w:val="1"/>
      <w:marLeft w:val="0"/>
      <w:marRight w:val="0"/>
      <w:marTop w:val="0"/>
      <w:marBottom w:val="0"/>
      <w:divBdr>
        <w:top w:val="none" w:sz="0" w:space="0" w:color="auto"/>
        <w:left w:val="none" w:sz="0" w:space="0" w:color="auto"/>
        <w:bottom w:val="none" w:sz="0" w:space="0" w:color="auto"/>
        <w:right w:val="none" w:sz="0" w:space="0" w:color="auto"/>
      </w:divBdr>
    </w:div>
    <w:div w:id="1431008253">
      <w:bodyDiv w:val="1"/>
      <w:marLeft w:val="0"/>
      <w:marRight w:val="0"/>
      <w:marTop w:val="0"/>
      <w:marBottom w:val="0"/>
      <w:divBdr>
        <w:top w:val="none" w:sz="0" w:space="0" w:color="auto"/>
        <w:left w:val="none" w:sz="0" w:space="0" w:color="auto"/>
        <w:bottom w:val="none" w:sz="0" w:space="0" w:color="auto"/>
        <w:right w:val="none" w:sz="0" w:space="0" w:color="auto"/>
      </w:divBdr>
    </w:div>
    <w:div w:id="1431467687">
      <w:bodyDiv w:val="1"/>
      <w:marLeft w:val="0"/>
      <w:marRight w:val="0"/>
      <w:marTop w:val="0"/>
      <w:marBottom w:val="0"/>
      <w:divBdr>
        <w:top w:val="none" w:sz="0" w:space="0" w:color="auto"/>
        <w:left w:val="none" w:sz="0" w:space="0" w:color="auto"/>
        <w:bottom w:val="none" w:sz="0" w:space="0" w:color="auto"/>
        <w:right w:val="none" w:sz="0" w:space="0" w:color="auto"/>
      </w:divBdr>
    </w:div>
    <w:div w:id="1431511786">
      <w:bodyDiv w:val="1"/>
      <w:marLeft w:val="0"/>
      <w:marRight w:val="0"/>
      <w:marTop w:val="0"/>
      <w:marBottom w:val="0"/>
      <w:divBdr>
        <w:top w:val="none" w:sz="0" w:space="0" w:color="auto"/>
        <w:left w:val="none" w:sz="0" w:space="0" w:color="auto"/>
        <w:bottom w:val="none" w:sz="0" w:space="0" w:color="auto"/>
        <w:right w:val="none" w:sz="0" w:space="0" w:color="auto"/>
      </w:divBdr>
    </w:div>
    <w:div w:id="1431966650">
      <w:bodyDiv w:val="1"/>
      <w:marLeft w:val="0"/>
      <w:marRight w:val="0"/>
      <w:marTop w:val="0"/>
      <w:marBottom w:val="0"/>
      <w:divBdr>
        <w:top w:val="none" w:sz="0" w:space="0" w:color="auto"/>
        <w:left w:val="none" w:sz="0" w:space="0" w:color="auto"/>
        <w:bottom w:val="none" w:sz="0" w:space="0" w:color="auto"/>
        <w:right w:val="none" w:sz="0" w:space="0" w:color="auto"/>
      </w:divBdr>
    </w:div>
    <w:div w:id="1431969444">
      <w:bodyDiv w:val="1"/>
      <w:marLeft w:val="0"/>
      <w:marRight w:val="0"/>
      <w:marTop w:val="0"/>
      <w:marBottom w:val="0"/>
      <w:divBdr>
        <w:top w:val="none" w:sz="0" w:space="0" w:color="auto"/>
        <w:left w:val="none" w:sz="0" w:space="0" w:color="auto"/>
        <w:bottom w:val="none" w:sz="0" w:space="0" w:color="auto"/>
        <w:right w:val="none" w:sz="0" w:space="0" w:color="auto"/>
      </w:divBdr>
    </w:div>
    <w:div w:id="1432169023">
      <w:bodyDiv w:val="1"/>
      <w:marLeft w:val="0"/>
      <w:marRight w:val="0"/>
      <w:marTop w:val="0"/>
      <w:marBottom w:val="0"/>
      <w:divBdr>
        <w:top w:val="none" w:sz="0" w:space="0" w:color="auto"/>
        <w:left w:val="none" w:sz="0" w:space="0" w:color="auto"/>
        <w:bottom w:val="none" w:sz="0" w:space="0" w:color="auto"/>
        <w:right w:val="none" w:sz="0" w:space="0" w:color="auto"/>
      </w:divBdr>
    </w:div>
    <w:div w:id="1432314451">
      <w:bodyDiv w:val="1"/>
      <w:marLeft w:val="0"/>
      <w:marRight w:val="0"/>
      <w:marTop w:val="0"/>
      <w:marBottom w:val="0"/>
      <w:divBdr>
        <w:top w:val="none" w:sz="0" w:space="0" w:color="auto"/>
        <w:left w:val="none" w:sz="0" w:space="0" w:color="auto"/>
        <w:bottom w:val="none" w:sz="0" w:space="0" w:color="auto"/>
        <w:right w:val="none" w:sz="0" w:space="0" w:color="auto"/>
      </w:divBdr>
    </w:div>
    <w:div w:id="1432779210">
      <w:bodyDiv w:val="1"/>
      <w:marLeft w:val="0"/>
      <w:marRight w:val="0"/>
      <w:marTop w:val="0"/>
      <w:marBottom w:val="0"/>
      <w:divBdr>
        <w:top w:val="none" w:sz="0" w:space="0" w:color="auto"/>
        <w:left w:val="none" w:sz="0" w:space="0" w:color="auto"/>
        <w:bottom w:val="none" w:sz="0" w:space="0" w:color="auto"/>
        <w:right w:val="none" w:sz="0" w:space="0" w:color="auto"/>
      </w:divBdr>
    </w:div>
    <w:div w:id="1434861716">
      <w:bodyDiv w:val="1"/>
      <w:marLeft w:val="0"/>
      <w:marRight w:val="0"/>
      <w:marTop w:val="0"/>
      <w:marBottom w:val="0"/>
      <w:divBdr>
        <w:top w:val="none" w:sz="0" w:space="0" w:color="auto"/>
        <w:left w:val="none" w:sz="0" w:space="0" w:color="auto"/>
        <w:bottom w:val="none" w:sz="0" w:space="0" w:color="auto"/>
        <w:right w:val="none" w:sz="0" w:space="0" w:color="auto"/>
      </w:divBdr>
    </w:div>
    <w:div w:id="1435248019">
      <w:bodyDiv w:val="1"/>
      <w:marLeft w:val="0"/>
      <w:marRight w:val="0"/>
      <w:marTop w:val="0"/>
      <w:marBottom w:val="0"/>
      <w:divBdr>
        <w:top w:val="none" w:sz="0" w:space="0" w:color="auto"/>
        <w:left w:val="none" w:sz="0" w:space="0" w:color="auto"/>
        <w:bottom w:val="none" w:sz="0" w:space="0" w:color="auto"/>
        <w:right w:val="none" w:sz="0" w:space="0" w:color="auto"/>
      </w:divBdr>
    </w:div>
    <w:div w:id="1435370054">
      <w:bodyDiv w:val="1"/>
      <w:marLeft w:val="0"/>
      <w:marRight w:val="0"/>
      <w:marTop w:val="0"/>
      <w:marBottom w:val="0"/>
      <w:divBdr>
        <w:top w:val="none" w:sz="0" w:space="0" w:color="auto"/>
        <w:left w:val="none" w:sz="0" w:space="0" w:color="auto"/>
        <w:bottom w:val="none" w:sz="0" w:space="0" w:color="auto"/>
        <w:right w:val="none" w:sz="0" w:space="0" w:color="auto"/>
      </w:divBdr>
    </w:div>
    <w:div w:id="1436169489">
      <w:bodyDiv w:val="1"/>
      <w:marLeft w:val="0"/>
      <w:marRight w:val="0"/>
      <w:marTop w:val="0"/>
      <w:marBottom w:val="0"/>
      <w:divBdr>
        <w:top w:val="none" w:sz="0" w:space="0" w:color="auto"/>
        <w:left w:val="none" w:sz="0" w:space="0" w:color="auto"/>
        <w:bottom w:val="none" w:sz="0" w:space="0" w:color="auto"/>
        <w:right w:val="none" w:sz="0" w:space="0" w:color="auto"/>
      </w:divBdr>
    </w:div>
    <w:div w:id="1436293086">
      <w:bodyDiv w:val="1"/>
      <w:marLeft w:val="0"/>
      <w:marRight w:val="0"/>
      <w:marTop w:val="0"/>
      <w:marBottom w:val="0"/>
      <w:divBdr>
        <w:top w:val="none" w:sz="0" w:space="0" w:color="auto"/>
        <w:left w:val="none" w:sz="0" w:space="0" w:color="auto"/>
        <w:bottom w:val="none" w:sz="0" w:space="0" w:color="auto"/>
        <w:right w:val="none" w:sz="0" w:space="0" w:color="auto"/>
      </w:divBdr>
    </w:div>
    <w:div w:id="1436485184">
      <w:bodyDiv w:val="1"/>
      <w:marLeft w:val="0"/>
      <w:marRight w:val="0"/>
      <w:marTop w:val="0"/>
      <w:marBottom w:val="0"/>
      <w:divBdr>
        <w:top w:val="none" w:sz="0" w:space="0" w:color="auto"/>
        <w:left w:val="none" w:sz="0" w:space="0" w:color="auto"/>
        <w:bottom w:val="none" w:sz="0" w:space="0" w:color="auto"/>
        <w:right w:val="none" w:sz="0" w:space="0" w:color="auto"/>
      </w:divBdr>
    </w:div>
    <w:div w:id="1436631471">
      <w:bodyDiv w:val="1"/>
      <w:marLeft w:val="0"/>
      <w:marRight w:val="0"/>
      <w:marTop w:val="0"/>
      <w:marBottom w:val="0"/>
      <w:divBdr>
        <w:top w:val="none" w:sz="0" w:space="0" w:color="auto"/>
        <w:left w:val="none" w:sz="0" w:space="0" w:color="auto"/>
        <w:bottom w:val="none" w:sz="0" w:space="0" w:color="auto"/>
        <w:right w:val="none" w:sz="0" w:space="0" w:color="auto"/>
      </w:divBdr>
      <w:divsChild>
        <w:div w:id="2078816265">
          <w:marLeft w:val="0"/>
          <w:marRight w:val="0"/>
          <w:marTop w:val="0"/>
          <w:marBottom w:val="0"/>
          <w:divBdr>
            <w:top w:val="none" w:sz="0" w:space="0" w:color="auto"/>
            <w:left w:val="none" w:sz="0" w:space="0" w:color="auto"/>
            <w:bottom w:val="none" w:sz="0" w:space="0" w:color="auto"/>
            <w:right w:val="none" w:sz="0" w:space="0" w:color="auto"/>
          </w:divBdr>
          <w:divsChild>
            <w:div w:id="161632141">
              <w:marLeft w:val="0"/>
              <w:marRight w:val="0"/>
              <w:marTop w:val="0"/>
              <w:marBottom w:val="0"/>
              <w:divBdr>
                <w:top w:val="none" w:sz="0" w:space="0" w:color="auto"/>
                <w:left w:val="none" w:sz="0" w:space="0" w:color="auto"/>
                <w:bottom w:val="none" w:sz="0" w:space="0" w:color="auto"/>
                <w:right w:val="none" w:sz="0" w:space="0" w:color="auto"/>
              </w:divBdr>
              <w:divsChild>
                <w:div w:id="89523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553673">
      <w:bodyDiv w:val="1"/>
      <w:marLeft w:val="0"/>
      <w:marRight w:val="0"/>
      <w:marTop w:val="0"/>
      <w:marBottom w:val="0"/>
      <w:divBdr>
        <w:top w:val="none" w:sz="0" w:space="0" w:color="auto"/>
        <w:left w:val="none" w:sz="0" w:space="0" w:color="auto"/>
        <w:bottom w:val="none" w:sz="0" w:space="0" w:color="auto"/>
        <w:right w:val="none" w:sz="0" w:space="0" w:color="auto"/>
      </w:divBdr>
    </w:div>
    <w:div w:id="1438015155">
      <w:bodyDiv w:val="1"/>
      <w:marLeft w:val="0"/>
      <w:marRight w:val="0"/>
      <w:marTop w:val="0"/>
      <w:marBottom w:val="0"/>
      <w:divBdr>
        <w:top w:val="none" w:sz="0" w:space="0" w:color="auto"/>
        <w:left w:val="none" w:sz="0" w:space="0" w:color="auto"/>
        <w:bottom w:val="none" w:sz="0" w:space="0" w:color="auto"/>
        <w:right w:val="none" w:sz="0" w:space="0" w:color="auto"/>
      </w:divBdr>
    </w:div>
    <w:div w:id="1439636943">
      <w:bodyDiv w:val="1"/>
      <w:marLeft w:val="0"/>
      <w:marRight w:val="0"/>
      <w:marTop w:val="0"/>
      <w:marBottom w:val="0"/>
      <w:divBdr>
        <w:top w:val="none" w:sz="0" w:space="0" w:color="auto"/>
        <w:left w:val="none" w:sz="0" w:space="0" w:color="auto"/>
        <w:bottom w:val="none" w:sz="0" w:space="0" w:color="auto"/>
        <w:right w:val="none" w:sz="0" w:space="0" w:color="auto"/>
      </w:divBdr>
    </w:div>
    <w:div w:id="1440486985">
      <w:bodyDiv w:val="1"/>
      <w:marLeft w:val="0"/>
      <w:marRight w:val="0"/>
      <w:marTop w:val="0"/>
      <w:marBottom w:val="0"/>
      <w:divBdr>
        <w:top w:val="none" w:sz="0" w:space="0" w:color="auto"/>
        <w:left w:val="none" w:sz="0" w:space="0" w:color="auto"/>
        <w:bottom w:val="none" w:sz="0" w:space="0" w:color="auto"/>
        <w:right w:val="none" w:sz="0" w:space="0" w:color="auto"/>
      </w:divBdr>
    </w:div>
    <w:div w:id="1440678419">
      <w:bodyDiv w:val="1"/>
      <w:marLeft w:val="0"/>
      <w:marRight w:val="0"/>
      <w:marTop w:val="0"/>
      <w:marBottom w:val="0"/>
      <w:divBdr>
        <w:top w:val="none" w:sz="0" w:space="0" w:color="auto"/>
        <w:left w:val="none" w:sz="0" w:space="0" w:color="auto"/>
        <w:bottom w:val="none" w:sz="0" w:space="0" w:color="auto"/>
        <w:right w:val="none" w:sz="0" w:space="0" w:color="auto"/>
      </w:divBdr>
    </w:div>
    <w:div w:id="1440760237">
      <w:bodyDiv w:val="1"/>
      <w:marLeft w:val="0"/>
      <w:marRight w:val="0"/>
      <w:marTop w:val="0"/>
      <w:marBottom w:val="0"/>
      <w:divBdr>
        <w:top w:val="none" w:sz="0" w:space="0" w:color="auto"/>
        <w:left w:val="none" w:sz="0" w:space="0" w:color="auto"/>
        <w:bottom w:val="none" w:sz="0" w:space="0" w:color="auto"/>
        <w:right w:val="none" w:sz="0" w:space="0" w:color="auto"/>
      </w:divBdr>
    </w:div>
    <w:div w:id="1440761245">
      <w:bodyDiv w:val="1"/>
      <w:marLeft w:val="0"/>
      <w:marRight w:val="0"/>
      <w:marTop w:val="0"/>
      <w:marBottom w:val="0"/>
      <w:divBdr>
        <w:top w:val="none" w:sz="0" w:space="0" w:color="auto"/>
        <w:left w:val="none" w:sz="0" w:space="0" w:color="auto"/>
        <w:bottom w:val="none" w:sz="0" w:space="0" w:color="auto"/>
        <w:right w:val="none" w:sz="0" w:space="0" w:color="auto"/>
      </w:divBdr>
    </w:div>
    <w:div w:id="1441025790">
      <w:bodyDiv w:val="1"/>
      <w:marLeft w:val="0"/>
      <w:marRight w:val="0"/>
      <w:marTop w:val="0"/>
      <w:marBottom w:val="0"/>
      <w:divBdr>
        <w:top w:val="none" w:sz="0" w:space="0" w:color="auto"/>
        <w:left w:val="none" w:sz="0" w:space="0" w:color="auto"/>
        <w:bottom w:val="none" w:sz="0" w:space="0" w:color="auto"/>
        <w:right w:val="none" w:sz="0" w:space="0" w:color="auto"/>
      </w:divBdr>
    </w:div>
    <w:div w:id="1442727582">
      <w:bodyDiv w:val="1"/>
      <w:marLeft w:val="0"/>
      <w:marRight w:val="0"/>
      <w:marTop w:val="0"/>
      <w:marBottom w:val="0"/>
      <w:divBdr>
        <w:top w:val="none" w:sz="0" w:space="0" w:color="auto"/>
        <w:left w:val="none" w:sz="0" w:space="0" w:color="auto"/>
        <w:bottom w:val="none" w:sz="0" w:space="0" w:color="auto"/>
        <w:right w:val="none" w:sz="0" w:space="0" w:color="auto"/>
      </w:divBdr>
    </w:div>
    <w:div w:id="1443762152">
      <w:bodyDiv w:val="1"/>
      <w:marLeft w:val="0"/>
      <w:marRight w:val="0"/>
      <w:marTop w:val="0"/>
      <w:marBottom w:val="0"/>
      <w:divBdr>
        <w:top w:val="none" w:sz="0" w:space="0" w:color="auto"/>
        <w:left w:val="none" w:sz="0" w:space="0" w:color="auto"/>
        <w:bottom w:val="none" w:sz="0" w:space="0" w:color="auto"/>
        <w:right w:val="none" w:sz="0" w:space="0" w:color="auto"/>
      </w:divBdr>
    </w:div>
    <w:div w:id="1445342826">
      <w:bodyDiv w:val="1"/>
      <w:marLeft w:val="0"/>
      <w:marRight w:val="0"/>
      <w:marTop w:val="0"/>
      <w:marBottom w:val="0"/>
      <w:divBdr>
        <w:top w:val="none" w:sz="0" w:space="0" w:color="auto"/>
        <w:left w:val="none" w:sz="0" w:space="0" w:color="auto"/>
        <w:bottom w:val="none" w:sz="0" w:space="0" w:color="auto"/>
        <w:right w:val="none" w:sz="0" w:space="0" w:color="auto"/>
      </w:divBdr>
    </w:div>
    <w:div w:id="1445686575">
      <w:bodyDiv w:val="1"/>
      <w:marLeft w:val="0"/>
      <w:marRight w:val="0"/>
      <w:marTop w:val="0"/>
      <w:marBottom w:val="0"/>
      <w:divBdr>
        <w:top w:val="none" w:sz="0" w:space="0" w:color="auto"/>
        <w:left w:val="none" w:sz="0" w:space="0" w:color="auto"/>
        <w:bottom w:val="none" w:sz="0" w:space="0" w:color="auto"/>
        <w:right w:val="none" w:sz="0" w:space="0" w:color="auto"/>
      </w:divBdr>
    </w:div>
    <w:div w:id="1445924359">
      <w:bodyDiv w:val="1"/>
      <w:marLeft w:val="0"/>
      <w:marRight w:val="0"/>
      <w:marTop w:val="0"/>
      <w:marBottom w:val="0"/>
      <w:divBdr>
        <w:top w:val="none" w:sz="0" w:space="0" w:color="auto"/>
        <w:left w:val="none" w:sz="0" w:space="0" w:color="auto"/>
        <w:bottom w:val="none" w:sz="0" w:space="0" w:color="auto"/>
        <w:right w:val="none" w:sz="0" w:space="0" w:color="auto"/>
      </w:divBdr>
    </w:div>
    <w:div w:id="1446273797">
      <w:bodyDiv w:val="1"/>
      <w:marLeft w:val="0"/>
      <w:marRight w:val="0"/>
      <w:marTop w:val="0"/>
      <w:marBottom w:val="0"/>
      <w:divBdr>
        <w:top w:val="none" w:sz="0" w:space="0" w:color="auto"/>
        <w:left w:val="none" w:sz="0" w:space="0" w:color="auto"/>
        <w:bottom w:val="none" w:sz="0" w:space="0" w:color="auto"/>
        <w:right w:val="none" w:sz="0" w:space="0" w:color="auto"/>
      </w:divBdr>
    </w:div>
    <w:div w:id="1446382804">
      <w:bodyDiv w:val="1"/>
      <w:marLeft w:val="0"/>
      <w:marRight w:val="0"/>
      <w:marTop w:val="0"/>
      <w:marBottom w:val="0"/>
      <w:divBdr>
        <w:top w:val="none" w:sz="0" w:space="0" w:color="auto"/>
        <w:left w:val="none" w:sz="0" w:space="0" w:color="auto"/>
        <w:bottom w:val="none" w:sz="0" w:space="0" w:color="auto"/>
        <w:right w:val="none" w:sz="0" w:space="0" w:color="auto"/>
      </w:divBdr>
    </w:div>
    <w:div w:id="1446776109">
      <w:bodyDiv w:val="1"/>
      <w:marLeft w:val="0"/>
      <w:marRight w:val="0"/>
      <w:marTop w:val="0"/>
      <w:marBottom w:val="0"/>
      <w:divBdr>
        <w:top w:val="none" w:sz="0" w:space="0" w:color="auto"/>
        <w:left w:val="none" w:sz="0" w:space="0" w:color="auto"/>
        <w:bottom w:val="none" w:sz="0" w:space="0" w:color="auto"/>
        <w:right w:val="none" w:sz="0" w:space="0" w:color="auto"/>
      </w:divBdr>
    </w:div>
    <w:div w:id="1446996130">
      <w:bodyDiv w:val="1"/>
      <w:marLeft w:val="0"/>
      <w:marRight w:val="0"/>
      <w:marTop w:val="0"/>
      <w:marBottom w:val="0"/>
      <w:divBdr>
        <w:top w:val="none" w:sz="0" w:space="0" w:color="auto"/>
        <w:left w:val="none" w:sz="0" w:space="0" w:color="auto"/>
        <w:bottom w:val="none" w:sz="0" w:space="0" w:color="auto"/>
        <w:right w:val="none" w:sz="0" w:space="0" w:color="auto"/>
      </w:divBdr>
    </w:div>
    <w:div w:id="1447582416">
      <w:bodyDiv w:val="1"/>
      <w:marLeft w:val="0"/>
      <w:marRight w:val="0"/>
      <w:marTop w:val="0"/>
      <w:marBottom w:val="0"/>
      <w:divBdr>
        <w:top w:val="none" w:sz="0" w:space="0" w:color="auto"/>
        <w:left w:val="none" w:sz="0" w:space="0" w:color="auto"/>
        <w:bottom w:val="none" w:sz="0" w:space="0" w:color="auto"/>
        <w:right w:val="none" w:sz="0" w:space="0" w:color="auto"/>
      </w:divBdr>
    </w:div>
    <w:div w:id="1447654079">
      <w:bodyDiv w:val="1"/>
      <w:marLeft w:val="0"/>
      <w:marRight w:val="0"/>
      <w:marTop w:val="0"/>
      <w:marBottom w:val="0"/>
      <w:divBdr>
        <w:top w:val="none" w:sz="0" w:space="0" w:color="auto"/>
        <w:left w:val="none" w:sz="0" w:space="0" w:color="auto"/>
        <w:bottom w:val="none" w:sz="0" w:space="0" w:color="auto"/>
        <w:right w:val="none" w:sz="0" w:space="0" w:color="auto"/>
      </w:divBdr>
    </w:div>
    <w:div w:id="1447967885">
      <w:bodyDiv w:val="1"/>
      <w:marLeft w:val="0"/>
      <w:marRight w:val="0"/>
      <w:marTop w:val="0"/>
      <w:marBottom w:val="0"/>
      <w:divBdr>
        <w:top w:val="none" w:sz="0" w:space="0" w:color="auto"/>
        <w:left w:val="none" w:sz="0" w:space="0" w:color="auto"/>
        <w:bottom w:val="none" w:sz="0" w:space="0" w:color="auto"/>
        <w:right w:val="none" w:sz="0" w:space="0" w:color="auto"/>
      </w:divBdr>
    </w:div>
    <w:div w:id="1448041276">
      <w:bodyDiv w:val="1"/>
      <w:marLeft w:val="0"/>
      <w:marRight w:val="0"/>
      <w:marTop w:val="0"/>
      <w:marBottom w:val="0"/>
      <w:divBdr>
        <w:top w:val="none" w:sz="0" w:space="0" w:color="auto"/>
        <w:left w:val="none" w:sz="0" w:space="0" w:color="auto"/>
        <w:bottom w:val="none" w:sz="0" w:space="0" w:color="auto"/>
        <w:right w:val="none" w:sz="0" w:space="0" w:color="auto"/>
      </w:divBdr>
    </w:div>
    <w:div w:id="1448112764">
      <w:bodyDiv w:val="1"/>
      <w:marLeft w:val="0"/>
      <w:marRight w:val="0"/>
      <w:marTop w:val="0"/>
      <w:marBottom w:val="0"/>
      <w:divBdr>
        <w:top w:val="none" w:sz="0" w:space="0" w:color="auto"/>
        <w:left w:val="none" w:sz="0" w:space="0" w:color="auto"/>
        <w:bottom w:val="none" w:sz="0" w:space="0" w:color="auto"/>
        <w:right w:val="none" w:sz="0" w:space="0" w:color="auto"/>
      </w:divBdr>
    </w:div>
    <w:div w:id="1448158991">
      <w:bodyDiv w:val="1"/>
      <w:marLeft w:val="0"/>
      <w:marRight w:val="0"/>
      <w:marTop w:val="0"/>
      <w:marBottom w:val="0"/>
      <w:divBdr>
        <w:top w:val="none" w:sz="0" w:space="0" w:color="auto"/>
        <w:left w:val="none" w:sz="0" w:space="0" w:color="auto"/>
        <w:bottom w:val="none" w:sz="0" w:space="0" w:color="auto"/>
        <w:right w:val="none" w:sz="0" w:space="0" w:color="auto"/>
      </w:divBdr>
    </w:div>
    <w:div w:id="1448281085">
      <w:bodyDiv w:val="1"/>
      <w:marLeft w:val="0"/>
      <w:marRight w:val="0"/>
      <w:marTop w:val="0"/>
      <w:marBottom w:val="0"/>
      <w:divBdr>
        <w:top w:val="none" w:sz="0" w:space="0" w:color="auto"/>
        <w:left w:val="none" w:sz="0" w:space="0" w:color="auto"/>
        <w:bottom w:val="none" w:sz="0" w:space="0" w:color="auto"/>
        <w:right w:val="none" w:sz="0" w:space="0" w:color="auto"/>
      </w:divBdr>
    </w:div>
    <w:div w:id="1448357365">
      <w:bodyDiv w:val="1"/>
      <w:marLeft w:val="0"/>
      <w:marRight w:val="0"/>
      <w:marTop w:val="0"/>
      <w:marBottom w:val="0"/>
      <w:divBdr>
        <w:top w:val="none" w:sz="0" w:space="0" w:color="auto"/>
        <w:left w:val="none" w:sz="0" w:space="0" w:color="auto"/>
        <w:bottom w:val="none" w:sz="0" w:space="0" w:color="auto"/>
        <w:right w:val="none" w:sz="0" w:space="0" w:color="auto"/>
      </w:divBdr>
    </w:div>
    <w:div w:id="1449159307">
      <w:bodyDiv w:val="1"/>
      <w:marLeft w:val="0"/>
      <w:marRight w:val="0"/>
      <w:marTop w:val="0"/>
      <w:marBottom w:val="0"/>
      <w:divBdr>
        <w:top w:val="none" w:sz="0" w:space="0" w:color="auto"/>
        <w:left w:val="none" w:sz="0" w:space="0" w:color="auto"/>
        <w:bottom w:val="none" w:sz="0" w:space="0" w:color="auto"/>
        <w:right w:val="none" w:sz="0" w:space="0" w:color="auto"/>
      </w:divBdr>
    </w:div>
    <w:div w:id="1449543378">
      <w:bodyDiv w:val="1"/>
      <w:marLeft w:val="0"/>
      <w:marRight w:val="0"/>
      <w:marTop w:val="0"/>
      <w:marBottom w:val="0"/>
      <w:divBdr>
        <w:top w:val="none" w:sz="0" w:space="0" w:color="auto"/>
        <w:left w:val="none" w:sz="0" w:space="0" w:color="auto"/>
        <w:bottom w:val="none" w:sz="0" w:space="0" w:color="auto"/>
        <w:right w:val="none" w:sz="0" w:space="0" w:color="auto"/>
      </w:divBdr>
    </w:div>
    <w:div w:id="1449931278">
      <w:bodyDiv w:val="1"/>
      <w:marLeft w:val="0"/>
      <w:marRight w:val="0"/>
      <w:marTop w:val="0"/>
      <w:marBottom w:val="0"/>
      <w:divBdr>
        <w:top w:val="none" w:sz="0" w:space="0" w:color="auto"/>
        <w:left w:val="none" w:sz="0" w:space="0" w:color="auto"/>
        <w:bottom w:val="none" w:sz="0" w:space="0" w:color="auto"/>
        <w:right w:val="none" w:sz="0" w:space="0" w:color="auto"/>
      </w:divBdr>
    </w:div>
    <w:div w:id="1449932780">
      <w:bodyDiv w:val="1"/>
      <w:marLeft w:val="0"/>
      <w:marRight w:val="0"/>
      <w:marTop w:val="0"/>
      <w:marBottom w:val="0"/>
      <w:divBdr>
        <w:top w:val="none" w:sz="0" w:space="0" w:color="auto"/>
        <w:left w:val="none" w:sz="0" w:space="0" w:color="auto"/>
        <w:bottom w:val="none" w:sz="0" w:space="0" w:color="auto"/>
        <w:right w:val="none" w:sz="0" w:space="0" w:color="auto"/>
      </w:divBdr>
    </w:div>
    <w:div w:id="1450468258">
      <w:bodyDiv w:val="1"/>
      <w:marLeft w:val="0"/>
      <w:marRight w:val="0"/>
      <w:marTop w:val="0"/>
      <w:marBottom w:val="0"/>
      <w:divBdr>
        <w:top w:val="none" w:sz="0" w:space="0" w:color="auto"/>
        <w:left w:val="none" w:sz="0" w:space="0" w:color="auto"/>
        <w:bottom w:val="none" w:sz="0" w:space="0" w:color="auto"/>
        <w:right w:val="none" w:sz="0" w:space="0" w:color="auto"/>
      </w:divBdr>
    </w:div>
    <w:div w:id="1452285026">
      <w:bodyDiv w:val="1"/>
      <w:marLeft w:val="0"/>
      <w:marRight w:val="0"/>
      <w:marTop w:val="0"/>
      <w:marBottom w:val="0"/>
      <w:divBdr>
        <w:top w:val="none" w:sz="0" w:space="0" w:color="auto"/>
        <w:left w:val="none" w:sz="0" w:space="0" w:color="auto"/>
        <w:bottom w:val="none" w:sz="0" w:space="0" w:color="auto"/>
        <w:right w:val="none" w:sz="0" w:space="0" w:color="auto"/>
      </w:divBdr>
    </w:div>
    <w:div w:id="1452551840">
      <w:bodyDiv w:val="1"/>
      <w:marLeft w:val="0"/>
      <w:marRight w:val="0"/>
      <w:marTop w:val="0"/>
      <w:marBottom w:val="0"/>
      <w:divBdr>
        <w:top w:val="none" w:sz="0" w:space="0" w:color="auto"/>
        <w:left w:val="none" w:sz="0" w:space="0" w:color="auto"/>
        <w:bottom w:val="none" w:sz="0" w:space="0" w:color="auto"/>
        <w:right w:val="none" w:sz="0" w:space="0" w:color="auto"/>
      </w:divBdr>
    </w:div>
    <w:div w:id="1452898555">
      <w:bodyDiv w:val="1"/>
      <w:marLeft w:val="0"/>
      <w:marRight w:val="0"/>
      <w:marTop w:val="0"/>
      <w:marBottom w:val="0"/>
      <w:divBdr>
        <w:top w:val="none" w:sz="0" w:space="0" w:color="auto"/>
        <w:left w:val="none" w:sz="0" w:space="0" w:color="auto"/>
        <w:bottom w:val="none" w:sz="0" w:space="0" w:color="auto"/>
        <w:right w:val="none" w:sz="0" w:space="0" w:color="auto"/>
      </w:divBdr>
    </w:div>
    <w:div w:id="1453136730">
      <w:bodyDiv w:val="1"/>
      <w:marLeft w:val="0"/>
      <w:marRight w:val="0"/>
      <w:marTop w:val="0"/>
      <w:marBottom w:val="0"/>
      <w:divBdr>
        <w:top w:val="none" w:sz="0" w:space="0" w:color="auto"/>
        <w:left w:val="none" w:sz="0" w:space="0" w:color="auto"/>
        <w:bottom w:val="none" w:sz="0" w:space="0" w:color="auto"/>
        <w:right w:val="none" w:sz="0" w:space="0" w:color="auto"/>
      </w:divBdr>
    </w:div>
    <w:div w:id="1453205949">
      <w:bodyDiv w:val="1"/>
      <w:marLeft w:val="0"/>
      <w:marRight w:val="0"/>
      <w:marTop w:val="0"/>
      <w:marBottom w:val="0"/>
      <w:divBdr>
        <w:top w:val="none" w:sz="0" w:space="0" w:color="auto"/>
        <w:left w:val="none" w:sz="0" w:space="0" w:color="auto"/>
        <w:bottom w:val="none" w:sz="0" w:space="0" w:color="auto"/>
        <w:right w:val="none" w:sz="0" w:space="0" w:color="auto"/>
      </w:divBdr>
    </w:div>
    <w:div w:id="1453746418">
      <w:bodyDiv w:val="1"/>
      <w:marLeft w:val="0"/>
      <w:marRight w:val="0"/>
      <w:marTop w:val="0"/>
      <w:marBottom w:val="0"/>
      <w:divBdr>
        <w:top w:val="none" w:sz="0" w:space="0" w:color="auto"/>
        <w:left w:val="none" w:sz="0" w:space="0" w:color="auto"/>
        <w:bottom w:val="none" w:sz="0" w:space="0" w:color="auto"/>
        <w:right w:val="none" w:sz="0" w:space="0" w:color="auto"/>
      </w:divBdr>
    </w:div>
    <w:div w:id="1453750522">
      <w:bodyDiv w:val="1"/>
      <w:marLeft w:val="0"/>
      <w:marRight w:val="0"/>
      <w:marTop w:val="0"/>
      <w:marBottom w:val="0"/>
      <w:divBdr>
        <w:top w:val="none" w:sz="0" w:space="0" w:color="auto"/>
        <w:left w:val="none" w:sz="0" w:space="0" w:color="auto"/>
        <w:bottom w:val="none" w:sz="0" w:space="0" w:color="auto"/>
        <w:right w:val="none" w:sz="0" w:space="0" w:color="auto"/>
      </w:divBdr>
    </w:div>
    <w:div w:id="1454901217">
      <w:bodyDiv w:val="1"/>
      <w:marLeft w:val="0"/>
      <w:marRight w:val="0"/>
      <w:marTop w:val="0"/>
      <w:marBottom w:val="0"/>
      <w:divBdr>
        <w:top w:val="none" w:sz="0" w:space="0" w:color="auto"/>
        <w:left w:val="none" w:sz="0" w:space="0" w:color="auto"/>
        <w:bottom w:val="none" w:sz="0" w:space="0" w:color="auto"/>
        <w:right w:val="none" w:sz="0" w:space="0" w:color="auto"/>
      </w:divBdr>
    </w:div>
    <w:div w:id="1455638831">
      <w:bodyDiv w:val="1"/>
      <w:marLeft w:val="0"/>
      <w:marRight w:val="0"/>
      <w:marTop w:val="0"/>
      <w:marBottom w:val="0"/>
      <w:divBdr>
        <w:top w:val="none" w:sz="0" w:space="0" w:color="auto"/>
        <w:left w:val="none" w:sz="0" w:space="0" w:color="auto"/>
        <w:bottom w:val="none" w:sz="0" w:space="0" w:color="auto"/>
        <w:right w:val="none" w:sz="0" w:space="0" w:color="auto"/>
      </w:divBdr>
    </w:div>
    <w:div w:id="1455756245">
      <w:bodyDiv w:val="1"/>
      <w:marLeft w:val="0"/>
      <w:marRight w:val="0"/>
      <w:marTop w:val="0"/>
      <w:marBottom w:val="0"/>
      <w:divBdr>
        <w:top w:val="none" w:sz="0" w:space="0" w:color="auto"/>
        <w:left w:val="none" w:sz="0" w:space="0" w:color="auto"/>
        <w:bottom w:val="none" w:sz="0" w:space="0" w:color="auto"/>
        <w:right w:val="none" w:sz="0" w:space="0" w:color="auto"/>
      </w:divBdr>
    </w:div>
    <w:div w:id="1455947847">
      <w:bodyDiv w:val="1"/>
      <w:marLeft w:val="0"/>
      <w:marRight w:val="0"/>
      <w:marTop w:val="0"/>
      <w:marBottom w:val="0"/>
      <w:divBdr>
        <w:top w:val="none" w:sz="0" w:space="0" w:color="auto"/>
        <w:left w:val="none" w:sz="0" w:space="0" w:color="auto"/>
        <w:bottom w:val="none" w:sz="0" w:space="0" w:color="auto"/>
        <w:right w:val="none" w:sz="0" w:space="0" w:color="auto"/>
      </w:divBdr>
    </w:div>
    <w:div w:id="1456215235">
      <w:bodyDiv w:val="1"/>
      <w:marLeft w:val="0"/>
      <w:marRight w:val="0"/>
      <w:marTop w:val="0"/>
      <w:marBottom w:val="0"/>
      <w:divBdr>
        <w:top w:val="none" w:sz="0" w:space="0" w:color="auto"/>
        <w:left w:val="none" w:sz="0" w:space="0" w:color="auto"/>
        <w:bottom w:val="none" w:sz="0" w:space="0" w:color="auto"/>
        <w:right w:val="none" w:sz="0" w:space="0" w:color="auto"/>
      </w:divBdr>
    </w:div>
    <w:div w:id="1457527381">
      <w:bodyDiv w:val="1"/>
      <w:marLeft w:val="0"/>
      <w:marRight w:val="0"/>
      <w:marTop w:val="0"/>
      <w:marBottom w:val="0"/>
      <w:divBdr>
        <w:top w:val="none" w:sz="0" w:space="0" w:color="auto"/>
        <w:left w:val="none" w:sz="0" w:space="0" w:color="auto"/>
        <w:bottom w:val="none" w:sz="0" w:space="0" w:color="auto"/>
        <w:right w:val="none" w:sz="0" w:space="0" w:color="auto"/>
      </w:divBdr>
    </w:div>
    <w:div w:id="1457720778">
      <w:bodyDiv w:val="1"/>
      <w:marLeft w:val="0"/>
      <w:marRight w:val="0"/>
      <w:marTop w:val="0"/>
      <w:marBottom w:val="0"/>
      <w:divBdr>
        <w:top w:val="none" w:sz="0" w:space="0" w:color="auto"/>
        <w:left w:val="none" w:sz="0" w:space="0" w:color="auto"/>
        <w:bottom w:val="none" w:sz="0" w:space="0" w:color="auto"/>
        <w:right w:val="none" w:sz="0" w:space="0" w:color="auto"/>
      </w:divBdr>
    </w:div>
    <w:div w:id="1457945338">
      <w:bodyDiv w:val="1"/>
      <w:marLeft w:val="0"/>
      <w:marRight w:val="0"/>
      <w:marTop w:val="0"/>
      <w:marBottom w:val="0"/>
      <w:divBdr>
        <w:top w:val="none" w:sz="0" w:space="0" w:color="auto"/>
        <w:left w:val="none" w:sz="0" w:space="0" w:color="auto"/>
        <w:bottom w:val="none" w:sz="0" w:space="0" w:color="auto"/>
        <w:right w:val="none" w:sz="0" w:space="0" w:color="auto"/>
      </w:divBdr>
    </w:div>
    <w:div w:id="1457986295">
      <w:bodyDiv w:val="1"/>
      <w:marLeft w:val="0"/>
      <w:marRight w:val="0"/>
      <w:marTop w:val="0"/>
      <w:marBottom w:val="0"/>
      <w:divBdr>
        <w:top w:val="none" w:sz="0" w:space="0" w:color="auto"/>
        <w:left w:val="none" w:sz="0" w:space="0" w:color="auto"/>
        <w:bottom w:val="none" w:sz="0" w:space="0" w:color="auto"/>
        <w:right w:val="none" w:sz="0" w:space="0" w:color="auto"/>
      </w:divBdr>
    </w:div>
    <w:div w:id="1458720827">
      <w:bodyDiv w:val="1"/>
      <w:marLeft w:val="0"/>
      <w:marRight w:val="0"/>
      <w:marTop w:val="0"/>
      <w:marBottom w:val="0"/>
      <w:divBdr>
        <w:top w:val="none" w:sz="0" w:space="0" w:color="auto"/>
        <w:left w:val="none" w:sz="0" w:space="0" w:color="auto"/>
        <w:bottom w:val="none" w:sz="0" w:space="0" w:color="auto"/>
        <w:right w:val="none" w:sz="0" w:space="0" w:color="auto"/>
      </w:divBdr>
    </w:div>
    <w:div w:id="1459488360">
      <w:bodyDiv w:val="1"/>
      <w:marLeft w:val="0"/>
      <w:marRight w:val="0"/>
      <w:marTop w:val="0"/>
      <w:marBottom w:val="0"/>
      <w:divBdr>
        <w:top w:val="none" w:sz="0" w:space="0" w:color="auto"/>
        <w:left w:val="none" w:sz="0" w:space="0" w:color="auto"/>
        <w:bottom w:val="none" w:sz="0" w:space="0" w:color="auto"/>
        <w:right w:val="none" w:sz="0" w:space="0" w:color="auto"/>
      </w:divBdr>
    </w:div>
    <w:div w:id="1460150348">
      <w:bodyDiv w:val="1"/>
      <w:marLeft w:val="0"/>
      <w:marRight w:val="0"/>
      <w:marTop w:val="0"/>
      <w:marBottom w:val="0"/>
      <w:divBdr>
        <w:top w:val="none" w:sz="0" w:space="0" w:color="auto"/>
        <w:left w:val="none" w:sz="0" w:space="0" w:color="auto"/>
        <w:bottom w:val="none" w:sz="0" w:space="0" w:color="auto"/>
        <w:right w:val="none" w:sz="0" w:space="0" w:color="auto"/>
      </w:divBdr>
    </w:div>
    <w:div w:id="1460491439">
      <w:bodyDiv w:val="1"/>
      <w:marLeft w:val="0"/>
      <w:marRight w:val="0"/>
      <w:marTop w:val="0"/>
      <w:marBottom w:val="0"/>
      <w:divBdr>
        <w:top w:val="none" w:sz="0" w:space="0" w:color="auto"/>
        <w:left w:val="none" w:sz="0" w:space="0" w:color="auto"/>
        <w:bottom w:val="none" w:sz="0" w:space="0" w:color="auto"/>
        <w:right w:val="none" w:sz="0" w:space="0" w:color="auto"/>
      </w:divBdr>
    </w:div>
    <w:div w:id="1460759273">
      <w:bodyDiv w:val="1"/>
      <w:marLeft w:val="0"/>
      <w:marRight w:val="0"/>
      <w:marTop w:val="0"/>
      <w:marBottom w:val="0"/>
      <w:divBdr>
        <w:top w:val="none" w:sz="0" w:space="0" w:color="auto"/>
        <w:left w:val="none" w:sz="0" w:space="0" w:color="auto"/>
        <w:bottom w:val="none" w:sz="0" w:space="0" w:color="auto"/>
        <w:right w:val="none" w:sz="0" w:space="0" w:color="auto"/>
      </w:divBdr>
    </w:div>
    <w:div w:id="1461918582">
      <w:bodyDiv w:val="1"/>
      <w:marLeft w:val="0"/>
      <w:marRight w:val="0"/>
      <w:marTop w:val="0"/>
      <w:marBottom w:val="0"/>
      <w:divBdr>
        <w:top w:val="none" w:sz="0" w:space="0" w:color="auto"/>
        <w:left w:val="none" w:sz="0" w:space="0" w:color="auto"/>
        <w:bottom w:val="none" w:sz="0" w:space="0" w:color="auto"/>
        <w:right w:val="none" w:sz="0" w:space="0" w:color="auto"/>
      </w:divBdr>
    </w:div>
    <w:div w:id="1462335057">
      <w:bodyDiv w:val="1"/>
      <w:marLeft w:val="0"/>
      <w:marRight w:val="0"/>
      <w:marTop w:val="0"/>
      <w:marBottom w:val="0"/>
      <w:divBdr>
        <w:top w:val="none" w:sz="0" w:space="0" w:color="auto"/>
        <w:left w:val="none" w:sz="0" w:space="0" w:color="auto"/>
        <w:bottom w:val="none" w:sz="0" w:space="0" w:color="auto"/>
        <w:right w:val="none" w:sz="0" w:space="0" w:color="auto"/>
      </w:divBdr>
    </w:div>
    <w:div w:id="1462457603">
      <w:bodyDiv w:val="1"/>
      <w:marLeft w:val="0"/>
      <w:marRight w:val="0"/>
      <w:marTop w:val="0"/>
      <w:marBottom w:val="0"/>
      <w:divBdr>
        <w:top w:val="none" w:sz="0" w:space="0" w:color="auto"/>
        <w:left w:val="none" w:sz="0" w:space="0" w:color="auto"/>
        <w:bottom w:val="none" w:sz="0" w:space="0" w:color="auto"/>
        <w:right w:val="none" w:sz="0" w:space="0" w:color="auto"/>
      </w:divBdr>
    </w:div>
    <w:div w:id="1462771959">
      <w:bodyDiv w:val="1"/>
      <w:marLeft w:val="0"/>
      <w:marRight w:val="0"/>
      <w:marTop w:val="0"/>
      <w:marBottom w:val="0"/>
      <w:divBdr>
        <w:top w:val="none" w:sz="0" w:space="0" w:color="auto"/>
        <w:left w:val="none" w:sz="0" w:space="0" w:color="auto"/>
        <w:bottom w:val="none" w:sz="0" w:space="0" w:color="auto"/>
        <w:right w:val="none" w:sz="0" w:space="0" w:color="auto"/>
      </w:divBdr>
    </w:div>
    <w:div w:id="1463232401">
      <w:bodyDiv w:val="1"/>
      <w:marLeft w:val="0"/>
      <w:marRight w:val="0"/>
      <w:marTop w:val="0"/>
      <w:marBottom w:val="0"/>
      <w:divBdr>
        <w:top w:val="none" w:sz="0" w:space="0" w:color="auto"/>
        <w:left w:val="none" w:sz="0" w:space="0" w:color="auto"/>
        <w:bottom w:val="none" w:sz="0" w:space="0" w:color="auto"/>
        <w:right w:val="none" w:sz="0" w:space="0" w:color="auto"/>
      </w:divBdr>
    </w:div>
    <w:div w:id="1463232779">
      <w:bodyDiv w:val="1"/>
      <w:marLeft w:val="0"/>
      <w:marRight w:val="0"/>
      <w:marTop w:val="0"/>
      <w:marBottom w:val="0"/>
      <w:divBdr>
        <w:top w:val="none" w:sz="0" w:space="0" w:color="auto"/>
        <w:left w:val="none" w:sz="0" w:space="0" w:color="auto"/>
        <w:bottom w:val="none" w:sz="0" w:space="0" w:color="auto"/>
        <w:right w:val="none" w:sz="0" w:space="0" w:color="auto"/>
      </w:divBdr>
    </w:div>
    <w:div w:id="1464274384">
      <w:bodyDiv w:val="1"/>
      <w:marLeft w:val="0"/>
      <w:marRight w:val="0"/>
      <w:marTop w:val="0"/>
      <w:marBottom w:val="0"/>
      <w:divBdr>
        <w:top w:val="none" w:sz="0" w:space="0" w:color="auto"/>
        <w:left w:val="none" w:sz="0" w:space="0" w:color="auto"/>
        <w:bottom w:val="none" w:sz="0" w:space="0" w:color="auto"/>
        <w:right w:val="none" w:sz="0" w:space="0" w:color="auto"/>
      </w:divBdr>
    </w:div>
    <w:div w:id="1464542214">
      <w:bodyDiv w:val="1"/>
      <w:marLeft w:val="0"/>
      <w:marRight w:val="0"/>
      <w:marTop w:val="0"/>
      <w:marBottom w:val="0"/>
      <w:divBdr>
        <w:top w:val="none" w:sz="0" w:space="0" w:color="auto"/>
        <w:left w:val="none" w:sz="0" w:space="0" w:color="auto"/>
        <w:bottom w:val="none" w:sz="0" w:space="0" w:color="auto"/>
        <w:right w:val="none" w:sz="0" w:space="0" w:color="auto"/>
      </w:divBdr>
    </w:div>
    <w:div w:id="1465191731">
      <w:bodyDiv w:val="1"/>
      <w:marLeft w:val="0"/>
      <w:marRight w:val="0"/>
      <w:marTop w:val="0"/>
      <w:marBottom w:val="0"/>
      <w:divBdr>
        <w:top w:val="none" w:sz="0" w:space="0" w:color="auto"/>
        <w:left w:val="none" w:sz="0" w:space="0" w:color="auto"/>
        <w:bottom w:val="none" w:sz="0" w:space="0" w:color="auto"/>
        <w:right w:val="none" w:sz="0" w:space="0" w:color="auto"/>
      </w:divBdr>
    </w:div>
    <w:div w:id="1466922657">
      <w:bodyDiv w:val="1"/>
      <w:marLeft w:val="0"/>
      <w:marRight w:val="0"/>
      <w:marTop w:val="0"/>
      <w:marBottom w:val="0"/>
      <w:divBdr>
        <w:top w:val="none" w:sz="0" w:space="0" w:color="auto"/>
        <w:left w:val="none" w:sz="0" w:space="0" w:color="auto"/>
        <w:bottom w:val="none" w:sz="0" w:space="0" w:color="auto"/>
        <w:right w:val="none" w:sz="0" w:space="0" w:color="auto"/>
      </w:divBdr>
    </w:div>
    <w:div w:id="1466967446">
      <w:bodyDiv w:val="1"/>
      <w:marLeft w:val="0"/>
      <w:marRight w:val="0"/>
      <w:marTop w:val="0"/>
      <w:marBottom w:val="0"/>
      <w:divBdr>
        <w:top w:val="none" w:sz="0" w:space="0" w:color="auto"/>
        <w:left w:val="none" w:sz="0" w:space="0" w:color="auto"/>
        <w:bottom w:val="none" w:sz="0" w:space="0" w:color="auto"/>
        <w:right w:val="none" w:sz="0" w:space="0" w:color="auto"/>
      </w:divBdr>
    </w:div>
    <w:div w:id="1468157401">
      <w:bodyDiv w:val="1"/>
      <w:marLeft w:val="0"/>
      <w:marRight w:val="0"/>
      <w:marTop w:val="0"/>
      <w:marBottom w:val="0"/>
      <w:divBdr>
        <w:top w:val="none" w:sz="0" w:space="0" w:color="auto"/>
        <w:left w:val="none" w:sz="0" w:space="0" w:color="auto"/>
        <w:bottom w:val="none" w:sz="0" w:space="0" w:color="auto"/>
        <w:right w:val="none" w:sz="0" w:space="0" w:color="auto"/>
      </w:divBdr>
    </w:div>
    <w:div w:id="1468350408">
      <w:bodyDiv w:val="1"/>
      <w:marLeft w:val="0"/>
      <w:marRight w:val="0"/>
      <w:marTop w:val="0"/>
      <w:marBottom w:val="0"/>
      <w:divBdr>
        <w:top w:val="none" w:sz="0" w:space="0" w:color="auto"/>
        <w:left w:val="none" w:sz="0" w:space="0" w:color="auto"/>
        <w:bottom w:val="none" w:sz="0" w:space="0" w:color="auto"/>
        <w:right w:val="none" w:sz="0" w:space="0" w:color="auto"/>
      </w:divBdr>
    </w:div>
    <w:div w:id="1468429584">
      <w:bodyDiv w:val="1"/>
      <w:marLeft w:val="0"/>
      <w:marRight w:val="0"/>
      <w:marTop w:val="0"/>
      <w:marBottom w:val="0"/>
      <w:divBdr>
        <w:top w:val="none" w:sz="0" w:space="0" w:color="auto"/>
        <w:left w:val="none" w:sz="0" w:space="0" w:color="auto"/>
        <w:bottom w:val="none" w:sz="0" w:space="0" w:color="auto"/>
        <w:right w:val="none" w:sz="0" w:space="0" w:color="auto"/>
      </w:divBdr>
    </w:div>
    <w:div w:id="1468820215">
      <w:bodyDiv w:val="1"/>
      <w:marLeft w:val="0"/>
      <w:marRight w:val="0"/>
      <w:marTop w:val="0"/>
      <w:marBottom w:val="0"/>
      <w:divBdr>
        <w:top w:val="none" w:sz="0" w:space="0" w:color="auto"/>
        <w:left w:val="none" w:sz="0" w:space="0" w:color="auto"/>
        <w:bottom w:val="none" w:sz="0" w:space="0" w:color="auto"/>
        <w:right w:val="none" w:sz="0" w:space="0" w:color="auto"/>
      </w:divBdr>
    </w:div>
    <w:div w:id="1468861856">
      <w:bodyDiv w:val="1"/>
      <w:marLeft w:val="0"/>
      <w:marRight w:val="0"/>
      <w:marTop w:val="0"/>
      <w:marBottom w:val="0"/>
      <w:divBdr>
        <w:top w:val="none" w:sz="0" w:space="0" w:color="auto"/>
        <w:left w:val="none" w:sz="0" w:space="0" w:color="auto"/>
        <w:bottom w:val="none" w:sz="0" w:space="0" w:color="auto"/>
        <w:right w:val="none" w:sz="0" w:space="0" w:color="auto"/>
      </w:divBdr>
    </w:div>
    <w:div w:id="1469130674">
      <w:bodyDiv w:val="1"/>
      <w:marLeft w:val="0"/>
      <w:marRight w:val="0"/>
      <w:marTop w:val="0"/>
      <w:marBottom w:val="0"/>
      <w:divBdr>
        <w:top w:val="none" w:sz="0" w:space="0" w:color="auto"/>
        <w:left w:val="none" w:sz="0" w:space="0" w:color="auto"/>
        <w:bottom w:val="none" w:sz="0" w:space="0" w:color="auto"/>
        <w:right w:val="none" w:sz="0" w:space="0" w:color="auto"/>
      </w:divBdr>
    </w:div>
    <w:div w:id="1470633228">
      <w:bodyDiv w:val="1"/>
      <w:marLeft w:val="0"/>
      <w:marRight w:val="0"/>
      <w:marTop w:val="0"/>
      <w:marBottom w:val="0"/>
      <w:divBdr>
        <w:top w:val="none" w:sz="0" w:space="0" w:color="auto"/>
        <w:left w:val="none" w:sz="0" w:space="0" w:color="auto"/>
        <w:bottom w:val="none" w:sz="0" w:space="0" w:color="auto"/>
        <w:right w:val="none" w:sz="0" w:space="0" w:color="auto"/>
      </w:divBdr>
    </w:div>
    <w:div w:id="1471283380">
      <w:bodyDiv w:val="1"/>
      <w:marLeft w:val="0"/>
      <w:marRight w:val="0"/>
      <w:marTop w:val="0"/>
      <w:marBottom w:val="0"/>
      <w:divBdr>
        <w:top w:val="none" w:sz="0" w:space="0" w:color="auto"/>
        <w:left w:val="none" w:sz="0" w:space="0" w:color="auto"/>
        <w:bottom w:val="none" w:sz="0" w:space="0" w:color="auto"/>
        <w:right w:val="none" w:sz="0" w:space="0" w:color="auto"/>
      </w:divBdr>
    </w:div>
    <w:div w:id="1471707596">
      <w:bodyDiv w:val="1"/>
      <w:marLeft w:val="0"/>
      <w:marRight w:val="0"/>
      <w:marTop w:val="0"/>
      <w:marBottom w:val="0"/>
      <w:divBdr>
        <w:top w:val="none" w:sz="0" w:space="0" w:color="auto"/>
        <w:left w:val="none" w:sz="0" w:space="0" w:color="auto"/>
        <w:bottom w:val="none" w:sz="0" w:space="0" w:color="auto"/>
        <w:right w:val="none" w:sz="0" w:space="0" w:color="auto"/>
      </w:divBdr>
    </w:div>
    <w:div w:id="1471824795">
      <w:bodyDiv w:val="1"/>
      <w:marLeft w:val="0"/>
      <w:marRight w:val="0"/>
      <w:marTop w:val="0"/>
      <w:marBottom w:val="0"/>
      <w:divBdr>
        <w:top w:val="none" w:sz="0" w:space="0" w:color="auto"/>
        <w:left w:val="none" w:sz="0" w:space="0" w:color="auto"/>
        <w:bottom w:val="none" w:sz="0" w:space="0" w:color="auto"/>
        <w:right w:val="none" w:sz="0" w:space="0" w:color="auto"/>
      </w:divBdr>
    </w:div>
    <w:div w:id="1472165124">
      <w:bodyDiv w:val="1"/>
      <w:marLeft w:val="0"/>
      <w:marRight w:val="0"/>
      <w:marTop w:val="0"/>
      <w:marBottom w:val="0"/>
      <w:divBdr>
        <w:top w:val="none" w:sz="0" w:space="0" w:color="auto"/>
        <w:left w:val="none" w:sz="0" w:space="0" w:color="auto"/>
        <w:bottom w:val="none" w:sz="0" w:space="0" w:color="auto"/>
        <w:right w:val="none" w:sz="0" w:space="0" w:color="auto"/>
      </w:divBdr>
    </w:div>
    <w:div w:id="1472400797">
      <w:bodyDiv w:val="1"/>
      <w:marLeft w:val="0"/>
      <w:marRight w:val="0"/>
      <w:marTop w:val="0"/>
      <w:marBottom w:val="0"/>
      <w:divBdr>
        <w:top w:val="none" w:sz="0" w:space="0" w:color="auto"/>
        <w:left w:val="none" w:sz="0" w:space="0" w:color="auto"/>
        <w:bottom w:val="none" w:sz="0" w:space="0" w:color="auto"/>
        <w:right w:val="none" w:sz="0" w:space="0" w:color="auto"/>
      </w:divBdr>
    </w:div>
    <w:div w:id="1473402718">
      <w:bodyDiv w:val="1"/>
      <w:marLeft w:val="0"/>
      <w:marRight w:val="0"/>
      <w:marTop w:val="0"/>
      <w:marBottom w:val="0"/>
      <w:divBdr>
        <w:top w:val="none" w:sz="0" w:space="0" w:color="auto"/>
        <w:left w:val="none" w:sz="0" w:space="0" w:color="auto"/>
        <w:bottom w:val="none" w:sz="0" w:space="0" w:color="auto"/>
        <w:right w:val="none" w:sz="0" w:space="0" w:color="auto"/>
      </w:divBdr>
    </w:div>
    <w:div w:id="1473905593">
      <w:bodyDiv w:val="1"/>
      <w:marLeft w:val="0"/>
      <w:marRight w:val="0"/>
      <w:marTop w:val="0"/>
      <w:marBottom w:val="0"/>
      <w:divBdr>
        <w:top w:val="none" w:sz="0" w:space="0" w:color="auto"/>
        <w:left w:val="none" w:sz="0" w:space="0" w:color="auto"/>
        <w:bottom w:val="none" w:sz="0" w:space="0" w:color="auto"/>
        <w:right w:val="none" w:sz="0" w:space="0" w:color="auto"/>
      </w:divBdr>
    </w:div>
    <w:div w:id="1474524698">
      <w:bodyDiv w:val="1"/>
      <w:marLeft w:val="0"/>
      <w:marRight w:val="0"/>
      <w:marTop w:val="0"/>
      <w:marBottom w:val="0"/>
      <w:divBdr>
        <w:top w:val="none" w:sz="0" w:space="0" w:color="auto"/>
        <w:left w:val="none" w:sz="0" w:space="0" w:color="auto"/>
        <w:bottom w:val="none" w:sz="0" w:space="0" w:color="auto"/>
        <w:right w:val="none" w:sz="0" w:space="0" w:color="auto"/>
      </w:divBdr>
    </w:div>
    <w:div w:id="1474837253">
      <w:bodyDiv w:val="1"/>
      <w:marLeft w:val="0"/>
      <w:marRight w:val="0"/>
      <w:marTop w:val="0"/>
      <w:marBottom w:val="0"/>
      <w:divBdr>
        <w:top w:val="none" w:sz="0" w:space="0" w:color="auto"/>
        <w:left w:val="none" w:sz="0" w:space="0" w:color="auto"/>
        <w:bottom w:val="none" w:sz="0" w:space="0" w:color="auto"/>
        <w:right w:val="none" w:sz="0" w:space="0" w:color="auto"/>
      </w:divBdr>
    </w:div>
    <w:div w:id="1475222871">
      <w:bodyDiv w:val="1"/>
      <w:marLeft w:val="0"/>
      <w:marRight w:val="0"/>
      <w:marTop w:val="0"/>
      <w:marBottom w:val="0"/>
      <w:divBdr>
        <w:top w:val="none" w:sz="0" w:space="0" w:color="auto"/>
        <w:left w:val="none" w:sz="0" w:space="0" w:color="auto"/>
        <w:bottom w:val="none" w:sz="0" w:space="0" w:color="auto"/>
        <w:right w:val="none" w:sz="0" w:space="0" w:color="auto"/>
      </w:divBdr>
    </w:div>
    <w:div w:id="1476029151">
      <w:bodyDiv w:val="1"/>
      <w:marLeft w:val="0"/>
      <w:marRight w:val="0"/>
      <w:marTop w:val="0"/>
      <w:marBottom w:val="0"/>
      <w:divBdr>
        <w:top w:val="none" w:sz="0" w:space="0" w:color="auto"/>
        <w:left w:val="none" w:sz="0" w:space="0" w:color="auto"/>
        <w:bottom w:val="none" w:sz="0" w:space="0" w:color="auto"/>
        <w:right w:val="none" w:sz="0" w:space="0" w:color="auto"/>
      </w:divBdr>
    </w:div>
    <w:div w:id="1476145116">
      <w:bodyDiv w:val="1"/>
      <w:marLeft w:val="0"/>
      <w:marRight w:val="0"/>
      <w:marTop w:val="0"/>
      <w:marBottom w:val="0"/>
      <w:divBdr>
        <w:top w:val="none" w:sz="0" w:space="0" w:color="auto"/>
        <w:left w:val="none" w:sz="0" w:space="0" w:color="auto"/>
        <w:bottom w:val="none" w:sz="0" w:space="0" w:color="auto"/>
        <w:right w:val="none" w:sz="0" w:space="0" w:color="auto"/>
      </w:divBdr>
    </w:div>
    <w:div w:id="1476951731">
      <w:bodyDiv w:val="1"/>
      <w:marLeft w:val="0"/>
      <w:marRight w:val="0"/>
      <w:marTop w:val="0"/>
      <w:marBottom w:val="0"/>
      <w:divBdr>
        <w:top w:val="none" w:sz="0" w:space="0" w:color="auto"/>
        <w:left w:val="none" w:sz="0" w:space="0" w:color="auto"/>
        <w:bottom w:val="none" w:sz="0" w:space="0" w:color="auto"/>
        <w:right w:val="none" w:sz="0" w:space="0" w:color="auto"/>
      </w:divBdr>
    </w:div>
    <w:div w:id="1477449918">
      <w:bodyDiv w:val="1"/>
      <w:marLeft w:val="0"/>
      <w:marRight w:val="0"/>
      <w:marTop w:val="0"/>
      <w:marBottom w:val="0"/>
      <w:divBdr>
        <w:top w:val="none" w:sz="0" w:space="0" w:color="auto"/>
        <w:left w:val="none" w:sz="0" w:space="0" w:color="auto"/>
        <w:bottom w:val="none" w:sz="0" w:space="0" w:color="auto"/>
        <w:right w:val="none" w:sz="0" w:space="0" w:color="auto"/>
      </w:divBdr>
    </w:div>
    <w:div w:id="1477604567">
      <w:bodyDiv w:val="1"/>
      <w:marLeft w:val="0"/>
      <w:marRight w:val="0"/>
      <w:marTop w:val="0"/>
      <w:marBottom w:val="0"/>
      <w:divBdr>
        <w:top w:val="none" w:sz="0" w:space="0" w:color="auto"/>
        <w:left w:val="none" w:sz="0" w:space="0" w:color="auto"/>
        <w:bottom w:val="none" w:sz="0" w:space="0" w:color="auto"/>
        <w:right w:val="none" w:sz="0" w:space="0" w:color="auto"/>
      </w:divBdr>
    </w:div>
    <w:div w:id="1477796254">
      <w:bodyDiv w:val="1"/>
      <w:marLeft w:val="0"/>
      <w:marRight w:val="0"/>
      <w:marTop w:val="0"/>
      <w:marBottom w:val="0"/>
      <w:divBdr>
        <w:top w:val="none" w:sz="0" w:space="0" w:color="auto"/>
        <w:left w:val="none" w:sz="0" w:space="0" w:color="auto"/>
        <w:bottom w:val="none" w:sz="0" w:space="0" w:color="auto"/>
        <w:right w:val="none" w:sz="0" w:space="0" w:color="auto"/>
      </w:divBdr>
    </w:div>
    <w:div w:id="1477919197">
      <w:bodyDiv w:val="1"/>
      <w:marLeft w:val="0"/>
      <w:marRight w:val="0"/>
      <w:marTop w:val="0"/>
      <w:marBottom w:val="0"/>
      <w:divBdr>
        <w:top w:val="none" w:sz="0" w:space="0" w:color="auto"/>
        <w:left w:val="none" w:sz="0" w:space="0" w:color="auto"/>
        <w:bottom w:val="none" w:sz="0" w:space="0" w:color="auto"/>
        <w:right w:val="none" w:sz="0" w:space="0" w:color="auto"/>
      </w:divBdr>
    </w:div>
    <w:div w:id="1478061704">
      <w:bodyDiv w:val="1"/>
      <w:marLeft w:val="0"/>
      <w:marRight w:val="0"/>
      <w:marTop w:val="0"/>
      <w:marBottom w:val="0"/>
      <w:divBdr>
        <w:top w:val="none" w:sz="0" w:space="0" w:color="auto"/>
        <w:left w:val="none" w:sz="0" w:space="0" w:color="auto"/>
        <w:bottom w:val="none" w:sz="0" w:space="0" w:color="auto"/>
        <w:right w:val="none" w:sz="0" w:space="0" w:color="auto"/>
      </w:divBdr>
    </w:div>
    <w:div w:id="1478573221">
      <w:bodyDiv w:val="1"/>
      <w:marLeft w:val="0"/>
      <w:marRight w:val="0"/>
      <w:marTop w:val="0"/>
      <w:marBottom w:val="0"/>
      <w:divBdr>
        <w:top w:val="none" w:sz="0" w:space="0" w:color="auto"/>
        <w:left w:val="none" w:sz="0" w:space="0" w:color="auto"/>
        <w:bottom w:val="none" w:sz="0" w:space="0" w:color="auto"/>
        <w:right w:val="none" w:sz="0" w:space="0" w:color="auto"/>
      </w:divBdr>
    </w:div>
    <w:div w:id="1478838687">
      <w:bodyDiv w:val="1"/>
      <w:marLeft w:val="0"/>
      <w:marRight w:val="0"/>
      <w:marTop w:val="0"/>
      <w:marBottom w:val="0"/>
      <w:divBdr>
        <w:top w:val="none" w:sz="0" w:space="0" w:color="auto"/>
        <w:left w:val="none" w:sz="0" w:space="0" w:color="auto"/>
        <w:bottom w:val="none" w:sz="0" w:space="0" w:color="auto"/>
        <w:right w:val="none" w:sz="0" w:space="0" w:color="auto"/>
      </w:divBdr>
    </w:div>
    <w:div w:id="1479029184">
      <w:bodyDiv w:val="1"/>
      <w:marLeft w:val="0"/>
      <w:marRight w:val="0"/>
      <w:marTop w:val="0"/>
      <w:marBottom w:val="0"/>
      <w:divBdr>
        <w:top w:val="none" w:sz="0" w:space="0" w:color="auto"/>
        <w:left w:val="none" w:sz="0" w:space="0" w:color="auto"/>
        <w:bottom w:val="none" w:sz="0" w:space="0" w:color="auto"/>
        <w:right w:val="none" w:sz="0" w:space="0" w:color="auto"/>
      </w:divBdr>
    </w:div>
    <w:div w:id="1480221529">
      <w:bodyDiv w:val="1"/>
      <w:marLeft w:val="0"/>
      <w:marRight w:val="0"/>
      <w:marTop w:val="0"/>
      <w:marBottom w:val="0"/>
      <w:divBdr>
        <w:top w:val="none" w:sz="0" w:space="0" w:color="auto"/>
        <w:left w:val="none" w:sz="0" w:space="0" w:color="auto"/>
        <w:bottom w:val="none" w:sz="0" w:space="0" w:color="auto"/>
        <w:right w:val="none" w:sz="0" w:space="0" w:color="auto"/>
      </w:divBdr>
    </w:div>
    <w:div w:id="1480222339">
      <w:bodyDiv w:val="1"/>
      <w:marLeft w:val="0"/>
      <w:marRight w:val="0"/>
      <w:marTop w:val="0"/>
      <w:marBottom w:val="0"/>
      <w:divBdr>
        <w:top w:val="none" w:sz="0" w:space="0" w:color="auto"/>
        <w:left w:val="none" w:sz="0" w:space="0" w:color="auto"/>
        <w:bottom w:val="none" w:sz="0" w:space="0" w:color="auto"/>
        <w:right w:val="none" w:sz="0" w:space="0" w:color="auto"/>
      </w:divBdr>
    </w:div>
    <w:div w:id="1480267158">
      <w:bodyDiv w:val="1"/>
      <w:marLeft w:val="0"/>
      <w:marRight w:val="0"/>
      <w:marTop w:val="0"/>
      <w:marBottom w:val="0"/>
      <w:divBdr>
        <w:top w:val="none" w:sz="0" w:space="0" w:color="auto"/>
        <w:left w:val="none" w:sz="0" w:space="0" w:color="auto"/>
        <w:bottom w:val="none" w:sz="0" w:space="0" w:color="auto"/>
        <w:right w:val="none" w:sz="0" w:space="0" w:color="auto"/>
      </w:divBdr>
    </w:div>
    <w:div w:id="1480417037">
      <w:bodyDiv w:val="1"/>
      <w:marLeft w:val="0"/>
      <w:marRight w:val="0"/>
      <w:marTop w:val="0"/>
      <w:marBottom w:val="0"/>
      <w:divBdr>
        <w:top w:val="none" w:sz="0" w:space="0" w:color="auto"/>
        <w:left w:val="none" w:sz="0" w:space="0" w:color="auto"/>
        <w:bottom w:val="none" w:sz="0" w:space="0" w:color="auto"/>
        <w:right w:val="none" w:sz="0" w:space="0" w:color="auto"/>
      </w:divBdr>
    </w:div>
    <w:div w:id="1483080716">
      <w:bodyDiv w:val="1"/>
      <w:marLeft w:val="0"/>
      <w:marRight w:val="0"/>
      <w:marTop w:val="0"/>
      <w:marBottom w:val="0"/>
      <w:divBdr>
        <w:top w:val="none" w:sz="0" w:space="0" w:color="auto"/>
        <w:left w:val="none" w:sz="0" w:space="0" w:color="auto"/>
        <w:bottom w:val="none" w:sz="0" w:space="0" w:color="auto"/>
        <w:right w:val="none" w:sz="0" w:space="0" w:color="auto"/>
      </w:divBdr>
    </w:div>
    <w:div w:id="1484004863">
      <w:bodyDiv w:val="1"/>
      <w:marLeft w:val="0"/>
      <w:marRight w:val="0"/>
      <w:marTop w:val="0"/>
      <w:marBottom w:val="0"/>
      <w:divBdr>
        <w:top w:val="none" w:sz="0" w:space="0" w:color="auto"/>
        <w:left w:val="none" w:sz="0" w:space="0" w:color="auto"/>
        <w:bottom w:val="none" w:sz="0" w:space="0" w:color="auto"/>
        <w:right w:val="none" w:sz="0" w:space="0" w:color="auto"/>
      </w:divBdr>
    </w:div>
    <w:div w:id="1484276306">
      <w:bodyDiv w:val="1"/>
      <w:marLeft w:val="0"/>
      <w:marRight w:val="0"/>
      <w:marTop w:val="0"/>
      <w:marBottom w:val="0"/>
      <w:divBdr>
        <w:top w:val="none" w:sz="0" w:space="0" w:color="auto"/>
        <w:left w:val="none" w:sz="0" w:space="0" w:color="auto"/>
        <w:bottom w:val="none" w:sz="0" w:space="0" w:color="auto"/>
        <w:right w:val="none" w:sz="0" w:space="0" w:color="auto"/>
      </w:divBdr>
    </w:div>
    <w:div w:id="1485396368">
      <w:bodyDiv w:val="1"/>
      <w:marLeft w:val="0"/>
      <w:marRight w:val="0"/>
      <w:marTop w:val="0"/>
      <w:marBottom w:val="0"/>
      <w:divBdr>
        <w:top w:val="none" w:sz="0" w:space="0" w:color="auto"/>
        <w:left w:val="none" w:sz="0" w:space="0" w:color="auto"/>
        <w:bottom w:val="none" w:sz="0" w:space="0" w:color="auto"/>
        <w:right w:val="none" w:sz="0" w:space="0" w:color="auto"/>
      </w:divBdr>
    </w:div>
    <w:div w:id="1486166630">
      <w:bodyDiv w:val="1"/>
      <w:marLeft w:val="0"/>
      <w:marRight w:val="0"/>
      <w:marTop w:val="0"/>
      <w:marBottom w:val="0"/>
      <w:divBdr>
        <w:top w:val="none" w:sz="0" w:space="0" w:color="auto"/>
        <w:left w:val="none" w:sz="0" w:space="0" w:color="auto"/>
        <w:bottom w:val="none" w:sz="0" w:space="0" w:color="auto"/>
        <w:right w:val="none" w:sz="0" w:space="0" w:color="auto"/>
      </w:divBdr>
    </w:div>
    <w:div w:id="1486359461">
      <w:bodyDiv w:val="1"/>
      <w:marLeft w:val="0"/>
      <w:marRight w:val="0"/>
      <w:marTop w:val="0"/>
      <w:marBottom w:val="0"/>
      <w:divBdr>
        <w:top w:val="none" w:sz="0" w:space="0" w:color="auto"/>
        <w:left w:val="none" w:sz="0" w:space="0" w:color="auto"/>
        <w:bottom w:val="none" w:sz="0" w:space="0" w:color="auto"/>
        <w:right w:val="none" w:sz="0" w:space="0" w:color="auto"/>
      </w:divBdr>
    </w:div>
    <w:div w:id="1487041975">
      <w:bodyDiv w:val="1"/>
      <w:marLeft w:val="0"/>
      <w:marRight w:val="0"/>
      <w:marTop w:val="0"/>
      <w:marBottom w:val="0"/>
      <w:divBdr>
        <w:top w:val="none" w:sz="0" w:space="0" w:color="auto"/>
        <w:left w:val="none" w:sz="0" w:space="0" w:color="auto"/>
        <w:bottom w:val="none" w:sz="0" w:space="0" w:color="auto"/>
        <w:right w:val="none" w:sz="0" w:space="0" w:color="auto"/>
      </w:divBdr>
    </w:div>
    <w:div w:id="1487168141">
      <w:bodyDiv w:val="1"/>
      <w:marLeft w:val="0"/>
      <w:marRight w:val="0"/>
      <w:marTop w:val="0"/>
      <w:marBottom w:val="0"/>
      <w:divBdr>
        <w:top w:val="none" w:sz="0" w:space="0" w:color="auto"/>
        <w:left w:val="none" w:sz="0" w:space="0" w:color="auto"/>
        <w:bottom w:val="none" w:sz="0" w:space="0" w:color="auto"/>
        <w:right w:val="none" w:sz="0" w:space="0" w:color="auto"/>
      </w:divBdr>
    </w:div>
    <w:div w:id="1487355837">
      <w:bodyDiv w:val="1"/>
      <w:marLeft w:val="0"/>
      <w:marRight w:val="0"/>
      <w:marTop w:val="0"/>
      <w:marBottom w:val="0"/>
      <w:divBdr>
        <w:top w:val="none" w:sz="0" w:space="0" w:color="auto"/>
        <w:left w:val="none" w:sz="0" w:space="0" w:color="auto"/>
        <w:bottom w:val="none" w:sz="0" w:space="0" w:color="auto"/>
        <w:right w:val="none" w:sz="0" w:space="0" w:color="auto"/>
      </w:divBdr>
    </w:div>
    <w:div w:id="1487555955">
      <w:bodyDiv w:val="1"/>
      <w:marLeft w:val="0"/>
      <w:marRight w:val="0"/>
      <w:marTop w:val="0"/>
      <w:marBottom w:val="0"/>
      <w:divBdr>
        <w:top w:val="none" w:sz="0" w:space="0" w:color="auto"/>
        <w:left w:val="none" w:sz="0" w:space="0" w:color="auto"/>
        <w:bottom w:val="none" w:sz="0" w:space="0" w:color="auto"/>
        <w:right w:val="none" w:sz="0" w:space="0" w:color="auto"/>
      </w:divBdr>
    </w:div>
    <w:div w:id="1488130310">
      <w:bodyDiv w:val="1"/>
      <w:marLeft w:val="0"/>
      <w:marRight w:val="0"/>
      <w:marTop w:val="0"/>
      <w:marBottom w:val="0"/>
      <w:divBdr>
        <w:top w:val="none" w:sz="0" w:space="0" w:color="auto"/>
        <w:left w:val="none" w:sz="0" w:space="0" w:color="auto"/>
        <w:bottom w:val="none" w:sz="0" w:space="0" w:color="auto"/>
        <w:right w:val="none" w:sz="0" w:space="0" w:color="auto"/>
      </w:divBdr>
    </w:div>
    <w:div w:id="1488282915">
      <w:bodyDiv w:val="1"/>
      <w:marLeft w:val="0"/>
      <w:marRight w:val="0"/>
      <w:marTop w:val="0"/>
      <w:marBottom w:val="0"/>
      <w:divBdr>
        <w:top w:val="none" w:sz="0" w:space="0" w:color="auto"/>
        <w:left w:val="none" w:sz="0" w:space="0" w:color="auto"/>
        <w:bottom w:val="none" w:sz="0" w:space="0" w:color="auto"/>
        <w:right w:val="none" w:sz="0" w:space="0" w:color="auto"/>
      </w:divBdr>
    </w:div>
    <w:div w:id="1488979360">
      <w:bodyDiv w:val="1"/>
      <w:marLeft w:val="0"/>
      <w:marRight w:val="0"/>
      <w:marTop w:val="0"/>
      <w:marBottom w:val="0"/>
      <w:divBdr>
        <w:top w:val="none" w:sz="0" w:space="0" w:color="auto"/>
        <w:left w:val="none" w:sz="0" w:space="0" w:color="auto"/>
        <w:bottom w:val="none" w:sz="0" w:space="0" w:color="auto"/>
        <w:right w:val="none" w:sz="0" w:space="0" w:color="auto"/>
      </w:divBdr>
    </w:div>
    <w:div w:id="1489247311">
      <w:bodyDiv w:val="1"/>
      <w:marLeft w:val="0"/>
      <w:marRight w:val="0"/>
      <w:marTop w:val="0"/>
      <w:marBottom w:val="0"/>
      <w:divBdr>
        <w:top w:val="none" w:sz="0" w:space="0" w:color="auto"/>
        <w:left w:val="none" w:sz="0" w:space="0" w:color="auto"/>
        <w:bottom w:val="none" w:sz="0" w:space="0" w:color="auto"/>
        <w:right w:val="none" w:sz="0" w:space="0" w:color="auto"/>
      </w:divBdr>
    </w:div>
    <w:div w:id="1489249358">
      <w:bodyDiv w:val="1"/>
      <w:marLeft w:val="0"/>
      <w:marRight w:val="0"/>
      <w:marTop w:val="0"/>
      <w:marBottom w:val="0"/>
      <w:divBdr>
        <w:top w:val="none" w:sz="0" w:space="0" w:color="auto"/>
        <w:left w:val="none" w:sz="0" w:space="0" w:color="auto"/>
        <w:bottom w:val="none" w:sz="0" w:space="0" w:color="auto"/>
        <w:right w:val="none" w:sz="0" w:space="0" w:color="auto"/>
      </w:divBdr>
    </w:div>
    <w:div w:id="1489634570">
      <w:bodyDiv w:val="1"/>
      <w:marLeft w:val="0"/>
      <w:marRight w:val="0"/>
      <w:marTop w:val="0"/>
      <w:marBottom w:val="0"/>
      <w:divBdr>
        <w:top w:val="none" w:sz="0" w:space="0" w:color="auto"/>
        <w:left w:val="none" w:sz="0" w:space="0" w:color="auto"/>
        <w:bottom w:val="none" w:sz="0" w:space="0" w:color="auto"/>
        <w:right w:val="none" w:sz="0" w:space="0" w:color="auto"/>
      </w:divBdr>
    </w:div>
    <w:div w:id="1489714309">
      <w:bodyDiv w:val="1"/>
      <w:marLeft w:val="0"/>
      <w:marRight w:val="0"/>
      <w:marTop w:val="0"/>
      <w:marBottom w:val="0"/>
      <w:divBdr>
        <w:top w:val="none" w:sz="0" w:space="0" w:color="auto"/>
        <w:left w:val="none" w:sz="0" w:space="0" w:color="auto"/>
        <w:bottom w:val="none" w:sz="0" w:space="0" w:color="auto"/>
        <w:right w:val="none" w:sz="0" w:space="0" w:color="auto"/>
      </w:divBdr>
    </w:div>
    <w:div w:id="1490291097">
      <w:bodyDiv w:val="1"/>
      <w:marLeft w:val="0"/>
      <w:marRight w:val="0"/>
      <w:marTop w:val="0"/>
      <w:marBottom w:val="0"/>
      <w:divBdr>
        <w:top w:val="none" w:sz="0" w:space="0" w:color="auto"/>
        <w:left w:val="none" w:sz="0" w:space="0" w:color="auto"/>
        <w:bottom w:val="none" w:sz="0" w:space="0" w:color="auto"/>
        <w:right w:val="none" w:sz="0" w:space="0" w:color="auto"/>
      </w:divBdr>
    </w:div>
    <w:div w:id="1490439293">
      <w:bodyDiv w:val="1"/>
      <w:marLeft w:val="0"/>
      <w:marRight w:val="0"/>
      <w:marTop w:val="0"/>
      <w:marBottom w:val="0"/>
      <w:divBdr>
        <w:top w:val="none" w:sz="0" w:space="0" w:color="auto"/>
        <w:left w:val="none" w:sz="0" w:space="0" w:color="auto"/>
        <w:bottom w:val="none" w:sz="0" w:space="0" w:color="auto"/>
        <w:right w:val="none" w:sz="0" w:space="0" w:color="auto"/>
      </w:divBdr>
    </w:div>
    <w:div w:id="1490514087">
      <w:bodyDiv w:val="1"/>
      <w:marLeft w:val="0"/>
      <w:marRight w:val="0"/>
      <w:marTop w:val="0"/>
      <w:marBottom w:val="0"/>
      <w:divBdr>
        <w:top w:val="none" w:sz="0" w:space="0" w:color="auto"/>
        <w:left w:val="none" w:sz="0" w:space="0" w:color="auto"/>
        <w:bottom w:val="none" w:sz="0" w:space="0" w:color="auto"/>
        <w:right w:val="none" w:sz="0" w:space="0" w:color="auto"/>
      </w:divBdr>
    </w:div>
    <w:div w:id="1490829508">
      <w:bodyDiv w:val="1"/>
      <w:marLeft w:val="0"/>
      <w:marRight w:val="0"/>
      <w:marTop w:val="0"/>
      <w:marBottom w:val="0"/>
      <w:divBdr>
        <w:top w:val="none" w:sz="0" w:space="0" w:color="auto"/>
        <w:left w:val="none" w:sz="0" w:space="0" w:color="auto"/>
        <w:bottom w:val="none" w:sz="0" w:space="0" w:color="auto"/>
        <w:right w:val="none" w:sz="0" w:space="0" w:color="auto"/>
      </w:divBdr>
    </w:div>
    <w:div w:id="1490975299">
      <w:bodyDiv w:val="1"/>
      <w:marLeft w:val="0"/>
      <w:marRight w:val="0"/>
      <w:marTop w:val="0"/>
      <w:marBottom w:val="0"/>
      <w:divBdr>
        <w:top w:val="none" w:sz="0" w:space="0" w:color="auto"/>
        <w:left w:val="none" w:sz="0" w:space="0" w:color="auto"/>
        <w:bottom w:val="none" w:sz="0" w:space="0" w:color="auto"/>
        <w:right w:val="none" w:sz="0" w:space="0" w:color="auto"/>
      </w:divBdr>
    </w:div>
    <w:div w:id="1491023786">
      <w:bodyDiv w:val="1"/>
      <w:marLeft w:val="0"/>
      <w:marRight w:val="0"/>
      <w:marTop w:val="0"/>
      <w:marBottom w:val="0"/>
      <w:divBdr>
        <w:top w:val="none" w:sz="0" w:space="0" w:color="auto"/>
        <w:left w:val="none" w:sz="0" w:space="0" w:color="auto"/>
        <w:bottom w:val="none" w:sz="0" w:space="0" w:color="auto"/>
        <w:right w:val="none" w:sz="0" w:space="0" w:color="auto"/>
      </w:divBdr>
    </w:div>
    <w:div w:id="1491172161">
      <w:bodyDiv w:val="1"/>
      <w:marLeft w:val="0"/>
      <w:marRight w:val="0"/>
      <w:marTop w:val="0"/>
      <w:marBottom w:val="0"/>
      <w:divBdr>
        <w:top w:val="none" w:sz="0" w:space="0" w:color="auto"/>
        <w:left w:val="none" w:sz="0" w:space="0" w:color="auto"/>
        <w:bottom w:val="none" w:sz="0" w:space="0" w:color="auto"/>
        <w:right w:val="none" w:sz="0" w:space="0" w:color="auto"/>
      </w:divBdr>
    </w:div>
    <w:div w:id="1491750724">
      <w:bodyDiv w:val="1"/>
      <w:marLeft w:val="0"/>
      <w:marRight w:val="0"/>
      <w:marTop w:val="0"/>
      <w:marBottom w:val="0"/>
      <w:divBdr>
        <w:top w:val="none" w:sz="0" w:space="0" w:color="auto"/>
        <w:left w:val="none" w:sz="0" w:space="0" w:color="auto"/>
        <w:bottom w:val="none" w:sz="0" w:space="0" w:color="auto"/>
        <w:right w:val="none" w:sz="0" w:space="0" w:color="auto"/>
      </w:divBdr>
    </w:div>
    <w:div w:id="1492016768">
      <w:bodyDiv w:val="1"/>
      <w:marLeft w:val="0"/>
      <w:marRight w:val="0"/>
      <w:marTop w:val="0"/>
      <w:marBottom w:val="0"/>
      <w:divBdr>
        <w:top w:val="none" w:sz="0" w:space="0" w:color="auto"/>
        <w:left w:val="none" w:sz="0" w:space="0" w:color="auto"/>
        <w:bottom w:val="none" w:sz="0" w:space="0" w:color="auto"/>
        <w:right w:val="none" w:sz="0" w:space="0" w:color="auto"/>
      </w:divBdr>
    </w:div>
    <w:div w:id="1492790168">
      <w:bodyDiv w:val="1"/>
      <w:marLeft w:val="0"/>
      <w:marRight w:val="0"/>
      <w:marTop w:val="0"/>
      <w:marBottom w:val="0"/>
      <w:divBdr>
        <w:top w:val="none" w:sz="0" w:space="0" w:color="auto"/>
        <w:left w:val="none" w:sz="0" w:space="0" w:color="auto"/>
        <w:bottom w:val="none" w:sz="0" w:space="0" w:color="auto"/>
        <w:right w:val="none" w:sz="0" w:space="0" w:color="auto"/>
      </w:divBdr>
    </w:div>
    <w:div w:id="1492988001">
      <w:bodyDiv w:val="1"/>
      <w:marLeft w:val="0"/>
      <w:marRight w:val="0"/>
      <w:marTop w:val="0"/>
      <w:marBottom w:val="0"/>
      <w:divBdr>
        <w:top w:val="none" w:sz="0" w:space="0" w:color="auto"/>
        <w:left w:val="none" w:sz="0" w:space="0" w:color="auto"/>
        <w:bottom w:val="none" w:sz="0" w:space="0" w:color="auto"/>
        <w:right w:val="none" w:sz="0" w:space="0" w:color="auto"/>
      </w:divBdr>
    </w:div>
    <w:div w:id="1493059195">
      <w:bodyDiv w:val="1"/>
      <w:marLeft w:val="0"/>
      <w:marRight w:val="0"/>
      <w:marTop w:val="0"/>
      <w:marBottom w:val="0"/>
      <w:divBdr>
        <w:top w:val="none" w:sz="0" w:space="0" w:color="auto"/>
        <w:left w:val="none" w:sz="0" w:space="0" w:color="auto"/>
        <w:bottom w:val="none" w:sz="0" w:space="0" w:color="auto"/>
        <w:right w:val="none" w:sz="0" w:space="0" w:color="auto"/>
      </w:divBdr>
    </w:div>
    <w:div w:id="1493449465">
      <w:bodyDiv w:val="1"/>
      <w:marLeft w:val="0"/>
      <w:marRight w:val="0"/>
      <w:marTop w:val="0"/>
      <w:marBottom w:val="0"/>
      <w:divBdr>
        <w:top w:val="none" w:sz="0" w:space="0" w:color="auto"/>
        <w:left w:val="none" w:sz="0" w:space="0" w:color="auto"/>
        <w:bottom w:val="none" w:sz="0" w:space="0" w:color="auto"/>
        <w:right w:val="none" w:sz="0" w:space="0" w:color="auto"/>
      </w:divBdr>
    </w:div>
    <w:div w:id="1494486384">
      <w:bodyDiv w:val="1"/>
      <w:marLeft w:val="0"/>
      <w:marRight w:val="0"/>
      <w:marTop w:val="0"/>
      <w:marBottom w:val="0"/>
      <w:divBdr>
        <w:top w:val="none" w:sz="0" w:space="0" w:color="auto"/>
        <w:left w:val="none" w:sz="0" w:space="0" w:color="auto"/>
        <w:bottom w:val="none" w:sz="0" w:space="0" w:color="auto"/>
        <w:right w:val="none" w:sz="0" w:space="0" w:color="auto"/>
      </w:divBdr>
    </w:div>
    <w:div w:id="1495025852">
      <w:bodyDiv w:val="1"/>
      <w:marLeft w:val="0"/>
      <w:marRight w:val="0"/>
      <w:marTop w:val="0"/>
      <w:marBottom w:val="0"/>
      <w:divBdr>
        <w:top w:val="none" w:sz="0" w:space="0" w:color="auto"/>
        <w:left w:val="none" w:sz="0" w:space="0" w:color="auto"/>
        <w:bottom w:val="none" w:sz="0" w:space="0" w:color="auto"/>
        <w:right w:val="none" w:sz="0" w:space="0" w:color="auto"/>
      </w:divBdr>
    </w:div>
    <w:div w:id="1495877740">
      <w:bodyDiv w:val="1"/>
      <w:marLeft w:val="0"/>
      <w:marRight w:val="0"/>
      <w:marTop w:val="0"/>
      <w:marBottom w:val="0"/>
      <w:divBdr>
        <w:top w:val="none" w:sz="0" w:space="0" w:color="auto"/>
        <w:left w:val="none" w:sz="0" w:space="0" w:color="auto"/>
        <w:bottom w:val="none" w:sz="0" w:space="0" w:color="auto"/>
        <w:right w:val="none" w:sz="0" w:space="0" w:color="auto"/>
      </w:divBdr>
    </w:div>
    <w:div w:id="1497384665">
      <w:bodyDiv w:val="1"/>
      <w:marLeft w:val="0"/>
      <w:marRight w:val="0"/>
      <w:marTop w:val="0"/>
      <w:marBottom w:val="0"/>
      <w:divBdr>
        <w:top w:val="none" w:sz="0" w:space="0" w:color="auto"/>
        <w:left w:val="none" w:sz="0" w:space="0" w:color="auto"/>
        <w:bottom w:val="none" w:sz="0" w:space="0" w:color="auto"/>
        <w:right w:val="none" w:sz="0" w:space="0" w:color="auto"/>
      </w:divBdr>
    </w:div>
    <w:div w:id="1498184155">
      <w:bodyDiv w:val="1"/>
      <w:marLeft w:val="0"/>
      <w:marRight w:val="0"/>
      <w:marTop w:val="0"/>
      <w:marBottom w:val="0"/>
      <w:divBdr>
        <w:top w:val="none" w:sz="0" w:space="0" w:color="auto"/>
        <w:left w:val="none" w:sz="0" w:space="0" w:color="auto"/>
        <w:bottom w:val="none" w:sz="0" w:space="0" w:color="auto"/>
        <w:right w:val="none" w:sz="0" w:space="0" w:color="auto"/>
      </w:divBdr>
    </w:div>
    <w:div w:id="1498568732">
      <w:bodyDiv w:val="1"/>
      <w:marLeft w:val="0"/>
      <w:marRight w:val="0"/>
      <w:marTop w:val="0"/>
      <w:marBottom w:val="0"/>
      <w:divBdr>
        <w:top w:val="none" w:sz="0" w:space="0" w:color="auto"/>
        <w:left w:val="none" w:sz="0" w:space="0" w:color="auto"/>
        <w:bottom w:val="none" w:sz="0" w:space="0" w:color="auto"/>
        <w:right w:val="none" w:sz="0" w:space="0" w:color="auto"/>
      </w:divBdr>
    </w:div>
    <w:div w:id="1498687601">
      <w:bodyDiv w:val="1"/>
      <w:marLeft w:val="0"/>
      <w:marRight w:val="0"/>
      <w:marTop w:val="0"/>
      <w:marBottom w:val="0"/>
      <w:divBdr>
        <w:top w:val="none" w:sz="0" w:space="0" w:color="auto"/>
        <w:left w:val="none" w:sz="0" w:space="0" w:color="auto"/>
        <w:bottom w:val="none" w:sz="0" w:space="0" w:color="auto"/>
        <w:right w:val="none" w:sz="0" w:space="0" w:color="auto"/>
      </w:divBdr>
    </w:div>
    <w:div w:id="1498691109">
      <w:bodyDiv w:val="1"/>
      <w:marLeft w:val="0"/>
      <w:marRight w:val="0"/>
      <w:marTop w:val="0"/>
      <w:marBottom w:val="0"/>
      <w:divBdr>
        <w:top w:val="none" w:sz="0" w:space="0" w:color="auto"/>
        <w:left w:val="none" w:sz="0" w:space="0" w:color="auto"/>
        <w:bottom w:val="none" w:sz="0" w:space="0" w:color="auto"/>
        <w:right w:val="none" w:sz="0" w:space="0" w:color="auto"/>
      </w:divBdr>
    </w:div>
    <w:div w:id="1499617696">
      <w:bodyDiv w:val="1"/>
      <w:marLeft w:val="0"/>
      <w:marRight w:val="0"/>
      <w:marTop w:val="0"/>
      <w:marBottom w:val="0"/>
      <w:divBdr>
        <w:top w:val="none" w:sz="0" w:space="0" w:color="auto"/>
        <w:left w:val="none" w:sz="0" w:space="0" w:color="auto"/>
        <w:bottom w:val="none" w:sz="0" w:space="0" w:color="auto"/>
        <w:right w:val="none" w:sz="0" w:space="0" w:color="auto"/>
      </w:divBdr>
    </w:div>
    <w:div w:id="1499996342">
      <w:bodyDiv w:val="1"/>
      <w:marLeft w:val="0"/>
      <w:marRight w:val="0"/>
      <w:marTop w:val="0"/>
      <w:marBottom w:val="0"/>
      <w:divBdr>
        <w:top w:val="none" w:sz="0" w:space="0" w:color="auto"/>
        <w:left w:val="none" w:sz="0" w:space="0" w:color="auto"/>
        <w:bottom w:val="none" w:sz="0" w:space="0" w:color="auto"/>
        <w:right w:val="none" w:sz="0" w:space="0" w:color="auto"/>
      </w:divBdr>
    </w:div>
    <w:div w:id="1500148695">
      <w:bodyDiv w:val="1"/>
      <w:marLeft w:val="0"/>
      <w:marRight w:val="0"/>
      <w:marTop w:val="0"/>
      <w:marBottom w:val="0"/>
      <w:divBdr>
        <w:top w:val="none" w:sz="0" w:space="0" w:color="auto"/>
        <w:left w:val="none" w:sz="0" w:space="0" w:color="auto"/>
        <w:bottom w:val="none" w:sz="0" w:space="0" w:color="auto"/>
        <w:right w:val="none" w:sz="0" w:space="0" w:color="auto"/>
      </w:divBdr>
    </w:div>
    <w:div w:id="1500391051">
      <w:bodyDiv w:val="1"/>
      <w:marLeft w:val="0"/>
      <w:marRight w:val="0"/>
      <w:marTop w:val="0"/>
      <w:marBottom w:val="0"/>
      <w:divBdr>
        <w:top w:val="none" w:sz="0" w:space="0" w:color="auto"/>
        <w:left w:val="none" w:sz="0" w:space="0" w:color="auto"/>
        <w:bottom w:val="none" w:sz="0" w:space="0" w:color="auto"/>
        <w:right w:val="none" w:sz="0" w:space="0" w:color="auto"/>
      </w:divBdr>
    </w:div>
    <w:div w:id="1500581091">
      <w:bodyDiv w:val="1"/>
      <w:marLeft w:val="0"/>
      <w:marRight w:val="0"/>
      <w:marTop w:val="0"/>
      <w:marBottom w:val="0"/>
      <w:divBdr>
        <w:top w:val="none" w:sz="0" w:space="0" w:color="auto"/>
        <w:left w:val="none" w:sz="0" w:space="0" w:color="auto"/>
        <w:bottom w:val="none" w:sz="0" w:space="0" w:color="auto"/>
        <w:right w:val="none" w:sz="0" w:space="0" w:color="auto"/>
      </w:divBdr>
    </w:div>
    <w:div w:id="1500995661">
      <w:bodyDiv w:val="1"/>
      <w:marLeft w:val="0"/>
      <w:marRight w:val="0"/>
      <w:marTop w:val="0"/>
      <w:marBottom w:val="0"/>
      <w:divBdr>
        <w:top w:val="none" w:sz="0" w:space="0" w:color="auto"/>
        <w:left w:val="none" w:sz="0" w:space="0" w:color="auto"/>
        <w:bottom w:val="none" w:sz="0" w:space="0" w:color="auto"/>
        <w:right w:val="none" w:sz="0" w:space="0" w:color="auto"/>
      </w:divBdr>
      <w:divsChild>
        <w:div w:id="19094222">
          <w:marLeft w:val="547"/>
          <w:marRight w:val="0"/>
          <w:marTop w:val="0"/>
          <w:marBottom w:val="0"/>
          <w:divBdr>
            <w:top w:val="none" w:sz="0" w:space="0" w:color="auto"/>
            <w:left w:val="none" w:sz="0" w:space="0" w:color="auto"/>
            <w:bottom w:val="none" w:sz="0" w:space="0" w:color="auto"/>
            <w:right w:val="none" w:sz="0" w:space="0" w:color="auto"/>
          </w:divBdr>
        </w:div>
        <w:div w:id="104693490">
          <w:marLeft w:val="547"/>
          <w:marRight w:val="0"/>
          <w:marTop w:val="0"/>
          <w:marBottom w:val="0"/>
          <w:divBdr>
            <w:top w:val="none" w:sz="0" w:space="0" w:color="auto"/>
            <w:left w:val="none" w:sz="0" w:space="0" w:color="auto"/>
            <w:bottom w:val="none" w:sz="0" w:space="0" w:color="auto"/>
            <w:right w:val="none" w:sz="0" w:space="0" w:color="auto"/>
          </w:divBdr>
        </w:div>
        <w:div w:id="923491859">
          <w:marLeft w:val="547"/>
          <w:marRight w:val="0"/>
          <w:marTop w:val="0"/>
          <w:marBottom w:val="0"/>
          <w:divBdr>
            <w:top w:val="none" w:sz="0" w:space="0" w:color="auto"/>
            <w:left w:val="none" w:sz="0" w:space="0" w:color="auto"/>
            <w:bottom w:val="none" w:sz="0" w:space="0" w:color="auto"/>
            <w:right w:val="none" w:sz="0" w:space="0" w:color="auto"/>
          </w:divBdr>
        </w:div>
        <w:div w:id="950237543">
          <w:marLeft w:val="547"/>
          <w:marRight w:val="0"/>
          <w:marTop w:val="0"/>
          <w:marBottom w:val="0"/>
          <w:divBdr>
            <w:top w:val="none" w:sz="0" w:space="0" w:color="auto"/>
            <w:left w:val="none" w:sz="0" w:space="0" w:color="auto"/>
            <w:bottom w:val="none" w:sz="0" w:space="0" w:color="auto"/>
            <w:right w:val="none" w:sz="0" w:space="0" w:color="auto"/>
          </w:divBdr>
        </w:div>
        <w:div w:id="1207794420">
          <w:marLeft w:val="547"/>
          <w:marRight w:val="0"/>
          <w:marTop w:val="0"/>
          <w:marBottom w:val="0"/>
          <w:divBdr>
            <w:top w:val="none" w:sz="0" w:space="0" w:color="auto"/>
            <w:left w:val="none" w:sz="0" w:space="0" w:color="auto"/>
            <w:bottom w:val="none" w:sz="0" w:space="0" w:color="auto"/>
            <w:right w:val="none" w:sz="0" w:space="0" w:color="auto"/>
          </w:divBdr>
        </w:div>
        <w:div w:id="1371689269">
          <w:marLeft w:val="547"/>
          <w:marRight w:val="0"/>
          <w:marTop w:val="0"/>
          <w:marBottom w:val="0"/>
          <w:divBdr>
            <w:top w:val="none" w:sz="0" w:space="0" w:color="auto"/>
            <w:left w:val="none" w:sz="0" w:space="0" w:color="auto"/>
            <w:bottom w:val="none" w:sz="0" w:space="0" w:color="auto"/>
            <w:right w:val="none" w:sz="0" w:space="0" w:color="auto"/>
          </w:divBdr>
        </w:div>
        <w:div w:id="2037584866">
          <w:marLeft w:val="547"/>
          <w:marRight w:val="0"/>
          <w:marTop w:val="0"/>
          <w:marBottom w:val="0"/>
          <w:divBdr>
            <w:top w:val="none" w:sz="0" w:space="0" w:color="auto"/>
            <w:left w:val="none" w:sz="0" w:space="0" w:color="auto"/>
            <w:bottom w:val="none" w:sz="0" w:space="0" w:color="auto"/>
            <w:right w:val="none" w:sz="0" w:space="0" w:color="auto"/>
          </w:divBdr>
        </w:div>
      </w:divsChild>
    </w:div>
    <w:div w:id="1501196752">
      <w:bodyDiv w:val="1"/>
      <w:marLeft w:val="0"/>
      <w:marRight w:val="0"/>
      <w:marTop w:val="0"/>
      <w:marBottom w:val="0"/>
      <w:divBdr>
        <w:top w:val="none" w:sz="0" w:space="0" w:color="auto"/>
        <w:left w:val="none" w:sz="0" w:space="0" w:color="auto"/>
        <w:bottom w:val="none" w:sz="0" w:space="0" w:color="auto"/>
        <w:right w:val="none" w:sz="0" w:space="0" w:color="auto"/>
      </w:divBdr>
    </w:div>
    <w:div w:id="1501775454">
      <w:bodyDiv w:val="1"/>
      <w:marLeft w:val="0"/>
      <w:marRight w:val="0"/>
      <w:marTop w:val="0"/>
      <w:marBottom w:val="0"/>
      <w:divBdr>
        <w:top w:val="none" w:sz="0" w:space="0" w:color="auto"/>
        <w:left w:val="none" w:sz="0" w:space="0" w:color="auto"/>
        <w:bottom w:val="none" w:sz="0" w:space="0" w:color="auto"/>
        <w:right w:val="none" w:sz="0" w:space="0" w:color="auto"/>
      </w:divBdr>
    </w:div>
    <w:div w:id="1502429684">
      <w:bodyDiv w:val="1"/>
      <w:marLeft w:val="0"/>
      <w:marRight w:val="0"/>
      <w:marTop w:val="0"/>
      <w:marBottom w:val="0"/>
      <w:divBdr>
        <w:top w:val="none" w:sz="0" w:space="0" w:color="auto"/>
        <w:left w:val="none" w:sz="0" w:space="0" w:color="auto"/>
        <w:bottom w:val="none" w:sz="0" w:space="0" w:color="auto"/>
        <w:right w:val="none" w:sz="0" w:space="0" w:color="auto"/>
      </w:divBdr>
    </w:div>
    <w:div w:id="1502502290">
      <w:bodyDiv w:val="1"/>
      <w:marLeft w:val="0"/>
      <w:marRight w:val="0"/>
      <w:marTop w:val="0"/>
      <w:marBottom w:val="0"/>
      <w:divBdr>
        <w:top w:val="none" w:sz="0" w:space="0" w:color="auto"/>
        <w:left w:val="none" w:sz="0" w:space="0" w:color="auto"/>
        <w:bottom w:val="none" w:sz="0" w:space="0" w:color="auto"/>
        <w:right w:val="none" w:sz="0" w:space="0" w:color="auto"/>
      </w:divBdr>
    </w:div>
    <w:div w:id="1502551525">
      <w:bodyDiv w:val="1"/>
      <w:marLeft w:val="0"/>
      <w:marRight w:val="0"/>
      <w:marTop w:val="0"/>
      <w:marBottom w:val="0"/>
      <w:divBdr>
        <w:top w:val="none" w:sz="0" w:space="0" w:color="auto"/>
        <w:left w:val="none" w:sz="0" w:space="0" w:color="auto"/>
        <w:bottom w:val="none" w:sz="0" w:space="0" w:color="auto"/>
        <w:right w:val="none" w:sz="0" w:space="0" w:color="auto"/>
      </w:divBdr>
    </w:div>
    <w:div w:id="1502696298">
      <w:bodyDiv w:val="1"/>
      <w:marLeft w:val="0"/>
      <w:marRight w:val="0"/>
      <w:marTop w:val="0"/>
      <w:marBottom w:val="0"/>
      <w:divBdr>
        <w:top w:val="none" w:sz="0" w:space="0" w:color="auto"/>
        <w:left w:val="none" w:sz="0" w:space="0" w:color="auto"/>
        <w:bottom w:val="none" w:sz="0" w:space="0" w:color="auto"/>
        <w:right w:val="none" w:sz="0" w:space="0" w:color="auto"/>
      </w:divBdr>
    </w:div>
    <w:div w:id="1502891910">
      <w:bodyDiv w:val="1"/>
      <w:marLeft w:val="0"/>
      <w:marRight w:val="0"/>
      <w:marTop w:val="0"/>
      <w:marBottom w:val="0"/>
      <w:divBdr>
        <w:top w:val="none" w:sz="0" w:space="0" w:color="auto"/>
        <w:left w:val="none" w:sz="0" w:space="0" w:color="auto"/>
        <w:bottom w:val="none" w:sz="0" w:space="0" w:color="auto"/>
        <w:right w:val="none" w:sz="0" w:space="0" w:color="auto"/>
      </w:divBdr>
    </w:div>
    <w:div w:id="1503740018">
      <w:bodyDiv w:val="1"/>
      <w:marLeft w:val="0"/>
      <w:marRight w:val="0"/>
      <w:marTop w:val="0"/>
      <w:marBottom w:val="0"/>
      <w:divBdr>
        <w:top w:val="none" w:sz="0" w:space="0" w:color="auto"/>
        <w:left w:val="none" w:sz="0" w:space="0" w:color="auto"/>
        <w:bottom w:val="none" w:sz="0" w:space="0" w:color="auto"/>
        <w:right w:val="none" w:sz="0" w:space="0" w:color="auto"/>
      </w:divBdr>
    </w:div>
    <w:div w:id="1504053215">
      <w:bodyDiv w:val="1"/>
      <w:marLeft w:val="0"/>
      <w:marRight w:val="0"/>
      <w:marTop w:val="0"/>
      <w:marBottom w:val="0"/>
      <w:divBdr>
        <w:top w:val="none" w:sz="0" w:space="0" w:color="auto"/>
        <w:left w:val="none" w:sz="0" w:space="0" w:color="auto"/>
        <w:bottom w:val="none" w:sz="0" w:space="0" w:color="auto"/>
        <w:right w:val="none" w:sz="0" w:space="0" w:color="auto"/>
      </w:divBdr>
    </w:div>
    <w:div w:id="1504315061">
      <w:bodyDiv w:val="1"/>
      <w:marLeft w:val="0"/>
      <w:marRight w:val="0"/>
      <w:marTop w:val="0"/>
      <w:marBottom w:val="0"/>
      <w:divBdr>
        <w:top w:val="none" w:sz="0" w:space="0" w:color="auto"/>
        <w:left w:val="none" w:sz="0" w:space="0" w:color="auto"/>
        <w:bottom w:val="none" w:sz="0" w:space="0" w:color="auto"/>
        <w:right w:val="none" w:sz="0" w:space="0" w:color="auto"/>
      </w:divBdr>
    </w:div>
    <w:div w:id="1505239912">
      <w:bodyDiv w:val="1"/>
      <w:marLeft w:val="0"/>
      <w:marRight w:val="0"/>
      <w:marTop w:val="0"/>
      <w:marBottom w:val="0"/>
      <w:divBdr>
        <w:top w:val="none" w:sz="0" w:space="0" w:color="auto"/>
        <w:left w:val="none" w:sz="0" w:space="0" w:color="auto"/>
        <w:bottom w:val="none" w:sz="0" w:space="0" w:color="auto"/>
        <w:right w:val="none" w:sz="0" w:space="0" w:color="auto"/>
      </w:divBdr>
    </w:div>
    <w:div w:id="1505779004">
      <w:bodyDiv w:val="1"/>
      <w:marLeft w:val="0"/>
      <w:marRight w:val="0"/>
      <w:marTop w:val="0"/>
      <w:marBottom w:val="0"/>
      <w:divBdr>
        <w:top w:val="none" w:sz="0" w:space="0" w:color="auto"/>
        <w:left w:val="none" w:sz="0" w:space="0" w:color="auto"/>
        <w:bottom w:val="none" w:sz="0" w:space="0" w:color="auto"/>
        <w:right w:val="none" w:sz="0" w:space="0" w:color="auto"/>
      </w:divBdr>
    </w:div>
    <w:div w:id="1506214775">
      <w:bodyDiv w:val="1"/>
      <w:marLeft w:val="0"/>
      <w:marRight w:val="0"/>
      <w:marTop w:val="0"/>
      <w:marBottom w:val="0"/>
      <w:divBdr>
        <w:top w:val="none" w:sz="0" w:space="0" w:color="auto"/>
        <w:left w:val="none" w:sz="0" w:space="0" w:color="auto"/>
        <w:bottom w:val="none" w:sz="0" w:space="0" w:color="auto"/>
        <w:right w:val="none" w:sz="0" w:space="0" w:color="auto"/>
      </w:divBdr>
    </w:div>
    <w:div w:id="1507134463">
      <w:bodyDiv w:val="1"/>
      <w:marLeft w:val="0"/>
      <w:marRight w:val="0"/>
      <w:marTop w:val="0"/>
      <w:marBottom w:val="0"/>
      <w:divBdr>
        <w:top w:val="none" w:sz="0" w:space="0" w:color="auto"/>
        <w:left w:val="none" w:sz="0" w:space="0" w:color="auto"/>
        <w:bottom w:val="none" w:sz="0" w:space="0" w:color="auto"/>
        <w:right w:val="none" w:sz="0" w:space="0" w:color="auto"/>
      </w:divBdr>
    </w:div>
    <w:div w:id="1507204335">
      <w:bodyDiv w:val="1"/>
      <w:marLeft w:val="0"/>
      <w:marRight w:val="0"/>
      <w:marTop w:val="0"/>
      <w:marBottom w:val="0"/>
      <w:divBdr>
        <w:top w:val="none" w:sz="0" w:space="0" w:color="auto"/>
        <w:left w:val="none" w:sz="0" w:space="0" w:color="auto"/>
        <w:bottom w:val="none" w:sz="0" w:space="0" w:color="auto"/>
        <w:right w:val="none" w:sz="0" w:space="0" w:color="auto"/>
      </w:divBdr>
    </w:div>
    <w:div w:id="1508868021">
      <w:bodyDiv w:val="1"/>
      <w:marLeft w:val="0"/>
      <w:marRight w:val="0"/>
      <w:marTop w:val="0"/>
      <w:marBottom w:val="0"/>
      <w:divBdr>
        <w:top w:val="none" w:sz="0" w:space="0" w:color="auto"/>
        <w:left w:val="none" w:sz="0" w:space="0" w:color="auto"/>
        <w:bottom w:val="none" w:sz="0" w:space="0" w:color="auto"/>
        <w:right w:val="none" w:sz="0" w:space="0" w:color="auto"/>
      </w:divBdr>
    </w:div>
    <w:div w:id="1509101285">
      <w:bodyDiv w:val="1"/>
      <w:marLeft w:val="0"/>
      <w:marRight w:val="0"/>
      <w:marTop w:val="0"/>
      <w:marBottom w:val="0"/>
      <w:divBdr>
        <w:top w:val="none" w:sz="0" w:space="0" w:color="auto"/>
        <w:left w:val="none" w:sz="0" w:space="0" w:color="auto"/>
        <w:bottom w:val="none" w:sz="0" w:space="0" w:color="auto"/>
        <w:right w:val="none" w:sz="0" w:space="0" w:color="auto"/>
      </w:divBdr>
    </w:div>
    <w:div w:id="1510220547">
      <w:bodyDiv w:val="1"/>
      <w:marLeft w:val="0"/>
      <w:marRight w:val="0"/>
      <w:marTop w:val="0"/>
      <w:marBottom w:val="0"/>
      <w:divBdr>
        <w:top w:val="none" w:sz="0" w:space="0" w:color="auto"/>
        <w:left w:val="none" w:sz="0" w:space="0" w:color="auto"/>
        <w:bottom w:val="none" w:sz="0" w:space="0" w:color="auto"/>
        <w:right w:val="none" w:sz="0" w:space="0" w:color="auto"/>
      </w:divBdr>
    </w:div>
    <w:div w:id="1511067115">
      <w:bodyDiv w:val="1"/>
      <w:marLeft w:val="0"/>
      <w:marRight w:val="0"/>
      <w:marTop w:val="0"/>
      <w:marBottom w:val="0"/>
      <w:divBdr>
        <w:top w:val="none" w:sz="0" w:space="0" w:color="auto"/>
        <w:left w:val="none" w:sz="0" w:space="0" w:color="auto"/>
        <w:bottom w:val="none" w:sz="0" w:space="0" w:color="auto"/>
        <w:right w:val="none" w:sz="0" w:space="0" w:color="auto"/>
      </w:divBdr>
    </w:div>
    <w:div w:id="1511947610">
      <w:bodyDiv w:val="1"/>
      <w:marLeft w:val="0"/>
      <w:marRight w:val="0"/>
      <w:marTop w:val="0"/>
      <w:marBottom w:val="0"/>
      <w:divBdr>
        <w:top w:val="none" w:sz="0" w:space="0" w:color="auto"/>
        <w:left w:val="none" w:sz="0" w:space="0" w:color="auto"/>
        <w:bottom w:val="none" w:sz="0" w:space="0" w:color="auto"/>
        <w:right w:val="none" w:sz="0" w:space="0" w:color="auto"/>
      </w:divBdr>
    </w:div>
    <w:div w:id="1512067878">
      <w:bodyDiv w:val="1"/>
      <w:marLeft w:val="0"/>
      <w:marRight w:val="0"/>
      <w:marTop w:val="0"/>
      <w:marBottom w:val="0"/>
      <w:divBdr>
        <w:top w:val="none" w:sz="0" w:space="0" w:color="auto"/>
        <w:left w:val="none" w:sz="0" w:space="0" w:color="auto"/>
        <w:bottom w:val="none" w:sz="0" w:space="0" w:color="auto"/>
        <w:right w:val="none" w:sz="0" w:space="0" w:color="auto"/>
      </w:divBdr>
    </w:div>
    <w:div w:id="1512572931">
      <w:bodyDiv w:val="1"/>
      <w:marLeft w:val="0"/>
      <w:marRight w:val="0"/>
      <w:marTop w:val="0"/>
      <w:marBottom w:val="0"/>
      <w:divBdr>
        <w:top w:val="none" w:sz="0" w:space="0" w:color="auto"/>
        <w:left w:val="none" w:sz="0" w:space="0" w:color="auto"/>
        <w:bottom w:val="none" w:sz="0" w:space="0" w:color="auto"/>
        <w:right w:val="none" w:sz="0" w:space="0" w:color="auto"/>
      </w:divBdr>
    </w:div>
    <w:div w:id="1512723383">
      <w:bodyDiv w:val="1"/>
      <w:marLeft w:val="0"/>
      <w:marRight w:val="0"/>
      <w:marTop w:val="0"/>
      <w:marBottom w:val="0"/>
      <w:divBdr>
        <w:top w:val="none" w:sz="0" w:space="0" w:color="auto"/>
        <w:left w:val="none" w:sz="0" w:space="0" w:color="auto"/>
        <w:bottom w:val="none" w:sz="0" w:space="0" w:color="auto"/>
        <w:right w:val="none" w:sz="0" w:space="0" w:color="auto"/>
      </w:divBdr>
    </w:div>
    <w:div w:id="1513183526">
      <w:bodyDiv w:val="1"/>
      <w:marLeft w:val="0"/>
      <w:marRight w:val="0"/>
      <w:marTop w:val="0"/>
      <w:marBottom w:val="0"/>
      <w:divBdr>
        <w:top w:val="none" w:sz="0" w:space="0" w:color="auto"/>
        <w:left w:val="none" w:sz="0" w:space="0" w:color="auto"/>
        <w:bottom w:val="none" w:sz="0" w:space="0" w:color="auto"/>
        <w:right w:val="none" w:sz="0" w:space="0" w:color="auto"/>
      </w:divBdr>
    </w:div>
    <w:div w:id="1513643351">
      <w:bodyDiv w:val="1"/>
      <w:marLeft w:val="0"/>
      <w:marRight w:val="0"/>
      <w:marTop w:val="0"/>
      <w:marBottom w:val="0"/>
      <w:divBdr>
        <w:top w:val="none" w:sz="0" w:space="0" w:color="auto"/>
        <w:left w:val="none" w:sz="0" w:space="0" w:color="auto"/>
        <w:bottom w:val="none" w:sz="0" w:space="0" w:color="auto"/>
        <w:right w:val="none" w:sz="0" w:space="0" w:color="auto"/>
      </w:divBdr>
    </w:div>
    <w:div w:id="1513717167">
      <w:bodyDiv w:val="1"/>
      <w:marLeft w:val="0"/>
      <w:marRight w:val="0"/>
      <w:marTop w:val="0"/>
      <w:marBottom w:val="0"/>
      <w:divBdr>
        <w:top w:val="none" w:sz="0" w:space="0" w:color="auto"/>
        <w:left w:val="none" w:sz="0" w:space="0" w:color="auto"/>
        <w:bottom w:val="none" w:sz="0" w:space="0" w:color="auto"/>
        <w:right w:val="none" w:sz="0" w:space="0" w:color="auto"/>
      </w:divBdr>
    </w:div>
    <w:div w:id="1513833175">
      <w:bodyDiv w:val="1"/>
      <w:marLeft w:val="0"/>
      <w:marRight w:val="0"/>
      <w:marTop w:val="0"/>
      <w:marBottom w:val="0"/>
      <w:divBdr>
        <w:top w:val="none" w:sz="0" w:space="0" w:color="auto"/>
        <w:left w:val="none" w:sz="0" w:space="0" w:color="auto"/>
        <w:bottom w:val="none" w:sz="0" w:space="0" w:color="auto"/>
        <w:right w:val="none" w:sz="0" w:space="0" w:color="auto"/>
      </w:divBdr>
    </w:div>
    <w:div w:id="1514103748">
      <w:bodyDiv w:val="1"/>
      <w:marLeft w:val="0"/>
      <w:marRight w:val="0"/>
      <w:marTop w:val="0"/>
      <w:marBottom w:val="0"/>
      <w:divBdr>
        <w:top w:val="none" w:sz="0" w:space="0" w:color="auto"/>
        <w:left w:val="none" w:sz="0" w:space="0" w:color="auto"/>
        <w:bottom w:val="none" w:sz="0" w:space="0" w:color="auto"/>
        <w:right w:val="none" w:sz="0" w:space="0" w:color="auto"/>
      </w:divBdr>
    </w:div>
    <w:div w:id="1514608967">
      <w:bodyDiv w:val="1"/>
      <w:marLeft w:val="0"/>
      <w:marRight w:val="0"/>
      <w:marTop w:val="0"/>
      <w:marBottom w:val="0"/>
      <w:divBdr>
        <w:top w:val="none" w:sz="0" w:space="0" w:color="auto"/>
        <w:left w:val="none" w:sz="0" w:space="0" w:color="auto"/>
        <w:bottom w:val="none" w:sz="0" w:space="0" w:color="auto"/>
        <w:right w:val="none" w:sz="0" w:space="0" w:color="auto"/>
      </w:divBdr>
    </w:div>
    <w:div w:id="1515729322">
      <w:bodyDiv w:val="1"/>
      <w:marLeft w:val="0"/>
      <w:marRight w:val="0"/>
      <w:marTop w:val="0"/>
      <w:marBottom w:val="0"/>
      <w:divBdr>
        <w:top w:val="none" w:sz="0" w:space="0" w:color="auto"/>
        <w:left w:val="none" w:sz="0" w:space="0" w:color="auto"/>
        <w:bottom w:val="none" w:sz="0" w:space="0" w:color="auto"/>
        <w:right w:val="none" w:sz="0" w:space="0" w:color="auto"/>
      </w:divBdr>
    </w:div>
    <w:div w:id="1516722268">
      <w:bodyDiv w:val="1"/>
      <w:marLeft w:val="0"/>
      <w:marRight w:val="0"/>
      <w:marTop w:val="0"/>
      <w:marBottom w:val="0"/>
      <w:divBdr>
        <w:top w:val="none" w:sz="0" w:space="0" w:color="auto"/>
        <w:left w:val="none" w:sz="0" w:space="0" w:color="auto"/>
        <w:bottom w:val="none" w:sz="0" w:space="0" w:color="auto"/>
        <w:right w:val="none" w:sz="0" w:space="0" w:color="auto"/>
      </w:divBdr>
    </w:div>
    <w:div w:id="1517304042">
      <w:bodyDiv w:val="1"/>
      <w:marLeft w:val="0"/>
      <w:marRight w:val="0"/>
      <w:marTop w:val="0"/>
      <w:marBottom w:val="0"/>
      <w:divBdr>
        <w:top w:val="none" w:sz="0" w:space="0" w:color="auto"/>
        <w:left w:val="none" w:sz="0" w:space="0" w:color="auto"/>
        <w:bottom w:val="none" w:sz="0" w:space="0" w:color="auto"/>
        <w:right w:val="none" w:sz="0" w:space="0" w:color="auto"/>
      </w:divBdr>
    </w:div>
    <w:div w:id="1517890777">
      <w:bodyDiv w:val="1"/>
      <w:marLeft w:val="0"/>
      <w:marRight w:val="0"/>
      <w:marTop w:val="0"/>
      <w:marBottom w:val="0"/>
      <w:divBdr>
        <w:top w:val="none" w:sz="0" w:space="0" w:color="auto"/>
        <w:left w:val="none" w:sz="0" w:space="0" w:color="auto"/>
        <w:bottom w:val="none" w:sz="0" w:space="0" w:color="auto"/>
        <w:right w:val="none" w:sz="0" w:space="0" w:color="auto"/>
      </w:divBdr>
    </w:div>
    <w:div w:id="1518076632">
      <w:bodyDiv w:val="1"/>
      <w:marLeft w:val="0"/>
      <w:marRight w:val="0"/>
      <w:marTop w:val="0"/>
      <w:marBottom w:val="0"/>
      <w:divBdr>
        <w:top w:val="none" w:sz="0" w:space="0" w:color="auto"/>
        <w:left w:val="none" w:sz="0" w:space="0" w:color="auto"/>
        <w:bottom w:val="none" w:sz="0" w:space="0" w:color="auto"/>
        <w:right w:val="none" w:sz="0" w:space="0" w:color="auto"/>
      </w:divBdr>
    </w:div>
    <w:div w:id="1518227299">
      <w:bodyDiv w:val="1"/>
      <w:marLeft w:val="0"/>
      <w:marRight w:val="0"/>
      <w:marTop w:val="0"/>
      <w:marBottom w:val="0"/>
      <w:divBdr>
        <w:top w:val="none" w:sz="0" w:space="0" w:color="auto"/>
        <w:left w:val="none" w:sz="0" w:space="0" w:color="auto"/>
        <w:bottom w:val="none" w:sz="0" w:space="0" w:color="auto"/>
        <w:right w:val="none" w:sz="0" w:space="0" w:color="auto"/>
      </w:divBdr>
    </w:div>
    <w:div w:id="1519391254">
      <w:bodyDiv w:val="1"/>
      <w:marLeft w:val="0"/>
      <w:marRight w:val="0"/>
      <w:marTop w:val="0"/>
      <w:marBottom w:val="0"/>
      <w:divBdr>
        <w:top w:val="none" w:sz="0" w:space="0" w:color="auto"/>
        <w:left w:val="none" w:sz="0" w:space="0" w:color="auto"/>
        <w:bottom w:val="none" w:sz="0" w:space="0" w:color="auto"/>
        <w:right w:val="none" w:sz="0" w:space="0" w:color="auto"/>
      </w:divBdr>
    </w:div>
    <w:div w:id="1519932703">
      <w:bodyDiv w:val="1"/>
      <w:marLeft w:val="0"/>
      <w:marRight w:val="0"/>
      <w:marTop w:val="0"/>
      <w:marBottom w:val="0"/>
      <w:divBdr>
        <w:top w:val="none" w:sz="0" w:space="0" w:color="auto"/>
        <w:left w:val="none" w:sz="0" w:space="0" w:color="auto"/>
        <w:bottom w:val="none" w:sz="0" w:space="0" w:color="auto"/>
        <w:right w:val="none" w:sz="0" w:space="0" w:color="auto"/>
      </w:divBdr>
    </w:div>
    <w:div w:id="1520774406">
      <w:bodyDiv w:val="1"/>
      <w:marLeft w:val="0"/>
      <w:marRight w:val="0"/>
      <w:marTop w:val="0"/>
      <w:marBottom w:val="0"/>
      <w:divBdr>
        <w:top w:val="none" w:sz="0" w:space="0" w:color="auto"/>
        <w:left w:val="none" w:sz="0" w:space="0" w:color="auto"/>
        <w:bottom w:val="none" w:sz="0" w:space="0" w:color="auto"/>
        <w:right w:val="none" w:sz="0" w:space="0" w:color="auto"/>
      </w:divBdr>
    </w:div>
    <w:div w:id="1520896247">
      <w:bodyDiv w:val="1"/>
      <w:marLeft w:val="0"/>
      <w:marRight w:val="0"/>
      <w:marTop w:val="0"/>
      <w:marBottom w:val="0"/>
      <w:divBdr>
        <w:top w:val="none" w:sz="0" w:space="0" w:color="auto"/>
        <w:left w:val="none" w:sz="0" w:space="0" w:color="auto"/>
        <w:bottom w:val="none" w:sz="0" w:space="0" w:color="auto"/>
        <w:right w:val="none" w:sz="0" w:space="0" w:color="auto"/>
      </w:divBdr>
    </w:div>
    <w:div w:id="1521122399">
      <w:bodyDiv w:val="1"/>
      <w:marLeft w:val="0"/>
      <w:marRight w:val="0"/>
      <w:marTop w:val="0"/>
      <w:marBottom w:val="0"/>
      <w:divBdr>
        <w:top w:val="none" w:sz="0" w:space="0" w:color="auto"/>
        <w:left w:val="none" w:sz="0" w:space="0" w:color="auto"/>
        <w:bottom w:val="none" w:sz="0" w:space="0" w:color="auto"/>
        <w:right w:val="none" w:sz="0" w:space="0" w:color="auto"/>
      </w:divBdr>
    </w:div>
    <w:div w:id="1521317978">
      <w:bodyDiv w:val="1"/>
      <w:marLeft w:val="0"/>
      <w:marRight w:val="0"/>
      <w:marTop w:val="0"/>
      <w:marBottom w:val="0"/>
      <w:divBdr>
        <w:top w:val="none" w:sz="0" w:space="0" w:color="auto"/>
        <w:left w:val="none" w:sz="0" w:space="0" w:color="auto"/>
        <w:bottom w:val="none" w:sz="0" w:space="0" w:color="auto"/>
        <w:right w:val="none" w:sz="0" w:space="0" w:color="auto"/>
      </w:divBdr>
    </w:div>
    <w:div w:id="1521503089">
      <w:bodyDiv w:val="1"/>
      <w:marLeft w:val="0"/>
      <w:marRight w:val="0"/>
      <w:marTop w:val="0"/>
      <w:marBottom w:val="0"/>
      <w:divBdr>
        <w:top w:val="none" w:sz="0" w:space="0" w:color="auto"/>
        <w:left w:val="none" w:sz="0" w:space="0" w:color="auto"/>
        <w:bottom w:val="none" w:sz="0" w:space="0" w:color="auto"/>
        <w:right w:val="none" w:sz="0" w:space="0" w:color="auto"/>
      </w:divBdr>
    </w:div>
    <w:div w:id="1521508240">
      <w:bodyDiv w:val="1"/>
      <w:marLeft w:val="0"/>
      <w:marRight w:val="0"/>
      <w:marTop w:val="0"/>
      <w:marBottom w:val="0"/>
      <w:divBdr>
        <w:top w:val="none" w:sz="0" w:space="0" w:color="auto"/>
        <w:left w:val="none" w:sz="0" w:space="0" w:color="auto"/>
        <w:bottom w:val="none" w:sz="0" w:space="0" w:color="auto"/>
        <w:right w:val="none" w:sz="0" w:space="0" w:color="auto"/>
      </w:divBdr>
    </w:div>
    <w:div w:id="1521894045">
      <w:bodyDiv w:val="1"/>
      <w:marLeft w:val="0"/>
      <w:marRight w:val="0"/>
      <w:marTop w:val="0"/>
      <w:marBottom w:val="0"/>
      <w:divBdr>
        <w:top w:val="none" w:sz="0" w:space="0" w:color="auto"/>
        <w:left w:val="none" w:sz="0" w:space="0" w:color="auto"/>
        <w:bottom w:val="none" w:sz="0" w:space="0" w:color="auto"/>
        <w:right w:val="none" w:sz="0" w:space="0" w:color="auto"/>
      </w:divBdr>
    </w:div>
    <w:div w:id="1522282657">
      <w:bodyDiv w:val="1"/>
      <w:marLeft w:val="0"/>
      <w:marRight w:val="0"/>
      <w:marTop w:val="0"/>
      <w:marBottom w:val="0"/>
      <w:divBdr>
        <w:top w:val="none" w:sz="0" w:space="0" w:color="auto"/>
        <w:left w:val="none" w:sz="0" w:space="0" w:color="auto"/>
        <w:bottom w:val="none" w:sz="0" w:space="0" w:color="auto"/>
        <w:right w:val="none" w:sz="0" w:space="0" w:color="auto"/>
      </w:divBdr>
    </w:div>
    <w:div w:id="1523520005">
      <w:bodyDiv w:val="1"/>
      <w:marLeft w:val="0"/>
      <w:marRight w:val="0"/>
      <w:marTop w:val="0"/>
      <w:marBottom w:val="0"/>
      <w:divBdr>
        <w:top w:val="none" w:sz="0" w:space="0" w:color="auto"/>
        <w:left w:val="none" w:sz="0" w:space="0" w:color="auto"/>
        <w:bottom w:val="none" w:sz="0" w:space="0" w:color="auto"/>
        <w:right w:val="none" w:sz="0" w:space="0" w:color="auto"/>
      </w:divBdr>
    </w:div>
    <w:div w:id="1526023447">
      <w:bodyDiv w:val="1"/>
      <w:marLeft w:val="0"/>
      <w:marRight w:val="0"/>
      <w:marTop w:val="0"/>
      <w:marBottom w:val="0"/>
      <w:divBdr>
        <w:top w:val="none" w:sz="0" w:space="0" w:color="auto"/>
        <w:left w:val="none" w:sz="0" w:space="0" w:color="auto"/>
        <w:bottom w:val="none" w:sz="0" w:space="0" w:color="auto"/>
        <w:right w:val="none" w:sz="0" w:space="0" w:color="auto"/>
      </w:divBdr>
    </w:div>
    <w:div w:id="1526169371">
      <w:bodyDiv w:val="1"/>
      <w:marLeft w:val="0"/>
      <w:marRight w:val="0"/>
      <w:marTop w:val="0"/>
      <w:marBottom w:val="0"/>
      <w:divBdr>
        <w:top w:val="none" w:sz="0" w:space="0" w:color="auto"/>
        <w:left w:val="none" w:sz="0" w:space="0" w:color="auto"/>
        <w:bottom w:val="none" w:sz="0" w:space="0" w:color="auto"/>
        <w:right w:val="none" w:sz="0" w:space="0" w:color="auto"/>
      </w:divBdr>
    </w:div>
    <w:div w:id="1526599437">
      <w:bodyDiv w:val="1"/>
      <w:marLeft w:val="0"/>
      <w:marRight w:val="0"/>
      <w:marTop w:val="0"/>
      <w:marBottom w:val="0"/>
      <w:divBdr>
        <w:top w:val="none" w:sz="0" w:space="0" w:color="auto"/>
        <w:left w:val="none" w:sz="0" w:space="0" w:color="auto"/>
        <w:bottom w:val="none" w:sz="0" w:space="0" w:color="auto"/>
        <w:right w:val="none" w:sz="0" w:space="0" w:color="auto"/>
      </w:divBdr>
    </w:div>
    <w:div w:id="1527211558">
      <w:bodyDiv w:val="1"/>
      <w:marLeft w:val="0"/>
      <w:marRight w:val="0"/>
      <w:marTop w:val="0"/>
      <w:marBottom w:val="0"/>
      <w:divBdr>
        <w:top w:val="none" w:sz="0" w:space="0" w:color="auto"/>
        <w:left w:val="none" w:sz="0" w:space="0" w:color="auto"/>
        <w:bottom w:val="none" w:sz="0" w:space="0" w:color="auto"/>
        <w:right w:val="none" w:sz="0" w:space="0" w:color="auto"/>
      </w:divBdr>
    </w:div>
    <w:div w:id="1527404996">
      <w:bodyDiv w:val="1"/>
      <w:marLeft w:val="0"/>
      <w:marRight w:val="0"/>
      <w:marTop w:val="0"/>
      <w:marBottom w:val="0"/>
      <w:divBdr>
        <w:top w:val="none" w:sz="0" w:space="0" w:color="auto"/>
        <w:left w:val="none" w:sz="0" w:space="0" w:color="auto"/>
        <w:bottom w:val="none" w:sz="0" w:space="0" w:color="auto"/>
        <w:right w:val="none" w:sz="0" w:space="0" w:color="auto"/>
      </w:divBdr>
    </w:div>
    <w:div w:id="1527522775">
      <w:bodyDiv w:val="1"/>
      <w:marLeft w:val="0"/>
      <w:marRight w:val="0"/>
      <w:marTop w:val="0"/>
      <w:marBottom w:val="0"/>
      <w:divBdr>
        <w:top w:val="none" w:sz="0" w:space="0" w:color="auto"/>
        <w:left w:val="none" w:sz="0" w:space="0" w:color="auto"/>
        <w:bottom w:val="none" w:sz="0" w:space="0" w:color="auto"/>
        <w:right w:val="none" w:sz="0" w:space="0" w:color="auto"/>
      </w:divBdr>
    </w:div>
    <w:div w:id="1529022617">
      <w:bodyDiv w:val="1"/>
      <w:marLeft w:val="0"/>
      <w:marRight w:val="0"/>
      <w:marTop w:val="0"/>
      <w:marBottom w:val="0"/>
      <w:divBdr>
        <w:top w:val="none" w:sz="0" w:space="0" w:color="auto"/>
        <w:left w:val="none" w:sz="0" w:space="0" w:color="auto"/>
        <w:bottom w:val="none" w:sz="0" w:space="0" w:color="auto"/>
        <w:right w:val="none" w:sz="0" w:space="0" w:color="auto"/>
      </w:divBdr>
    </w:div>
    <w:div w:id="1530220371">
      <w:bodyDiv w:val="1"/>
      <w:marLeft w:val="0"/>
      <w:marRight w:val="0"/>
      <w:marTop w:val="0"/>
      <w:marBottom w:val="0"/>
      <w:divBdr>
        <w:top w:val="none" w:sz="0" w:space="0" w:color="auto"/>
        <w:left w:val="none" w:sz="0" w:space="0" w:color="auto"/>
        <w:bottom w:val="none" w:sz="0" w:space="0" w:color="auto"/>
        <w:right w:val="none" w:sz="0" w:space="0" w:color="auto"/>
      </w:divBdr>
    </w:div>
    <w:div w:id="1530408802">
      <w:bodyDiv w:val="1"/>
      <w:marLeft w:val="0"/>
      <w:marRight w:val="0"/>
      <w:marTop w:val="0"/>
      <w:marBottom w:val="0"/>
      <w:divBdr>
        <w:top w:val="none" w:sz="0" w:space="0" w:color="auto"/>
        <w:left w:val="none" w:sz="0" w:space="0" w:color="auto"/>
        <w:bottom w:val="none" w:sz="0" w:space="0" w:color="auto"/>
        <w:right w:val="none" w:sz="0" w:space="0" w:color="auto"/>
      </w:divBdr>
    </w:div>
    <w:div w:id="1530952779">
      <w:bodyDiv w:val="1"/>
      <w:marLeft w:val="0"/>
      <w:marRight w:val="0"/>
      <w:marTop w:val="0"/>
      <w:marBottom w:val="0"/>
      <w:divBdr>
        <w:top w:val="none" w:sz="0" w:space="0" w:color="auto"/>
        <w:left w:val="none" w:sz="0" w:space="0" w:color="auto"/>
        <w:bottom w:val="none" w:sz="0" w:space="0" w:color="auto"/>
        <w:right w:val="none" w:sz="0" w:space="0" w:color="auto"/>
      </w:divBdr>
    </w:div>
    <w:div w:id="1531643591">
      <w:bodyDiv w:val="1"/>
      <w:marLeft w:val="0"/>
      <w:marRight w:val="0"/>
      <w:marTop w:val="0"/>
      <w:marBottom w:val="0"/>
      <w:divBdr>
        <w:top w:val="none" w:sz="0" w:space="0" w:color="auto"/>
        <w:left w:val="none" w:sz="0" w:space="0" w:color="auto"/>
        <w:bottom w:val="none" w:sz="0" w:space="0" w:color="auto"/>
        <w:right w:val="none" w:sz="0" w:space="0" w:color="auto"/>
      </w:divBdr>
    </w:div>
    <w:div w:id="1532107609">
      <w:bodyDiv w:val="1"/>
      <w:marLeft w:val="0"/>
      <w:marRight w:val="0"/>
      <w:marTop w:val="0"/>
      <w:marBottom w:val="0"/>
      <w:divBdr>
        <w:top w:val="none" w:sz="0" w:space="0" w:color="auto"/>
        <w:left w:val="none" w:sz="0" w:space="0" w:color="auto"/>
        <w:bottom w:val="none" w:sz="0" w:space="0" w:color="auto"/>
        <w:right w:val="none" w:sz="0" w:space="0" w:color="auto"/>
      </w:divBdr>
    </w:div>
    <w:div w:id="1532377348">
      <w:bodyDiv w:val="1"/>
      <w:marLeft w:val="0"/>
      <w:marRight w:val="0"/>
      <w:marTop w:val="0"/>
      <w:marBottom w:val="0"/>
      <w:divBdr>
        <w:top w:val="none" w:sz="0" w:space="0" w:color="auto"/>
        <w:left w:val="none" w:sz="0" w:space="0" w:color="auto"/>
        <w:bottom w:val="none" w:sz="0" w:space="0" w:color="auto"/>
        <w:right w:val="none" w:sz="0" w:space="0" w:color="auto"/>
      </w:divBdr>
    </w:div>
    <w:div w:id="1532500278">
      <w:bodyDiv w:val="1"/>
      <w:marLeft w:val="0"/>
      <w:marRight w:val="0"/>
      <w:marTop w:val="0"/>
      <w:marBottom w:val="0"/>
      <w:divBdr>
        <w:top w:val="none" w:sz="0" w:space="0" w:color="auto"/>
        <w:left w:val="none" w:sz="0" w:space="0" w:color="auto"/>
        <w:bottom w:val="none" w:sz="0" w:space="0" w:color="auto"/>
        <w:right w:val="none" w:sz="0" w:space="0" w:color="auto"/>
      </w:divBdr>
    </w:div>
    <w:div w:id="1533029410">
      <w:bodyDiv w:val="1"/>
      <w:marLeft w:val="0"/>
      <w:marRight w:val="0"/>
      <w:marTop w:val="0"/>
      <w:marBottom w:val="0"/>
      <w:divBdr>
        <w:top w:val="none" w:sz="0" w:space="0" w:color="auto"/>
        <w:left w:val="none" w:sz="0" w:space="0" w:color="auto"/>
        <w:bottom w:val="none" w:sz="0" w:space="0" w:color="auto"/>
        <w:right w:val="none" w:sz="0" w:space="0" w:color="auto"/>
      </w:divBdr>
    </w:div>
    <w:div w:id="1533809245">
      <w:bodyDiv w:val="1"/>
      <w:marLeft w:val="0"/>
      <w:marRight w:val="0"/>
      <w:marTop w:val="0"/>
      <w:marBottom w:val="0"/>
      <w:divBdr>
        <w:top w:val="none" w:sz="0" w:space="0" w:color="auto"/>
        <w:left w:val="none" w:sz="0" w:space="0" w:color="auto"/>
        <w:bottom w:val="none" w:sz="0" w:space="0" w:color="auto"/>
        <w:right w:val="none" w:sz="0" w:space="0" w:color="auto"/>
      </w:divBdr>
    </w:div>
    <w:div w:id="1533884676">
      <w:bodyDiv w:val="1"/>
      <w:marLeft w:val="0"/>
      <w:marRight w:val="0"/>
      <w:marTop w:val="0"/>
      <w:marBottom w:val="0"/>
      <w:divBdr>
        <w:top w:val="none" w:sz="0" w:space="0" w:color="auto"/>
        <w:left w:val="none" w:sz="0" w:space="0" w:color="auto"/>
        <w:bottom w:val="none" w:sz="0" w:space="0" w:color="auto"/>
        <w:right w:val="none" w:sz="0" w:space="0" w:color="auto"/>
      </w:divBdr>
    </w:div>
    <w:div w:id="1536036280">
      <w:bodyDiv w:val="1"/>
      <w:marLeft w:val="0"/>
      <w:marRight w:val="0"/>
      <w:marTop w:val="0"/>
      <w:marBottom w:val="0"/>
      <w:divBdr>
        <w:top w:val="none" w:sz="0" w:space="0" w:color="auto"/>
        <w:left w:val="none" w:sz="0" w:space="0" w:color="auto"/>
        <w:bottom w:val="none" w:sz="0" w:space="0" w:color="auto"/>
        <w:right w:val="none" w:sz="0" w:space="0" w:color="auto"/>
      </w:divBdr>
    </w:div>
    <w:div w:id="1536961529">
      <w:bodyDiv w:val="1"/>
      <w:marLeft w:val="0"/>
      <w:marRight w:val="0"/>
      <w:marTop w:val="0"/>
      <w:marBottom w:val="0"/>
      <w:divBdr>
        <w:top w:val="none" w:sz="0" w:space="0" w:color="auto"/>
        <w:left w:val="none" w:sz="0" w:space="0" w:color="auto"/>
        <w:bottom w:val="none" w:sz="0" w:space="0" w:color="auto"/>
        <w:right w:val="none" w:sz="0" w:space="0" w:color="auto"/>
      </w:divBdr>
    </w:div>
    <w:div w:id="1537041842">
      <w:bodyDiv w:val="1"/>
      <w:marLeft w:val="0"/>
      <w:marRight w:val="0"/>
      <w:marTop w:val="0"/>
      <w:marBottom w:val="0"/>
      <w:divBdr>
        <w:top w:val="none" w:sz="0" w:space="0" w:color="auto"/>
        <w:left w:val="none" w:sz="0" w:space="0" w:color="auto"/>
        <w:bottom w:val="none" w:sz="0" w:space="0" w:color="auto"/>
        <w:right w:val="none" w:sz="0" w:space="0" w:color="auto"/>
      </w:divBdr>
    </w:div>
    <w:div w:id="1540050124">
      <w:bodyDiv w:val="1"/>
      <w:marLeft w:val="0"/>
      <w:marRight w:val="0"/>
      <w:marTop w:val="0"/>
      <w:marBottom w:val="0"/>
      <w:divBdr>
        <w:top w:val="none" w:sz="0" w:space="0" w:color="auto"/>
        <w:left w:val="none" w:sz="0" w:space="0" w:color="auto"/>
        <w:bottom w:val="none" w:sz="0" w:space="0" w:color="auto"/>
        <w:right w:val="none" w:sz="0" w:space="0" w:color="auto"/>
      </w:divBdr>
    </w:div>
    <w:div w:id="1540052024">
      <w:bodyDiv w:val="1"/>
      <w:marLeft w:val="0"/>
      <w:marRight w:val="0"/>
      <w:marTop w:val="0"/>
      <w:marBottom w:val="0"/>
      <w:divBdr>
        <w:top w:val="none" w:sz="0" w:space="0" w:color="auto"/>
        <w:left w:val="none" w:sz="0" w:space="0" w:color="auto"/>
        <w:bottom w:val="none" w:sz="0" w:space="0" w:color="auto"/>
        <w:right w:val="none" w:sz="0" w:space="0" w:color="auto"/>
      </w:divBdr>
    </w:div>
    <w:div w:id="1540163406">
      <w:bodyDiv w:val="1"/>
      <w:marLeft w:val="0"/>
      <w:marRight w:val="0"/>
      <w:marTop w:val="0"/>
      <w:marBottom w:val="0"/>
      <w:divBdr>
        <w:top w:val="none" w:sz="0" w:space="0" w:color="auto"/>
        <w:left w:val="none" w:sz="0" w:space="0" w:color="auto"/>
        <w:bottom w:val="none" w:sz="0" w:space="0" w:color="auto"/>
        <w:right w:val="none" w:sz="0" w:space="0" w:color="auto"/>
      </w:divBdr>
    </w:div>
    <w:div w:id="1541282577">
      <w:bodyDiv w:val="1"/>
      <w:marLeft w:val="0"/>
      <w:marRight w:val="0"/>
      <w:marTop w:val="0"/>
      <w:marBottom w:val="0"/>
      <w:divBdr>
        <w:top w:val="none" w:sz="0" w:space="0" w:color="auto"/>
        <w:left w:val="none" w:sz="0" w:space="0" w:color="auto"/>
        <w:bottom w:val="none" w:sz="0" w:space="0" w:color="auto"/>
        <w:right w:val="none" w:sz="0" w:space="0" w:color="auto"/>
      </w:divBdr>
    </w:div>
    <w:div w:id="1541284198">
      <w:bodyDiv w:val="1"/>
      <w:marLeft w:val="0"/>
      <w:marRight w:val="0"/>
      <w:marTop w:val="0"/>
      <w:marBottom w:val="0"/>
      <w:divBdr>
        <w:top w:val="none" w:sz="0" w:space="0" w:color="auto"/>
        <w:left w:val="none" w:sz="0" w:space="0" w:color="auto"/>
        <w:bottom w:val="none" w:sz="0" w:space="0" w:color="auto"/>
        <w:right w:val="none" w:sz="0" w:space="0" w:color="auto"/>
      </w:divBdr>
    </w:div>
    <w:div w:id="1541631509">
      <w:bodyDiv w:val="1"/>
      <w:marLeft w:val="0"/>
      <w:marRight w:val="0"/>
      <w:marTop w:val="0"/>
      <w:marBottom w:val="0"/>
      <w:divBdr>
        <w:top w:val="none" w:sz="0" w:space="0" w:color="auto"/>
        <w:left w:val="none" w:sz="0" w:space="0" w:color="auto"/>
        <w:bottom w:val="none" w:sz="0" w:space="0" w:color="auto"/>
        <w:right w:val="none" w:sz="0" w:space="0" w:color="auto"/>
      </w:divBdr>
    </w:div>
    <w:div w:id="1543857168">
      <w:bodyDiv w:val="1"/>
      <w:marLeft w:val="0"/>
      <w:marRight w:val="0"/>
      <w:marTop w:val="0"/>
      <w:marBottom w:val="0"/>
      <w:divBdr>
        <w:top w:val="none" w:sz="0" w:space="0" w:color="auto"/>
        <w:left w:val="none" w:sz="0" w:space="0" w:color="auto"/>
        <w:bottom w:val="none" w:sz="0" w:space="0" w:color="auto"/>
        <w:right w:val="none" w:sz="0" w:space="0" w:color="auto"/>
      </w:divBdr>
    </w:div>
    <w:div w:id="1543861151">
      <w:bodyDiv w:val="1"/>
      <w:marLeft w:val="0"/>
      <w:marRight w:val="0"/>
      <w:marTop w:val="0"/>
      <w:marBottom w:val="0"/>
      <w:divBdr>
        <w:top w:val="none" w:sz="0" w:space="0" w:color="auto"/>
        <w:left w:val="none" w:sz="0" w:space="0" w:color="auto"/>
        <w:bottom w:val="none" w:sz="0" w:space="0" w:color="auto"/>
        <w:right w:val="none" w:sz="0" w:space="0" w:color="auto"/>
      </w:divBdr>
    </w:div>
    <w:div w:id="1545101513">
      <w:bodyDiv w:val="1"/>
      <w:marLeft w:val="0"/>
      <w:marRight w:val="0"/>
      <w:marTop w:val="0"/>
      <w:marBottom w:val="0"/>
      <w:divBdr>
        <w:top w:val="none" w:sz="0" w:space="0" w:color="auto"/>
        <w:left w:val="none" w:sz="0" w:space="0" w:color="auto"/>
        <w:bottom w:val="none" w:sz="0" w:space="0" w:color="auto"/>
        <w:right w:val="none" w:sz="0" w:space="0" w:color="auto"/>
      </w:divBdr>
    </w:div>
    <w:div w:id="1545367949">
      <w:bodyDiv w:val="1"/>
      <w:marLeft w:val="0"/>
      <w:marRight w:val="0"/>
      <w:marTop w:val="0"/>
      <w:marBottom w:val="0"/>
      <w:divBdr>
        <w:top w:val="none" w:sz="0" w:space="0" w:color="auto"/>
        <w:left w:val="none" w:sz="0" w:space="0" w:color="auto"/>
        <w:bottom w:val="none" w:sz="0" w:space="0" w:color="auto"/>
        <w:right w:val="none" w:sz="0" w:space="0" w:color="auto"/>
      </w:divBdr>
    </w:div>
    <w:div w:id="1545483551">
      <w:bodyDiv w:val="1"/>
      <w:marLeft w:val="0"/>
      <w:marRight w:val="0"/>
      <w:marTop w:val="0"/>
      <w:marBottom w:val="0"/>
      <w:divBdr>
        <w:top w:val="none" w:sz="0" w:space="0" w:color="auto"/>
        <w:left w:val="none" w:sz="0" w:space="0" w:color="auto"/>
        <w:bottom w:val="none" w:sz="0" w:space="0" w:color="auto"/>
        <w:right w:val="none" w:sz="0" w:space="0" w:color="auto"/>
      </w:divBdr>
    </w:div>
    <w:div w:id="1545633052">
      <w:bodyDiv w:val="1"/>
      <w:marLeft w:val="0"/>
      <w:marRight w:val="0"/>
      <w:marTop w:val="0"/>
      <w:marBottom w:val="0"/>
      <w:divBdr>
        <w:top w:val="none" w:sz="0" w:space="0" w:color="auto"/>
        <w:left w:val="none" w:sz="0" w:space="0" w:color="auto"/>
        <w:bottom w:val="none" w:sz="0" w:space="0" w:color="auto"/>
        <w:right w:val="none" w:sz="0" w:space="0" w:color="auto"/>
      </w:divBdr>
    </w:div>
    <w:div w:id="1547833981">
      <w:bodyDiv w:val="1"/>
      <w:marLeft w:val="0"/>
      <w:marRight w:val="0"/>
      <w:marTop w:val="0"/>
      <w:marBottom w:val="0"/>
      <w:divBdr>
        <w:top w:val="none" w:sz="0" w:space="0" w:color="auto"/>
        <w:left w:val="none" w:sz="0" w:space="0" w:color="auto"/>
        <w:bottom w:val="none" w:sz="0" w:space="0" w:color="auto"/>
        <w:right w:val="none" w:sz="0" w:space="0" w:color="auto"/>
      </w:divBdr>
    </w:div>
    <w:div w:id="1547912944">
      <w:bodyDiv w:val="1"/>
      <w:marLeft w:val="0"/>
      <w:marRight w:val="0"/>
      <w:marTop w:val="0"/>
      <w:marBottom w:val="0"/>
      <w:divBdr>
        <w:top w:val="none" w:sz="0" w:space="0" w:color="auto"/>
        <w:left w:val="none" w:sz="0" w:space="0" w:color="auto"/>
        <w:bottom w:val="none" w:sz="0" w:space="0" w:color="auto"/>
        <w:right w:val="none" w:sz="0" w:space="0" w:color="auto"/>
      </w:divBdr>
    </w:div>
    <w:div w:id="1548300814">
      <w:bodyDiv w:val="1"/>
      <w:marLeft w:val="0"/>
      <w:marRight w:val="0"/>
      <w:marTop w:val="0"/>
      <w:marBottom w:val="0"/>
      <w:divBdr>
        <w:top w:val="none" w:sz="0" w:space="0" w:color="auto"/>
        <w:left w:val="none" w:sz="0" w:space="0" w:color="auto"/>
        <w:bottom w:val="none" w:sz="0" w:space="0" w:color="auto"/>
        <w:right w:val="none" w:sz="0" w:space="0" w:color="auto"/>
      </w:divBdr>
    </w:div>
    <w:div w:id="1548953147">
      <w:bodyDiv w:val="1"/>
      <w:marLeft w:val="0"/>
      <w:marRight w:val="0"/>
      <w:marTop w:val="0"/>
      <w:marBottom w:val="0"/>
      <w:divBdr>
        <w:top w:val="none" w:sz="0" w:space="0" w:color="auto"/>
        <w:left w:val="none" w:sz="0" w:space="0" w:color="auto"/>
        <w:bottom w:val="none" w:sz="0" w:space="0" w:color="auto"/>
        <w:right w:val="none" w:sz="0" w:space="0" w:color="auto"/>
      </w:divBdr>
    </w:div>
    <w:div w:id="1549949586">
      <w:bodyDiv w:val="1"/>
      <w:marLeft w:val="0"/>
      <w:marRight w:val="0"/>
      <w:marTop w:val="0"/>
      <w:marBottom w:val="0"/>
      <w:divBdr>
        <w:top w:val="none" w:sz="0" w:space="0" w:color="auto"/>
        <w:left w:val="none" w:sz="0" w:space="0" w:color="auto"/>
        <w:bottom w:val="none" w:sz="0" w:space="0" w:color="auto"/>
        <w:right w:val="none" w:sz="0" w:space="0" w:color="auto"/>
      </w:divBdr>
    </w:div>
    <w:div w:id="1550023627">
      <w:bodyDiv w:val="1"/>
      <w:marLeft w:val="0"/>
      <w:marRight w:val="0"/>
      <w:marTop w:val="0"/>
      <w:marBottom w:val="0"/>
      <w:divBdr>
        <w:top w:val="none" w:sz="0" w:space="0" w:color="auto"/>
        <w:left w:val="none" w:sz="0" w:space="0" w:color="auto"/>
        <w:bottom w:val="none" w:sz="0" w:space="0" w:color="auto"/>
        <w:right w:val="none" w:sz="0" w:space="0" w:color="auto"/>
      </w:divBdr>
    </w:div>
    <w:div w:id="1550923769">
      <w:bodyDiv w:val="1"/>
      <w:marLeft w:val="0"/>
      <w:marRight w:val="0"/>
      <w:marTop w:val="0"/>
      <w:marBottom w:val="0"/>
      <w:divBdr>
        <w:top w:val="none" w:sz="0" w:space="0" w:color="auto"/>
        <w:left w:val="none" w:sz="0" w:space="0" w:color="auto"/>
        <w:bottom w:val="none" w:sz="0" w:space="0" w:color="auto"/>
        <w:right w:val="none" w:sz="0" w:space="0" w:color="auto"/>
      </w:divBdr>
    </w:div>
    <w:div w:id="1550990108">
      <w:bodyDiv w:val="1"/>
      <w:marLeft w:val="0"/>
      <w:marRight w:val="0"/>
      <w:marTop w:val="0"/>
      <w:marBottom w:val="0"/>
      <w:divBdr>
        <w:top w:val="none" w:sz="0" w:space="0" w:color="auto"/>
        <w:left w:val="none" w:sz="0" w:space="0" w:color="auto"/>
        <w:bottom w:val="none" w:sz="0" w:space="0" w:color="auto"/>
        <w:right w:val="none" w:sz="0" w:space="0" w:color="auto"/>
      </w:divBdr>
    </w:div>
    <w:div w:id="1551720186">
      <w:bodyDiv w:val="1"/>
      <w:marLeft w:val="0"/>
      <w:marRight w:val="0"/>
      <w:marTop w:val="0"/>
      <w:marBottom w:val="0"/>
      <w:divBdr>
        <w:top w:val="none" w:sz="0" w:space="0" w:color="auto"/>
        <w:left w:val="none" w:sz="0" w:space="0" w:color="auto"/>
        <w:bottom w:val="none" w:sz="0" w:space="0" w:color="auto"/>
        <w:right w:val="none" w:sz="0" w:space="0" w:color="auto"/>
      </w:divBdr>
    </w:div>
    <w:div w:id="1552233155">
      <w:bodyDiv w:val="1"/>
      <w:marLeft w:val="0"/>
      <w:marRight w:val="0"/>
      <w:marTop w:val="0"/>
      <w:marBottom w:val="0"/>
      <w:divBdr>
        <w:top w:val="none" w:sz="0" w:space="0" w:color="auto"/>
        <w:left w:val="none" w:sz="0" w:space="0" w:color="auto"/>
        <w:bottom w:val="none" w:sz="0" w:space="0" w:color="auto"/>
        <w:right w:val="none" w:sz="0" w:space="0" w:color="auto"/>
      </w:divBdr>
    </w:div>
    <w:div w:id="1552497211">
      <w:bodyDiv w:val="1"/>
      <w:marLeft w:val="0"/>
      <w:marRight w:val="0"/>
      <w:marTop w:val="0"/>
      <w:marBottom w:val="0"/>
      <w:divBdr>
        <w:top w:val="none" w:sz="0" w:space="0" w:color="auto"/>
        <w:left w:val="none" w:sz="0" w:space="0" w:color="auto"/>
        <w:bottom w:val="none" w:sz="0" w:space="0" w:color="auto"/>
        <w:right w:val="none" w:sz="0" w:space="0" w:color="auto"/>
      </w:divBdr>
    </w:div>
    <w:div w:id="1553349812">
      <w:bodyDiv w:val="1"/>
      <w:marLeft w:val="0"/>
      <w:marRight w:val="0"/>
      <w:marTop w:val="0"/>
      <w:marBottom w:val="0"/>
      <w:divBdr>
        <w:top w:val="none" w:sz="0" w:space="0" w:color="auto"/>
        <w:left w:val="none" w:sz="0" w:space="0" w:color="auto"/>
        <w:bottom w:val="none" w:sz="0" w:space="0" w:color="auto"/>
        <w:right w:val="none" w:sz="0" w:space="0" w:color="auto"/>
      </w:divBdr>
    </w:div>
    <w:div w:id="1554150631">
      <w:bodyDiv w:val="1"/>
      <w:marLeft w:val="0"/>
      <w:marRight w:val="0"/>
      <w:marTop w:val="0"/>
      <w:marBottom w:val="0"/>
      <w:divBdr>
        <w:top w:val="none" w:sz="0" w:space="0" w:color="auto"/>
        <w:left w:val="none" w:sz="0" w:space="0" w:color="auto"/>
        <w:bottom w:val="none" w:sz="0" w:space="0" w:color="auto"/>
        <w:right w:val="none" w:sz="0" w:space="0" w:color="auto"/>
      </w:divBdr>
    </w:div>
    <w:div w:id="1554735613">
      <w:bodyDiv w:val="1"/>
      <w:marLeft w:val="0"/>
      <w:marRight w:val="0"/>
      <w:marTop w:val="0"/>
      <w:marBottom w:val="0"/>
      <w:divBdr>
        <w:top w:val="none" w:sz="0" w:space="0" w:color="auto"/>
        <w:left w:val="none" w:sz="0" w:space="0" w:color="auto"/>
        <w:bottom w:val="none" w:sz="0" w:space="0" w:color="auto"/>
        <w:right w:val="none" w:sz="0" w:space="0" w:color="auto"/>
      </w:divBdr>
    </w:div>
    <w:div w:id="1554736056">
      <w:bodyDiv w:val="1"/>
      <w:marLeft w:val="0"/>
      <w:marRight w:val="0"/>
      <w:marTop w:val="0"/>
      <w:marBottom w:val="0"/>
      <w:divBdr>
        <w:top w:val="none" w:sz="0" w:space="0" w:color="auto"/>
        <w:left w:val="none" w:sz="0" w:space="0" w:color="auto"/>
        <w:bottom w:val="none" w:sz="0" w:space="0" w:color="auto"/>
        <w:right w:val="none" w:sz="0" w:space="0" w:color="auto"/>
      </w:divBdr>
    </w:div>
    <w:div w:id="1554804140">
      <w:bodyDiv w:val="1"/>
      <w:marLeft w:val="0"/>
      <w:marRight w:val="0"/>
      <w:marTop w:val="0"/>
      <w:marBottom w:val="0"/>
      <w:divBdr>
        <w:top w:val="none" w:sz="0" w:space="0" w:color="auto"/>
        <w:left w:val="none" w:sz="0" w:space="0" w:color="auto"/>
        <w:bottom w:val="none" w:sz="0" w:space="0" w:color="auto"/>
        <w:right w:val="none" w:sz="0" w:space="0" w:color="auto"/>
      </w:divBdr>
    </w:div>
    <w:div w:id="1555003719">
      <w:bodyDiv w:val="1"/>
      <w:marLeft w:val="0"/>
      <w:marRight w:val="0"/>
      <w:marTop w:val="0"/>
      <w:marBottom w:val="0"/>
      <w:divBdr>
        <w:top w:val="none" w:sz="0" w:space="0" w:color="auto"/>
        <w:left w:val="none" w:sz="0" w:space="0" w:color="auto"/>
        <w:bottom w:val="none" w:sz="0" w:space="0" w:color="auto"/>
        <w:right w:val="none" w:sz="0" w:space="0" w:color="auto"/>
      </w:divBdr>
    </w:div>
    <w:div w:id="1556970096">
      <w:bodyDiv w:val="1"/>
      <w:marLeft w:val="0"/>
      <w:marRight w:val="0"/>
      <w:marTop w:val="0"/>
      <w:marBottom w:val="0"/>
      <w:divBdr>
        <w:top w:val="none" w:sz="0" w:space="0" w:color="auto"/>
        <w:left w:val="none" w:sz="0" w:space="0" w:color="auto"/>
        <w:bottom w:val="none" w:sz="0" w:space="0" w:color="auto"/>
        <w:right w:val="none" w:sz="0" w:space="0" w:color="auto"/>
      </w:divBdr>
    </w:div>
    <w:div w:id="1557010503">
      <w:bodyDiv w:val="1"/>
      <w:marLeft w:val="0"/>
      <w:marRight w:val="0"/>
      <w:marTop w:val="0"/>
      <w:marBottom w:val="0"/>
      <w:divBdr>
        <w:top w:val="none" w:sz="0" w:space="0" w:color="auto"/>
        <w:left w:val="none" w:sz="0" w:space="0" w:color="auto"/>
        <w:bottom w:val="none" w:sz="0" w:space="0" w:color="auto"/>
        <w:right w:val="none" w:sz="0" w:space="0" w:color="auto"/>
      </w:divBdr>
    </w:div>
    <w:div w:id="1557663225">
      <w:bodyDiv w:val="1"/>
      <w:marLeft w:val="0"/>
      <w:marRight w:val="0"/>
      <w:marTop w:val="0"/>
      <w:marBottom w:val="0"/>
      <w:divBdr>
        <w:top w:val="none" w:sz="0" w:space="0" w:color="auto"/>
        <w:left w:val="none" w:sz="0" w:space="0" w:color="auto"/>
        <w:bottom w:val="none" w:sz="0" w:space="0" w:color="auto"/>
        <w:right w:val="none" w:sz="0" w:space="0" w:color="auto"/>
      </w:divBdr>
    </w:div>
    <w:div w:id="1558276879">
      <w:bodyDiv w:val="1"/>
      <w:marLeft w:val="0"/>
      <w:marRight w:val="0"/>
      <w:marTop w:val="0"/>
      <w:marBottom w:val="0"/>
      <w:divBdr>
        <w:top w:val="none" w:sz="0" w:space="0" w:color="auto"/>
        <w:left w:val="none" w:sz="0" w:space="0" w:color="auto"/>
        <w:bottom w:val="none" w:sz="0" w:space="0" w:color="auto"/>
        <w:right w:val="none" w:sz="0" w:space="0" w:color="auto"/>
      </w:divBdr>
    </w:div>
    <w:div w:id="1558591926">
      <w:bodyDiv w:val="1"/>
      <w:marLeft w:val="0"/>
      <w:marRight w:val="0"/>
      <w:marTop w:val="0"/>
      <w:marBottom w:val="0"/>
      <w:divBdr>
        <w:top w:val="none" w:sz="0" w:space="0" w:color="auto"/>
        <w:left w:val="none" w:sz="0" w:space="0" w:color="auto"/>
        <w:bottom w:val="none" w:sz="0" w:space="0" w:color="auto"/>
        <w:right w:val="none" w:sz="0" w:space="0" w:color="auto"/>
      </w:divBdr>
    </w:div>
    <w:div w:id="1558853067">
      <w:bodyDiv w:val="1"/>
      <w:marLeft w:val="0"/>
      <w:marRight w:val="0"/>
      <w:marTop w:val="0"/>
      <w:marBottom w:val="0"/>
      <w:divBdr>
        <w:top w:val="none" w:sz="0" w:space="0" w:color="auto"/>
        <w:left w:val="none" w:sz="0" w:space="0" w:color="auto"/>
        <w:bottom w:val="none" w:sz="0" w:space="0" w:color="auto"/>
        <w:right w:val="none" w:sz="0" w:space="0" w:color="auto"/>
      </w:divBdr>
    </w:div>
    <w:div w:id="1560285688">
      <w:bodyDiv w:val="1"/>
      <w:marLeft w:val="0"/>
      <w:marRight w:val="0"/>
      <w:marTop w:val="0"/>
      <w:marBottom w:val="0"/>
      <w:divBdr>
        <w:top w:val="none" w:sz="0" w:space="0" w:color="auto"/>
        <w:left w:val="none" w:sz="0" w:space="0" w:color="auto"/>
        <w:bottom w:val="none" w:sz="0" w:space="0" w:color="auto"/>
        <w:right w:val="none" w:sz="0" w:space="0" w:color="auto"/>
      </w:divBdr>
    </w:div>
    <w:div w:id="1561136433">
      <w:bodyDiv w:val="1"/>
      <w:marLeft w:val="0"/>
      <w:marRight w:val="0"/>
      <w:marTop w:val="0"/>
      <w:marBottom w:val="0"/>
      <w:divBdr>
        <w:top w:val="none" w:sz="0" w:space="0" w:color="auto"/>
        <w:left w:val="none" w:sz="0" w:space="0" w:color="auto"/>
        <w:bottom w:val="none" w:sz="0" w:space="0" w:color="auto"/>
        <w:right w:val="none" w:sz="0" w:space="0" w:color="auto"/>
      </w:divBdr>
    </w:div>
    <w:div w:id="1561285353">
      <w:bodyDiv w:val="1"/>
      <w:marLeft w:val="0"/>
      <w:marRight w:val="0"/>
      <w:marTop w:val="0"/>
      <w:marBottom w:val="0"/>
      <w:divBdr>
        <w:top w:val="none" w:sz="0" w:space="0" w:color="auto"/>
        <w:left w:val="none" w:sz="0" w:space="0" w:color="auto"/>
        <w:bottom w:val="none" w:sz="0" w:space="0" w:color="auto"/>
        <w:right w:val="none" w:sz="0" w:space="0" w:color="auto"/>
      </w:divBdr>
    </w:div>
    <w:div w:id="1562212262">
      <w:bodyDiv w:val="1"/>
      <w:marLeft w:val="0"/>
      <w:marRight w:val="0"/>
      <w:marTop w:val="0"/>
      <w:marBottom w:val="0"/>
      <w:divBdr>
        <w:top w:val="none" w:sz="0" w:space="0" w:color="auto"/>
        <w:left w:val="none" w:sz="0" w:space="0" w:color="auto"/>
        <w:bottom w:val="none" w:sz="0" w:space="0" w:color="auto"/>
        <w:right w:val="none" w:sz="0" w:space="0" w:color="auto"/>
      </w:divBdr>
    </w:div>
    <w:div w:id="1562250649">
      <w:bodyDiv w:val="1"/>
      <w:marLeft w:val="0"/>
      <w:marRight w:val="0"/>
      <w:marTop w:val="0"/>
      <w:marBottom w:val="0"/>
      <w:divBdr>
        <w:top w:val="none" w:sz="0" w:space="0" w:color="auto"/>
        <w:left w:val="none" w:sz="0" w:space="0" w:color="auto"/>
        <w:bottom w:val="none" w:sz="0" w:space="0" w:color="auto"/>
        <w:right w:val="none" w:sz="0" w:space="0" w:color="auto"/>
      </w:divBdr>
    </w:div>
    <w:div w:id="1562863385">
      <w:bodyDiv w:val="1"/>
      <w:marLeft w:val="0"/>
      <w:marRight w:val="0"/>
      <w:marTop w:val="0"/>
      <w:marBottom w:val="0"/>
      <w:divBdr>
        <w:top w:val="none" w:sz="0" w:space="0" w:color="auto"/>
        <w:left w:val="none" w:sz="0" w:space="0" w:color="auto"/>
        <w:bottom w:val="none" w:sz="0" w:space="0" w:color="auto"/>
        <w:right w:val="none" w:sz="0" w:space="0" w:color="auto"/>
      </w:divBdr>
    </w:div>
    <w:div w:id="1564414994">
      <w:bodyDiv w:val="1"/>
      <w:marLeft w:val="0"/>
      <w:marRight w:val="0"/>
      <w:marTop w:val="0"/>
      <w:marBottom w:val="0"/>
      <w:divBdr>
        <w:top w:val="none" w:sz="0" w:space="0" w:color="auto"/>
        <w:left w:val="none" w:sz="0" w:space="0" w:color="auto"/>
        <w:bottom w:val="none" w:sz="0" w:space="0" w:color="auto"/>
        <w:right w:val="none" w:sz="0" w:space="0" w:color="auto"/>
      </w:divBdr>
    </w:div>
    <w:div w:id="1564948443">
      <w:bodyDiv w:val="1"/>
      <w:marLeft w:val="0"/>
      <w:marRight w:val="0"/>
      <w:marTop w:val="0"/>
      <w:marBottom w:val="0"/>
      <w:divBdr>
        <w:top w:val="none" w:sz="0" w:space="0" w:color="auto"/>
        <w:left w:val="none" w:sz="0" w:space="0" w:color="auto"/>
        <w:bottom w:val="none" w:sz="0" w:space="0" w:color="auto"/>
        <w:right w:val="none" w:sz="0" w:space="0" w:color="auto"/>
      </w:divBdr>
    </w:div>
    <w:div w:id="1565490346">
      <w:bodyDiv w:val="1"/>
      <w:marLeft w:val="0"/>
      <w:marRight w:val="0"/>
      <w:marTop w:val="0"/>
      <w:marBottom w:val="0"/>
      <w:divBdr>
        <w:top w:val="none" w:sz="0" w:space="0" w:color="auto"/>
        <w:left w:val="none" w:sz="0" w:space="0" w:color="auto"/>
        <w:bottom w:val="none" w:sz="0" w:space="0" w:color="auto"/>
        <w:right w:val="none" w:sz="0" w:space="0" w:color="auto"/>
      </w:divBdr>
    </w:div>
    <w:div w:id="1565793588">
      <w:bodyDiv w:val="1"/>
      <w:marLeft w:val="0"/>
      <w:marRight w:val="0"/>
      <w:marTop w:val="0"/>
      <w:marBottom w:val="0"/>
      <w:divBdr>
        <w:top w:val="none" w:sz="0" w:space="0" w:color="auto"/>
        <w:left w:val="none" w:sz="0" w:space="0" w:color="auto"/>
        <w:bottom w:val="none" w:sz="0" w:space="0" w:color="auto"/>
        <w:right w:val="none" w:sz="0" w:space="0" w:color="auto"/>
      </w:divBdr>
    </w:div>
    <w:div w:id="1566645385">
      <w:bodyDiv w:val="1"/>
      <w:marLeft w:val="0"/>
      <w:marRight w:val="0"/>
      <w:marTop w:val="0"/>
      <w:marBottom w:val="0"/>
      <w:divBdr>
        <w:top w:val="none" w:sz="0" w:space="0" w:color="auto"/>
        <w:left w:val="none" w:sz="0" w:space="0" w:color="auto"/>
        <w:bottom w:val="none" w:sz="0" w:space="0" w:color="auto"/>
        <w:right w:val="none" w:sz="0" w:space="0" w:color="auto"/>
      </w:divBdr>
    </w:div>
    <w:div w:id="1566717469">
      <w:bodyDiv w:val="1"/>
      <w:marLeft w:val="0"/>
      <w:marRight w:val="0"/>
      <w:marTop w:val="0"/>
      <w:marBottom w:val="0"/>
      <w:divBdr>
        <w:top w:val="none" w:sz="0" w:space="0" w:color="auto"/>
        <w:left w:val="none" w:sz="0" w:space="0" w:color="auto"/>
        <w:bottom w:val="none" w:sz="0" w:space="0" w:color="auto"/>
        <w:right w:val="none" w:sz="0" w:space="0" w:color="auto"/>
      </w:divBdr>
    </w:div>
    <w:div w:id="1567184187">
      <w:bodyDiv w:val="1"/>
      <w:marLeft w:val="0"/>
      <w:marRight w:val="0"/>
      <w:marTop w:val="0"/>
      <w:marBottom w:val="0"/>
      <w:divBdr>
        <w:top w:val="none" w:sz="0" w:space="0" w:color="auto"/>
        <w:left w:val="none" w:sz="0" w:space="0" w:color="auto"/>
        <w:bottom w:val="none" w:sz="0" w:space="0" w:color="auto"/>
        <w:right w:val="none" w:sz="0" w:space="0" w:color="auto"/>
      </w:divBdr>
    </w:div>
    <w:div w:id="1568489180">
      <w:bodyDiv w:val="1"/>
      <w:marLeft w:val="0"/>
      <w:marRight w:val="0"/>
      <w:marTop w:val="0"/>
      <w:marBottom w:val="0"/>
      <w:divBdr>
        <w:top w:val="none" w:sz="0" w:space="0" w:color="auto"/>
        <w:left w:val="none" w:sz="0" w:space="0" w:color="auto"/>
        <w:bottom w:val="none" w:sz="0" w:space="0" w:color="auto"/>
        <w:right w:val="none" w:sz="0" w:space="0" w:color="auto"/>
      </w:divBdr>
    </w:div>
    <w:div w:id="1569657134">
      <w:bodyDiv w:val="1"/>
      <w:marLeft w:val="0"/>
      <w:marRight w:val="0"/>
      <w:marTop w:val="0"/>
      <w:marBottom w:val="0"/>
      <w:divBdr>
        <w:top w:val="none" w:sz="0" w:space="0" w:color="auto"/>
        <w:left w:val="none" w:sz="0" w:space="0" w:color="auto"/>
        <w:bottom w:val="none" w:sz="0" w:space="0" w:color="auto"/>
        <w:right w:val="none" w:sz="0" w:space="0" w:color="auto"/>
      </w:divBdr>
    </w:div>
    <w:div w:id="1570849873">
      <w:bodyDiv w:val="1"/>
      <w:marLeft w:val="0"/>
      <w:marRight w:val="0"/>
      <w:marTop w:val="0"/>
      <w:marBottom w:val="0"/>
      <w:divBdr>
        <w:top w:val="none" w:sz="0" w:space="0" w:color="auto"/>
        <w:left w:val="none" w:sz="0" w:space="0" w:color="auto"/>
        <w:bottom w:val="none" w:sz="0" w:space="0" w:color="auto"/>
        <w:right w:val="none" w:sz="0" w:space="0" w:color="auto"/>
      </w:divBdr>
    </w:div>
    <w:div w:id="1571235452">
      <w:bodyDiv w:val="1"/>
      <w:marLeft w:val="0"/>
      <w:marRight w:val="0"/>
      <w:marTop w:val="0"/>
      <w:marBottom w:val="0"/>
      <w:divBdr>
        <w:top w:val="none" w:sz="0" w:space="0" w:color="auto"/>
        <w:left w:val="none" w:sz="0" w:space="0" w:color="auto"/>
        <w:bottom w:val="none" w:sz="0" w:space="0" w:color="auto"/>
        <w:right w:val="none" w:sz="0" w:space="0" w:color="auto"/>
      </w:divBdr>
    </w:div>
    <w:div w:id="1571428734">
      <w:bodyDiv w:val="1"/>
      <w:marLeft w:val="0"/>
      <w:marRight w:val="0"/>
      <w:marTop w:val="0"/>
      <w:marBottom w:val="0"/>
      <w:divBdr>
        <w:top w:val="none" w:sz="0" w:space="0" w:color="auto"/>
        <w:left w:val="none" w:sz="0" w:space="0" w:color="auto"/>
        <w:bottom w:val="none" w:sz="0" w:space="0" w:color="auto"/>
        <w:right w:val="none" w:sz="0" w:space="0" w:color="auto"/>
      </w:divBdr>
    </w:div>
    <w:div w:id="1571571657">
      <w:bodyDiv w:val="1"/>
      <w:marLeft w:val="0"/>
      <w:marRight w:val="0"/>
      <w:marTop w:val="0"/>
      <w:marBottom w:val="0"/>
      <w:divBdr>
        <w:top w:val="none" w:sz="0" w:space="0" w:color="auto"/>
        <w:left w:val="none" w:sz="0" w:space="0" w:color="auto"/>
        <w:bottom w:val="none" w:sz="0" w:space="0" w:color="auto"/>
        <w:right w:val="none" w:sz="0" w:space="0" w:color="auto"/>
      </w:divBdr>
    </w:div>
    <w:div w:id="1572696275">
      <w:bodyDiv w:val="1"/>
      <w:marLeft w:val="0"/>
      <w:marRight w:val="0"/>
      <w:marTop w:val="0"/>
      <w:marBottom w:val="0"/>
      <w:divBdr>
        <w:top w:val="none" w:sz="0" w:space="0" w:color="auto"/>
        <w:left w:val="none" w:sz="0" w:space="0" w:color="auto"/>
        <w:bottom w:val="none" w:sz="0" w:space="0" w:color="auto"/>
        <w:right w:val="none" w:sz="0" w:space="0" w:color="auto"/>
      </w:divBdr>
    </w:div>
    <w:div w:id="1572734593">
      <w:bodyDiv w:val="1"/>
      <w:marLeft w:val="0"/>
      <w:marRight w:val="0"/>
      <w:marTop w:val="0"/>
      <w:marBottom w:val="0"/>
      <w:divBdr>
        <w:top w:val="none" w:sz="0" w:space="0" w:color="auto"/>
        <w:left w:val="none" w:sz="0" w:space="0" w:color="auto"/>
        <w:bottom w:val="none" w:sz="0" w:space="0" w:color="auto"/>
        <w:right w:val="none" w:sz="0" w:space="0" w:color="auto"/>
      </w:divBdr>
    </w:div>
    <w:div w:id="1572961113">
      <w:bodyDiv w:val="1"/>
      <w:marLeft w:val="0"/>
      <w:marRight w:val="0"/>
      <w:marTop w:val="0"/>
      <w:marBottom w:val="0"/>
      <w:divBdr>
        <w:top w:val="none" w:sz="0" w:space="0" w:color="auto"/>
        <w:left w:val="none" w:sz="0" w:space="0" w:color="auto"/>
        <w:bottom w:val="none" w:sz="0" w:space="0" w:color="auto"/>
        <w:right w:val="none" w:sz="0" w:space="0" w:color="auto"/>
      </w:divBdr>
    </w:div>
    <w:div w:id="1573389712">
      <w:bodyDiv w:val="1"/>
      <w:marLeft w:val="0"/>
      <w:marRight w:val="0"/>
      <w:marTop w:val="0"/>
      <w:marBottom w:val="0"/>
      <w:divBdr>
        <w:top w:val="none" w:sz="0" w:space="0" w:color="auto"/>
        <w:left w:val="none" w:sz="0" w:space="0" w:color="auto"/>
        <w:bottom w:val="none" w:sz="0" w:space="0" w:color="auto"/>
        <w:right w:val="none" w:sz="0" w:space="0" w:color="auto"/>
      </w:divBdr>
    </w:div>
    <w:div w:id="1573739531">
      <w:bodyDiv w:val="1"/>
      <w:marLeft w:val="0"/>
      <w:marRight w:val="0"/>
      <w:marTop w:val="0"/>
      <w:marBottom w:val="0"/>
      <w:divBdr>
        <w:top w:val="none" w:sz="0" w:space="0" w:color="auto"/>
        <w:left w:val="none" w:sz="0" w:space="0" w:color="auto"/>
        <w:bottom w:val="none" w:sz="0" w:space="0" w:color="auto"/>
        <w:right w:val="none" w:sz="0" w:space="0" w:color="auto"/>
      </w:divBdr>
    </w:div>
    <w:div w:id="1573812786">
      <w:bodyDiv w:val="1"/>
      <w:marLeft w:val="0"/>
      <w:marRight w:val="0"/>
      <w:marTop w:val="0"/>
      <w:marBottom w:val="0"/>
      <w:divBdr>
        <w:top w:val="none" w:sz="0" w:space="0" w:color="auto"/>
        <w:left w:val="none" w:sz="0" w:space="0" w:color="auto"/>
        <w:bottom w:val="none" w:sz="0" w:space="0" w:color="auto"/>
        <w:right w:val="none" w:sz="0" w:space="0" w:color="auto"/>
      </w:divBdr>
    </w:div>
    <w:div w:id="1575965788">
      <w:bodyDiv w:val="1"/>
      <w:marLeft w:val="0"/>
      <w:marRight w:val="0"/>
      <w:marTop w:val="0"/>
      <w:marBottom w:val="0"/>
      <w:divBdr>
        <w:top w:val="none" w:sz="0" w:space="0" w:color="auto"/>
        <w:left w:val="none" w:sz="0" w:space="0" w:color="auto"/>
        <w:bottom w:val="none" w:sz="0" w:space="0" w:color="auto"/>
        <w:right w:val="none" w:sz="0" w:space="0" w:color="auto"/>
      </w:divBdr>
    </w:div>
    <w:div w:id="1577125509">
      <w:bodyDiv w:val="1"/>
      <w:marLeft w:val="0"/>
      <w:marRight w:val="0"/>
      <w:marTop w:val="0"/>
      <w:marBottom w:val="0"/>
      <w:divBdr>
        <w:top w:val="none" w:sz="0" w:space="0" w:color="auto"/>
        <w:left w:val="none" w:sz="0" w:space="0" w:color="auto"/>
        <w:bottom w:val="none" w:sz="0" w:space="0" w:color="auto"/>
        <w:right w:val="none" w:sz="0" w:space="0" w:color="auto"/>
      </w:divBdr>
    </w:div>
    <w:div w:id="1577592596">
      <w:bodyDiv w:val="1"/>
      <w:marLeft w:val="0"/>
      <w:marRight w:val="0"/>
      <w:marTop w:val="0"/>
      <w:marBottom w:val="0"/>
      <w:divBdr>
        <w:top w:val="none" w:sz="0" w:space="0" w:color="auto"/>
        <w:left w:val="none" w:sz="0" w:space="0" w:color="auto"/>
        <w:bottom w:val="none" w:sz="0" w:space="0" w:color="auto"/>
        <w:right w:val="none" w:sz="0" w:space="0" w:color="auto"/>
      </w:divBdr>
    </w:div>
    <w:div w:id="1578199409">
      <w:bodyDiv w:val="1"/>
      <w:marLeft w:val="0"/>
      <w:marRight w:val="0"/>
      <w:marTop w:val="0"/>
      <w:marBottom w:val="0"/>
      <w:divBdr>
        <w:top w:val="none" w:sz="0" w:space="0" w:color="auto"/>
        <w:left w:val="none" w:sz="0" w:space="0" w:color="auto"/>
        <w:bottom w:val="none" w:sz="0" w:space="0" w:color="auto"/>
        <w:right w:val="none" w:sz="0" w:space="0" w:color="auto"/>
      </w:divBdr>
    </w:div>
    <w:div w:id="1578632474">
      <w:bodyDiv w:val="1"/>
      <w:marLeft w:val="0"/>
      <w:marRight w:val="0"/>
      <w:marTop w:val="0"/>
      <w:marBottom w:val="0"/>
      <w:divBdr>
        <w:top w:val="none" w:sz="0" w:space="0" w:color="auto"/>
        <w:left w:val="none" w:sz="0" w:space="0" w:color="auto"/>
        <w:bottom w:val="none" w:sz="0" w:space="0" w:color="auto"/>
        <w:right w:val="none" w:sz="0" w:space="0" w:color="auto"/>
      </w:divBdr>
    </w:div>
    <w:div w:id="1578784804">
      <w:bodyDiv w:val="1"/>
      <w:marLeft w:val="0"/>
      <w:marRight w:val="0"/>
      <w:marTop w:val="0"/>
      <w:marBottom w:val="0"/>
      <w:divBdr>
        <w:top w:val="none" w:sz="0" w:space="0" w:color="auto"/>
        <w:left w:val="none" w:sz="0" w:space="0" w:color="auto"/>
        <w:bottom w:val="none" w:sz="0" w:space="0" w:color="auto"/>
        <w:right w:val="none" w:sz="0" w:space="0" w:color="auto"/>
      </w:divBdr>
    </w:div>
    <w:div w:id="1579175120">
      <w:bodyDiv w:val="1"/>
      <w:marLeft w:val="0"/>
      <w:marRight w:val="0"/>
      <w:marTop w:val="0"/>
      <w:marBottom w:val="0"/>
      <w:divBdr>
        <w:top w:val="none" w:sz="0" w:space="0" w:color="auto"/>
        <w:left w:val="none" w:sz="0" w:space="0" w:color="auto"/>
        <w:bottom w:val="none" w:sz="0" w:space="0" w:color="auto"/>
        <w:right w:val="none" w:sz="0" w:space="0" w:color="auto"/>
      </w:divBdr>
    </w:div>
    <w:div w:id="1579242071">
      <w:bodyDiv w:val="1"/>
      <w:marLeft w:val="0"/>
      <w:marRight w:val="0"/>
      <w:marTop w:val="0"/>
      <w:marBottom w:val="0"/>
      <w:divBdr>
        <w:top w:val="none" w:sz="0" w:space="0" w:color="auto"/>
        <w:left w:val="none" w:sz="0" w:space="0" w:color="auto"/>
        <w:bottom w:val="none" w:sz="0" w:space="0" w:color="auto"/>
        <w:right w:val="none" w:sz="0" w:space="0" w:color="auto"/>
      </w:divBdr>
    </w:div>
    <w:div w:id="1579947545">
      <w:bodyDiv w:val="1"/>
      <w:marLeft w:val="0"/>
      <w:marRight w:val="0"/>
      <w:marTop w:val="0"/>
      <w:marBottom w:val="0"/>
      <w:divBdr>
        <w:top w:val="none" w:sz="0" w:space="0" w:color="auto"/>
        <w:left w:val="none" w:sz="0" w:space="0" w:color="auto"/>
        <w:bottom w:val="none" w:sz="0" w:space="0" w:color="auto"/>
        <w:right w:val="none" w:sz="0" w:space="0" w:color="auto"/>
      </w:divBdr>
    </w:div>
    <w:div w:id="1580603771">
      <w:bodyDiv w:val="1"/>
      <w:marLeft w:val="0"/>
      <w:marRight w:val="0"/>
      <w:marTop w:val="0"/>
      <w:marBottom w:val="0"/>
      <w:divBdr>
        <w:top w:val="none" w:sz="0" w:space="0" w:color="auto"/>
        <w:left w:val="none" w:sz="0" w:space="0" w:color="auto"/>
        <w:bottom w:val="none" w:sz="0" w:space="0" w:color="auto"/>
        <w:right w:val="none" w:sz="0" w:space="0" w:color="auto"/>
      </w:divBdr>
    </w:div>
    <w:div w:id="1581059470">
      <w:bodyDiv w:val="1"/>
      <w:marLeft w:val="0"/>
      <w:marRight w:val="0"/>
      <w:marTop w:val="0"/>
      <w:marBottom w:val="0"/>
      <w:divBdr>
        <w:top w:val="none" w:sz="0" w:space="0" w:color="auto"/>
        <w:left w:val="none" w:sz="0" w:space="0" w:color="auto"/>
        <w:bottom w:val="none" w:sz="0" w:space="0" w:color="auto"/>
        <w:right w:val="none" w:sz="0" w:space="0" w:color="auto"/>
      </w:divBdr>
    </w:div>
    <w:div w:id="1582250811">
      <w:bodyDiv w:val="1"/>
      <w:marLeft w:val="0"/>
      <w:marRight w:val="0"/>
      <w:marTop w:val="0"/>
      <w:marBottom w:val="0"/>
      <w:divBdr>
        <w:top w:val="none" w:sz="0" w:space="0" w:color="auto"/>
        <w:left w:val="none" w:sz="0" w:space="0" w:color="auto"/>
        <w:bottom w:val="none" w:sz="0" w:space="0" w:color="auto"/>
        <w:right w:val="none" w:sz="0" w:space="0" w:color="auto"/>
      </w:divBdr>
    </w:div>
    <w:div w:id="1582367630">
      <w:bodyDiv w:val="1"/>
      <w:marLeft w:val="0"/>
      <w:marRight w:val="0"/>
      <w:marTop w:val="0"/>
      <w:marBottom w:val="0"/>
      <w:divBdr>
        <w:top w:val="none" w:sz="0" w:space="0" w:color="auto"/>
        <w:left w:val="none" w:sz="0" w:space="0" w:color="auto"/>
        <w:bottom w:val="none" w:sz="0" w:space="0" w:color="auto"/>
        <w:right w:val="none" w:sz="0" w:space="0" w:color="auto"/>
      </w:divBdr>
    </w:div>
    <w:div w:id="1582713256">
      <w:bodyDiv w:val="1"/>
      <w:marLeft w:val="0"/>
      <w:marRight w:val="0"/>
      <w:marTop w:val="0"/>
      <w:marBottom w:val="0"/>
      <w:divBdr>
        <w:top w:val="none" w:sz="0" w:space="0" w:color="auto"/>
        <w:left w:val="none" w:sz="0" w:space="0" w:color="auto"/>
        <w:bottom w:val="none" w:sz="0" w:space="0" w:color="auto"/>
        <w:right w:val="none" w:sz="0" w:space="0" w:color="auto"/>
      </w:divBdr>
    </w:div>
    <w:div w:id="1583251210">
      <w:bodyDiv w:val="1"/>
      <w:marLeft w:val="0"/>
      <w:marRight w:val="0"/>
      <w:marTop w:val="0"/>
      <w:marBottom w:val="0"/>
      <w:divBdr>
        <w:top w:val="none" w:sz="0" w:space="0" w:color="auto"/>
        <w:left w:val="none" w:sz="0" w:space="0" w:color="auto"/>
        <w:bottom w:val="none" w:sz="0" w:space="0" w:color="auto"/>
        <w:right w:val="none" w:sz="0" w:space="0" w:color="auto"/>
      </w:divBdr>
    </w:div>
    <w:div w:id="1583955173">
      <w:bodyDiv w:val="1"/>
      <w:marLeft w:val="0"/>
      <w:marRight w:val="0"/>
      <w:marTop w:val="0"/>
      <w:marBottom w:val="0"/>
      <w:divBdr>
        <w:top w:val="none" w:sz="0" w:space="0" w:color="auto"/>
        <w:left w:val="none" w:sz="0" w:space="0" w:color="auto"/>
        <w:bottom w:val="none" w:sz="0" w:space="0" w:color="auto"/>
        <w:right w:val="none" w:sz="0" w:space="0" w:color="auto"/>
      </w:divBdr>
    </w:div>
    <w:div w:id="1584411375">
      <w:bodyDiv w:val="1"/>
      <w:marLeft w:val="0"/>
      <w:marRight w:val="0"/>
      <w:marTop w:val="0"/>
      <w:marBottom w:val="0"/>
      <w:divBdr>
        <w:top w:val="none" w:sz="0" w:space="0" w:color="auto"/>
        <w:left w:val="none" w:sz="0" w:space="0" w:color="auto"/>
        <w:bottom w:val="none" w:sz="0" w:space="0" w:color="auto"/>
        <w:right w:val="none" w:sz="0" w:space="0" w:color="auto"/>
      </w:divBdr>
    </w:div>
    <w:div w:id="1584758562">
      <w:bodyDiv w:val="1"/>
      <w:marLeft w:val="0"/>
      <w:marRight w:val="0"/>
      <w:marTop w:val="0"/>
      <w:marBottom w:val="0"/>
      <w:divBdr>
        <w:top w:val="none" w:sz="0" w:space="0" w:color="auto"/>
        <w:left w:val="none" w:sz="0" w:space="0" w:color="auto"/>
        <w:bottom w:val="none" w:sz="0" w:space="0" w:color="auto"/>
        <w:right w:val="none" w:sz="0" w:space="0" w:color="auto"/>
      </w:divBdr>
    </w:div>
    <w:div w:id="1585068705">
      <w:bodyDiv w:val="1"/>
      <w:marLeft w:val="0"/>
      <w:marRight w:val="0"/>
      <w:marTop w:val="0"/>
      <w:marBottom w:val="0"/>
      <w:divBdr>
        <w:top w:val="none" w:sz="0" w:space="0" w:color="auto"/>
        <w:left w:val="none" w:sz="0" w:space="0" w:color="auto"/>
        <w:bottom w:val="none" w:sz="0" w:space="0" w:color="auto"/>
        <w:right w:val="none" w:sz="0" w:space="0" w:color="auto"/>
      </w:divBdr>
    </w:div>
    <w:div w:id="1585531107">
      <w:bodyDiv w:val="1"/>
      <w:marLeft w:val="0"/>
      <w:marRight w:val="0"/>
      <w:marTop w:val="0"/>
      <w:marBottom w:val="0"/>
      <w:divBdr>
        <w:top w:val="none" w:sz="0" w:space="0" w:color="auto"/>
        <w:left w:val="none" w:sz="0" w:space="0" w:color="auto"/>
        <w:bottom w:val="none" w:sz="0" w:space="0" w:color="auto"/>
        <w:right w:val="none" w:sz="0" w:space="0" w:color="auto"/>
      </w:divBdr>
    </w:div>
    <w:div w:id="1586111885">
      <w:bodyDiv w:val="1"/>
      <w:marLeft w:val="0"/>
      <w:marRight w:val="0"/>
      <w:marTop w:val="0"/>
      <w:marBottom w:val="0"/>
      <w:divBdr>
        <w:top w:val="none" w:sz="0" w:space="0" w:color="auto"/>
        <w:left w:val="none" w:sz="0" w:space="0" w:color="auto"/>
        <w:bottom w:val="none" w:sz="0" w:space="0" w:color="auto"/>
        <w:right w:val="none" w:sz="0" w:space="0" w:color="auto"/>
      </w:divBdr>
      <w:divsChild>
        <w:div w:id="350113506">
          <w:marLeft w:val="0"/>
          <w:marRight w:val="0"/>
          <w:marTop w:val="0"/>
          <w:marBottom w:val="0"/>
          <w:divBdr>
            <w:top w:val="none" w:sz="0" w:space="0" w:color="auto"/>
            <w:left w:val="none" w:sz="0" w:space="0" w:color="auto"/>
            <w:bottom w:val="none" w:sz="0" w:space="0" w:color="auto"/>
            <w:right w:val="none" w:sz="0" w:space="0" w:color="auto"/>
          </w:divBdr>
        </w:div>
        <w:div w:id="1247811109">
          <w:marLeft w:val="0"/>
          <w:marRight w:val="0"/>
          <w:marTop w:val="0"/>
          <w:marBottom w:val="0"/>
          <w:divBdr>
            <w:top w:val="none" w:sz="0" w:space="0" w:color="auto"/>
            <w:left w:val="none" w:sz="0" w:space="0" w:color="auto"/>
            <w:bottom w:val="none" w:sz="0" w:space="0" w:color="auto"/>
            <w:right w:val="none" w:sz="0" w:space="0" w:color="auto"/>
          </w:divBdr>
        </w:div>
      </w:divsChild>
    </w:div>
    <w:div w:id="1586527383">
      <w:bodyDiv w:val="1"/>
      <w:marLeft w:val="0"/>
      <w:marRight w:val="0"/>
      <w:marTop w:val="0"/>
      <w:marBottom w:val="0"/>
      <w:divBdr>
        <w:top w:val="none" w:sz="0" w:space="0" w:color="auto"/>
        <w:left w:val="none" w:sz="0" w:space="0" w:color="auto"/>
        <w:bottom w:val="none" w:sz="0" w:space="0" w:color="auto"/>
        <w:right w:val="none" w:sz="0" w:space="0" w:color="auto"/>
      </w:divBdr>
    </w:div>
    <w:div w:id="1586646720">
      <w:bodyDiv w:val="1"/>
      <w:marLeft w:val="0"/>
      <w:marRight w:val="0"/>
      <w:marTop w:val="0"/>
      <w:marBottom w:val="0"/>
      <w:divBdr>
        <w:top w:val="none" w:sz="0" w:space="0" w:color="auto"/>
        <w:left w:val="none" w:sz="0" w:space="0" w:color="auto"/>
        <w:bottom w:val="none" w:sz="0" w:space="0" w:color="auto"/>
        <w:right w:val="none" w:sz="0" w:space="0" w:color="auto"/>
      </w:divBdr>
    </w:div>
    <w:div w:id="1586836801">
      <w:bodyDiv w:val="1"/>
      <w:marLeft w:val="0"/>
      <w:marRight w:val="0"/>
      <w:marTop w:val="0"/>
      <w:marBottom w:val="0"/>
      <w:divBdr>
        <w:top w:val="none" w:sz="0" w:space="0" w:color="auto"/>
        <w:left w:val="none" w:sz="0" w:space="0" w:color="auto"/>
        <w:bottom w:val="none" w:sz="0" w:space="0" w:color="auto"/>
        <w:right w:val="none" w:sz="0" w:space="0" w:color="auto"/>
      </w:divBdr>
    </w:div>
    <w:div w:id="1587768832">
      <w:bodyDiv w:val="1"/>
      <w:marLeft w:val="0"/>
      <w:marRight w:val="0"/>
      <w:marTop w:val="0"/>
      <w:marBottom w:val="0"/>
      <w:divBdr>
        <w:top w:val="none" w:sz="0" w:space="0" w:color="auto"/>
        <w:left w:val="none" w:sz="0" w:space="0" w:color="auto"/>
        <w:bottom w:val="none" w:sz="0" w:space="0" w:color="auto"/>
        <w:right w:val="none" w:sz="0" w:space="0" w:color="auto"/>
      </w:divBdr>
    </w:div>
    <w:div w:id="1587806856">
      <w:bodyDiv w:val="1"/>
      <w:marLeft w:val="0"/>
      <w:marRight w:val="0"/>
      <w:marTop w:val="0"/>
      <w:marBottom w:val="0"/>
      <w:divBdr>
        <w:top w:val="none" w:sz="0" w:space="0" w:color="auto"/>
        <w:left w:val="none" w:sz="0" w:space="0" w:color="auto"/>
        <w:bottom w:val="none" w:sz="0" w:space="0" w:color="auto"/>
        <w:right w:val="none" w:sz="0" w:space="0" w:color="auto"/>
      </w:divBdr>
    </w:div>
    <w:div w:id="1588348943">
      <w:bodyDiv w:val="1"/>
      <w:marLeft w:val="0"/>
      <w:marRight w:val="0"/>
      <w:marTop w:val="0"/>
      <w:marBottom w:val="0"/>
      <w:divBdr>
        <w:top w:val="none" w:sz="0" w:space="0" w:color="auto"/>
        <w:left w:val="none" w:sz="0" w:space="0" w:color="auto"/>
        <w:bottom w:val="none" w:sz="0" w:space="0" w:color="auto"/>
        <w:right w:val="none" w:sz="0" w:space="0" w:color="auto"/>
      </w:divBdr>
    </w:div>
    <w:div w:id="1589343236">
      <w:bodyDiv w:val="1"/>
      <w:marLeft w:val="0"/>
      <w:marRight w:val="0"/>
      <w:marTop w:val="0"/>
      <w:marBottom w:val="0"/>
      <w:divBdr>
        <w:top w:val="none" w:sz="0" w:space="0" w:color="auto"/>
        <w:left w:val="none" w:sz="0" w:space="0" w:color="auto"/>
        <w:bottom w:val="none" w:sz="0" w:space="0" w:color="auto"/>
        <w:right w:val="none" w:sz="0" w:space="0" w:color="auto"/>
      </w:divBdr>
    </w:div>
    <w:div w:id="1589923583">
      <w:bodyDiv w:val="1"/>
      <w:marLeft w:val="0"/>
      <w:marRight w:val="0"/>
      <w:marTop w:val="0"/>
      <w:marBottom w:val="0"/>
      <w:divBdr>
        <w:top w:val="none" w:sz="0" w:space="0" w:color="auto"/>
        <w:left w:val="none" w:sz="0" w:space="0" w:color="auto"/>
        <w:bottom w:val="none" w:sz="0" w:space="0" w:color="auto"/>
        <w:right w:val="none" w:sz="0" w:space="0" w:color="auto"/>
      </w:divBdr>
    </w:div>
    <w:div w:id="1590041114">
      <w:bodyDiv w:val="1"/>
      <w:marLeft w:val="0"/>
      <w:marRight w:val="0"/>
      <w:marTop w:val="0"/>
      <w:marBottom w:val="0"/>
      <w:divBdr>
        <w:top w:val="none" w:sz="0" w:space="0" w:color="auto"/>
        <w:left w:val="none" w:sz="0" w:space="0" w:color="auto"/>
        <w:bottom w:val="none" w:sz="0" w:space="0" w:color="auto"/>
        <w:right w:val="none" w:sz="0" w:space="0" w:color="auto"/>
      </w:divBdr>
    </w:div>
    <w:div w:id="1590119135">
      <w:bodyDiv w:val="1"/>
      <w:marLeft w:val="0"/>
      <w:marRight w:val="0"/>
      <w:marTop w:val="0"/>
      <w:marBottom w:val="0"/>
      <w:divBdr>
        <w:top w:val="none" w:sz="0" w:space="0" w:color="auto"/>
        <w:left w:val="none" w:sz="0" w:space="0" w:color="auto"/>
        <w:bottom w:val="none" w:sz="0" w:space="0" w:color="auto"/>
        <w:right w:val="none" w:sz="0" w:space="0" w:color="auto"/>
      </w:divBdr>
    </w:div>
    <w:div w:id="1590696891">
      <w:bodyDiv w:val="1"/>
      <w:marLeft w:val="0"/>
      <w:marRight w:val="0"/>
      <w:marTop w:val="0"/>
      <w:marBottom w:val="0"/>
      <w:divBdr>
        <w:top w:val="none" w:sz="0" w:space="0" w:color="auto"/>
        <w:left w:val="none" w:sz="0" w:space="0" w:color="auto"/>
        <w:bottom w:val="none" w:sz="0" w:space="0" w:color="auto"/>
        <w:right w:val="none" w:sz="0" w:space="0" w:color="auto"/>
      </w:divBdr>
    </w:div>
    <w:div w:id="1591156334">
      <w:bodyDiv w:val="1"/>
      <w:marLeft w:val="0"/>
      <w:marRight w:val="0"/>
      <w:marTop w:val="0"/>
      <w:marBottom w:val="0"/>
      <w:divBdr>
        <w:top w:val="none" w:sz="0" w:space="0" w:color="auto"/>
        <w:left w:val="none" w:sz="0" w:space="0" w:color="auto"/>
        <w:bottom w:val="none" w:sz="0" w:space="0" w:color="auto"/>
        <w:right w:val="none" w:sz="0" w:space="0" w:color="auto"/>
      </w:divBdr>
    </w:div>
    <w:div w:id="1591738512">
      <w:bodyDiv w:val="1"/>
      <w:marLeft w:val="0"/>
      <w:marRight w:val="0"/>
      <w:marTop w:val="0"/>
      <w:marBottom w:val="0"/>
      <w:divBdr>
        <w:top w:val="none" w:sz="0" w:space="0" w:color="auto"/>
        <w:left w:val="none" w:sz="0" w:space="0" w:color="auto"/>
        <w:bottom w:val="none" w:sz="0" w:space="0" w:color="auto"/>
        <w:right w:val="none" w:sz="0" w:space="0" w:color="auto"/>
      </w:divBdr>
    </w:div>
    <w:div w:id="1592464631">
      <w:bodyDiv w:val="1"/>
      <w:marLeft w:val="0"/>
      <w:marRight w:val="0"/>
      <w:marTop w:val="0"/>
      <w:marBottom w:val="0"/>
      <w:divBdr>
        <w:top w:val="none" w:sz="0" w:space="0" w:color="auto"/>
        <w:left w:val="none" w:sz="0" w:space="0" w:color="auto"/>
        <w:bottom w:val="none" w:sz="0" w:space="0" w:color="auto"/>
        <w:right w:val="none" w:sz="0" w:space="0" w:color="auto"/>
      </w:divBdr>
    </w:div>
    <w:div w:id="1592474112">
      <w:bodyDiv w:val="1"/>
      <w:marLeft w:val="0"/>
      <w:marRight w:val="0"/>
      <w:marTop w:val="0"/>
      <w:marBottom w:val="0"/>
      <w:divBdr>
        <w:top w:val="none" w:sz="0" w:space="0" w:color="auto"/>
        <w:left w:val="none" w:sz="0" w:space="0" w:color="auto"/>
        <w:bottom w:val="none" w:sz="0" w:space="0" w:color="auto"/>
        <w:right w:val="none" w:sz="0" w:space="0" w:color="auto"/>
      </w:divBdr>
    </w:div>
    <w:div w:id="1592810106">
      <w:bodyDiv w:val="1"/>
      <w:marLeft w:val="0"/>
      <w:marRight w:val="0"/>
      <w:marTop w:val="0"/>
      <w:marBottom w:val="0"/>
      <w:divBdr>
        <w:top w:val="none" w:sz="0" w:space="0" w:color="auto"/>
        <w:left w:val="none" w:sz="0" w:space="0" w:color="auto"/>
        <w:bottom w:val="none" w:sz="0" w:space="0" w:color="auto"/>
        <w:right w:val="none" w:sz="0" w:space="0" w:color="auto"/>
      </w:divBdr>
    </w:div>
    <w:div w:id="1592933358">
      <w:bodyDiv w:val="1"/>
      <w:marLeft w:val="0"/>
      <w:marRight w:val="0"/>
      <w:marTop w:val="0"/>
      <w:marBottom w:val="0"/>
      <w:divBdr>
        <w:top w:val="none" w:sz="0" w:space="0" w:color="auto"/>
        <w:left w:val="none" w:sz="0" w:space="0" w:color="auto"/>
        <w:bottom w:val="none" w:sz="0" w:space="0" w:color="auto"/>
        <w:right w:val="none" w:sz="0" w:space="0" w:color="auto"/>
      </w:divBdr>
    </w:div>
    <w:div w:id="1594700715">
      <w:bodyDiv w:val="1"/>
      <w:marLeft w:val="0"/>
      <w:marRight w:val="0"/>
      <w:marTop w:val="0"/>
      <w:marBottom w:val="0"/>
      <w:divBdr>
        <w:top w:val="none" w:sz="0" w:space="0" w:color="auto"/>
        <w:left w:val="none" w:sz="0" w:space="0" w:color="auto"/>
        <w:bottom w:val="none" w:sz="0" w:space="0" w:color="auto"/>
        <w:right w:val="none" w:sz="0" w:space="0" w:color="auto"/>
      </w:divBdr>
    </w:div>
    <w:div w:id="1595821873">
      <w:bodyDiv w:val="1"/>
      <w:marLeft w:val="0"/>
      <w:marRight w:val="0"/>
      <w:marTop w:val="0"/>
      <w:marBottom w:val="0"/>
      <w:divBdr>
        <w:top w:val="none" w:sz="0" w:space="0" w:color="auto"/>
        <w:left w:val="none" w:sz="0" w:space="0" w:color="auto"/>
        <w:bottom w:val="none" w:sz="0" w:space="0" w:color="auto"/>
        <w:right w:val="none" w:sz="0" w:space="0" w:color="auto"/>
      </w:divBdr>
    </w:div>
    <w:div w:id="1595935270">
      <w:bodyDiv w:val="1"/>
      <w:marLeft w:val="0"/>
      <w:marRight w:val="0"/>
      <w:marTop w:val="0"/>
      <w:marBottom w:val="0"/>
      <w:divBdr>
        <w:top w:val="none" w:sz="0" w:space="0" w:color="auto"/>
        <w:left w:val="none" w:sz="0" w:space="0" w:color="auto"/>
        <w:bottom w:val="none" w:sz="0" w:space="0" w:color="auto"/>
        <w:right w:val="none" w:sz="0" w:space="0" w:color="auto"/>
      </w:divBdr>
    </w:div>
    <w:div w:id="1596404881">
      <w:bodyDiv w:val="1"/>
      <w:marLeft w:val="0"/>
      <w:marRight w:val="0"/>
      <w:marTop w:val="0"/>
      <w:marBottom w:val="0"/>
      <w:divBdr>
        <w:top w:val="none" w:sz="0" w:space="0" w:color="auto"/>
        <w:left w:val="none" w:sz="0" w:space="0" w:color="auto"/>
        <w:bottom w:val="none" w:sz="0" w:space="0" w:color="auto"/>
        <w:right w:val="none" w:sz="0" w:space="0" w:color="auto"/>
      </w:divBdr>
    </w:div>
    <w:div w:id="1597665235">
      <w:bodyDiv w:val="1"/>
      <w:marLeft w:val="0"/>
      <w:marRight w:val="0"/>
      <w:marTop w:val="0"/>
      <w:marBottom w:val="0"/>
      <w:divBdr>
        <w:top w:val="none" w:sz="0" w:space="0" w:color="auto"/>
        <w:left w:val="none" w:sz="0" w:space="0" w:color="auto"/>
        <w:bottom w:val="none" w:sz="0" w:space="0" w:color="auto"/>
        <w:right w:val="none" w:sz="0" w:space="0" w:color="auto"/>
      </w:divBdr>
    </w:div>
    <w:div w:id="1597901241">
      <w:bodyDiv w:val="1"/>
      <w:marLeft w:val="0"/>
      <w:marRight w:val="0"/>
      <w:marTop w:val="0"/>
      <w:marBottom w:val="0"/>
      <w:divBdr>
        <w:top w:val="none" w:sz="0" w:space="0" w:color="auto"/>
        <w:left w:val="none" w:sz="0" w:space="0" w:color="auto"/>
        <w:bottom w:val="none" w:sz="0" w:space="0" w:color="auto"/>
        <w:right w:val="none" w:sz="0" w:space="0" w:color="auto"/>
      </w:divBdr>
    </w:div>
    <w:div w:id="1599828858">
      <w:bodyDiv w:val="1"/>
      <w:marLeft w:val="0"/>
      <w:marRight w:val="0"/>
      <w:marTop w:val="0"/>
      <w:marBottom w:val="0"/>
      <w:divBdr>
        <w:top w:val="none" w:sz="0" w:space="0" w:color="auto"/>
        <w:left w:val="none" w:sz="0" w:space="0" w:color="auto"/>
        <w:bottom w:val="none" w:sz="0" w:space="0" w:color="auto"/>
        <w:right w:val="none" w:sz="0" w:space="0" w:color="auto"/>
      </w:divBdr>
    </w:div>
    <w:div w:id="1599871313">
      <w:bodyDiv w:val="1"/>
      <w:marLeft w:val="0"/>
      <w:marRight w:val="0"/>
      <w:marTop w:val="0"/>
      <w:marBottom w:val="0"/>
      <w:divBdr>
        <w:top w:val="none" w:sz="0" w:space="0" w:color="auto"/>
        <w:left w:val="none" w:sz="0" w:space="0" w:color="auto"/>
        <w:bottom w:val="none" w:sz="0" w:space="0" w:color="auto"/>
        <w:right w:val="none" w:sz="0" w:space="0" w:color="auto"/>
      </w:divBdr>
    </w:div>
    <w:div w:id="1601178438">
      <w:bodyDiv w:val="1"/>
      <w:marLeft w:val="0"/>
      <w:marRight w:val="0"/>
      <w:marTop w:val="0"/>
      <w:marBottom w:val="0"/>
      <w:divBdr>
        <w:top w:val="none" w:sz="0" w:space="0" w:color="auto"/>
        <w:left w:val="none" w:sz="0" w:space="0" w:color="auto"/>
        <w:bottom w:val="none" w:sz="0" w:space="0" w:color="auto"/>
        <w:right w:val="none" w:sz="0" w:space="0" w:color="auto"/>
      </w:divBdr>
    </w:div>
    <w:div w:id="1601330322">
      <w:bodyDiv w:val="1"/>
      <w:marLeft w:val="0"/>
      <w:marRight w:val="0"/>
      <w:marTop w:val="0"/>
      <w:marBottom w:val="0"/>
      <w:divBdr>
        <w:top w:val="none" w:sz="0" w:space="0" w:color="auto"/>
        <w:left w:val="none" w:sz="0" w:space="0" w:color="auto"/>
        <w:bottom w:val="none" w:sz="0" w:space="0" w:color="auto"/>
        <w:right w:val="none" w:sz="0" w:space="0" w:color="auto"/>
      </w:divBdr>
    </w:div>
    <w:div w:id="1601376582">
      <w:bodyDiv w:val="1"/>
      <w:marLeft w:val="0"/>
      <w:marRight w:val="0"/>
      <w:marTop w:val="0"/>
      <w:marBottom w:val="0"/>
      <w:divBdr>
        <w:top w:val="none" w:sz="0" w:space="0" w:color="auto"/>
        <w:left w:val="none" w:sz="0" w:space="0" w:color="auto"/>
        <w:bottom w:val="none" w:sz="0" w:space="0" w:color="auto"/>
        <w:right w:val="none" w:sz="0" w:space="0" w:color="auto"/>
      </w:divBdr>
    </w:div>
    <w:div w:id="1601522216">
      <w:bodyDiv w:val="1"/>
      <w:marLeft w:val="0"/>
      <w:marRight w:val="0"/>
      <w:marTop w:val="0"/>
      <w:marBottom w:val="0"/>
      <w:divBdr>
        <w:top w:val="none" w:sz="0" w:space="0" w:color="auto"/>
        <w:left w:val="none" w:sz="0" w:space="0" w:color="auto"/>
        <w:bottom w:val="none" w:sz="0" w:space="0" w:color="auto"/>
        <w:right w:val="none" w:sz="0" w:space="0" w:color="auto"/>
      </w:divBdr>
    </w:div>
    <w:div w:id="1602493103">
      <w:bodyDiv w:val="1"/>
      <w:marLeft w:val="0"/>
      <w:marRight w:val="0"/>
      <w:marTop w:val="0"/>
      <w:marBottom w:val="0"/>
      <w:divBdr>
        <w:top w:val="none" w:sz="0" w:space="0" w:color="auto"/>
        <w:left w:val="none" w:sz="0" w:space="0" w:color="auto"/>
        <w:bottom w:val="none" w:sz="0" w:space="0" w:color="auto"/>
        <w:right w:val="none" w:sz="0" w:space="0" w:color="auto"/>
      </w:divBdr>
    </w:div>
    <w:div w:id="1602566083">
      <w:bodyDiv w:val="1"/>
      <w:marLeft w:val="0"/>
      <w:marRight w:val="0"/>
      <w:marTop w:val="0"/>
      <w:marBottom w:val="0"/>
      <w:divBdr>
        <w:top w:val="none" w:sz="0" w:space="0" w:color="auto"/>
        <w:left w:val="none" w:sz="0" w:space="0" w:color="auto"/>
        <w:bottom w:val="none" w:sz="0" w:space="0" w:color="auto"/>
        <w:right w:val="none" w:sz="0" w:space="0" w:color="auto"/>
      </w:divBdr>
    </w:div>
    <w:div w:id="1604142577">
      <w:bodyDiv w:val="1"/>
      <w:marLeft w:val="0"/>
      <w:marRight w:val="0"/>
      <w:marTop w:val="0"/>
      <w:marBottom w:val="0"/>
      <w:divBdr>
        <w:top w:val="none" w:sz="0" w:space="0" w:color="auto"/>
        <w:left w:val="none" w:sz="0" w:space="0" w:color="auto"/>
        <w:bottom w:val="none" w:sz="0" w:space="0" w:color="auto"/>
        <w:right w:val="none" w:sz="0" w:space="0" w:color="auto"/>
      </w:divBdr>
    </w:div>
    <w:div w:id="1604267730">
      <w:bodyDiv w:val="1"/>
      <w:marLeft w:val="0"/>
      <w:marRight w:val="0"/>
      <w:marTop w:val="0"/>
      <w:marBottom w:val="0"/>
      <w:divBdr>
        <w:top w:val="none" w:sz="0" w:space="0" w:color="auto"/>
        <w:left w:val="none" w:sz="0" w:space="0" w:color="auto"/>
        <w:bottom w:val="none" w:sz="0" w:space="0" w:color="auto"/>
        <w:right w:val="none" w:sz="0" w:space="0" w:color="auto"/>
      </w:divBdr>
    </w:div>
    <w:div w:id="1604605571">
      <w:bodyDiv w:val="1"/>
      <w:marLeft w:val="0"/>
      <w:marRight w:val="0"/>
      <w:marTop w:val="0"/>
      <w:marBottom w:val="0"/>
      <w:divBdr>
        <w:top w:val="none" w:sz="0" w:space="0" w:color="auto"/>
        <w:left w:val="none" w:sz="0" w:space="0" w:color="auto"/>
        <w:bottom w:val="none" w:sz="0" w:space="0" w:color="auto"/>
        <w:right w:val="none" w:sz="0" w:space="0" w:color="auto"/>
      </w:divBdr>
    </w:div>
    <w:div w:id="1605069296">
      <w:bodyDiv w:val="1"/>
      <w:marLeft w:val="0"/>
      <w:marRight w:val="0"/>
      <w:marTop w:val="0"/>
      <w:marBottom w:val="0"/>
      <w:divBdr>
        <w:top w:val="none" w:sz="0" w:space="0" w:color="auto"/>
        <w:left w:val="none" w:sz="0" w:space="0" w:color="auto"/>
        <w:bottom w:val="none" w:sz="0" w:space="0" w:color="auto"/>
        <w:right w:val="none" w:sz="0" w:space="0" w:color="auto"/>
      </w:divBdr>
    </w:div>
    <w:div w:id="1605258843">
      <w:bodyDiv w:val="1"/>
      <w:marLeft w:val="0"/>
      <w:marRight w:val="0"/>
      <w:marTop w:val="0"/>
      <w:marBottom w:val="0"/>
      <w:divBdr>
        <w:top w:val="none" w:sz="0" w:space="0" w:color="auto"/>
        <w:left w:val="none" w:sz="0" w:space="0" w:color="auto"/>
        <w:bottom w:val="none" w:sz="0" w:space="0" w:color="auto"/>
        <w:right w:val="none" w:sz="0" w:space="0" w:color="auto"/>
      </w:divBdr>
    </w:div>
    <w:div w:id="1605648481">
      <w:bodyDiv w:val="1"/>
      <w:marLeft w:val="0"/>
      <w:marRight w:val="0"/>
      <w:marTop w:val="0"/>
      <w:marBottom w:val="0"/>
      <w:divBdr>
        <w:top w:val="none" w:sz="0" w:space="0" w:color="auto"/>
        <w:left w:val="none" w:sz="0" w:space="0" w:color="auto"/>
        <w:bottom w:val="none" w:sz="0" w:space="0" w:color="auto"/>
        <w:right w:val="none" w:sz="0" w:space="0" w:color="auto"/>
      </w:divBdr>
    </w:div>
    <w:div w:id="1605922105">
      <w:bodyDiv w:val="1"/>
      <w:marLeft w:val="0"/>
      <w:marRight w:val="0"/>
      <w:marTop w:val="0"/>
      <w:marBottom w:val="0"/>
      <w:divBdr>
        <w:top w:val="none" w:sz="0" w:space="0" w:color="auto"/>
        <w:left w:val="none" w:sz="0" w:space="0" w:color="auto"/>
        <w:bottom w:val="none" w:sz="0" w:space="0" w:color="auto"/>
        <w:right w:val="none" w:sz="0" w:space="0" w:color="auto"/>
      </w:divBdr>
    </w:div>
    <w:div w:id="1606309863">
      <w:bodyDiv w:val="1"/>
      <w:marLeft w:val="0"/>
      <w:marRight w:val="0"/>
      <w:marTop w:val="0"/>
      <w:marBottom w:val="0"/>
      <w:divBdr>
        <w:top w:val="none" w:sz="0" w:space="0" w:color="auto"/>
        <w:left w:val="none" w:sz="0" w:space="0" w:color="auto"/>
        <w:bottom w:val="none" w:sz="0" w:space="0" w:color="auto"/>
        <w:right w:val="none" w:sz="0" w:space="0" w:color="auto"/>
      </w:divBdr>
    </w:div>
    <w:div w:id="1606376593">
      <w:bodyDiv w:val="1"/>
      <w:marLeft w:val="0"/>
      <w:marRight w:val="0"/>
      <w:marTop w:val="0"/>
      <w:marBottom w:val="0"/>
      <w:divBdr>
        <w:top w:val="none" w:sz="0" w:space="0" w:color="auto"/>
        <w:left w:val="none" w:sz="0" w:space="0" w:color="auto"/>
        <w:bottom w:val="none" w:sz="0" w:space="0" w:color="auto"/>
        <w:right w:val="none" w:sz="0" w:space="0" w:color="auto"/>
      </w:divBdr>
    </w:div>
    <w:div w:id="1606577431">
      <w:bodyDiv w:val="1"/>
      <w:marLeft w:val="0"/>
      <w:marRight w:val="0"/>
      <w:marTop w:val="0"/>
      <w:marBottom w:val="0"/>
      <w:divBdr>
        <w:top w:val="none" w:sz="0" w:space="0" w:color="auto"/>
        <w:left w:val="none" w:sz="0" w:space="0" w:color="auto"/>
        <w:bottom w:val="none" w:sz="0" w:space="0" w:color="auto"/>
        <w:right w:val="none" w:sz="0" w:space="0" w:color="auto"/>
      </w:divBdr>
    </w:div>
    <w:div w:id="1607031248">
      <w:bodyDiv w:val="1"/>
      <w:marLeft w:val="0"/>
      <w:marRight w:val="0"/>
      <w:marTop w:val="0"/>
      <w:marBottom w:val="0"/>
      <w:divBdr>
        <w:top w:val="none" w:sz="0" w:space="0" w:color="auto"/>
        <w:left w:val="none" w:sz="0" w:space="0" w:color="auto"/>
        <w:bottom w:val="none" w:sz="0" w:space="0" w:color="auto"/>
        <w:right w:val="none" w:sz="0" w:space="0" w:color="auto"/>
      </w:divBdr>
    </w:div>
    <w:div w:id="1607301405">
      <w:bodyDiv w:val="1"/>
      <w:marLeft w:val="0"/>
      <w:marRight w:val="0"/>
      <w:marTop w:val="0"/>
      <w:marBottom w:val="0"/>
      <w:divBdr>
        <w:top w:val="none" w:sz="0" w:space="0" w:color="auto"/>
        <w:left w:val="none" w:sz="0" w:space="0" w:color="auto"/>
        <w:bottom w:val="none" w:sz="0" w:space="0" w:color="auto"/>
        <w:right w:val="none" w:sz="0" w:space="0" w:color="auto"/>
      </w:divBdr>
    </w:div>
    <w:div w:id="1607929940">
      <w:bodyDiv w:val="1"/>
      <w:marLeft w:val="0"/>
      <w:marRight w:val="0"/>
      <w:marTop w:val="0"/>
      <w:marBottom w:val="0"/>
      <w:divBdr>
        <w:top w:val="none" w:sz="0" w:space="0" w:color="auto"/>
        <w:left w:val="none" w:sz="0" w:space="0" w:color="auto"/>
        <w:bottom w:val="none" w:sz="0" w:space="0" w:color="auto"/>
        <w:right w:val="none" w:sz="0" w:space="0" w:color="auto"/>
      </w:divBdr>
    </w:div>
    <w:div w:id="1608654869">
      <w:bodyDiv w:val="1"/>
      <w:marLeft w:val="0"/>
      <w:marRight w:val="0"/>
      <w:marTop w:val="0"/>
      <w:marBottom w:val="0"/>
      <w:divBdr>
        <w:top w:val="none" w:sz="0" w:space="0" w:color="auto"/>
        <w:left w:val="none" w:sz="0" w:space="0" w:color="auto"/>
        <w:bottom w:val="none" w:sz="0" w:space="0" w:color="auto"/>
        <w:right w:val="none" w:sz="0" w:space="0" w:color="auto"/>
      </w:divBdr>
    </w:div>
    <w:div w:id="1609004814">
      <w:bodyDiv w:val="1"/>
      <w:marLeft w:val="0"/>
      <w:marRight w:val="0"/>
      <w:marTop w:val="0"/>
      <w:marBottom w:val="0"/>
      <w:divBdr>
        <w:top w:val="none" w:sz="0" w:space="0" w:color="auto"/>
        <w:left w:val="none" w:sz="0" w:space="0" w:color="auto"/>
        <w:bottom w:val="none" w:sz="0" w:space="0" w:color="auto"/>
        <w:right w:val="none" w:sz="0" w:space="0" w:color="auto"/>
      </w:divBdr>
    </w:div>
    <w:div w:id="1609461294">
      <w:bodyDiv w:val="1"/>
      <w:marLeft w:val="0"/>
      <w:marRight w:val="0"/>
      <w:marTop w:val="0"/>
      <w:marBottom w:val="0"/>
      <w:divBdr>
        <w:top w:val="none" w:sz="0" w:space="0" w:color="auto"/>
        <w:left w:val="none" w:sz="0" w:space="0" w:color="auto"/>
        <w:bottom w:val="none" w:sz="0" w:space="0" w:color="auto"/>
        <w:right w:val="none" w:sz="0" w:space="0" w:color="auto"/>
      </w:divBdr>
    </w:div>
    <w:div w:id="1609462814">
      <w:bodyDiv w:val="1"/>
      <w:marLeft w:val="0"/>
      <w:marRight w:val="0"/>
      <w:marTop w:val="0"/>
      <w:marBottom w:val="0"/>
      <w:divBdr>
        <w:top w:val="none" w:sz="0" w:space="0" w:color="auto"/>
        <w:left w:val="none" w:sz="0" w:space="0" w:color="auto"/>
        <w:bottom w:val="none" w:sz="0" w:space="0" w:color="auto"/>
        <w:right w:val="none" w:sz="0" w:space="0" w:color="auto"/>
      </w:divBdr>
    </w:div>
    <w:div w:id="1609505055">
      <w:bodyDiv w:val="1"/>
      <w:marLeft w:val="0"/>
      <w:marRight w:val="0"/>
      <w:marTop w:val="0"/>
      <w:marBottom w:val="0"/>
      <w:divBdr>
        <w:top w:val="none" w:sz="0" w:space="0" w:color="auto"/>
        <w:left w:val="none" w:sz="0" w:space="0" w:color="auto"/>
        <w:bottom w:val="none" w:sz="0" w:space="0" w:color="auto"/>
        <w:right w:val="none" w:sz="0" w:space="0" w:color="auto"/>
      </w:divBdr>
    </w:div>
    <w:div w:id="1611090541">
      <w:bodyDiv w:val="1"/>
      <w:marLeft w:val="0"/>
      <w:marRight w:val="0"/>
      <w:marTop w:val="0"/>
      <w:marBottom w:val="0"/>
      <w:divBdr>
        <w:top w:val="none" w:sz="0" w:space="0" w:color="auto"/>
        <w:left w:val="none" w:sz="0" w:space="0" w:color="auto"/>
        <w:bottom w:val="none" w:sz="0" w:space="0" w:color="auto"/>
        <w:right w:val="none" w:sz="0" w:space="0" w:color="auto"/>
      </w:divBdr>
    </w:div>
    <w:div w:id="1612349136">
      <w:bodyDiv w:val="1"/>
      <w:marLeft w:val="0"/>
      <w:marRight w:val="0"/>
      <w:marTop w:val="0"/>
      <w:marBottom w:val="0"/>
      <w:divBdr>
        <w:top w:val="none" w:sz="0" w:space="0" w:color="auto"/>
        <w:left w:val="none" w:sz="0" w:space="0" w:color="auto"/>
        <w:bottom w:val="none" w:sz="0" w:space="0" w:color="auto"/>
        <w:right w:val="none" w:sz="0" w:space="0" w:color="auto"/>
      </w:divBdr>
    </w:div>
    <w:div w:id="1612395740">
      <w:bodyDiv w:val="1"/>
      <w:marLeft w:val="0"/>
      <w:marRight w:val="0"/>
      <w:marTop w:val="0"/>
      <w:marBottom w:val="0"/>
      <w:divBdr>
        <w:top w:val="none" w:sz="0" w:space="0" w:color="auto"/>
        <w:left w:val="none" w:sz="0" w:space="0" w:color="auto"/>
        <w:bottom w:val="none" w:sz="0" w:space="0" w:color="auto"/>
        <w:right w:val="none" w:sz="0" w:space="0" w:color="auto"/>
      </w:divBdr>
    </w:div>
    <w:div w:id="1612785380">
      <w:bodyDiv w:val="1"/>
      <w:marLeft w:val="0"/>
      <w:marRight w:val="0"/>
      <w:marTop w:val="0"/>
      <w:marBottom w:val="0"/>
      <w:divBdr>
        <w:top w:val="none" w:sz="0" w:space="0" w:color="auto"/>
        <w:left w:val="none" w:sz="0" w:space="0" w:color="auto"/>
        <w:bottom w:val="none" w:sz="0" w:space="0" w:color="auto"/>
        <w:right w:val="none" w:sz="0" w:space="0" w:color="auto"/>
      </w:divBdr>
    </w:div>
    <w:div w:id="1613171648">
      <w:bodyDiv w:val="1"/>
      <w:marLeft w:val="0"/>
      <w:marRight w:val="0"/>
      <w:marTop w:val="0"/>
      <w:marBottom w:val="0"/>
      <w:divBdr>
        <w:top w:val="none" w:sz="0" w:space="0" w:color="auto"/>
        <w:left w:val="none" w:sz="0" w:space="0" w:color="auto"/>
        <w:bottom w:val="none" w:sz="0" w:space="0" w:color="auto"/>
        <w:right w:val="none" w:sz="0" w:space="0" w:color="auto"/>
      </w:divBdr>
    </w:div>
    <w:div w:id="1613586915">
      <w:bodyDiv w:val="1"/>
      <w:marLeft w:val="0"/>
      <w:marRight w:val="0"/>
      <w:marTop w:val="0"/>
      <w:marBottom w:val="0"/>
      <w:divBdr>
        <w:top w:val="none" w:sz="0" w:space="0" w:color="auto"/>
        <w:left w:val="none" w:sz="0" w:space="0" w:color="auto"/>
        <w:bottom w:val="none" w:sz="0" w:space="0" w:color="auto"/>
        <w:right w:val="none" w:sz="0" w:space="0" w:color="auto"/>
      </w:divBdr>
    </w:div>
    <w:div w:id="1613777308">
      <w:bodyDiv w:val="1"/>
      <w:marLeft w:val="0"/>
      <w:marRight w:val="0"/>
      <w:marTop w:val="0"/>
      <w:marBottom w:val="0"/>
      <w:divBdr>
        <w:top w:val="none" w:sz="0" w:space="0" w:color="auto"/>
        <w:left w:val="none" w:sz="0" w:space="0" w:color="auto"/>
        <w:bottom w:val="none" w:sz="0" w:space="0" w:color="auto"/>
        <w:right w:val="none" w:sz="0" w:space="0" w:color="auto"/>
      </w:divBdr>
    </w:div>
    <w:div w:id="1614049604">
      <w:bodyDiv w:val="1"/>
      <w:marLeft w:val="0"/>
      <w:marRight w:val="0"/>
      <w:marTop w:val="0"/>
      <w:marBottom w:val="0"/>
      <w:divBdr>
        <w:top w:val="none" w:sz="0" w:space="0" w:color="auto"/>
        <w:left w:val="none" w:sz="0" w:space="0" w:color="auto"/>
        <w:bottom w:val="none" w:sz="0" w:space="0" w:color="auto"/>
        <w:right w:val="none" w:sz="0" w:space="0" w:color="auto"/>
      </w:divBdr>
    </w:div>
    <w:div w:id="1614628014">
      <w:bodyDiv w:val="1"/>
      <w:marLeft w:val="0"/>
      <w:marRight w:val="0"/>
      <w:marTop w:val="0"/>
      <w:marBottom w:val="0"/>
      <w:divBdr>
        <w:top w:val="none" w:sz="0" w:space="0" w:color="auto"/>
        <w:left w:val="none" w:sz="0" w:space="0" w:color="auto"/>
        <w:bottom w:val="none" w:sz="0" w:space="0" w:color="auto"/>
        <w:right w:val="none" w:sz="0" w:space="0" w:color="auto"/>
      </w:divBdr>
    </w:div>
    <w:div w:id="1615290254">
      <w:bodyDiv w:val="1"/>
      <w:marLeft w:val="0"/>
      <w:marRight w:val="0"/>
      <w:marTop w:val="0"/>
      <w:marBottom w:val="0"/>
      <w:divBdr>
        <w:top w:val="none" w:sz="0" w:space="0" w:color="auto"/>
        <w:left w:val="none" w:sz="0" w:space="0" w:color="auto"/>
        <w:bottom w:val="none" w:sz="0" w:space="0" w:color="auto"/>
        <w:right w:val="none" w:sz="0" w:space="0" w:color="auto"/>
      </w:divBdr>
    </w:div>
    <w:div w:id="1615747478">
      <w:bodyDiv w:val="1"/>
      <w:marLeft w:val="0"/>
      <w:marRight w:val="0"/>
      <w:marTop w:val="0"/>
      <w:marBottom w:val="0"/>
      <w:divBdr>
        <w:top w:val="none" w:sz="0" w:space="0" w:color="auto"/>
        <w:left w:val="none" w:sz="0" w:space="0" w:color="auto"/>
        <w:bottom w:val="none" w:sz="0" w:space="0" w:color="auto"/>
        <w:right w:val="none" w:sz="0" w:space="0" w:color="auto"/>
      </w:divBdr>
    </w:div>
    <w:div w:id="1616407199">
      <w:bodyDiv w:val="1"/>
      <w:marLeft w:val="0"/>
      <w:marRight w:val="0"/>
      <w:marTop w:val="0"/>
      <w:marBottom w:val="0"/>
      <w:divBdr>
        <w:top w:val="none" w:sz="0" w:space="0" w:color="auto"/>
        <w:left w:val="none" w:sz="0" w:space="0" w:color="auto"/>
        <w:bottom w:val="none" w:sz="0" w:space="0" w:color="auto"/>
        <w:right w:val="none" w:sz="0" w:space="0" w:color="auto"/>
      </w:divBdr>
    </w:div>
    <w:div w:id="1617250934">
      <w:bodyDiv w:val="1"/>
      <w:marLeft w:val="0"/>
      <w:marRight w:val="0"/>
      <w:marTop w:val="0"/>
      <w:marBottom w:val="0"/>
      <w:divBdr>
        <w:top w:val="none" w:sz="0" w:space="0" w:color="auto"/>
        <w:left w:val="none" w:sz="0" w:space="0" w:color="auto"/>
        <w:bottom w:val="none" w:sz="0" w:space="0" w:color="auto"/>
        <w:right w:val="none" w:sz="0" w:space="0" w:color="auto"/>
      </w:divBdr>
    </w:div>
    <w:div w:id="1617255628">
      <w:bodyDiv w:val="1"/>
      <w:marLeft w:val="0"/>
      <w:marRight w:val="0"/>
      <w:marTop w:val="0"/>
      <w:marBottom w:val="0"/>
      <w:divBdr>
        <w:top w:val="none" w:sz="0" w:space="0" w:color="auto"/>
        <w:left w:val="none" w:sz="0" w:space="0" w:color="auto"/>
        <w:bottom w:val="none" w:sz="0" w:space="0" w:color="auto"/>
        <w:right w:val="none" w:sz="0" w:space="0" w:color="auto"/>
      </w:divBdr>
    </w:div>
    <w:div w:id="1618175973">
      <w:bodyDiv w:val="1"/>
      <w:marLeft w:val="0"/>
      <w:marRight w:val="0"/>
      <w:marTop w:val="0"/>
      <w:marBottom w:val="0"/>
      <w:divBdr>
        <w:top w:val="none" w:sz="0" w:space="0" w:color="auto"/>
        <w:left w:val="none" w:sz="0" w:space="0" w:color="auto"/>
        <w:bottom w:val="none" w:sz="0" w:space="0" w:color="auto"/>
        <w:right w:val="none" w:sz="0" w:space="0" w:color="auto"/>
      </w:divBdr>
    </w:div>
    <w:div w:id="1618608646">
      <w:bodyDiv w:val="1"/>
      <w:marLeft w:val="0"/>
      <w:marRight w:val="0"/>
      <w:marTop w:val="0"/>
      <w:marBottom w:val="0"/>
      <w:divBdr>
        <w:top w:val="none" w:sz="0" w:space="0" w:color="auto"/>
        <w:left w:val="none" w:sz="0" w:space="0" w:color="auto"/>
        <w:bottom w:val="none" w:sz="0" w:space="0" w:color="auto"/>
        <w:right w:val="none" w:sz="0" w:space="0" w:color="auto"/>
      </w:divBdr>
    </w:div>
    <w:div w:id="1618948340">
      <w:bodyDiv w:val="1"/>
      <w:marLeft w:val="0"/>
      <w:marRight w:val="0"/>
      <w:marTop w:val="0"/>
      <w:marBottom w:val="0"/>
      <w:divBdr>
        <w:top w:val="none" w:sz="0" w:space="0" w:color="auto"/>
        <w:left w:val="none" w:sz="0" w:space="0" w:color="auto"/>
        <w:bottom w:val="none" w:sz="0" w:space="0" w:color="auto"/>
        <w:right w:val="none" w:sz="0" w:space="0" w:color="auto"/>
      </w:divBdr>
    </w:div>
    <w:div w:id="1619528984">
      <w:bodyDiv w:val="1"/>
      <w:marLeft w:val="0"/>
      <w:marRight w:val="0"/>
      <w:marTop w:val="0"/>
      <w:marBottom w:val="0"/>
      <w:divBdr>
        <w:top w:val="none" w:sz="0" w:space="0" w:color="auto"/>
        <w:left w:val="none" w:sz="0" w:space="0" w:color="auto"/>
        <w:bottom w:val="none" w:sz="0" w:space="0" w:color="auto"/>
        <w:right w:val="none" w:sz="0" w:space="0" w:color="auto"/>
      </w:divBdr>
    </w:div>
    <w:div w:id="1620641416">
      <w:bodyDiv w:val="1"/>
      <w:marLeft w:val="0"/>
      <w:marRight w:val="0"/>
      <w:marTop w:val="0"/>
      <w:marBottom w:val="0"/>
      <w:divBdr>
        <w:top w:val="none" w:sz="0" w:space="0" w:color="auto"/>
        <w:left w:val="none" w:sz="0" w:space="0" w:color="auto"/>
        <w:bottom w:val="none" w:sz="0" w:space="0" w:color="auto"/>
        <w:right w:val="none" w:sz="0" w:space="0" w:color="auto"/>
      </w:divBdr>
    </w:div>
    <w:div w:id="1621300566">
      <w:bodyDiv w:val="1"/>
      <w:marLeft w:val="0"/>
      <w:marRight w:val="0"/>
      <w:marTop w:val="0"/>
      <w:marBottom w:val="0"/>
      <w:divBdr>
        <w:top w:val="none" w:sz="0" w:space="0" w:color="auto"/>
        <w:left w:val="none" w:sz="0" w:space="0" w:color="auto"/>
        <w:bottom w:val="none" w:sz="0" w:space="0" w:color="auto"/>
        <w:right w:val="none" w:sz="0" w:space="0" w:color="auto"/>
      </w:divBdr>
      <w:divsChild>
        <w:div w:id="280385047">
          <w:marLeft w:val="0"/>
          <w:marRight w:val="0"/>
          <w:marTop w:val="0"/>
          <w:marBottom w:val="0"/>
          <w:divBdr>
            <w:top w:val="none" w:sz="0" w:space="0" w:color="auto"/>
            <w:left w:val="none" w:sz="0" w:space="0" w:color="auto"/>
            <w:bottom w:val="none" w:sz="0" w:space="0" w:color="auto"/>
            <w:right w:val="none" w:sz="0" w:space="0" w:color="auto"/>
          </w:divBdr>
          <w:divsChild>
            <w:div w:id="2125226755">
              <w:marLeft w:val="0"/>
              <w:marRight w:val="0"/>
              <w:marTop w:val="0"/>
              <w:marBottom w:val="0"/>
              <w:divBdr>
                <w:top w:val="none" w:sz="0" w:space="0" w:color="auto"/>
                <w:left w:val="none" w:sz="0" w:space="0" w:color="auto"/>
                <w:bottom w:val="none" w:sz="0" w:space="0" w:color="auto"/>
                <w:right w:val="none" w:sz="0" w:space="0" w:color="auto"/>
              </w:divBdr>
            </w:div>
          </w:divsChild>
        </w:div>
        <w:div w:id="1345280939">
          <w:marLeft w:val="0"/>
          <w:marRight w:val="0"/>
          <w:marTop w:val="0"/>
          <w:marBottom w:val="0"/>
          <w:divBdr>
            <w:top w:val="none" w:sz="0" w:space="0" w:color="auto"/>
            <w:left w:val="none" w:sz="0" w:space="0" w:color="auto"/>
            <w:bottom w:val="none" w:sz="0" w:space="0" w:color="auto"/>
            <w:right w:val="none" w:sz="0" w:space="0" w:color="auto"/>
          </w:divBdr>
          <w:divsChild>
            <w:div w:id="98648061">
              <w:marLeft w:val="0"/>
              <w:marRight w:val="0"/>
              <w:marTop w:val="0"/>
              <w:marBottom w:val="0"/>
              <w:divBdr>
                <w:top w:val="none" w:sz="0" w:space="0" w:color="auto"/>
                <w:left w:val="none" w:sz="0" w:space="0" w:color="auto"/>
                <w:bottom w:val="none" w:sz="0" w:space="0" w:color="auto"/>
                <w:right w:val="none" w:sz="0" w:space="0" w:color="auto"/>
              </w:divBdr>
            </w:div>
            <w:div w:id="197664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50251">
      <w:bodyDiv w:val="1"/>
      <w:marLeft w:val="0"/>
      <w:marRight w:val="0"/>
      <w:marTop w:val="0"/>
      <w:marBottom w:val="0"/>
      <w:divBdr>
        <w:top w:val="none" w:sz="0" w:space="0" w:color="auto"/>
        <w:left w:val="none" w:sz="0" w:space="0" w:color="auto"/>
        <w:bottom w:val="none" w:sz="0" w:space="0" w:color="auto"/>
        <w:right w:val="none" w:sz="0" w:space="0" w:color="auto"/>
      </w:divBdr>
    </w:div>
    <w:div w:id="1621765076">
      <w:bodyDiv w:val="1"/>
      <w:marLeft w:val="0"/>
      <w:marRight w:val="0"/>
      <w:marTop w:val="0"/>
      <w:marBottom w:val="0"/>
      <w:divBdr>
        <w:top w:val="none" w:sz="0" w:space="0" w:color="auto"/>
        <w:left w:val="none" w:sz="0" w:space="0" w:color="auto"/>
        <w:bottom w:val="none" w:sz="0" w:space="0" w:color="auto"/>
        <w:right w:val="none" w:sz="0" w:space="0" w:color="auto"/>
      </w:divBdr>
    </w:div>
    <w:div w:id="1622764044">
      <w:bodyDiv w:val="1"/>
      <w:marLeft w:val="0"/>
      <w:marRight w:val="0"/>
      <w:marTop w:val="0"/>
      <w:marBottom w:val="0"/>
      <w:divBdr>
        <w:top w:val="none" w:sz="0" w:space="0" w:color="auto"/>
        <w:left w:val="none" w:sz="0" w:space="0" w:color="auto"/>
        <w:bottom w:val="none" w:sz="0" w:space="0" w:color="auto"/>
        <w:right w:val="none" w:sz="0" w:space="0" w:color="auto"/>
      </w:divBdr>
    </w:div>
    <w:div w:id="1623073393">
      <w:bodyDiv w:val="1"/>
      <w:marLeft w:val="0"/>
      <w:marRight w:val="0"/>
      <w:marTop w:val="0"/>
      <w:marBottom w:val="0"/>
      <w:divBdr>
        <w:top w:val="none" w:sz="0" w:space="0" w:color="auto"/>
        <w:left w:val="none" w:sz="0" w:space="0" w:color="auto"/>
        <w:bottom w:val="none" w:sz="0" w:space="0" w:color="auto"/>
        <w:right w:val="none" w:sz="0" w:space="0" w:color="auto"/>
      </w:divBdr>
    </w:div>
    <w:div w:id="1623266618">
      <w:bodyDiv w:val="1"/>
      <w:marLeft w:val="0"/>
      <w:marRight w:val="0"/>
      <w:marTop w:val="0"/>
      <w:marBottom w:val="0"/>
      <w:divBdr>
        <w:top w:val="none" w:sz="0" w:space="0" w:color="auto"/>
        <w:left w:val="none" w:sz="0" w:space="0" w:color="auto"/>
        <w:bottom w:val="none" w:sz="0" w:space="0" w:color="auto"/>
        <w:right w:val="none" w:sz="0" w:space="0" w:color="auto"/>
      </w:divBdr>
    </w:div>
    <w:div w:id="1623995979">
      <w:bodyDiv w:val="1"/>
      <w:marLeft w:val="0"/>
      <w:marRight w:val="0"/>
      <w:marTop w:val="0"/>
      <w:marBottom w:val="0"/>
      <w:divBdr>
        <w:top w:val="none" w:sz="0" w:space="0" w:color="auto"/>
        <w:left w:val="none" w:sz="0" w:space="0" w:color="auto"/>
        <w:bottom w:val="none" w:sz="0" w:space="0" w:color="auto"/>
        <w:right w:val="none" w:sz="0" w:space="0" w:color="auto"/>
      </w:divBdr>
    </w:div>
    <w:div w:id="1624144760">
      <w:bodyDiv w:val="1"/>
      <w:marLeft w:val="0"/>
      <w:marRight w:val="0"/>
      <w:marTop w:val="0"/>
      <w:marBottom w:val="0"/>
      <w:divBdr>
        <w:top w:val="none" w:sz="0" w:space="0" w:color="auto"/>
        <w:left w:val="none" w:sz="0" w:space="0" w:color="auto"/>
        <w:bottom w:val="none" w:sz="0" w:space="0" w:color="auto"/>
        <w:right w:val="none" w:sz="0" w:space="0" w:color="auto"/>
      </w:divBdr>
    </w:div>
    <w:div w:id="1624381354">
      <w:bodyDiv w:val="1"/>
      <w:marLeft w:val="0"/>
      <w:marRight w:val="0"/>
      <w:marTop w:val="0"/>
      <w:marBottom w:val="0"/>
      <w:divBdr>
        <w:top w:val="none" w:sz="0" w:space="0" w:color="auto"/>
        <w:left w:val="none" w:sz="0" w:space="0" w:color="auto"/>
        <w:bottom w:val="none" w:sz="0" w:space="0" w:color="auto"/>
        <w:right w:val="none" w:sz="0" w:space="0" w:color="auto"/>
      </w:divBdr>
    </w:div>
    <w:div w:id="1624657916">
      <w:bodyDiv w:val="1"/>
      <w:marLeft w:val="0"/>
      <w:marRight w:val="0"/>
      <w:marTop w:val="0"/>
      <w:marBottom w:val="0"/>
      <w:divBdr>
        <w:top w:val="none" w:sz="0" w:space="0" w:color="auto"/>
        <w:left w:val="none" w:sz="0" w:space="0" w:color="auto"/>
        <w:bottom w:val="none" w:sz="0" w:space="0" w:color="auto"/>
        <w:right w:val="none" w:sz="0" w:space="0" w:color="auto"/>
      </w:divBdr>
    </w:div>
    <w:div w:id="1625312278">
      <w:bodyDiv w:val="1"/>
      <w:marLeft w:val="0"/>
      <w:marRight w:val="0"/>
      <w:marTop w:val="0"/>
      <w:marBottom w:val="0"/>
      <w:divBdr>
        <w:top w:val="none" w:sz="0" w:space="0" w:color="auto"/>
        <w:left w:val="none" w:sz="0" w:space="0" w:color="auto"/>
        <w:bottom w:val="none" w:sz="0" w:space="0" w:color="auto"/>
        <w:right w:val="none" w:sz="0" w:space="0" w:color="auto"/>
      </w:divBdr>
    </w:div>
    <w:div w:id="1626232887">
      <w:bodyDiv w:val="1"/>
      <w:marLeft w:val="0"/>
      <w:marRight w:val="0"/>
      <w:marTop w:val="0"/>
      <w:marBottom w:val="0"/>
      <w:divBdr>
        <w:top w:val="none" w:sz="0" w:space="0" w:color="auto"/>
        <w:left w:val="none" w:sz="0" w:space="0" w:color="auto"/>
        <w:bottom w:val="none" w:sz="0" w:space="0" w:color="auto"/>
        <w:right w:val="none" w:sz="0" w:space="0" w:color="auto"/>
      </w:divBdr>
    </w:div>
    <w:div w:id="1627078112">
      <w:bodyDiv w:val="1"/>
      <w:marLeft w:val="0"/>
      <w:marRight w:val="0"/>
      <w:marTop w:val="0"/>
      <w:marBottom w:val="0"/>
      <w:divBdr>
        <w:top w:val="none" w:sz="0" w:space="0" w:color="auto"/>
        <w:left w:val="none" w:sz="0" w:space="0" w:color="auto"/>
        <w:bottom w:val="none" w:sz="0" w:space="0" w:color="auto"/>
        <w:right w:val="none" w:sz="0" w:space="0" w:color="auto"/>
      </w:divBdr>
    </w:div>
    <w:div w:id="1627852770">
      <w:bodyDiv w:val="1"/>
      <w:marLeft w:val="0"/>
      <w:marRight w:val="0"/>
      <w:marTop w:val="0"/>
      <w:marBottom w:val="0"/>
      <w:divBdr>
        <w:top w:val="none" w:sz="0" w:space="0" w:color="auto"/>
        <w:left w:val="none" w:sz="0" w:space="0" w:color="auto"/>
        <w:bottom w:val="none" w:sz="0" w:space="0" w:color="auto"/>
        <w:right w:val="none" w:sz="0" w:space="0" w:color="auto"/>
      </w:divBdr>
    </w:div>
    <w:div w:id="1628511835">
      <w:bodyDiv w:val="1"/>
      <w:marLeft w:val="0"/>
      <w:marRight w:val="0"/>
      <w:marTop w:val="0"/>
      <w:marBottom w:val="0"/>
      <w:divBdr>
        <w:top w:val="none" w:sz="0" w:space="0" w:color="auto"/>
        <w:left w:val="none" w:sz="0" w:space="0" w:color="auto"/>
        <w:bottom w:val="none" w:sz="0" w:space="0" w:color="auto"/>
        <w:right w:val="none" w:sz="0" w:space="0" w:color="auto"/>
      </w:divBdr>
    </w:div>
    <w:div w:id="1630358434">
      <w:bodyDiv w:val="1"/>
      <w:marLeft w:val="0"/>
      <w:marRight w:val="0"/>
      <w:marTop w:val="0"/>
      <w:marBottom w:val="0"/>
      <w:divBdr>
        <w:top w:val="none" w:sz="0" w:space="0" w:color="auto"/>
        <w:left w:val="none" w:sz="0" w:space="0" w:color="auto"/>
        <w:bottom w:val="none" w:sz="0" w:space="0" w:color="auto"/>
        <w:right w:val="none" w:sz="0" w:space="0" w:color="auto"/>
      </w:divBdr>
    </w:div>
    <w:div w:id="1631126936">
      <w:bodyDiv w:val="1"/>
      <w:marLeft w:val="0"/>
      <w:marRight w:val="0"/>
      <w:marTop w:val="0"/>
      <w:marBottom w:val="0"/>
      <w:divBdr>
        <w:top w:val="none" w:sz="0" w:space="0" w:color="auto"/>
        <w:left w:val="none" w:sz="0" w:space="0" w:color="auto"/>
        <w:bottom w:val="none" w:sz="0" w:space="0" w:color="auto"/>
        <w:right w:val="none" w:sz="0" w:space="0" w:color="auto"/>
      </w:divBdr>
    </w:div>
    <w:div w:id="1631352499">
      <w:bodyDiv w:val="1"/>
      <w:marLeft w:val="0"/>
      <w:marRight w:val="0"/>
      <w:marTop w:val="0"/>
      <w:marBottom w:val="0"/>
      <w:divBdr>
        <w:top w:val="none" w:sz="0" w:space="0" w:color="auto"/>
        <w:left w:val="none" w:sz="0" w:space="0" w:color="auto"/>
        <w:bottom w:val="none" w:sz="0" w:space="0" w:color="auto"/>
        <w:right w:val="none" w:sz="0" w:space="0" w:color="auto"/>
      </w:divBdr>
    </w:div>
    <w:div w:id="1632327551">
      <w:bodyDiv w:val="1"/>
      <w:marLeft w:val="0"/>
      <w:marRight w:val="0"/>
      <w:marTop w:val="0"/>
      <w:marBottom w:val="0"/>
      <w:divBdr>
        <w:top w:val="none" w:sz="0" w:space="0" w:color="auto"/>
        <w:left w:val="none" w:sz="0" w:space="0" w:color="auto"/>
        <w:bottom w:val="none" w:sz="0" w:space="0" w:color="auto"/>
        <w:right w:val="none" w:sz="0" w:space="0" w:color="auto"/>
      </w:divBdr>
    </w:div>
    <w:div w:id="1632438625">
      <w:bodyDiv w:val="1"/>
      <w:marLeft w:val="0"/>
      <w:marRight w:val="0"/>
      <w:marTop w:val="0"/>
      <w:marBottom w:val="0"/>
      <w:divBdr>
        <w:top w:val="none" w:sz="0" w:space="0" w:color="auto"/>
        <w:left w:val="none" w:sz="0" w:space="0" w:color="auto"/>
        <w:bottom w:val="none" w:sz="0" w:space="0" w:color="auto"/>
        <w:right w:val="none" w:sz="0" w:space="0" w:color="auto"/>
      </w:divBdr>
    </w:div>
    <w:div w:id="1633096570">
      <w:bodyDiv w:val="1"/>
      <w:marLeft w:val="0"/>
      <w:marRight w:val="0"/>
      <w:marTop w:val="0"/>
      <w:marBottom w:val="0"/>
      <w:divBdr>
        <w:top w:val="none" w:sz="0" w:space="0" w:color="auto"/>
        <w:left w:val="none" w:sz="0" w:space="0" w:color="auto"/>
        <w:bottom w:val="none" w:sz="0" w:space="0" w:color="auto"/>
        <w:right w:val="none" w:sz="0" w:space="0" w:color="auto"/>
      </w:divBdr>
    </w:div>
    <w:div w:id="1633555744">
      <w:bodyDiv w:val="1"/>
      <w:marLeft w:val="0"/>
      <w:marRight w:val="0"/>
      <w:marTop w:val="0"/>
      <w:marBottom w:val="0"/>
      <w:divBdr>
        <w:top w:val="none" w:sz="0" w:space="0" w:color="auto"/>
        <w:left w:val="none" w:sz="0" w:space="0" w:color="auto"/>
        <w:bottom w:val="none" w:sz="0" w:space="0" w:color="auto"/>
        <w:right w:val="none" w:sz="0" w:space="0" w:color="auto"/>
      </w:divBdr>
    </w:div>
    <w:div w:id="1633779642">
      <w:bodyDiv w:val="1"/>
      <w:marLeft w:val="0"/>
      <w:marRight w:val="0"/>
      <w:marTop w:val="0"/>
      <w:marBottom w:val="0"/>
      <w:divBdr>
        <w:top w:val="none" w:sz="0" w:space="0" w:color="auto"/>
        <w:left w:val="none" w:sz="0" w:space="0" w:color="auto"/>
        <w:bottom w:val="none" w:sz="0" w:space="0" w:color="auto"/>
        <w:right w:val="none" w:sz="0" w:space="0" w:color="auto"/>
      </w:divBdr>
    </w:div>
    <w:div w:id="1634477394">
      <w:bodyDiv w:val="1"/>
      <w:marLeft w:val="0"/>
      <w:marRight w:val="0"/>
      <w:marTop w:val="0"/>
      <w:marBottom w:val="0"/>
      <w:divBdr>
        <w:top w:val="none" w:sz="0" w:space="0" w:color="auto"/>
        <w:left w:val="none" w:sz="0" w:space="0" w:color="auto"/>
        <w:bottom w:val="none" w:sz="0" w:space="0" w:color="auto"/>
        <w:right w:val="none" w:sz="0" w:space="0" w:color="auto"/>
      </w:divBdr>
    </w:div>
    <w:div w:id="1635404153">
      <w:bodyDiv w:val="1"/>
      <w:marLeft w:val="0"/>
      <w:marRight w:val="0"/>
      <w:marTop w:val="0"/>
      <w:marBottom w:val="0"/>
      <w:divBdr>
        <w:top w:val="none" w:sz="0" w:space="0" w:color="auto"/>
        <w:left w:val="none" w:sz="0" w:space="0" w:color="auto"/>
        <w:bottom w:val="none" w:sz="0" w:space="0" w:color="auto"/>
        <w:right w:val="none" w:sz="0" w:space="0" w:color="auto"/>
      </w:divBdr>
    </w:div>
    <w:div w:id="1635453246">
      <w:bodyDiv w:val="1"/>
      <w:marLeft w:val="0"/>
      <w:marRight w:val="0"/>
      <w:marTop w:val="0"/>
      <w:marBottom w:val="0"/>
      <w:divBdr>
        <w:top w:val="none" w:sz="0" w:space="0" w:color="auto"/>
        <w:left w:val="none" w:sz="0" w:space="0" w:color="auto"/>
        <w:bottom w:val="none" w:sz="0" w:space="0" w:color="auto"/>
        <w:right w:val="none" w:sz="0" w:space="0" w:color="auto"/>
      </w:divBdr>
    </w:div>
    <w:div w:id="1636837648">
      <w:bodyDiv w:val="1"/>
      <w:marLeft w:val="0"/>
      <w:marRight w:val="0"/>
      <w:marTop w:val="0"/>
      <w:marBottom w:val="0"/>
      <w:divBdr>
        <w:top w:val="none" w:sz="0" w:space="0" w:color="auto"/>
        <w:left w:val="none" w:sz="0" w:space="0" w:color="auto"/>
        <w:bottom w:val="none" w:sz="0" w:space="0" w:color="auto"/>
        <w:right w:val="none" w:sz="0" w:space="0" w:color="auto"/>
      </w:divBdr>
    </w:div>
    <w:div w:id="1638417996">
      <w:bodyDiv w:val="1"/>
      <w:marLeft w:val="0"/>
      <w:marRight w:val="0"/>
      <w:marTop w:val="0"/>
      <w:marBottom w:val="0"/>
      <w:divBdr>
        <w:top w:val="none" w:sz="0" w:space="0" w:color="auto"/>
        <w:left w:val="none" w:sz="0" w:space="0" w:color="auto"/>
        <w:bottom w:val="none" w:sz="0" w:space="0" w:color="auto"/>
        <w:right w:val="none" w:sz="0" w:space="0" w:color="auto"/>
      </w:divBdr>
    </w:div>
    <w:div w:id="1638686372">
      <w:bodyDiv w:val="1"/>
      <w:marLeft w:val="0"/>
      <w:marRight w:val="0"/>
      <w:marTop w:val="0"/>
      <w:marBottom w:val="0"/>
      <w:divBdr>
        <w:top w:val="none" w:sz="0" w:space="0" w:color="auto"/>
        <w:left w:val="none" w:sz="0" w:space="0" w:color="auto"/>
        <w:bottom w:val="none" w:sz="0" w:space="0" w:color="auto"/>
        <w:right w:val="none" w:sz="0" w:space="0" w:color="auto"/>
      </w:divBdr>
    </w:div>
    <w:div w:id="1639527883">
      <w:bodyDiv w:val="1"/>
      <w:marLeft w:val="0"/>
      <w:marRight w:val="0"/>
      <w:marTop w:val="0"/>
      <w:marBottom w:val="0"/>
      <w:divBdr>
        <w:top w:val="none" w:sz="0" w:space="0" w:color="auto"/>
        <w:left w:val="none" w:sz="0" w:space="0" w:color="auto"/>
        <w:bottom w:val="none" w:sz="0" w:space="0" w:color="auto"/>
        <w:right w:val="none" w:sz="0" w:space="0" w:color="auto"/>
      </w:divBdr>
    </w:div>
    <w:div w:id="1641498772">
      <w:bodyDiv w:val="1"/>
      <w:marLeft w:val="0"/>
      <w:marRight w:val="0"/>
      <w:marTop w:val="0"/>
      <w:marBottom w:val="0"/>
      <w:divBdr>
        <w:top w:val="none" w:sz="0" w:space="0" w:color="auto"/>
        <w:left w:val="none" w:sz="0" w:space="0" w:color="auto"/>
        <w:bottom w:val="none" w:sz="0" w:space="0" w:color="auto"/>
        <w:right w:val="none" w:sz="0" w:space="0" w:color="auto"/>
      </w:divBdr>
    </w:div>
    <w:div w:id="1642032730">
      <w:bodyDiv w:val="1"/>
      <w:marLeft w:val="0"/>
      <w:marRight w:val="0"/>
      <w:marTop w:val="0"/>
      <w:marBottom w:val="0"/>
      <w:divBdr>
        <w:top w:val="none" w:sz="0" w:space="0" w:color="auto"/>
        <w:left w:val="none" w:sz="0" w:space="0" w:color="auto"/>
        <w:bottom w:val="none" w:sz="0" w:space="0" w:color="auto"/>
        <w:right w:val="none" w:sz="0" w:space="0" w:color="auto"/>
      </w:divBdr>
    </w:div>
    <w:div w:id="1642731576">
      <w:bodyDiv w:val="1"/>
      <w:marLeft w:val="0"/>
      <w:marRight w:val="0"/>
      <w:marTop w:val="0"/>
      <w:marBottom w:val="0"/>
      <w:divBdr>
        <w:top w:val="none" w:sz="0" w:space="0" w:color="auto"/>
        <w:left w:val="none" w:sz="0" w:space="0" w:color="auto"/>
        <w:bottom w:val="none" w:sz="0" w:space="0" w:color="auto"/>
        <w:right w:val="none" w:sz="0" w:space="0" w:color="auto"/>
      </w:divBdr>
    </w:div>
    <w:div w:id="1644433728">
      <w:bodyDiv w:val="1"/>
      <w:marLeft w:val="0"/>
      <w:marRight w:val="0"/>
      <w:marTop w:val="0"/>
      <w:marBottom w:val="0"/>
      <w:divBdr>
        <w:top w:val="none" w:sz="0" w:space="0" w:color="auto"/>
        <w:left w:val="none" w:sz="0" w:space="0" w:color="auto"/>
        <w:bottom w:val="none" w:sz="0" w:space="0" w:color="auto"/>
        <w:right w:val="none" w:sz="0" w:space="0" w:color="auto"/>
      </w:divBdr>
    </w:div>
    <w:div w:id="1644507911">
      <w:bodyDiv w:val="1"/>
      <w:marLeft w:val="0"/>
      <w:marRight w:val="0"/>
      <w:marTop w:val="0"/>
      <w:marBottom w:val="0"/>
      <w:divBdr>
        <w:top w:val="none" w:sz="0" w:space="0" w:color="auto"/>
        <w:left w:val="none" w:sz="0" w:space="0" w:color="auto"/>
        <w:bottom w:val="none" w:sz="0" w:space="0" w:color="auto"/>
        <w:right w:val="none" w:sz="0" w:space="0" w:color="auto"/>
      </w:divBdr>
    </w:div>
    <w:div w:id="1644658134">
      <w:bodyDiv w:val="1"/>
      <w:marLeft w:val="0"/>
      <w:marRight w:val="0"/>
      <w:marTop w:val="0"/>
      <w:marBottom w:val="0"/>
      <w:divBdr>
        <w:top w:val="none" w:sz="0" w:space="0" w:color="auto"/>
        <w:left w:val="none" w:sz="0" w:space="0" w:color="auto"/>
        <w:bottom w:val="none" w:sz="0" w:space="0" w:color="auto"/>
        <w:right w:val="none" w:sz="0" w:space="0" w:color="auto"/>
      </w:divBdr>
    </w:div>
    <w:div w:id="1644773803">
      <w:bodyDiv w:val="1"/>
      <w:marLeft w:val="0"/>
      <w:marRight w:val="0"/>
      <w:marTop w:val="0"/>
      <w:marBottom w:val="0"/>
      <w:divBdr>
        <w:top w:val="none" w:sz="0" w:space="0" w:color="auto"/>
        <w:left w:val="none" w:sz="0" w:space="0" w:color="auto"/>
        <w:bottom w:val="none" w:sz="0" w:space="0" w:color="auto"/>
        <w:right w:val="none" w:sz="0" w:space="0" w:color="auto"/>
      </w:divBdr>
    </w:div>
    <w:div w:id="1644971023">
      <w:bodyDiv w:val="1"/>
      <w:marLeft w:val="0"/>
      <w:marRight w:val="0"/>
      <w:marTop w:val="0"/>
      <w:marBottom w:val="0"/>
      <w:divBdr>
        <w:top w:val="none" w:sz="0" w:space="0" w:color="auto"/>
        <w:left w:val="none" w:sz="0" w:space="0" w:color="auto"/>
        <w:bottom w:val="none" w:sz="0" w:space="0" w:color="auto"/>
        <w:right w:val="none" w:sz="0" w:space="0" w:color="auto"/>
      </w:divBdr>
    </w:div>
    <w:div w:id="1645085165">
      <w:bodyDiv w:val="1"/>
      <w:marLeft w:val="0"/>
      <w:marRight w:val="0"/>
      <w:marTop w:val="0"/>
      <w:marBottom w:val="0"/>
      <w:divBdr>
        <w:top w:val="none" w:sz="0" w:space="0" w:color="auto"/>
        <w:left w:val="none" w:sz="0" w:space="0" w:color="auto"/>
        <w:bottom w:val="none" w:sz="0" w:space="0" w:color="auto"/>
        <w:right w:val="none" w:sz="0" w:space="0" w:color="auto"/>
      </w:divBdr>
    </w:div>
    <w:div w:id="1645816129">
      <w:bodyDiv w:val="1"/>
      <w:marLeft w:val="0"/>
      <w:marRight w:val="0"/>
      <w:marTop w:val="0"/>
      <w:marBottom w:val="0"/>
      <w:divBdr>
        <w:top w:val="none" w:sz="0" w:space="0" w:color="auto"/>
        <w:left w:val="none" w:sz="0" w:space="0" w:color="auto"/>
        <w:bottom w:val="none" w:sz="0" w:space="0" w:color="auto"/>
        <w:right w:val="none" w:sz="0" w:space="0" w:color="auto"/>
      </w:divBdr>
    </w:div>
    <w:div w:id="1646351886">
      <w:bodyDiv w:val="1"/>
      <w:marLeft w:val="0"/>
      <w:marRight w:val="0"/>
      <w:marTop w:val="0"/>
      <w:marBottom w:val="0"/>
      <w:divBdr>
        <w:top w:val="none" w:sz="0" w:space="0" w:color="auto"/>
        <w:left w:val="none" w:sz="0" w:space="0" w:color="auto"/>
        <w:bottom w:val="none" w:sz="0" w:space="0" w:color="auto"/>
        <w:right w:val="none" w:sz="0" w:space="0" w:color="auto"/>
      </w:divBdr>
    </w:div>
    <w:div w:id="1647125838">
      <w:bodyDiv w:val="1"/>
      <w:marLeft w:val="0"/>
      <w:marRight w:val="0"/>
      <w:marTop w:val="0"/>
      <w:marBottom w:val="0"/>
      <w:divBdr>
        <w:top w:val="none" w:sz="0" w:space="0" w:color="auto"/>
        <w:left w:val="none" w:sz="0" w:space="0" w:color="auto"/>
        <w:bottom w:val="none" w:sz="0" w:space="0" w:color="auto"/>
        <w:right w:val="none" w:sz="0" w:space="0" w:color="auto"/>
      </w:divBdr>
    </w:div>
    <w:div w:id="1648974806">
      <w:bodyDiv w:val="1"/>
      <w:marLeft w:val="0"/>
      <w:marRight w:val="0"/>
      <w:marTop w:val="0"/>
      <w:marBottom w:val="0"/>
      <w:divBdr>
        <w:top w:val="none" w:sz="0" w:space="0" w:color="auto"/>
        <w:left w:val="none" w:sz="0" w:space="0" w:color="auto"/>
        <w:bottom w:val="none" w:sz="0" w:space="0" w:color="auto"/>
        <w:right w:val="none" w:sz="0" w:space="0" w:color="auto"/>
      </w:divBdr>
    </w:div>
    <w:div w:id="1649046609">
      <w:bodyDiv w:val="1"/>
      <w:marLeft w:val="0"/>
      <w:marRight w:val="0"/>
      <w:marTop w:val="0"/>
      <w:marBottom w:val="0"/>
      <w:divBdr>
        <w:top w:val="none" w:sz="0" w:space="0" w:color="auto"/>
        <w:left w:val="none" w:sz="0" w:space="0" w:color="auto"/>
        <w:bottom w:val="none" w:sz="0" w:space="0" w:color="auto"/>
        <w:right w:val="none" w:sz="0" w:space="0" w:color="auto"/>
      </w:divBdr>
    </w:div>
    <w:div w:id="1649625817">
      <w:bodyDiv w:val="1"/>
      <w:marLeft w:val="0"/>
      <w:marRight w:val="0"/>
      <w:marTop w:val="0"/>
      <w:marBottom w:val="0"/>
      <w:divBdr>
        <w:top w:val="none" w:sz="0" w:space="0" w:color="auto"/>
        <w:left w:val="none" w:sz="0" w:space="0" w:color="auto"/>
        <w:bottom w:val="none" w:sz="0" w:space="0" w:color="auto"/>
        <w:right w:val="none" w:sz="0" w:space="0" w:color="auto"/>
      </w:divBdr>
    </w:div>
    <w:div w:id="1650091474">
      <w:bodyDiv w:val="1"/>
      <w:marLeft w:val="0"/>
      <w:marRight w:val="0"/>
      <w:marTop w:val="0"/>
      <w:marBottom w:val="0"/>
      <w:divBdr>
        <w:top w:val="none" w:sz="0" w:space="0" w:color="auto"/>
        <w:left w:val="none" w:sz="0" w:space="0" w:color="auto"/>
        <w:bottom w:val="none" w:sz="0" w:space="0" w:color="auto"/>
        <w:right w:val="none" w:sz="0" w:space="0" w:color="auto"/>
      </w:divBdr>
    </w:div>
    <w:div w:id="1651714499">
      <w:bodyDiv w:val="1"/>
      <w:marLeft w:val="0"/>
      <w:marRight w:val="0"/>
      <w:marTop w:val="0"/>
      <w:marBottom w:val="0"/>
      <w:divBdr>
        <w:top w:val="none" w:sz="0" w:space="0" w:color="auto"/>
        <w:left w:val="none" w:sz="0" w:space="0" w:color="auto"/>
        <w:bottom w:val="none" w:sz="0" w:space="0" w:color="auto"/>
        <w:right w:val="none" w:sz="0" w:space="0" w:color="auto"/>
      </w:divBdr>
    </w:div>
    <w:div w:id="1652565119">
      <w:bodyDiv w:val="1"/>
      <w:marLeft w:val="0"/>
      <w:marRight w:val="0"/>
      <w:marTop w:val="0"/>
      <w:marBottom w:val="0"/>
      <w:divBdr>
        <w:top w:val="none" w:sz="0" w:space="0" w:color="auto"/>
        <w:left w:val="none" w:sz="0" w:space="0" w:color="auto"/>
        <w:bottom w:val="none" w:sz="0" w:space="0" w:color="auto"/>
        <w:right w:val="none" w:sz="0" w:space="0" w:color="auto"/>
      </w:divBdr>
    </w:div>
    <w:div w:id="1652632849">
      <w:bodyDiv w:val="1"/>
      <w:marLeft w:val="0"/>
      <w:marRight w:val="0"/>
      <w:marTop w:val="0"/>
      <w:marBottom w:val="0"/>
      <w:divBdr>
        <w:top w:val="none" w:sz="0" w:space="0" w:color="auto"/>
        <w:left w:val="none" w:sz="0" w:space="0" w:color="auto"/>
        <w:bottom w:val="none" w:sz="0" w:space="0" w:color="auto"/>
        <w:right w:val="none" w:sz="0" w:space="0" w:color="auto"/>
      </w:divBdr>
    </w:div>
    <w:div w:id="1653025240">
      <w:bodyDiv w:val="1"/>
      <w:marLeft w:val="0"/>
      <w:marRight w:val="0"/>
      <w:marTop w:val="0"/>
      <w:marBottom w:val="0"/>
      <w:divBdr>
        <w:top w:val="none" w:sz="0" w:space="0" w:color="auto"/>
        <w:left w:val="none" w:sz="0" w:space="0" w:color="auto"/>
        <w:bottom w:val="none" w:sz="0" w:space="0" w:color="auto"/>
        <w:right w:val="none" w:sz="0" w:space="0" w:color="auto"/>
      </w:divBdr>
    </w:div>
    <w:div w:id="1653365324">
      <w:bodyDiv w:val="1"/>
      <w:marLeft w:val="0"/>
      <w:marRight w:val="0"/>
      <w:marTop w:val="0"/>
      <w:marBottom w:val="0"/>
      <w:divBdr>
        <w:top w:val="none" w:sz="0" w:space="0" w:color="auto"/>
        <w:left w:val="none" w:sz="0" w:space="0" w:color="auto"/>
        <w:bottom w:val="none" w:sz="0" w:space="0" w:color="auto"/>
        <w:right w:val="none" w:sz="0" w:space="0" w:color="auto"/>
      </w:divBdr>
    </w:div>
    <w:div w:id="1653561976">
      <w:bodyDiv w:val="1"/>
      <w:marLeft w:val="0"/>
      <w:marRight w:val="0"/>
      <w:marTop w:val="0"/>
      <w:marBottom w:val="0"/>
      <w:divBdr>
        <w:top w:val="none" w:sz="0" w:space="0" w:color="auto"/>
        <w:left w:val="none" w:sz="0" w:space="0" w:color="auto"/>
        <w:bottom w:val="none" w:sz="0" w:space="0" w:color="auto"/>
        <w:right w:val="none" w:sz="0" w:space="0" w:color="auto"/>
      </w:divBdr>
    </w:div>
    <w:div w:id="1654676027">
      <w:bodyDiv w:val="1"/>
      <w:marLeft w:val="0"/>
      <w:marRight w:val="0"/>
      <w:marTop w:val="0"/>
      <w:marBottom w:val="0"/>
      <w:divBdr>
        <w:top w:val="none" w:sz="0" w:space="0" w:color="auto"/>
        <w:left w:val="none" w:sz="0" w:space="0" w:color="auto"/>
        <w:bottom w:val="none" w:sz="0" w:space="0" w:color="auto"/>
        <w:right w:val="none" w:sz="0" w:space="0" w:color="auto"/>
      </w:divBdr>
    </w:div>
    <w:div w:id="1655182114">
      <w:bodyDiv w:val="1"/>
      <w:marLeft w:val="0"/>
      <w:marRight w:val="0"/>
      <w:marTop w:val="0"/>
      <w:marBottom w:val="0"/>
      <w:divBdr>
        <w:top w:val="none" w:sz="0" w:space="0" w:color="auto"/>
        <w:left w:val="none" w:sz="0" w:space="0" w:color="auto"/>
        <w:bottom w:val="none" w:sz="0" w:space="0" w:color="auto"/>
        <w:right w:val="none" w:sz="0" w:space="0" w:color="auto"/>
      </w:divBdr>
    </w:div>
    <w:div w:id="1655984002">
      <w:bodyDiv w:val="1"/>
      <w:marLeft w:val="0"/>
      <w:marRight w:val="0"/>
      <w:marTop w:val="0"/>
      <w:marBottom w:val="0"/>
      <w:divBdr>
        <w:top w:val="none" w:sz="0" w:space="0" w:color="auto"/>
        <w:left w:val="none" w:sz="0" w:space="0" w:color="auto"/>
        <w:bottom w:val="none" w:sz="0" w:space="0" w:color="auto"/>
        <w:right w:val="none" w:sz="0" w:space="0" w:color="auto"/>
      </w:divBdr>
    </w:div>
    <w:div w:id="1656489650">
      <w:bodyDiv w:val="1"/>
      <w:marLeft w:val="0"/>
      <w:marRight w:val="0"/>
      <w:marTop w:val="0"/>
      <w:marBottom w:val="0"/>
      <w:divBdr>
        <w:top w:val="none" w:sz="0" w:space="0" w:color="auto"/>
        <w:left w:val="none" w:sz="0" w:space="0" w:color="auto"/>
        <w:bottom w:val="none" w:sz="0" w:space="0" w:color="auto"/>
        <w:right w:val="none" w:sz="0" w:space="0" w:color="auto"/>
      </w:divBdr>
    </w:div>
    <w:div w:id="1656563747">
      <w:bodyDiv w:val="1"/>
      <w:marLeft w:val="0"/>
      <w:marRight w:val="0"/>
      <w:marTop w:val="0"/>
      <w:marBottom w:val="0"/>
      <w:divBdr>
        <w:top w:val="none" w:sz="0" w:space="0" w:color="auto"/>
        <w:left w:val="none" w:sz="0" w:space="0" w:color="auto"/>
        <w:bottom w:val="none" w:sz="0" w:space="0" w:color="auto"/>
        <w:right w:val="none" w:sz="0" w:space="0" w:color="auto"/>
      </w:divBdr>
    </w:div>
    <w:div w:id="1656571408">
      <w:bodyDiv w:val="1"/>
      <w:marLeft w:val="0"/>
      <w:marRight w:val="0"/>
      <w:marTop w:val="0"/>
      <w:marBottom w:val="0"/>
      <w:divBdr>
        <w:top w:val="none" w:sz="0" w:space="0" w:color="auto"/>
        <w:left w:val="none" w:sz="0" w:space="0" w:color="auto"/>
        <w:bottom w:val="none" w:sz="0" w:space="0" w:color="auto"/>
        <w:right w:val="none" w:sz="0" w:space="0" w:color="auto"/>
      </w:divBdr>
    </w:div>
    <w:div w:id="1657302316">
      <w:bodyDiv w:val="1"/>
      <w:marLeft w:val="0"/>
      <w:marRight w:val="0"/>
      <w:marTop w:val="0"/>
      <w:marBottom w:val="0"/>
      <w:divBdr>
        <w:top w:val="none" w:sz="0" w:space="0" w:color="auto"/>
        <w:left w:val="none" w:sz="0" w:space="0" w:color="auto"/>
        <w:bottom w:val="none" w:sz="0" w:space="0" w:color="auto"/>
        <w:right w:val="none" w:sz="0" w:space="0" w:color="auto"/>
      </w:divBdr>
    </w:div>
    <w:div w:id="1657799515">
      <w:bodyDiv w:val="1"/>
      <w:marLeft w:val="0"/>
      <w:marRight w:val="0"/>
      <w:marTop w:val="0"/>
      <w:marBottom w:val="0"/>
      <w:divBdr>
        <w:top w:val="none" w:sz="0" w:space="0" w:color="auto"/>
        <w:left w:val="none" w:sz="0" w:space="0" w:color="auto"/>
        <w:bottom w:val="none" w:sz="0" w:space="0" w:color="auto"/>
        <w:right w:val="none" w:sz="0" w:space="0" w:color="auto"/>
      </w:divBdr>
    </w:div>
    <w:div w:id="1658875058">
      <w:bodyDiv w:val="1"/>
      <w:marLeft w:val="0"/>
      <w:marRight w:val="0"/>
      <w:marTop w:val="0"/>
      <w:marBottom w:val="0"/>
      <w:divBdr>
        <w:top w:val="none" w:sz="0" w:space="0" w:color="auto"/>
        <w:left w:val="none" w:sz="0" w:space="0" w:color="auto"/>
        <w:bottom w:val="none" w:sz="0" w:space="0" w:color="auto"/>
        <w:right w:val="none" w:sz="0" w:space="0" w:color="auto"/>
      </w:divBdr>
    </w:div>
    <w:div w:id="1659266298">
      <w:bodyDiv w:val="1"/>
      <w:marLeft w:val="0"/>
      <w:marRight w:val="0"/>
      <w:marTop w:val="0"/>
      <w:marBottom w:val="0"/>
      <w:divBdr>
        <w:top w:val="none" w:sz="0" w:space="0" w:color="auto"/>
        <w:left w:val="none" w:sz="0" w:space="0" w:color="auto"/>
        <w:bottom w:val="none" w:sz="0" w:space="0" w:color="auto"/>
        <w:right w:val="none" w:sz="0" w:space="0" w:color="auto"/>
      </w:divBdr>
    </w:div>
    <w:div w:id="1659579219">
      <w:bodyDiv w:val="1"/>
      <w:marLeft w:val="0"/>
      <w:marRight w:val="0"/>
      <w:marTop w:val="0"/>
      <w:marBottom w:val="0"/>
      <w:divBdr>
        <w:top w:val="none" w:sz="0" w:space="0" w:color="auto"/>
        <w:left w:val="none" w:sz="0" w:space="0" w:color="auto"/>
        <w:bottom w:val="none" w:sz="0" w:space="0" w:color="auto"/>
        <w:right w:val="none" w:sz="0" w:space="0" w:color="auto"/>
      </w:divBdr>
    </w:div>
    <w:div w:id="1660772578">
      <w:bodyDiv w:val="1"/>
      <w:marLeft w:val="0"/>
      <w:marRight w:val="0"/>
      <w:marTop w:val="0"/>
      <w:marBottom w:val="0"/>
      <w:divBdr>
        <w:top w:val="none" w:sz="0" w:space="0" w:color="auto"/>
        <w:left w:val="none" w:sz="0" w:space="0" w:color="auto"/>
        <w:bottom w:val="none" w:sz="0" w:space="0" w:color="auto"/>
        <w:right w:val="none" w:sz="0" w:space="0" w:color="auto"/>
      </w:divBdr>
    </w:div>
    <w:div w:id="1661619048">
      <w:bodyDiv w:val="1"/>
      <w:marLeft w:val="0"/>
      <w:marRight w:val="0"/>
      <w:marTop w:val="0"/>
      <w:marBottom w:val="0"/>
      <w:divBdr>
        <w:top w:val="none" w:sz="0" w:space="0" w:color="auto"/>
        <w:left w:val="none" w:sz="0" w:space="0" w:color="auto"/>
        <w:bottom w:val="none" w:sz="0" w:space="0" w:color="auto"/>
        <w:right w:val="none" w:sz="0" w:space="0" w:color="auto"/>
      </w:divBdr>
    </w:div>
    <w:div w:id="1661886060">
      <w:bodyDiv w:val="1"/>
      <w:marLeft w:val="0"/>
      <w:marRight w:val="0"/>
      <w:marTop w:val="0"/>
      <w:marBottom w:val="0"/>
      <w:divBdr>
        <w:top w:val="none" w:sz="0" w:space="0" w:color="auto"/>
        <w:left w:val="none" w:sz="0" w:space="0" w:color="auto"/>
        <w:bottom w:val="none" w:sz="0" w:space="0" w:color="auto"/>
        <w:right w:val="none" w:sz="0" w:space="0" w:color="auto"/>
      </w:divBdr>
    </w:div>
    <w:div w:id="1661998739">
      <w:bodyDiv w:val="1"/>
      <w:marLeft w:val="0"/>
      <w:marRight w:val="0"/>
      <w:marTop w:val="0"/>
      <w:marBottom w:val="0"/>
      <w:divBdr>
        <w:top w:val="none" w:sz="0" w:space="0" w:color="auto"/>
        <w:left w:val="none" w:sz="0" w:space="0" w:color="auto"/>
        <w:bottom w:val="none" w:sz="0" w:space="0" w:color="auto"/>
        <w:right w:val="none" w:sz="0" w:space="0" w:color="auto"/>
      </w:divBdr>
      <w:divsChild>
        <w:div w:id="19430554">
          <w:marLeft w:val="0"/>
          <w:marRight w:val="0"/>
          <w:marTop w:val="0"/>
          <w:marBottom w:val="0"/>
          <w:divBdr>
            <w:top w:val="none" w:sz="0" w:space="0" w:color="auto"/>
            <w:left w:val="none" w:sz="0" w:space="0" w:color="auto"/>
            <w:bottom w:val="none" w:sz="0" w:space="0" w:color="auto"/>
            <w:right w:val="none" w:sz="0" w:space="0" w:color="auto"/>
          </w:divBdr>
        </w:div>
        <w:div w:id="132019545">
          <w:marLeft w:val="0"/>
          <w:marRight w:val="0"/>
          <w:marTop w:val="0"/>
          <w:marBottom w:val="0"/>
          <w:divBdr>
            <w:top w:val="none" w:sz="0" w:space="0" w:color="auto"/>
            <w:left w:val="none" w:sz="0" w:space="0" w:color="auto"/>
            <w:bottom w:val="none" w:sz="0" w:space="0" w:color="auto"/>
            <w:right w:val="none" w:sz="0" w:space="0" w:color="auto"/>
          </w:divBdr>
        </w:div>
        <w:div w:id="338967431">
          <w:marLeft w:val="0"/>
          <w:marRight w:val="0"/>
          <w:marTop w:val="0"/>
          <w:marBottom w:val="0"/>
          <w:divBdr>
            <w:top w:val="none" w:sz="0" w:space="0" w:color="auto"/>
            <w:left w:val="none" w:sz="0" w:space="0" w:color="auto"/>
            <w:bottom w:val="none" w:sz="0" w:space="0" w:color="auto"/>
            <w:right w:val="none" w:sz="0" w:space="0" w:color="auto"/>
          </w:divBdr>
        </w:div>
        <w:div w:id="438257744">
          <w:marLeft w:val="0"/>
          <w:marRight w:val="0"/>
          <w:marTop w:val="0"/>
          <w:marBottom w:val="0"/>
          <w:divBdr>
            <w:top w:val="none" w:sz="0" w:space="0" w:color="auto"/>
            <w:left w:val="none" w:sz="0" w:space="0" w:color="auto"/>
            <w:bottom w:val="none" w:sz="0" w:space="0" w:color="auto"/>
            <w:right w:val="none" w:sz="0" w:space="0" w:color="auto"/>
          </w:divBdr>
        </w:div>
        <w:div w:id="547452462">
          <w:marLeft w:val="0"/>
          <w:marRight w:val="0"/>
          <w:marTop w:val="0"/>
          <w:marBottom w:val="0"/>
          <w:divBdr>
            <w:top w:val="none" w:sz="0" w:space="0" w:color="auto"/>
            <w:left w:val="none" w:sz="0" w:space="0" w:color="auto"/>
            <w:bottom w:val="none" w:sz="0" w:space="0" w:color="auto"/>
            <w:right w:val="none" w:sz="0" w:space="0" w:color="auto"/>
          </w:divBdr>
        </w:div>
        <w:div w:id="647514515">
          <w:marLeft w:val="0"/>
          <w:marRight w:val="0"/>
          <w:marTop w:val="0"/>
          <w:marBottom w:val="0"/>
          <w:divBdr>
            <w:top w:val="none" w:sz="0" w:space="0" w:color="auto"/>
            <w:left w:val="none" w:sz="0" w:space="0" w:color="auto"/>
            <w:bottom w:val="none" w:sz="0" w:space="0" w:color="auto"/>
            <w:right w:val="none" w:sz="0" w:space="0" w:color="auto"/>
          </w:divBdr>
        </w:div>
        <w:div w:id="1209564431">
          <w:marLeft w:val="0"/>
          <w:marRight w:val="0"/>
          <w:marTop w:val="0"/>
          <w:marBottom w:val="0"/>
          <w:divBdr>
            <w:top w:val="none" w:sz="0" w:space="0" w:color="auto"/>
            <w:left w:val="none" w:sz="0" w:space="0" w:color="auto"/>
            <w:bottom w:val="none" w:sz="0" w:space="0" w:color="auto"/>
            <w:right w:val="none" w:sz="0" w:space="0" w:color="auto"/>
          </w:divBdr>
        </w:div>
        <w:div w:id="1219248212">
          <w:marLeft w:val="0"/>
          <w:marRight w:val="0"/>
          <w:marTop w:val="0"/>
          <w:marBottom w:val="0"/>
          <w:divBdr>
            <w:top w:val="none" w:sz="0" w:space="0" w:color="auto"/>
            <w:left w:val="none" w:sz="0" w:space="0" w:color="auto"/>
            <w:bottom w:val="none" w:sz="0" w:space="0" w:color="auto"/>
            <w:right w:val="none" w:sz="0" w:space="0" w:color="auto"/>
          </w:divBdr>
        </w:div>
        <w:div w:id="1348604231">
          <w:marLeft w:val="0"/>
          <w:marRight w:val="0"/>
          <w:marTop w:val="0"/>
          <w:marBottom w:val="0"/>
          <w:divBdr>
            <w:top w:val="none" w:sz="0" w:space="0" w:color="auto"/>
            <w:left w:val="none" w:sz="0" w:space="0" w:color="auto"/>
            <w:bottom w:val="none" w:sz="0" w:space="0" w:color="auto"/>
            <w:right w:val="none" w:sz="0" w:space="0" w:color="auto"/>
          </w:divBdr>
        </w:div>
        <w:div w:id="1425608471">
          <w:marLeft w:val="0"/>
          <w:marRight w:val="0"/>
          <w:marTop w:val="0"/>
          <w:marBottom w:val="0"/>
          <w:divBdr>
            <w:top w:val="none" w:sz="0" w:space="0" w:color="auto"/>
            <w:left w:val="none" w:sz="0" w:space="0" w:color="auto"/>
            <w:bottom w:val="none" w:sz="0" w:space="0" w:color="auto"/>
            <w:right w:val="none" w:sz="0" w:space="0" w:color="auto"/>
          </w:divBdr>
        </w:div>
        <w:div w:id="1521240665">
          <w:marLeft w:val="0"/>
          <w:marRight w:val="0"/>
          <w:marTop w:val="0"/>
          <w:marBottom w:val="0"/>
          <w:divBdr>
            <w:top w:val="none" w:sz="0" w:space="0" w:color="auto"/>
            <w:left w:val="none" w:sz="0" w:space="0" w:color="auto"/>
            <w:bottom w:val="none" w:sz="0" w:space="0" w:color="auto"/>
            <w:right w:val="none" w:sz="0" w:space="0" w:color="auto"/>
          </w:divBdr>
        </w:div>
        <w:div w:id="1525703172">
          <w:marLeft w:val="0"/>
          <w:marRight w:val="0"/>
          <w:marTop w:val="0"/>
          <w:marBottom w:val="0"/>
          <w:divBdr>
            <w:top w:val="none" w:sz="0" w:space="0" w:color="auto"/>
            <w:left w:val="none" w:sz="0" w:space="0" w:color="auto"/>
            <w:bottom w:val="none" w:sz="0" w:space="0" w:color="auto"/>
            <w:right w:val="none" w:sz="0" w:space="0" w:color="auto"/>
          </w:divBdr>
        </w:div>
        <w:div w:id="1530679460">
          <w:marLeft w:val="0"/>
          <w:marRight w:val="0"/>
          <w:marTop w:val="0"/>
          <w:marBottom w:val="0"/>
          <w:divBdr>
            <w:top w:val="none" w:sz="0" w:space="0" w:color="auto"/>
            <w:left w:val="none" w:sz="0" w:space="0" w:color="auto"/>
            <w:bottom w:val="none" w:sz="0" w:space="0" w:color="auto"/>
            <w:right w:val="none" w:sz="0" w:space="0" w:color="auto"/>
          </w:divBdr>
        </w:div>
        <w:div w:id="1713843263">
          <w:marLeft w:val="0"/>
          <w:marRight w:val="0"/>
          <w:marTop w:val="0"/>
          <w:marBottom w:val="0"/>
          <w:divBdr>
            <w:top w:val="none" w:sz="0" w:space="0" w:color="auto"/>
            <w:left w:val="none" w:sz="0" w:space="0" w:color="auto"/>
            <w:bottom w:val="none" w:sz="0" w:space="0" w:color="auto"/>
            <w:right w:val="none" w:sz="0" w:space="0" w:color="auto"/>
          </w:divBdr>
        </w:div>
        <w:div w:id="1819955573">
          <w:marLeft w:val="0"/>
          <w:marRight w:val="0"/>
          <w:marTop w:val="0"/>
          <w:marBottom w:val="0"/>
          <w:divBdr>
            <w:top w:val="none" w:sz="0" w:space="0" w:color="auto"/>
            <w:left w:val="none" w:sz="0" w:space="0" w:color="auto"/>
            <w:bottom w:val="none" w:sz="0" w:space="0" w:color="auto"/>
            <w:right w:val="none" w:sz="0" w:space="0" w:color="auto"/>
          </w:divBdr>
        </w:div>
        <w:div w:id="1874268317">
          <w:marLeft w:val="0"/>
          <w:marRight w:val="0"/>
          <w:marTop w:val="0"/>
          <w:marBottom w:val="0"/>
          <w:divBdr>
            <w:top w:val="none" w:sz="0" w:space="0" w:color="auto"/>
            <w:left w:val="none" w:sz="0" w:space="0" w:color="auto"/>
            <w:bottom w:val="none" w:sz="0" w:space="0" w:color="auto"/>
            <w:right w:val="none" w:sz="0" w:space="0" w:color="auto"/>
          </w:divBdr>
        </w:div>
      </w:divsChild>
    </w:div>
    <w:div w:id="1663512096">
      <w:bodyDiv w:val="1"/>
      <w:marLeft w:val="0"/>
      <w:marRight w:val="0"/>
      <w:marTop w:val="0"/>
      <w:marBottom w:val="0"/>
      <w:divBdr>
        <w:top w:val="none" w:sz="0" w:space="0" w:color="auto"/>
        <w:left w:val="none" w:sz="0" w:space="0" w:color="auto"/>
        <w:bottom w:val="none" w:sz="0" w:space="0" w:color="auto"/>
        <w:right w:val="none" w:sz="0" w:space="0" w:color="auto"/>
      </w:divBdr>
    </w:div>
    <w:div w:id="1663584949">
      <w:bodyDiv w:val="1"/>
      <w:marLeft w:val="0"/>
      <w:marRight w:val="0"/>
      <w:marTop w:val="0"/>
      <w:marBottom w:val="0"/>
      <w:divBdr>
        <w:top w:val="none" w:sz="0" w:space="0" w:color="auto"/>
        <w:left w:val="none" w:sz="0" w:space="0" w:color="auto"/>
        <w:bottom w:val="none" w:sz="0" w:space="0" w:color="auto"/>
        <w:right w:val="none" w:sz="0" w:space="0" w:color="auto"/>
      </w:divBdr>
    </w:div>
    <w:div w:id="1663898606">
      <w:bodyDiv w:val="1"/>
      <w:marLeft w:val="0"/>
      <w:marRight w:val="0"/>
      <w:marTop w:val="0"/>
      <w:marBottom w:val="0"/>
      <w:divBdr>
        <w:top w:val="none" w:sz="0" w:space="0" w:color="auto"/>
        <w:left w:val="none" w:sz="0" w:space="0" w:color="auto"/>
        <w:bottom w:val="none" w:sz="0" w:space="0" w:color="auto"/>
        <w:right w:val="none" w:sz="0" w:space="0" w:color="auto"/>
      </w:divBdr>
      <w:divsChild>
        <w:div w:id="793334265">
          <w:marLeft w:val="0"/>
          <w:marRight w:val="0"/>
          <w:marTop w:val="0"/>
          <w:marBottom w:val="0"/>
          <w:divBdr>
            <w:top w:val="none" w:sz="0" w:space="0" w:color="auto"/>
            <w:left w:val="none" w:sz="0" w:space="0" w:color="auto"/>
            <w:bottom w:val="none" w:sz="0" w:space="0" w:color="auto"/>
            <w:right w:val="none" w:sz="0" w:space="0" w:color="auto"/>
          </w:divBdr>
          <w:divsChild>
            <w:div w:id="243297492">
              <w:marLeft w:val="0"/>
              <w:marRight w:val="0"/>
              <w:marTop w:val="0"/>
              <w:marBottom w:val="0"/>
              <w:divBdr>
                <w:top w:val="none" w:sz="0" w:space="0" w:color="auto"/>
                <w:left w:val="none" w:sz="0" w:space="0" w:color="auto"/>
                <w:bottom w:val="none" w:sz="0" w:space="0" w:color="auto"/>
                <w:right w:val="none" w:sz="0" w:space="0" w:color="auto"/>
              </w:divBdr>
              <w:divsChild>
                <w:div w:id="63819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40788">
      <w:bodyDiv w:val="1"/>
      <w:marLeft w:val="0"/>
      <w:marRight w:val="0"/>
      <w:marTop w:val="0"/>
      <w:marBottom w:val="0"/>
      <w:divBdr>
        <w:top w:val="none" w:sz="0" w:space="0" w:color="auto"/>
        <w:left w:val="none" w:sz="0" w:space="0" w:color="auto"/>
        <w:bottom w:val="none" w:sz="0" w:space="0" w:color="auto"/>
        <w:right w:val="none" w:sz="0" w:space="0" w:color="auto"/>
      </w:divBdr>
    </w:div>
    <w:div w:id="1667126550">
      <w:bodyDiv w:val="1"/>
      <w:marLeft w:val="0"/>
      <w:marRight w:val="0"/>
      <w:marTop w:val="0"/>
      <w:marBottom w:val="0"/>
      <w:divBdr>
        <w:top w:val="none" w:sz="0" w:space="0" w:color="auto"/>
        <w:left w:val="none" w:sz="0" w:space="0" w:color="auto"/>
        <w:bottom w:val="none" w:sz="0" w:space="0" w:color="auto"/>
        <w:right w:val="none" w:sz="0" w:space="0" w:color="auto"/>
      </w:divBdr>
    </w:div>
    <w:div w:id="1667898938">
      <w:bodyDiv w:val="1"/>
      <w:marLeft w:val="0"/>
      <w:marRight w:val="0"/>
      <w:marTop w:val="0"/>
      <w:marBottom w:val="0"/>
      <w:divBdr>
        <w:top w:val="none" w:sz="0" w:space="0" w:color="auto"/>
        <w:left w:val="none" w:sz="0" w:space="0" w:color="auto"/>
        <w:bottom w:val="none" w:sz="0" w:space="0" w:color="auto"/>
        <w:right w:val="none" w:sz="0" w:space="0" w:color="auto"/>
      </w:divBdr>
    </w:div>
    <w:div w:id="1668291272">
      <w:bodyDiv w:val="1"/>
      <w:marLeft w:val="0"/>
      <w:marRight w:val="0"/>
      <w:marTop w:val="0"/>
      <w:marBottom w:val="0"/>
      <w:divBdr>
        <w:top w:val="none" w:sz="0" w:space="0" w:color="auto"/>
        <w:left w:val="none" w:sz="0" w:space="0" w:color="auto"/>
        <w:bottom w:val="none" w:sz="0" w:space="0" w:color="auto"/>
        <w:right w:val="none" w:sz="0" w:space="0" w:color="auto"/>
      </w:divBdr>
    </w:div>
    <w:div w:id="1669014055">
      <w:bodyDiv w:val="1"/>
      <w:marLeft w:val="0"/>
      <w:marRight w:val="0"/>
      <w:marTop w:val="0"/>
      <w:marBottom w:val="0"/>
      <w:divBdr>
        <w:top w:val="none" w:sz="0" w:space="0" w:color="auto"/>
        <w:left w:val="none" w:sz="0" w:space="0" w:color="auto"/>
        <w:bottom w:val="none" w:sz="0" w:space="0" w:color="auto"/>
        <w:right w:val="none" w:sz="0" w:space="0" w:color="auto"/>
      </w:divBdr>
    </w:div>
    <w:div w:id="1669091774">
      <w:bodyDiv w:val="1"/>
      <w:marLeft w:val="0"/>
      <w:marRight w:val="0"/>
      <w:marTop w:val="0"/>
      <w:marBottom w:val="0"/>
      <w:divBdr>
        <w:top w:val="none" w:sz="0" w:space="0" w:color="auto"/>
        <w:left w:val="none" w:sz="0" w:space="0" w:color="auto"/>
        <w:bottom w:val="none" w:sz="0" w:space="0" w:color="auto"/>
        <w:right w:val="none" w:sz="0" w:space="0" w:color="auto"/>
      </w:divBdr>
    </w:div>
    <w:div w:id="1669207631">
      <w:bodyDiv w:val="1"/>
      <w:marLeft w:val="0"/>
      <w:marRight w:val="0"/>
      <w:marTop w:val="0"/>
      <w:marBottom w:val="0"/>
      <w:divBdr>
        <w:top w:val="none" w:sz="0" w:space="0" w:color="auto"/>
        <w:left w:val="none" w:sz="0" w:space="0" w:color="auto"/>
        <w:bottom w:val="none" w:sz="0" w:space="0" w:color="auto"/>
        <w:right w:val="none" w:sz="0" w:space="0" w:color="auto"/>
      </w:divBdr>
    </w:div>
    <w:div w:id="1669938063">
      <w:bodyDiv w:val="1"/>
      <w:marLeft w:val="0"/>
      <w:marRight w:val="0"/>
      <w:marTop w:val="0"/>
      <w:marBottom w:val="0"/>
      <w:divBdr>
        <w:top w:val="none" w:sz="0" w:space="0" w:color="auto"/>
        <w:left w:val="none" w:sz="0" w:space="0" w:color="auto"/>
        <w:bottom w:val="none" w:sz="0" w:space="0" w:color="auto"/>
        <w:right w:val="none" w:sz="0" w:space="0" w:color="auto"/>
      </w:divBdr>
    </w:div>
    <w:div w:id="1670210101">
      <w:bodyDiv w:val="1"/>
      <w:marLeft w:val="0"/>
      <w:marRight w:val="0"/>
      <w:marTop w:val="0"/>
      <w:marBottom w:val="0"/>
      <w:divBdr>
        <w:top w:val="none" w:sz="0" w:space="0" w:color="auto"/>
        <w:left w:val="none" w:sz="0" w:space="0" w:color="auto"/>
        <w:bottom w:val="none" w:sz="0" w:space="0" w:color="auto"/>
        <w:right w:val="none" w:sz="0" w:space="0" w:color="auto"/>
      </w:divBdr>
    </w:div>
    <w:div w:id="1670328289">
      <w:bodyDiv w:val="1"/>
      <w:marLeft w:val="0"/>
      <w:marRight w:val="0"/>
      <w:marTop w:val="0"/>
      <w:marBottom w:val="0"/>
      <w:divBdr>
        <w:top w:val="none" w:sz="0" w:space="0" w:color="auto"/>
        <w:left w:val="none" w:sz="0" w:space="0" w:color="auto"/>
        <w:bottom w:val="none" w:sz="0" w:space="0" w:color="auto"/>
        <w:right w:val="none" w:sz="0" w:space="0" w:color="auto"/>
      </w:divBdr>
    </w:div>
    <w:div w:id="1670517798">
      <w:bodyDiv w:val="1"/>
      <w:marLeft w:val="0"/>
      <w:marRight w:val="0"/>
      <w:marTop w:val="0"/>
      <w:marBottom w:val="0"/>
      <w:divBdr>
        <w:top w:val="none" w:sz="0" w:space="0" w:color="auto"/>
        <w:left w:val="none" w:sz="0" w:space="0" w:color="auto"/>
        <w:bottom w:val="none" w:sz="0" w:space="0" w:color="auto"/>
        <w:right w:val="none" w:sz="0" w:space="0" w:color="auto"/>
      </w:divBdr>
    </w:div>
    <w:div w:id="1670521653">
      <w:bodyDiv w:val="1"/>
      <w:marLeft w:val="0"/>
      <w:marRight w:val="0"/>
      <w:marTop w:val="0"/>
      <w:marBottom w:val="0"/>
      <w:divBdr>
        <w:top w:val="none" w:sz="0" w:space="0" w:color="auto"/>
        <w:left w:val="none" w:sz="0" w:space="0" w:color="auto"/>
        <w:bottom w:val="none" w:sz="0" w:space="0" w:color="auto"/>
        <w:right w:val="none" w:sz="0" w:space="0" w:color="auto"/>
      </w:divBdr>
    </w:div>
    <w:div w:id="1670716472">
      <w:bodyDiv w:val="1"/>
      <w:marLeft w:val="0"/>
      <w:marRight w:val="0"/>
      <w:marTop w:val="0"/>
      <w:marBottom w:val="0"/>
      <w:divBdr>
        <w:top w:val="none" w:sz="0" w:space="0" w:color="auto"/>
        <w:left w:val="none" w:sz="0" w:space="0" w:color="auto"/>
        <w:bottom w:val="none" w:sz="0" w:space="0" w:color="auto"/>
        <w:right w:val="none" w:sz="0" w:space="0" w:color="auto"/>
      </w:divBdr>
    </w:div>
    <w:div w:id="1672489236">
      <w:bodyDiv w:val="1"/>
      <w:marLeft w:val="0"/>
      <w:marRight w:val="0"/>
      <w:marTop w:val="0"/>
      <w:marBottom w:val="0"/>
      <w:divBdr>
        <w:top w:val="none" w:sz="0" w:space="0" w:color="auto"/>
        <w:left w:val="none" w:sz="0" w:space="0" w:color="auto"/>
        <w:bottom w:val="none" w:sz="0" w:space="0" w:color="auto"/>
        <w:right w:val="none" w:sz="0" w:space="0" w:color="auto"/>
      </w:divBdr>
    </w:div>
    <w:div w:id="1672682442">
      <w:bodyDiv w:val="1"/>
      <w:marLeft w:val="0"/>
      <w:marRight w:val="0"/>
      <w:marTop w:val="0"/>
      <w:marBottom w:val="0"/>
      <w:divBdr>
        <w:top w:val="none" w:sz="0" w:space="0" w:color="auto"/>
        <w:left w:val="none" w:sz="0" w:space="0" w:color="auto"/>
        <w:bottom w:val="none" w:sz="0" w:space="0" w:color="auto"/>
        <w:right w:val="none" w:sz="0" w:space="0" w:color="auto"/>
      </w:divBdr>
    </w:div>
    <w:div w:id="1672756817">
      <w:bodyDiv w:val="1"/>
      <w:marLeft w:val="0"/>
      <w:marRight w:val="0"/>
      <w:marTop w:val="0"/>
      <w:marBottom w:val="0"/>
      <w:divBdr>
        <w:top w:val="none" w:sz="0" w:space="0" w:color="auto"/>
        <w:left w:val="none" w:sz="0" w:space="0" w:color="auto"/>
        <w:bottom w:val="none" w:sz="0" w:space="0" w:color="auto"/>
        <w:right w:val="none" w:sz="0" w:space="0" w:color="auto"/>
      </w:divBdr>
    </w:div>
    <w:div w:id="1673146527">
      <w:bodyDiv w:val="1"/>
      <w:marLeft w:val="0"/>
      <w:marRight w:val="0"/>
      <w:marTop w:val="0"/>
      <w:marBottom w:val="0"/>
      <w:divBdr>
        <w:top w:val="none" w:sz="0" w:space="0" w:color="auto"/>
        <w:left w:val="none" w:sz="0" w:space="0" w:color="auto"/>
        <w:bottom w:val="none" w:sz="0" w:space="0" w:color="auto"/>
        <w:right w:val="none" w:sz="0" w:space="0" w:color="auto"/>
      </w:divBdr>
    </w:div>
    <w:div w:id="1674990125">
      <w:bodyDiv w:val="1"/>
      <w:marLeft w:val="0"/>
      <w:marRight w:val="0"/>
      <w:marTop w:val="0"/>
      <w:marBottom w:val="0"/>
      <w:divBdr>
        <w:top w:val="none" w:sz="0" w:space="0" w:color="auto"/>
        <w:left w:val="none" w:sz="0" w:space="0" w:color="auto"/>
        <w:bottom w:val="none" w:sz="0" w:space="0" w:color="auto"/>
        <w:right w:val="none" w:sz="0" w:space="0" w:color="auto"/>
      </w:divBdr>
    </w:div>
    <w:div w:id="1675067108">
      <w:bodyDiv w:val="1"/>
      <w:marLeft w:val="0"/>
      <w:marRight w:val="0"/>
      <w:marTop w:val="0"/>
      <w:marBottom w:val="0"/>
      <w:divBdr>
        <w:top w:val="none" w:sz="0" w:space="0" w:color="auto"/>
        <w:left w:val="none" w:sz="0" w:space="0" w:color="auto"/>
        <w:bottom w:val="none" w:sz="0" w:space="0" w:color="auto"/>
        <w:right w:val="none" w:sz="0" w:space="0" w:color="auto"/>
      </w:divBdr>
    </w:div>
    <w:div w:id="1676034554">
      <w:bodyDiv w:val="1"/>
      <w:marLeft w:val="0"/>
      <w:marRight w:val="0"/>
      <w:marTop w:val="0"/>
      <w:marBottom w:val="0"/>
      <w:divBdr>
        <w:top w:val="none" w:sz="0" w:space="0" w:color="auto"/>
        <w:left w:val="none" w:sz="0" w:space="0" w:color="auto"/>
        <w:bottom w:val="none" w:sz="0" w:space="0" w:color="auto"/>
        <w:right w:val="none" w:sz="0" w:space="0" w:color="auto"/>
      </w:divBdr>
    </w:div>
    <w:div w:id="1676492731">
      <w:bodyDiv w:val="1"/>
      <w:marLeft w:val="0"/>
      <w:marRight w:val="0"/>
      <w:marTop w:val="0"/>
      <w:marBottom w:val="0"/>
      <w:divBdr>
        <w:top w:val="none" w:sz="0" w:space="0" w:color="auto"/>
        <w:left w:val="none" w:sz="0" w:space="0" w:color="auto"/>
        <w:bottom w:val="none" w:sz="0" w:space="0" w:color="auto"/>
        <w:right w:val="none" w:sz="0" w:space="0" w:color="auto"/>
      </w:divBdr>
    </w:div>
    <w:div w:id="1677152047">
      <w:bodyDiv w:val="1"/>
      <w:marLeft w:val="0"/>
      <w:marRight w:val="0"/>
      <w:marTop w:val="0"/>
      <w:marBottom w:val="0"/>
      <w:divBdr>
        <w:top w:val="none" w:sz="0" w:space="0" w:color="auto"/>
        <w:left w:val="none" w:sz="0" w:space="0" w:color="auto"/>
        <w:bottom w:val="none" w:sz="0" w:space="0" w:color="auto"/>
        <w:right w:val="none" w:sz="0" w:space="0" w:color="auto"/>
      </w:divBdr>
    </w:div>
    <w:div w:id="1681006658">
      <w:bodyDiv w:val="1"/>
      <w:marLeft w:val="0"/>
      <w:marRight w:val="0"/>
      <w:marTop w:val="0"/>
      <w:marBottom w:val="0"/>
      <w:divBdr>
        <w:top w:val="none" w:sz="0" w:space="0" w:color="auto"/>
        <w:left w:val="none" w:sz="0" w:space="0" w:color="auto"/>
        <w:bottom w:val="none" w:sz="0" w:space="0" w:color="auto"/>
        <w:right w:val="none" w:sz="0" w:space="0" w:color="auto"/>
      </w:divBdr>
    </w:div>
    <w:div w:id="1681158321">
      <w:bodyDiv w:val="1"/>
      <w:marLeft w:val="0"/>
      <w:marRight w:val="0"/>
      <w:marTop w:val="0"/>
      <w:marBottom w:val="0"/>
      <w:divBdr>
        <w:top w:val="none" w:sz="0" w:space="0" w:color="auto"/>
        <w:left w:val="none" w:sz="0" w:space="0" w:color="auto"/>
        <w:bottom w:val="none" w:sz="0" w:space="0" w:color="auto"/>
        <w:right w:val="none" w:sz="0" w:space="0" w:color="auto"/>
      </w:divBdr>
    </w:div>
    <w:div w:id="1681273738">
      <w:bodyDiv w:val="1"/>
      <w:marLeft w:val="0"/>
      <w:marRight w:val="0"/>
      <w:marTop w:val="0"/>
      <w:marBottom w:val="0"/>
      <w:divBdr>
        <w:top w:val="none" w:sz="0" w:space="0" w:color="auto"/>
        <w:left w:val="none" w:sz="0" w:space="0" w:color="auto"/>
        <w:bottom w:val="none" w:sz="0" w:space="0" w:color="auto"/>
        <w:right w:val="none" w:sz="0" w:space="0" w:color="auto"/>
      </w:divBdr>
    </w:div>
    <w:div w:id="1681589856">
      <w:bodyDiv w:val="1"/>
      <w:marLeft w:val="0"/>
      <w:marRight w:val="0"/>
      <w:marTop w:val="0"/>
      <w:marBottom w:val="0"/>
      <w:divBdr>
        <w:top w:val="none" w:sz="0" w:space="0" w:color="auto"/>
        <w:left w:val="none" w:sz="0" w:space="0" w:color="auto"/>
        <w:bottom w:val="none" w:sz="0" w:space="0" w:color="auto"/>
        <w:right w:val="none" w:sz="0" w:space="0" w:color="auto"/>
      </w:divBdr>
    </w:div>
    <w:div w:id="1681850602">
      <w:bodyDiv w:val="1"/>
      <w:marLeft w:val="0"/>
      <w:marRight w:val="0"/>
      <w:marTop w:val="0"/>
      <w:marBottom w:val="0"/>
      <w:divBdr>
        <w:top w:val="none" w:sz="0" w:space="0" w:color="auto"/>
        <w:left w:val="none" w:sz="0" w:space="0" w:color="auto"/>
        <w:bottom w:val="none" w:sz="0" w:space="0" w:color="auto"/>
        <w:right w:val="none" w:sz="0" w:space="0" w:color="auto"/>
      </w:divBdr>
    </w:div>
    <w:div w:id="1681857221">
      <w:bodyDiv w:val="1"/>
      <w:marLeft w:val="0"/>
      <w:marRight w:val="0"/>
      <w:marTop w:val="0"/>
      <w:marBottom w:val="0"/>
      <w:divBdr>
        <w:top w:val="none" w:sz="0" w:space="0" w:color="auto"/>
        <w:left w:val="none" w:sz="0" w:space="0" w:color="auto"/>
        <w:bottom w:val="none" w:sz="0" w:space="0" w:color="auto"/>
        <w:right w:val="none" w:sz="0" w:space="0" w:color="auto"/>
      </w:divBdr>
    </w:div>
    <w:div w:id="1681927941">
      <w:bodyDiv w:val="1"/>
      <w:marLeft w:val="0"/>
      <w:marRight w:val="0"/>
      <w:marTop w:val="0"/>
      <w:marBottom w:val="0"/>
      <w:divBdr>
        <w:top w:val="none" w:sz="0" w:space="0" w:color="auto"/>
        <w:left w:val="none" w:sz="0" w:space="0" w:color="auto"/>
        <w:bottom w:val="none" w:sz="0" w:space="0" w:color="auto"/>
        <w:right w:val="none" w:sz="0" w:space="0" w:color="auto"/>
      </w:divBdr>
    </w:div>
    <w:div w:id="1682006788">
      <w:bodyDiv w:val="1"/>
      <w:marLeft w:val="0"/>
      <w:marRight w:val="0"/>
      <w:marTop w:val="0"/>
      <w:marBottom w:val="0"/>
      <w:divBdr>
        <w:top w:val="none" w:sz="0" w:space="0" w:color="auto"/>
        <w:left w:val="none" w:sz="0" w:space="0" w:color="auto"/>
        <w:bottom w:val="none" w:sz="0" w:space="0" w:color="auto"/>
        <w:right w:val="none" w:sz="0" w:space="0" w:color="auto"/>
      </w:divBdr>
    </w:div>
    <w:div w:id="1682388894">
      <w:bodyDiv w:val="1"/>
      <w:marLeft w:val="0"/>
      <w:marRight w:val="0"/>
      <w:marTop w:val="0"/>
      <w:marBottom w:val="0"/>
      <w:divBdr>
        <w:top w:val="none" w:sz="0" w:space="0" w:color="auto"/>
        <w:left w:val="none" w:sz="0" w:space="0" w:color="auto"/>
        <w:bottom w:val="none" w:sz="0" w:space="0" w:color="auto"/>
        <w:right w:val="none" w:sz="0" w:space="0" w:color="auto"/>
      </w:divBdr>
    </w:div>
    <w:div w:id="1682463363">
      <w:bodyDiv w:val="1"/>
      <w:marLeft w:val="0"/>
      <w:marRight w:val="0"/>
      <w:marTop w:val="0"/>
      <w:marBottom w:val="0"/>
      <w:divBdr>
        <w:top w:val="none" w:sz="0" w:space="0" w:color="auto"/>
        <w:left w:val="none" w:sz="0" w:space="0" w:color="auto"/>
        <w:bottom w:val="none" w:sz="0" w:space="0" w:color="auto"/>
        <w:right w:val="none" w:sz="0" w:space="0" w:color="auto"/>
      </w:divBdr>
    </w:div>
    <w:div w:id="1682662587">
      <w:bodyDiv w:val="1"/>
      <w:marLeft w:val="0"/>
      <w:marRight w:val="0"/>
      <w:marTop w:val="0"/>
      <w:marBottom w:val="0"/>
      <w:divBdr>
        <w:top w:val="none" w:sz="0" w:space="0" w:color="auto"/>
        <w:left w:val="none" w:sz="0" w:space="0" w:color="auto"/>
        <w:bottom w:val="none" w:sz="0" w:space="0" w:color="auto"/>
        <w:right w:val="none" w:sz="0" w:space="0" w:color="auto"/>
      </w:divBdr>
    </w:div>
    <w:div w:id="1682734354">
      <w:bodyDiv w:val="1"/>
      <w:marLeft w:val="0"/>
      <w:marRight w:val="0"/>
      <w:marTop w:val="0"/>
      <w:marBottom w:val="0"/>
      <w:divBdr>
        <w:top w:val="none" w:sz="0" w:space="0" w:color="auto"/>
        <w:left w:val="none" w:sz="0" w:space="0" w:color="auto"/>
        <w:bottom w:val="none" w:sz="0" w:space="0" w:color="auto"/>
        <w:right w:val="none" w:sz="0" w:space="0" w:color="auto"/>
      </w:divBdr>
    </w:div>
    <w:div w:id="1683161656">
      <w:bodyDiv w:val="1"/>
      <w:marLeft w:val="0"/>
      <w:marRight w:val="0"/>
      <w:marTop w:val="0"/>
      <w:marBottom w:val="0"/>
      <w:divBdr>
        <w:top w:val="none" w:sz="0" w:space="0" w:color="auto"/>
        <w:left w:val="none" w:sz="0" w:space="0" w:color="auto"/>
        <w:bottom w:val="none" w:sz="0" w:space="0" w:color="auto"/>
        <w:right w:val="none" w:sz="0" w:space="0" w:color="auto"/>
      </w:divBdr>
    </w:div>
    <w:div w:id="1684239676">
      <w:bodyDiv w:val="1"/>
      <w:marLeft w:val="0"/>
      <w:marRight w:val="0"/>
      <w:marTop w:val="0"/>
      <w:marBottom w:val="0"/>
      <w:divBdr>
        <w:top w:val="none" w:sz="0" w:space="0" w:color="auto"/>
        <w:left w:val="none" w:sz="0" w:space="0" w:color="auto"/>
        <w:bottom w:val="none" w:sz="0" w:space="0" w:color="auto"/>
        <w:right w:val="none" w:sz="0" w:space="0" w:color="auto"/>
      </w:divBdr>
    </w:div>
    <w:div w:id="1685521235">
      <w:bodyDiv w:val="1"/>
      <w:marLeft w:val="0"/>
      <w:marRight w:val="0"/>
      <w:marTop w:val="0"/>
      <w:marBottom w:val="0"/>
      <w:divBdr>
        <w:top w:val="none" w:sz="0" w:space="0" w:color="auto"/>
        <w:left w:val="none" w:sz="0" w:space="0" w:color="auto"/>
        <w:bottom w:val="none" w:sz="0" w:space="0" w:color="auto"/>
        <w:right w:val="none" w:sz="0" w:space="0" w:color="auto"/>
      </w:divBdr>
    </w:div>
    <w:div w:id="1685784187">
      <w:bodyDiv w:val="1"/>
      <w:marLeft w:val="0"/>
      <w:marRight w:val="0"/>
      <w:marTop w:val="0"/>
      <w:marBottom w:val="0"/>
      <w:divBdr>
        <w:top w:val="none" w:sz="0" w:space="0" w:color="auto"/>
        <w:left w:val="none" w:sz="0" w:space="0" w:color="auto"/>
        <w:bottom w:val="none" w:sz="0" w:space="0" w:color="auto"/>
        <w:right w:val="none" w:sz="0" w:space="0" w:color="auto"/>
      </w:divBdr>
    </w:div>
    <w:div w:id="1685981754">
      <w:bodyDiv w:val="1"/>
      <w:marLeft w:val="0"/>
      <w:marRight w:val="0"/>
      <w:marTop w:val="0"/>
      <w:marBottom w:val="0"/>
      <w:divBdr>
        <w:top w:val="none" w:sz="0" w:space="0" w:color="auto"/>
        <w:left w:val="none" w:sz="0" w:space="0" w:color="auto"/>
        <w:bottom w:val="none" w:sz="0" w:space="0" w:color="auto"/>
        <w:right w:val="none" w:sz="0" w:space="0" w:color="auto"/>
      </w:divBdr>
    </w:div>
    <w:div w:id="1687101336">
      <w:bodyDiv w:val="1"/>
      <w:marLeft w:val="0"/>
      <w:marRight w:val="0"/>
      <w:marTop w:val="0"/>
      <w:marBottom w:val="0"/>
      <w:divBdr>
        <w:top w:val="none" w:sz="0" w:space="0" w:color="auto"/>
        <w:left w:val="none" w:sz="0" w:space="0" w:color="auto"/>
        <w:bottom w:val="none" w:sz="0" w:space="0" w:color="auto"/>
        <w:right w:val="none" w:sz="0" w:space="0" w:color="auto"/>
      </w:divBdr>
    </w:div>
    <w:div w:id="1687319438">
      <w:bodyDiv w:val="1"/>
      <w:marLeft w:val="0"/>
      <w:marRight w:val="0"/>
      <w:marTop w:val="0"/>
      <w:marBottom w:val="0"/>
      <w:divBdr>
        <w:top w:val="none" w:sz="0" w:space="0" w:color="auto"/>
        <w:left w:val="none" w:sz="0" w:space="0" w:color="auto"/>
        <w:bottom w:val="none" w:sz="0" w:space="0" w:color="auto"/>
        <w:right w:val="none" w:sz="0" w:space="0" w:color="auto"/>
      </w:divBdr>
    </w:div>
    <w:div w:id="1689024522">
      <w:bodyDiv w:val="1"/>
      <w:marLeft w:val="0"/>
      <w:marRight w:val="0"/>
      <w:marTop w:val="0"/>
      <w:marBottom w:val="0"/>
      <w:divBdr>
        <w:top w:val="none" w:sz="0" w:space="0" w:color="auto"/>
        <w:left w:val="none" w:sz="0" w:space="0" w:color="auto"/>
        <w:bottom w:val="none" w:sz="0" w:space="0" w:color="auto"/>
        <w:right w:val="none" w:sz="0" w:space="0" w:color="auto"/>
      </w:divBdr>
    </w:div>
    <w:div w:id="1689212850">
      <w:bodyDiv w:val="1"/>
      <w:marLeft w:val="0"/>
      <w:marRight w:val="0"/>
      <w:marTop w:val="0"/>
      <w:marBottom w:val="0"/>
      <w:divBdr>
        <w:top w:val="none" w:sz="0" w:space="0" w:color="auto"/>
        <w:left w:val="none" w:sz="0" w:space="0" w:color="auto"/>
        <w:bottom w:val="none" w:sz="0" w:space="0" w:color="auto"/>
        <w:right w:val="none" w:sz="0" w:space="0" w:color="auto"/>
      </w:divBdr>
    </w:div>
    <w:div w:id="1689329559">
      <w:bodyDiv w:val="1"/>
      <w:marLeft w:val="0"/>
      <w:marRight w:val="0"/>
      <w:marTop w:val="0"/>
      <w:marBottom w:val="0"/>
      <w:divBdr>
        <w:top w:val="none" w:sz="0" w:space="0" w:color="auto"/>
        <w:left w:val="none" w:sz="0" w:space="0" w:color="auto"/>
        <w:bottom w:val="none" w:sz="0" w:space="0" w:color="auto"/>
        <w:right w:val="none" w:sz="0" w:space="0" w:color="auto"/>
      </w:divBdr>
    </w:div>
    <w:div w:id="1690910794">
      <w:bodyDiv w:val="1"/>
      <w:marLeft w:val="0"/>
      <w:marRight w:val="0"/>
      <w:marTop w:val="0"/>
      <w:marBottom w:val="0"/>
      <w:divBdr>
        <w:top w:val="none" w:sz="0" w:space="0" w:color="auto"/>
        <w:left w:val="none" w:sz="0" w:space="0" w:color="auto"/>
        <w:bottom w:val="none" w:sz="0" w:space="0" w:color="auto"/>
        <w:right w:val="none" w:sz="0" w:space="0" w:color="auto"/>
      </w:divBdr>
    </w:div>
    <w:div w:id="1691292280">
      <w:bodyDiv w:val="1"/>
      <w:marLeft w:val="0"/>
      <w:marRight w:val="0"/>
      <w:marTop w:val="0"/>
      <w:marBottom w:val="0"/>
      <w:divBdr>
        <w:top w:val="none" w:sz="0" w:space="0" w:color="auto"/>
        <w:left w:val="none" w:sz="0" w:space="0" w:color="auto"/>
        <w:bottom w:val="none" w:sz="0" w:space="0" w:color="auto"/>
        <w:right w:val="none" w:sz="0" w:space="0" w:color="auto"/>
      </w:divBdr>
    </w:div>
    <w:div w:id="1692416329">
      <w:bodyDiv w:val="1"/>
      <w:marLeft w:val="0"/>
      <w:marRight w:val="0"/>
      <w:marTop w:val="0"/>
      <w:marBottom w:val="0"/>
      <w:divBdr>
        <w:top w:val="none" w:sz="0" w:space="0" w:color="auto"/>
        <w:left w:val="none" w:sz="0" w:space="0" w:color="auto"/>
        <w:bottom w:val="none" w:sz="0" w:space="0" w:color="auto"/>
        <w:right w:val="none" w:sz="0" w:space="0" w:color="auto"/>
      </w:divBdr>
    </w:div>
    <w:div w:id="1692562928">
      <w:bodyDiv w:val="1"/>
      <w:marLeft w:val="0"/>
      <w:marRight w:val="0"/>
      <w:marTop w:val="0"/>
      <w:marBottom w:val="0"/>
      <w:divBdr>
        <w:top w:val="none" w:sz="0" w:space="0" w:color="auto"/>
        <w:left w:val="none" w:sz="0" w:space="0" w:color="auto"/>
        <w:bottom w:val="none" w:sz="0" w:space="0" w:color="auto"/>
        <w:right w:val="none" w:sz="0" w:space="0" w:color="auto"/>
      </w:divBdr>
    </w:div>
    <w:div w:id="1692603118">
      <w:bodyDiv w:val="1"/>
      <w:marLeft w:val="0"/>
      <w:marRight w:val="0"/>
      <w:marTop w:val="0"/>
      <w:marBottom w:val="0"/>
      <w:divBdr>
        <w:top w:val="none" w:sz="0" w:space="0" w:color="auto"/>
        <w:left w:val="none" w:sz="0" w:space="0" w:color="auto"/>
        <w:bottom w:val="none" w:sz="0" w:space="0" w:color="auto"/>
        <w:right w:val="none" w:sz="0" w:space="0" w:color="auto"/>
      </w:divBdr>
    </w:div>
    <w:div w:id="1694381699">
      <w:bodyDiv w:val="1"/>
      <w:marLeft w:val="0"/>
      <w:marRight w:val="0"/>
      <w:marTop w:val="0"/>
      <w:marBottom w:val="0"/>
      <w:divBdr>
        <w:top w:val="none" w:sz="0" w:space="0" w:color="auto"/>
        <w:left w:val="none" w:sz="0" w:space="0" w:color="auto"/>
        <w:bottom w:val="none" w:sz="0" w:space="0" w:color="auto"/>
        <w:right w:val="none" w:sz="0" w:space="0" w:color="auto"/>
      </w:divBdr>
    </w:div>
    <w:div w:id="1694527578">
      <w:bodyDiv w:val="1"/>
      <w:marLeft w:val="0"/>
      <w:marRight w:val="0"/>
      <w:marTop w:val="0"/>
      <w:marBottom w:val="0"/>
      <w:divBdr>
        <w:top w:val="none" w:sz="0" w:space="0" w:color="auto"/>
        <w:left w:val="none" w:sz="0" w:space="0" w:color="auto"/>
        <w:bottom w:val="none" w:sz="0" w:space="0" w:color="auto"/>
        <w:right w:val="none" w:sz="0" w:space="0" w:color="auto"/>
      </w:divBdr>
    </w:div>
    <w:div w:id="1694574387">
      <w:bodyDiv w:val="1"/>
      <w:marLeft w:val="0"/>
      <w:marRight w:val="0"/>
      <w:marTop w:val="0"/>
      <w:marBottom w:val="0"/>
      <w:divBdr>
        <w:top w:val="none" w:sz="0" w:space="0" w:color="auto"/>
        <w:left w:val="none" w:sz="0" w:space="0" w:color="auto"/>
        <w:bottom w:val="none" w:sz="0" w:space="0" w:color="auto"/>
        <w:right w:val="none" w:sz="0" w:space="0" w:color="auto"/>
      </w:divBdr>
    </w:div>
    <w:div w:id="1694725204">
      <w:bodyDiv w:val="1"/>
      <w:marLeft w:val="0"/>
      <w:marRight w:val="0"/>
      <w:marTop w:val="0"/>
      <w:marBottom w:val="0"/>
      <w:divBdr>
        <w:top w:val="none" w:sz="0" w:space="0" w:color="auto"/>
        <w:left w:val="none" w:sz="0" w:space="0" w:color="auto"/>
        <w:bottom w:val="none" w:sz="0" w:space="0" w:color="auto"/>
        <w:right w:val="none" w:sz="0" w:space="0" w:color="auto"/>
      </w:divBdr>
    </w:div>
    <w:div w:id="1694769021">
      <w:bodyDiv w:val="1"/>
      <w:marLeft w:val="0"/>
      <w:marRight w:val="0"/>
      <w:marTop w:val="0"/>
      <w:marBottom w:val="0"/>
      <w:divBdr>
        <w:top w:val="none" w:sz="0" w:space="0" w:color="auto"/>
        <w:left w:val="none" w:sz="0" w:space="0" w:color="auto"/>
        <w:bottom w:val="none" w:sz="0" w:space="0" w:color="auto"/>
        <w:right w:val="none" w:sz="0" w:space="0" w:color="auto"/>
      </w:divBdr>
    </w:div>
    <w:div w:id="1694841138">
      <w:bodyDiv w:val="1"/>
      <w:marLeft w:val="0"/>
      <w:marRight w:val="0"/>
      <w:marTop w:val="0"/>
      <w:marBottom w:val="0"/>
      <w:divBdr>
        <w:top w:val="none" w:sz="0" w:space="0" w:color="auto"/>
        <w:left w:val="none" w:sz="0" w:space="0" w:color="auto"/>
        <w:bottom w:val="none" w:sz="0" w:space="0" w:color="auto"/>
        <w:right w:val="none" w:sz="0" w:space="0" w:color="auto"/>
      </w:divBdr>
    </w:div>
    <w:div w:id="1694913702">
      <w:bodyDiv w:val="1"/>
      <w:marLeft w:val="0"/>
      <w:marRight w:val="0"/>
      <w:marTop w:val="0"/>
      <w:marBottom w:val="0"/>
      <w:divBdr>
        <w:top w:val="none" w:sz="0" w:space="0" w:color="auto"/>
        <w:left w:val="none" w:sz="0" w:space="0" w:color="auto"/>
        <w:bottom w:val="none" w:sz="0" w:space="0" w:color="auto"/>
        <w:right w:val="none" w:sz="0" w:space="0" w:color="auto"/>
      </w:divBdr>
    </w:div>
    <w:div w:id="1695039449">
      <w:bodyDiv w:val="1"/>
      <w:marLeft w:val="0"/>
      <w:marRight w:val="0"/>
      <w:marTop w:val="0"/>
      <w:marBottom w:val="0"/>
      <w:divBdr>
        <w:top w:val="none" w:sz="0" w:space="0" w:color="auto"/>
        <w:left w:val="none" w:sz="0" w:space="0" w:color="auto"/>
        <w:bottom w:val="none" w:sz="0" w:space="0" w:color="auto"/>
        <w:right w:val="none" w:sz="0" w:space="0" w:color="auto"/>
      </w:divBdr>
    </w:div>
    <w:div w:id="1695301514">
      <w:bodyDiv w:val="1"/>
      <w:marLeft w:val="0"/>
      <w:marRight w:val="0"/>
      <w:marTop w:val="0"/>
      <w:marBottom w:val="0"/>
      <w:divBdr>
        <w:top w:val="none" w:sz="0" w:space="0" w:color="auto"/>
        <w:left w:val="none" w:sz="0" w:space="0" w:color="auto"/>
        <w:bottom w:val="none" w:sz="0" w:space="0" w:color="auto"/>
        <w:right w:val="none" w:sz="0" w:space="0" w:color="auto"/>
      </w:divBdr>
    </w:div>
    <w:div w:id="1695383449">
      <w:bodyDiv w:val="1"/>
      <w:marLeft w:val="0"/>
      <w:marRight w:val="0"/>
      <w:marTop w:val="0"/>
      <w:marBottom w:val="0"/>
      <w:divBdr>
        <w:top w:val="none" w:sz="0" w:space="0" w:color="auto"/>
        <w:left w:val="none" w:sz="0" w:space="0" w:color="auto"/>
        <w:bottom w:val="none" w:sz="0" w:space="0" w:color="auto"/>
        <w:right w:val="none" w:sz="0" w:space="0" w:color="auto"/>
      </w:divBdr>
    </w:div>
    <w:div w:id="1695767622">
      <w:bodyDiv w:val="1"/>
      <w:marLeft w:val="0"/>
      <w:marRight w:val="0"/>
      <w:marTop w:val="0"/>
      <w:marBottom w:val="0"/>
      <w:divBdr>
        <w:top w:val="none" w:sz="0" w:space="0" w:color="auto"/>
        <w:left w:val="none" w:sz="0" w:space="0" w:color="auto"/>
        <w:bottom w:val="none" w:sz="0" w:space="0" w:color="auto"/>
        <w:right w:val="none" w:sz="0" w:space="0" w:color="auto"/>
      </w:divBdr>
    </w:div>
    <w:div w:id="1698046570">
      <w:bodyDiv w:val="1"/>
      <w:marLeft w:val="0"/>
      <w:marRight w:val="0"/>
      <w:marTop w:val="0"/>
      <w:marBottom w:val="0"/>
      <w:divBdr>
        <w:top w:val="none" w:sz="0" w:space="0" w:color="auto"/>
        <w:left w:val="none" w:sz="0" w:space="0" w:color="auto"/>
        <w:bottom w:val="none" w:sz="0" w:space="0" w:color="auto"/>
        <w:right w:val="none" w:sz="0" w:space="0" w:color="auto"/>
      </w:divBdr>
    </w:div>
    <w:div w:id="1698189279">
      <w:bodyDiv w:val="1"/>
      <w:marLeft w:val="0"/>
      <w:marRight w:val="0"/>
      <w:marTop w:val="0"/>
      <w:marBottom w:val="0"/>
      <w:divBdr>
        <w:top w:val="none" w:sz="0" w:space="0" w:color="auto"/>
        <w:left w:val="none" w:sz="0" w:space="0" w:color="auto"/>
        <w:bottom w:val="none" w:sz="0" w:space="0" w:color="auto"/>
        <w:right w:val="none" w:sz="0" w:space="0" w:color="auto"/>
      </w:divBdr>
    </w:div>
    <w:div w:id="1700743852">
      <w:bodyDiv w:val="1"/>
      <w:marLeft w:val="0"/>
      <w:marRight w:val="0"/>
      <w:marTop w:val="0"/>
      <w:marBottom w:val="0"/>
      <w:divBdr>
        <w:top w:val="none" w:sz="0" w:space="0" w:color="auto"/>
        <w:left w:val="none" w:sz="0" w:space="0" w:color="auto"/>
        <w:bottom w:val="none" w:sz="0" w:space="0" w:color="auto"/>
        <w:right w:val="none" w:sz="0" w:space="0" w:color="auto"/>
      </w:divBdr>
    </w:div>
    <w:div w:id="1701858049">
      <w:bodyDiv w:val="1"/>
      <w:marLeft w:val="0"/>
      <w:marRight w:val="0"/>
      <w:marTop w:val="0"/>
      <w:marBottom w:val="0"/>
      <w:divBdr>
        <w:top w:val="none" w:sz="0" w:space="0" w:color="auto"/>
        <w:left w:val="none" w:sz="0" w:space="0" w:color="auto"/>
        <w:bottom w:val="none" w:sz="0" w:space="0" w:color="auto"/>
        <w:right w:val="none" w:sz="0" w:space="0" w:color="auto"/>
      </w:divBdr>
    </w:div>
    <w:div w:id="1704095838">
      <w:bodyDiv w:val="1"/>
      <w:marLeft w:val="0"/>
      <w:marRight w:val="0"/>
      <w:marTop w:val="0"/>
      <w:marBottom w:val="0"/>
      <w:divBdr>
        <w:top w:val="none" w:sz="0" w:space="0" w:color="auto"/>
        <w:left w:val="none" w:sz="0" w:space="0" w:color="auto"/>
        <w:bottom w:val="none" w:sz="0" w:space="0" w:color="auto"/>
        <w:right w:val="none" w:sz="0" w:space="0" w:color="auto"/>
      </w:divBdr>
    </w:div>
    <w:div w:id="1704136100">
      <w:bodyDiv w:val="1"/>
      <w:marLeft w:val="0"/>
      <w:marRight w:val="0"/>
      <w:marTop w:val="0"/>
      <w:marBottom w:val="0"/>
      <w:divBdr>
        <w:top w:val="none" w:sz="0" w:space="0" w:color="auto"/>
        <w:left w:val="none" w:sz="0" w:space="0" w:color="auto"/>
        <w:bottom w:val="none" w:sz="0" w:space="0" w:color="auto"/>
        <w:right w:val="none" w:sz="0" w:space="0" w:color="auto"/>
      </w:divBdr>
    </w:div>
    <w:div w:id="1704401586">
      <w:bodyDiv w:val="1"/>
      <w:marLeft w:val="0"/>
      <w:marRight w:val="0"/>
      <w:marTop w:val="0"/>
      <w:marBottom w:val="0"/>
      <w:divBdr>
        <w:top w:val="none" w:sz="0" w:space="0" w:color="auto"/>
        <w:left w:val="none" w:sz="0" w:space="0" w:color="auto"/>
        <w:bottom w:val="none" w:sz="0" w:space="0" w:color="auto"/>
        <w:right w:val="none" w:sz="0" w:space="0" w:color="auto"/>
      </w:divBdr>
    </w:div>
    <w:div w:id="1704474911">
      <w:bodyDiv w:val="1"/>
      <w:marLeft w:val="0"/>
      <w:marRight w:val="0"/>
      <w:marTop w:val="0"/>
      <w:marBottom w:val="0"/>
      <w:divBdr>
        <w:top w:val="none" w:sz="0" w:space="0" w:color="auto"/>
        <w:left w:val="none" w:sz="0" w:space="0" w:color="auto"/>
        <w:bottom w:val="none" w:sz="0" w:space="0" w:color="auto"/>
        <w:right w:val="none" w:sz="0" w:space="0" w:color="auto"/>
      </w:divBdr>
    </w:div>
    <w:div w:id="1704865803">
      <w:bodyDiv w:val="1"/>
      <w:marLeft w:val="0"/>
      <w:marRight w:val="0"/>
      <w:marTop w:val="0"/>
      <w:marBottom w:val="0"/>
      <w:divBdr>
        <w:top w:val="none" w:sz="0" w:space="0" w:color="auto"/>
        <w:left w:val="none" w:sz="0" w:space="0" w:color="auto"/>
        <w:bottom w:val="none" w:sz="0" w:space="0" w:color="auto"/>
        <w:right w:val="none" w:sz="0" w:space="0" w:color="auto"/>
      </w:divBdr>
    </w:div>
    <w:div w:id="1705213121">
      <w:bodyDiv w:val="1"/>
      <w:marLeft w:val="0"/>
      <w:marRight w:val="0"/>
      <w:marTop w:val="0"/>
      <w:marBottom w:val="0"/>
      <w:divBdr>
        <w:top w:val="none" w:sz="0" w:space="0" w:color="auto"/>
        <w:left w:val="none" w:sz="0" w:space="0" w:color="auto"/>
        <w:bottom w:val="none" w:sz="0" w:space="0" w:color="auto"/>
        <w:right w:val="none" w:sz="0" w:space="0" w:color="auto"/>
      </w:divBdr>
    </w:div>
    <w:div w:id="1705324870">
      <w:bodyDiv w:val="1"/>
      <w:marLeft w:val="0"/>
      <w:marRight w:val="0"/>
      <w:marTop w:val="0"/>
      <w:marBottom w:val="0"/>
      <w:divBdr>
        <w:top w:val="none" w:sz="0" w:space="0" w:color="auto"/>
        <w:left w:val="none" w:sz="0" w:space="0" w:color="auto"/>
        <w:bottom w:val="none" w:sz="0" w:space="0" w:color="auto"/>
        <w:right w:val="none" w:sz="0" w:space="0" w:color="auto"/>
      </w:divBdr>
    </w:div>
    <w:div w:id="1706440960">
      <w:bodyDiv w:val="1"/>
      <w:marLeft w:val="0"/>
      <w:marRight w:val="0"/>
      <w:marTop w:val="0"/>
      <w:marBottom w:val="0"/>
      <w:divBdr>
        <w:top w:val="none" w:sz="0" w:space="0" w:color="auto"/>
        <w:left w:val="none" w:sz="0" w:space="0" w:color="auto"/>
        <w:bottom w:val="none" w:sz="0" w:space="0" w:color="auto"/>
        <w:right w:val="none" w:sz="0" w:space="0" w:color="auto"/>
      </w:divBdr>
    </w:div>
    <w:div w:id="1706563594">
      <w:bodyDiv w:val="1"/>
      <w:marLeft w:val="0"/>
      <w:marRight w:val="0"/>
      <w:marTop w:val="0"/>
      <w:marBottom w:val="0"/>
      <w:divBdr>
        <w:top w:val="none" w:sz="0" w:space="0" w:color="auto"/>
        <w:left w:val="none" w:sz="0" w:space="0" w:color="auto"/>
        <w:bottom w:val="none" w:sz="0" w:space="0" w:color="auto"/>
        <w:right w:val="none" w:sz="0" w:space="0" w:color="auto"/>
      </w:divBdr>
    </w:div>
    <w:div w:id="1707367215">
      <w:bodyDiv w:val="1"/>
      <w:marLeft w:val="0"/>
      <w:marRight w:val="0"/>
      <w:marTop w:val="0"/>
      <w:marBottom w:val="0"/>
      <w:divBdr>
        <w:top w:val="none" w:sz="0" w:space="0" w:color="auto"/>
        <w:left w:val="none" w:sz="0" w:space="0" w:color="auto"/>
        <w:bottom w:val="none" w:sz="0" w:space="0" w:color="auto"/>
        <w:right w:val="none" w:sz="0" w:space="0" w:color="auto"/>
      </w:divBdr>
    </w:div>
    <w:div w:id="1707369116">
      <w:bodyDiv w:val="1"/>
      <w:marLeft w:val="0"/>
      <w:marRight w:val="0"/>
      <w:marTop w:val="0"/>
      <w:marBottom w:val="0"/>
      <w:divBdr>
        <w:top w:val="none" w:sz="0" w:space="0" w:color="auto"/>
        <w:left w:val="none" w:sz="0" w:space="0" w:color="auto"/>
        <w:bottom w:val="none" w:sz="0" w:space="0" w:color="auto"/>
        <w:right w:val="none" w:sz="0" w:space="0" w:color="auto"/>
      </w:divBdr>
    </w:div>
    <w:div w:id="1708215206">
      <w:bodyDiv w:val="1"/>
      <w:marLeft w:val="0"/>
      <w:marRight w:val="0"/>
      <w:marTop w:val="0"/>
      <w:marBottom w:val="0"/>
      <w:divBdr>
        <w:top w:val="none" w:sz="0" w:space="0" w:color="auto"/>
        <w:left w:val="none" w:sz="0" w:space="0" w:color="auto"/>
        <w:bottom w:val="none" w:sz="0" w:space="0" w:color="auto"/>
        <w:right w:val="none" w:sz="0" w:space="0" w:color="auto"/>
      </w:divBdr>
    </w:div>
    <w:div w:id="1708606932">
      <w:bodyDiv w:val="1"/>
      <w:marLeft w:val="0"/>
      <w:marRight w:val="0"/>
      <w:marTop w:val="0"/>
      <w:marBottom w:val="0"/>
      <w:divBdr>
        <w:top w:val="none" w:sz="0" w:space="0" w:color="auto"/>
        <w:left w:val="none" w:sz="0" w:space="0" w:color="auto"/>
        <w:bottom w:val="none" w:sz="0" w:space="0" w:color="auto"/>
        <w:right w:val="none" w:sz="0" w:space="0" w:color="auto"/>
      </w:divBdr>
    </w:div>
    <w:div w:id="1708985062">
      <w:bodyDiv w:val="1"/>
      <w:marLeft w:val="0"/>
      <w:marRight w:val="0"/>
      <w:marTop w:val="0"/>
      <w:marBottom w:val="0"/>
      <w:divBdr>
        <w:top w:val="none" w:sz="0" w:space="0" w:color="auto"/>
        <w:left w:val="none" w:sz="0" w:space="0" w:color="auto"/>
        <w:bottom w:val="none" w:sz="0" w:space="0" w:color="auto"/>
        <w:right w:val="none" w:sz="0" w:space="0" w:color="auto"/>
      </w:divBdr>
    </w:div>
    <w:div w:id="1710883170">
      <w:bodyDiv w:val="1"/>
      <w:marLeft w:val="0"/>
      <w:marRight w:val="0"/>
      <w:marTop w:val="0"/>
      <w:marBottom w:val="0"/>
      <w:divBdr>
        <w:top w:val="none" w:sz="0" w:space="0" w:color="auto"/>
        <w:left w:val="none" w:sz="0" w:space="0" w:color="auto"/>
        <w:bottom w:val="none" w:sz="0" w:space="0" w:color="auto"/>
        <w:right w:val="none" w:sz="0" w:space="0" w:color="auto"/>
      </w:divBdr>
    </w:div>
    <w:div w:id="1711420659">
      <w:bodyDiv w:val="1"/>
      <w:marLeft w:val="0"/>
      <w:marRight w:val="0"/>
      <w:marTop w:val="0"/>
      <w:marBottom w:val="0"/>
      <w:divBdr>
        <w:top w:val="none" w:sz="0" w:space="0" w:color="auto"/>
        <w:left w:val="none" w:sz="0" w:space="0" w:color="auto"/>
        <w:bottom w:val="none" w:sz="0" w:space="0" w:color="auto"/>
        <w:right w:val="none" w:sz="0" w:space="0" w:color="auto"/>
      </w:divBdr>
    </w:div>
    <w:div w:id="1711497251">
      <w:bodyDiv w:val="1"/>
      <w:marLeft w:val="0"/>
      <w:marRight w:val="0"/>
      <w:marTop w:val="0"/>
      <w:marBottom w:val="0"/>
      <w:divBdr>
        <w:top w:val="none" w:sz="0" w:space="0" w:color="auto"/>
        <w:left w:val="none" w:sz="0" w:space="0" w:color="auto"/>
        <w:bottom w:val="none" w:sz="0" w:space="0" w:color="auto"/>
        <w:right w:val="none" w:sz="0" w:space="0" w:color="auto"/>
      </w:divBdr>
    </w:div>
    <w:div w:id="1712487739">
      <w:bodyDiv w:val="1"/>
      <w:marLeft w:val="0"/>
      <w:marRight w:val="0"/>
      <w:marTop w:val="0"/>
      <w:marBottom w:val="0"/>
      <w:divBdr>
        <w:top w:val="none" w:sz="0" w:space="0" w:color="auto"/>
        <w:left w:val="none" w:sz="0" w:space="0" w:color="auto"/>
        <w:bottom w:val="none" w:sz="0" w:space="0" w:color="auto"/>
        <w:right w:val="none" w:sz="0" w:space="0" w:color="auto"/>
      </w:divBdr>
    </w:div>
    <w:div w:id="1713267456">
      <w:bodyDiv w:val="1"/>
      <w:marLeft w:val="0"/>
      <w:marRight w:val="0"/>
      <w:marTop w:val="0"/>
      <w:marBottom w:val="0"/>
      <w:divBdr>
        <w:top w:val="none" w:sz="0" w:space="0" w:color="auto"/>
        <w:left w:val="none" w:sz="0" w:space="0" w:color="auto"/>
        <w:bottom w:val="none" w:sz="0" w:space="0" w:color="auto"/>
        <w:right w:val="none" w:sz="0" w:space="0" w:color="auto"/>
      </w:divBdr>
    </w:div>
    <w:div w:id="1715881972">
      <w:bodyDiv w:val="1"/>
      <w:marLeft w:val="0"/>
      <w:marRight w:val="0"/>
      <w:marTop w:val="0"/>
      <w:marBottom w:val="0"/>
      <w:divBdr>
        <w:top w:val="none" w:sz="0" w:space="0" w:color="auto"/>
        <w:left w:val="none" w:sz="0" w:space="0" w:color="auto"/>
        <w:bottom w:val="none" w:sz="0" w:space="0" w:color="auto"/>
        <w:right w:val="none" w:sz="0" w:space="0" w:color="auto"/>
      </w:divBdr>
    </w:div>
    <w:div w:id="1715883910">
      <w:bodyDiv w:val="1"/>
      <w:marLeft w:val="0"/>
      <w:marRight w:val="0"/>
      <w:marTop w:val="0"/>
      <w:marBottom w:val="0"/>
      <w:divBdr>
        <w:top w:val="none" w:sz="0" w:space="0" w:color="auto"/>
        <w:left w:val="none" w:sz="0" w:space="0" w:color="auto"/>
        <w:bottom w:val="none" w:sz="0" w:space="0" w:color="auto"/>
        <w:right w:val="none" w:sz="0" w:space="0" w:color="auto"/>
      </w:divBdr>
    </w:div>
    <w:div w:id="1715931603">
      <w:bodyDiv w:val="1"/>
      <w:marLeft w:val="0"/>
      <w:marRight w:val="0"/>
      <w:marTop w:val="0"/>
      <w:marBottom w:val="0"/>
      <w:divBdr>
        <w:top w:val="none" w:sz="0" w:space="0" w:color="auto"/>
        <w:left w:val="none" w:sz="0" w:space="0" w:color="auto"/>
        <w:bottom w:val="none" w:sz="0" w:space="0" w:color="auto"/>
        <w:right w:val="none" w:sz="0" w:space="0" w:color="auto"/>
      </w:divBdr>
    </w:div>
    <w:div w:id="1716079619">
      <w:bodyDiv w:val="1"/>
      <w:marLeft w:val="0"/>
      <w:marRight w:val="0"/>
      <w:marTop w:val="0"/>
      <w:marBottom w:val="0"/>
      <w:divBdr>
        <w:top w:val="none" w:sz="0" w:space="0" w:color="auto"/>
        <w:left w:val="none" w:sz="0" w:space="0" w:color="auto"/>
        <w:bottom w:val="none" w:sz="0" w:space="0" w:color="auto"/>
        <w:right w:val="none" w:sz="0" w:space="0" w:color="auto"/>
      </w:divBdr>
    </w:div>
    <w:div w:id="1716467896">
      <w:bodyDiv w:val="1"/>
      <w:marLeft w:val="0"/>
      <w:marRight w:val="0"/>
      <w:marTop w:val="0"/>
      <w:marBottom w:val="0"/>
      <w:divBdr>
        <w:top w:val="none" w:sz="0" w:space="0" w:color="auto"/>
        <w:left w:val="none" w:sz="0" w:space="0" w:color="auto"/>
        <w:bottom w:val="none" w:sz="0" w:space="0" w:color="auto"/>
        <w:right w:val="none" w:sz="0" w:space="0" w:color="auto"/>
      </w:divBdr>
    </w:div>
    <w:div w:id="1717699938">
      <w:bodyDiv w:val="1"/>
      <w:marLeft w:val="0"/>
      <w:marRight w:val="0"/>
      <w:marTop w:val="0"/>
      <w:marBottom w:val="0"/>
      <w:divBdr>
        <w:top w:val="none" w:sz="0" w:space="0" w:color="auto"/>
        <w:left w:val="none" w:sz="0" w:space="0" w:color="auto"/>
        <w:bottom w:val="none" w:sz="0" w:space="0" w:color="auto"/>
        <w:right w:val="none" w:sz="0" w:space="0" w:color="auto"/>
      </w:divBdr>
    </w:div>
    <w:div w:id="1717856269">
      <w:bodyDiv w:val="1"/>
      <w:marLeft w:val="0"/>
      <w:marRight w:val="0"/>
      <w:marTop w:val="0"/>
      <w:marBottom w:val="0"/>
      <w:divBdr>
        <w:top w:val="none" w:sz="0" w:space="0" w:color="auto"/>
        <w:left w:val="none" w:sz="0" w:space="0" w:color="auto"/>
        <w:bottom w:val="none" w:sz="0" w:space="0" w:color="auto"/>
        <w:right w:val="none" w:sz="0" w:space="0" w:color="auto"/>
      </w:divBdr>
    </w:div>
    <w:div w:id="1718357204">
      <w:bodyDiv w:val="1"/>
      <w:marLeft w:val="0"/>
      <w:marRight w:val="0"/>
      <w:marTop w:val="0"/>
      <w:marBottom w:val="0"/>
      <w:divBdr>
        <w:top w:val="none" w:sz="0" w:space="0" w:color="auto"/>
        <w:left w:val="none" w:sz="0" w:space="0" w:color="auto"/>
        <w:bottom w:val="none" w:sz="0" w:space="0" w:color="auto"/>
        <w:right w:val="none" w:sz="0" w:space="0" w:color="auto"/>
      </w:divBdr>
    </w:div>
    <w:div w:id="1719009614">
      <w:bodyDiv w:val="1"/>
      <w:marLeft w:val="0"/>
      <w:marRight w:val="0"/>
      <w:marTop w:val="0"/>
      <w:marBottom w:val="0"/>
      <w:divBdr>
        <w:top w:val="none" w:sz="0" w:space="0" w:color="auto"/>
        <w:left w:val="none" w:sz="0" w:space="0" w:color="auto"/>
        <w:bottom w:val="none" w:sz="0" w:space="0" w:color="auto"/>
        <w:right w:val="none" w:sz="0" w:space="0" w:color="auto"/>
      </w:divBdr>
    </w:div>
    <w:div w:id="1720665680">
      <w:bodyDiv w:val="1"/>
      <w:marLeft w:val="0"/>
      <w:marRight w:val="0"/>
      <w:marTop w:val="0"/>
      <w:marBottom w:val="0"/>
      <w:divBdr>
        <w:top w:val="none" w:sz="0" w:space="0" w:color="auto"/>
        <w:left w:val="none" w:sz="0" w:space="0" w:color="auto"/>
        <w:bottom w:val="none" w:sz="0" w:space="0" w:color="auto"/>
        <w:right w:val="none" w:sz="0" w:space="0" w:color="auto"/>
      </w:divBdr>
    </w:div>
    <w:div w:id="1721199404">
      <w:bodyDiv w:val="1"/>
      <w:marLeft w:val="0"/>
      <w:marRight w:val="0"/>
      <w:marTop w:val="0"/>
      <w:marBottom w:val="0"/>
      <w:divBdr>
        <w:top w:val="none" w:sz="0" w:space="0" w:color="auto"/>
        <w:left w:val="none" w:sz="0" w:space="0" w:color="auto"/>
        <w:bottom w:val="none" w:sz="0" w:space="0" w:color="auto"/>
        <w:right w:val="none" w:sz="0" w:space="0" w:color="auto"/>
      </w:divBdr>
    </w:div>
    <w:div w:id="1722048353">
      <w:bodyDiv w:val="1"/>
      <w:marLeft w:val="0"/>
      <w:marRight w:val="0"/>
      <w:marTop w:val="0"/>
      <w:marBottom w:val="0"/>
      <w:divBdr>
        <w:top w:val="none" w:sz="0" w:space="0" w:color="auto"/>
        <w:left w:val="none" w:sz="0" w:space="0" w:color="auto"/>
        <w:bottom w:val="none" w:sz="0" w:space="0" w:color="auto"/>
        <w:right w:val="none" w:sz="0" w:space="0" w:color="auto"/>
      </w:divBdr>
    </w:div>
    <w:div w:id="1722097501">
      <w:bodyDiv w:val="1"/>
      <w:marLeft w:val="0"/>
      <w:marRight w:val="0"/>
      <w:marTop w:val="0"/>
      <w:marBottom w:val="0"/>
      <w:divBdr>
        <w:top w:val="none" w:sz="0" w:space="0" w:color="auto"/>
        <w:left w:val="none" w:sz="0" w:space="0" w:color="auto"/>
        <w:bottom w:val="none" w:sz="0" w:space="0" w:color="auto"/>
        <w:right w:val="none" w:sz="0" w:space="0" w:color="auto"/>
      </w:divBdr>
    </w:div>
    <w:div w:id="1722247062">
      <w:bodyDiv w:val="1"/>
      <w:marLeft w:val="0"/>
      <w:marRight w:val="0"/>
      <w:marTop w:val="0"/>
      <w:marBottom w:val="0"/>
      <w:divBdr>
        <w:top w:val="none" w:sz="0" w:space="0" w:color="auto"/>
        <w:left w:val="none" w:sz="0" w:space="0" w:color="auto"/>
        <w:bottom w:val="none" w:sz="0" w:space="0" w:color="auto"/>
        <w:right w:val="none" w:sz="0" w:space="0" w:color="auto"/>
      </w:divBdr>
    </w:div>
    <w:div w:id="1722364868">
      <w:bodyDiv w:val="1"/>
      <w:marLeft w:val="0"/>
      <w:marRight w:val="0"/>
      <w:marTop w:val="0"/>
      <w:marBottom w:val="0"/>
      <w:divBdr>
        <w:top w:val="none" w:sz="0" w:space="0" w:color="auto"/>
        <w:left w:val="none" w:sz="0" w:space="0" w:color="auto"/>
        <w:bottom w:val="none" w:sz="0" w:space="0" w:color="auto"/>
        <w:right w:val="none" w:sz="0" w:space="0" w:color="auto"/>
      </w:divBdr>
    </w:div>
    <w:div w:id="1722630214">
      <w:bodyDiv w:val="1"/>
      <w:marLeft w:val="0"/>
      <w:marRight w:val="0"/>
      <w:marTop w:val="0"/>
      <w:marBottom w:val="0"/>
      <w:divBdr>
        <w:top w:val="none" w:sz="0" w:space="0" w:color="auto"/>
        <w:left w:val="none" w:sz="0" w:space="0" w:color="auto"/>
        <w:bottom w:val="none" w:sz="0" w:space="0" w:color="auto"/>
        <w:right w:val="none" w:sz="0" w:space="0" w:color="auto"/>
      </w:divBdr>
    </w:div>
    <w:div w:id="1723138960">
      <w:bodyDiv w:val="1"/>
      <w:marLeft w:val="0"/>
      <w:marRight w:val="0"/>
      <w:marTop w:val="0"/>
      <w:marBottom w:val="0"/>
      <w:divBdr>
        <w:top w:val="none" w:sz="0" w:space="0" w:color="auto"/>
        <w:left w:val="none" w:sz="0" w:space="0" w:color="auto"/>
        <w:bottom w:val="none" w:sz="0" w:space="0" w:color="auto"/>
        <w:right w:val="none" w:sz="0" w:space="0" w:color="auto"/>
      </w:divBdr>
    </w:div>
    <w:div w:id="1723748601">
      <w:bodyDiv w:val="1"/>
      <w:marLeft w:val="0"/>
      <w:marRight w:val="0"/>
      <w:marTop w:val="0"/>
      <w:marBottom w:val="0"/>
      <w:divBdr>
        <w:top w:val="none" w:sz="0" w:space="0" w:color="auto"/>
        <w:left w:val="none" w:sz="0" w:space="0" w:color="auto"/>
        <w:bottom w:val="none" w:sz="0" w:space="0" w:color="auto"/>
        <w:right w:val="none" w:sz="0" w:space="0" w:color="auto"/>
      </w:divBdr>
    </w:div>
    <w:div w:id="1724253789">
      <w:bodyDiv w:val="1"/>
      <w:marLeft w:val="0"/>
      <w:marRight w:val="0"/>
      <w:marTop w:val="0"/>
      <w:marBottom w:val="0"/>
      <w:divBdr>
        <w:top w:val="none" w:sz="0" w:space="0" w:color="auto"/>
        <w:left w:val="none" w:sz="0" w:space="0" w:color="auto"/>
        <w:bottom w:val="none" w:sz="0" w:space="0" w:color="auto"/>
        <w:right w:val="none" w:sz="0" w:space="0" w:color="auto"/>
      </w:divBdr>
    </w:div>
    <w:div w:id="1726021976">
      <w:bodyDiv w:val="1"/>
      <w:marLeft w:val="0"/>
      <w:marRight w:val="0"/>
      <w:marTop w:val="0"/>
      <w:marBottom w:val="0"/>
      <w:divBdr>
        <w:top w:val="none" w:sz="0" w:space="0" w:color="auto"/>
        <w:left w:val="none" w:sz="0" w:space="0" w:color="auto"/>
        <w:bottom w:val="none" w:sz="0" w:space="0" w:color="auto"/>
        <w:right w:val="none" w:sz="0" w:space="0" w:color="auto"/>
      </w:divBdr>
    </w:div>
    <w:div w:id="1726177782">
      <w:bodyDiv w:val="1"/>
      <w:marLeft w:val="0"/>
      <w:marRight w:val="0"/>
      <w:marTop w:val="0"/>
      <w:marBottom w:val="0"/>
      <w:divBdr>
        <w:top w:val="none" w:sz="0" w:space="0" w:color="auto"/>
        <w:left w:val="none" w:sz="0" w:space="0" w:color="auto"/>
        <w:bottom w:val="none" w:sz="0" w:space="0" w:color="auto"/>
        <w:right w:val="none" w:sz="0" w:space="0" w:color="auto"/>
      </w:divBdr>
    </w:div>
    <w:div w:id="1726248033">
      <w:bodyDiv w:val="1"/>
      <w:marLeft w:val="0"/>
      <w:marRight w:val="0"/>
      <w:marTop w:val="0"/>
      <w:marBottom w:val="0"/>
      <w:divBdr>
        <w:top w:val="none" w:sz="0" w:space="0" w:color="auto"/>
        <w:left w:val="none" w:sz="0" w:space="0" w:color="auto"/>
        <w:bottom w:val="none" w:sz="0" w:space="0" w:color="auto"/>
        <w:right w:val="none" w:sz="0" w:space="0" w:color="auto"/>
      </w:divBdr>
    </w:div>
    <w:div w:id="1726637037">
      <w:bodyDiv w:val="1"/>
      <w:marLeft w:val="0"/>
      <w:marRight w:val="0"/>
      <w:marTop w:val="0"/>
      <w:marBottom w:val="0"/>
      <w:divBdr>
        <w:top w:val="none" w:sz="0" w:space="0" w:color="auto"/>
        <w:left w:val="none" w:sz="0" w:space="0" w:color="auto"/>
        <w:bottom w:val="none" w:sz="0" w:space="0" w:color="auto"/>
        <w:right w:val="none" w:sz="0" w:space="0" w:color="auto"/>
      </w:divBdr>
    </w:div>
    <w:div w:id="1727531260">
      <w:bodyDiv w:val="1"/>
      <w:marLeft w:val="0"/>
      <w:marRight w:val="0"/>
      <w:marTop w:val="0"/>
      <w:marBottom w:val="0"/>
      <w:divBdr>
        <w:top w:val="none" w:sz="0" w:space="0" w:color="auto"/>
        <w:left w:val="none" w:sz="0" w:space="0" w:color="auto"/>
        <w:bottom w:val="none" w:sz="0" w:space="0" w:color="auto"/>
        <w:right w:val="none" w:sz="0" w:space="0" w:color="auto"/>
      </w:divBdr>
    </w:div>
    <w:div w:id="1728381745">
      <w:bodyDiv w:val="1"/>
      <w:marLeft w:val="0"/>
      <w:marRight w:val="0"/>
      <w:marTop w:val="0"/>
      <w:marBottom w:val="0"/>
      <w:divBdr>
        <w:top w:val="none" w:sz="0" w:space="0" w:color="auto"/>
        <w:left w:val="none" w:sz="0" w:space="0" w:color="auto"/>
        <w:bottom w:val="none" w:sz="0" w:space="0" w:color="auto"/>
        <w:right w:val="none" w:sz="0" w:space="0" w:color="auto"/>
      </w:divBdr>
    </w:div>
    <w:div w:id="1729449495">
      <w:bodyDiv w:val="1"/>
      <w:marLeft w:val="0"/>
      <w:marRight w:val="0"/>
      <w:marTop w:val="0"/>
      <w:marBottom w:val="0"/>
      <w:divBdr>
        <w:top w:val="none" w:sz="0" w:space="0" w:color="auto"/>
        <w:left w:val="none" w:sz="0" w:space="0" w:color="auto"/>
        <w:bottom w:val="none" w:sz="0" w:space="0" w:color="auto"/>
        <w:right w:val="none" w:sz="0" w:space="0" w:color="auto"/>
      </w:divBdr>
    </w:div>
    <w:div w:id="1729694011">
      <w:bodyDiv w:val="1"/>
      <w:marLeft w:val="0"/>
      <w:marRight w:val="0"/>
      <w:marTop w:val="0"/>
      <w:marBottom w:val="0"/>
      <w:divBdr>
        <w:top w:val="none" w:sz="0" w:space="0" w:color="auto"/>
        <w:left w:val="none" w:sz="0" w:space="0" w:color="auto"/>
        <w:bottom w:val="none" w:sz="0" w:space="0" w:color="auto"/>
        <w:right w:val="none" w:sz="0" w:space="0" w:color="auto"/>
      </w:divBdr>
    </w:div>
    <w:div w:id="1730222249">
      <w:bodyDiv w:val="1"/>
      <w:marLeft w:val="0"/>
      <w:marRight w:val="0"/>
      <w:marTop w:val="0"/>
      <w:marBottom w:val="0"/>
      <w:divBdr>
        <w:top w:val="none" w:sz="0" w:space="0" w:color="auto"/>
        <w:left w:val="none" w:sz="0" w:space="0" w:color="auto"/>
        <w:bottom w:val="none" w:sz="0" w:space="0" w:color="auto"/>
        <w:right w:val="none" w:sz="0" w:space="0" w:color="auto"/>
      </w:divBdr>
    </w:div>
    <w:div w:id="1733384662">
      <w:bodyDiv w:val="1"/>
      <w:marLeft w:val="0"/>
      <w:marRight w:val="0"/>
      <w:marTop w:val="0"/>
      <w:marBottom w:val="0"/>
      <w:divBdr>
        <w:top w:val="none" w:sz="0" w:space="0" w:color="auto"/>
        <w:left w:val="none" w:sz="0" w:space="0" w:color="auto"/>
        <w:bottom w:val="none" w:sz="0" w:space="0" w:color="auto"/>
        <w:right w:val="none" w:sz="0" w:space="0" w:color="auto"/>
      </w:divBdr>
    </w:div>
    <w:div w:id="1734041400">
      <w:bodyDiv w:val="1"/>
      <w:marLeft w:val="0"/>
      <w:marRight w:val="0"/>
      <w:marTop w:val="0"/>
      <w:marBottom w:val="0"/>
      <w:divBdr>
        <w:top w:val="none" w:sz="0" w:space="0" w:color="auto"/>
        <w:left w:val="none" w:sz="0" w:space="0" w:color="auto"/>
        <w:bottom w:val="none" w:sz="0" w:space="0" w:color="auto"/>
        <w:right w:val="none" w:sz="0" w:space="0" w:color="auto"/>
      </w:divBdr>
    </w:div>
    <w:div w:id="1734306051">
      <w:bodyDiv w:val="1"/>
      <w:marLeft w:val="0"/>
      <w:marRight w:val="0"/>
      <w:marTop w:val="0"/>
      <w:marBottom w:val="0"/>
      <w:divBdr>
        <w:top w:val="none" w:sz="0" w:space="0" w:color="auto"/>
        <w:left w:val="none" w:sz="0" w:space="0" w:color="auto"/>
        <w:bottom w:val="none" w:sz="0" w:space="0" w:color="auto"/>
        <w:right w:val="none" w:sz="0" w:space="0" w:color="auto"/>
      </w:divBdr>
    </w:div>
    <w:div w:id="1734497664">
      <w:bodyDiv w:val="1"/>
      <w:marLeft w:val="0"/>
      <w:marRight w:val="0"/>
      <w:marTop w:val="0"/>
      <w:marBottom w:val="0"/>
      <w:divBdr>
        <w:top w:val="none" w:sz="0" w:space="0" w:color="auto"/>
        <w:left w:val="none" w:sz="0" w:space="0" w:color="auto"/>
        <w:bottom w:val="none" w:sz="0" w:space="0" w:color="auto"/>
        <w:right w:val="none" w:sz="0" w:space="0" w:color="auto"/>
      </w:divBdr>
    </w:div>
    <w:div w:id="1734504273">
      <w:bodyDiv w:val="1"/>
      <w:marLeft w:val="0"/>
      <w:marRight w:val="0"/>
      <w:marTop w:val="0"/>
      <w:marBottom w:val="0"/>
      <w:divBdr>
        <w:top w:val="none" w:sz="0" w:space="0" w:color="auto"/>
        <w:left w:val="none" w:sz="0" w:space="0" w:color="auto"/>
        <w:bottom w:val="none" w:sz="0" w:space="0" w:color="auto"/>
        <w:right w:val="none" w:sz="0" w:space="0" w:color="auto"/>
      </w:divBdr>
    </w:div>
    <w:div w:id="1735204579">
      <w:bodyDiv w:val="1"/>
      <w:marLeft w:val="0"/>
      <w:marRight w:val="0"/>
      <w:marTop w:val="0"/>
      <w:marBottom w:val="0"/>
      <w:divBdr>
        <w:top w:val="none" w:sz="0" w:space="0" w:color="auto"/>
        <w:left w:val="none" w:sz="0" w:space="0" w:color="auto"/>
        <w:bottom w:val="none" w:sz="0" w:space="0" w:color="auto"/>
        <w:right w:val="none" w:sz="0" w:space="0" w:color="auto"/>
      </w:divBdr>
    </w:div>
    <w:div w:id="1735271912">
      <w:bodyDiv w:val="1"/>
      <w:marLeft w:val="0"/>
      <w:marRight w:val="0"/>
      <w:marTop w:val="0"/>
      <w:marBottom w:val="0"/>
      <w:divBdr>
        <w:top w:val="none" w:sz="0" w:space="0" w:color="auto"/>
        <w:left w:val="none" w:sz="0" w:space="0" w:color="auto"/>
        <w:bottom w:val="none" w:sz="0" w:space="0" w:color="auto"/>
        <w:right w:val="none" w:sz="0" w:space="0" w:color="auto"/>
      </w:divBdr>
    </w:div>
    <w:div w:id="1735663105">
      <w:bodyDiv w:val="1"/>
      <w:marLeft w:val="0"/>
      <w:marRight w:val="0"/>
      <w:marTop w:val="0"/>
      <w:marBottom w:val="0"/>
      <w:divBdr>
        <w:top w:val="none" w:sz="0" w:space="0" w:color="auto"/>
        <w:left w:val="none" w:sz="0" w:space="0" w:color="auto"/>
        <w:bottom w:val="none" w:sz="0" w:space="0" w:color="auto"/>
        <w:right w:val="none" w:sz="0" w:space="0" w:color="auto"/>
      </w:divBdr>
    </w:div>
    <w:div w:id="1735665155">
      <w:bodyDiv w:val="1"/>
      <w:marLeft w:val="0"/>
      <w:marRight w:val="0"/>
      <w:marTop w:val="0"/>
      <w:marBottom w:val="0"/>
      <w:divBdr>
        <w:top w:val="none" w:sz="0" w:space="0" w:color="auto"/>
        <w:left w:val="none" w:sz="0" w:space="0" w:color="auto"/>
        <w:bottom w:val="none" w:sz="0" w:space="0" w:color="auto"/>
        <w:right w:val="none" w:sz="0" w:space="0" w:color="auto"/>
      </w:divBdr>
    </w:div>
    <w:div w:id="1735734604">
      <w:bodyDiv w:val="1"/>
      <w:marLeft w:val="0"/>
      <w:marRight w:val="0"/>
      <w:marTop w:val="0"/>
      <w:marBottom w:val="0"/>
      <w:divBdr>
        <w:top w:val="none" w:sz="0" w:space="0" w:color="auto"/>
        <w:left w:val="none" w:sz="0" w:space="0" w:color="auto"/>
        <w:bottom w:val="none" w:sz="0" w:space="0" w:color="auto"/>
        <w:right w:val="none" w:sz="0" w:space="0" w:color="auto"/>
      </w:divBdr>
    </w:div>
    <w:div w:id="1736394115">
      <w:bodyDiv w:val="1"/>
      <w:marLeft w:val="0"/>
      <w:marRight w:val="0"/>
      <w:marTop w:val="0"/>
      <w:marBottom w:val="0"/>
      <w:divBdr>
        <w:top w:val="none" w:sz="0" w:space="0" w:color="auto"/>
        <w:left w:val="none" w:sz="0" w:space="0" w:color="auto"/>
        <w:bottom w:val="none" w:sz="0" w:space="0" w:color="auto"/>
        <w:right w:val="none" w:sz="0" w:space="0" w:color="auto"/>
      </w:divBdr>
    </w:div>
    <w:div w:id="1736514147">
      <w:bodyDiv w:val="1"/>
      <w:marLeft w:val="0"/>
      <w:marRight w:val="0"/>
      <w:marTop w:val="0"/>
      <w:marBottom w:val="0"/>
      <w:divBdr>
        <w:top w:val="none" w:sz="0" w:space="0" w:color="auto"/>
        <w:left w:val="none" w:sz="0" w:space="0" w:color="auto"/>
        <w:bottom w:val="none" w:sz="0" w:space="0" w:color="auto"/>
        <w:right w:val="none" w:sz="0" w:space="0" w:color="auto"/>
      </w:divBdr>
    </w:div>
    <w:div w:id="1737122006">
      <w:bodyDiv w:val="1"/>
      <w:marLeft w:val="0"/>
      <w:marRight w:val="0"/>
      <w:marTop w:val="0"/>
      <w:marBottom w:val="0"/>
      <w:divBdr>
        <w:top w:val="none" w:sz="0" w:space="0" w:color="auto"/>
        <w:left w:val="none" w:sz="0" w:space="0" w:color="auto"/>
        <w:bottom w:val="none" w:sz="0" w:space="0" w:color="auto"/>
        <w:right w:val="none" w:sz="0" w:space="0" w:color="auto"/>
      </w:divBdr>
    </w:div>
    <w:div w:id="1738244053">
      <w:bodyDiv w:val="1"/>
      <w:marLeft w:val="0"/>
      <w:marRight w:val="0"/>
      <w:marTop w:val="0"/>
      <w:marBottom w:val="0"/>
      <w:divBdr>
        <w:top w:val="none" w:sz="0" w:space="0" w:color="auto"/>
        <w:left w:val="none" w:sz="0" w:space="0" w:color="auto"/>
        <w:bottom w:val="none" w:sz="0" w:space="0" w:color="auto"/>
        <w:right w:val="none" w:sz="0" w:space="0" w:color="auto"/>
      </w:divBdr>
    </w:div>
    <w:div w:id="1738897547">
      <w:bodyDiv w:val="1"/>
      <w:marLeft w:val="0"/>
      <w:marRight w:val="0"/>
      <w:marTop w:val="0"/>
      <w:marBottom w:val="0"/>
      <w:divBdr>
        <w:top w:val="none" w:sz="0" w:space="0" w:color="auto"/>
        <w:left w:val="none" w:sz="0" w:space="0" w:color="auto"/>
        <w:bottom w:val="none" w:sz="0" w:space="0" w:color="auto"/>
        <w:right w:val="none" w:sz="0" w:space="0" w:color="auto"/>
      </w:divBdr>
    </w:div>
    <w:div w:id="1741713008">
      <w:bodyDiv w:val="1"/>
      <w:marLeft w:val="0"/>
      <w:marRight w:val="0"/>
      <w:marTop w:val="0"/>
      <w:marBottom w:val="0"/>
      <w:divBdr>
        <w:top w:val="none" w:sz="0" w:space="0" w:color="auto"/>
        <w:left w:val="none" w:sz="0" w:space="0" w:color="auto"/>
        <w:bottom w:val="none" w:sz="0" w:space="0" w:color="auto"/>
        <w:right w:val="none" w:sz="0" w:space="0" w:color="auto"/>
      </w:divBdr>
    </w:div>
    <w:div w:id="1743214419">
      <w:bodyDiv w:val="1"/>
      <w:marLeft w:val="0"/>
      <w:marRight w:val="0"/>
      <w:marTop w:val="0"/>
      <w:marBottom w:val="0"/>
      <w:divBdr>
        <w:top w:val="none" w:sz="0" w:space="0" w:color="auto"/>
        <w:left w:val="none" w:sz="0" w:space="0" w:color="auto"/>
        <w:bottom w:val="none" w:sz="0" w:space="0" w:color="auto"/>
        <w:right w:val="none" w:sz="0" w:space="0" w:color="auto"/>
      </w:divBdr>
    </w:div>
    <w:div w:id="1743601470">
      <w:bodyDiv w:val="1"/>
      <w:marLeft w:val="0"/>
      <w:marRight w:val="0"/>
      <w:marTop w:val="0"/>
      <w:marBottom w:val="0"/>
      <w:divBdr>
        <w:top w:val="none" w:sz="0" w:space="0" w:color="auto"/>
        <w:left w:val="none" w:sz="0" w:space="0" w:color="auto"/>
        <w:bottom w:val="none" w:sz="0" w:space="0" w:color="auto"/>
        <w:right w:val="none" w:sz="0" w:space="0" w:color="auto"/>
      </w:divBdr>
    </w:div>
    <w:div w:id="1744988025">
      <w:bodyDiv w:val="1"/>
      <w:marLeft w:val="0"/>
      <w:marRight w:val="0"/>
      <w:marTop w:val="0"/>
      <w:marBottom w:val="0"/>
      <w:divBdr>
        <w:top w:val="none" w:sz="0" w:space="0" w:color="auto"/>
        <w:left w:val="none" w:sz="0" w:space="0" w:color="auto"/>
        <w:bottom w:val="none" w:sz="0" w:space="0" w:color="auto"/>
        <w:right w:val="none" w:sz="0" w:space="0" w:color="auto"/>
      </w:divBdr>
    </w:div>
    <w:div w:id="1745180803">
      <w:bodyDiv w:val="1"/>
      <w:marLeft w:val="0"/>
      <w:marRight w:val="0"/>
      <w:marTop w:val="0"/>
      <w:marBottom w:val="0"/>
      <w:divBdr>
        <w:top w:val="none" w:sz="0" w:space="0" w:color="auto"/>
        <w:left w:val="none" w:sz="0" w:space="0" w:color="auto"/>
        <w:bottom w:val="none" w:sz="0" w:space="0" w:color="auto"/>
        <w:right w:val="none" w:sz="0" w:space="0" w:color="auto"/>
      </w:divBdr>
    </w:div>
    <w:div w:id="1745297970">
      <w:bodyDiv w:val="1"/>
      <w:marLeft w:val="0"/>
      <w:marRight w:val="0"/>
      <w:marTop w:val="0"/>
      <w:marBottom w:val="0"/>
      <w:divBdr>
        <w:top w:val="none" w:sz="0" w:space="0" w:color="auto"/>
        <w:left w:val="none" w:sz="0" w:space="0" w:color="auto"/>
        <w:bottom w:val="none" w:sz="0" w:space="0" w:color="auto"/>
        <w:right w:val="none" w:sz="0" w:space="0" w:color="auto"/>
      </w:divBdr>
    </w:div>
    <w:div w:id="1745569882">
      <w:bodyDiv w:val="1"/>
      <w:marLeft w:val="0"/>
      <w:marRight w:val="0"/>
      <w:marTop w:val="0"/>
      <w:marBottom w:val="0"/>
      <w:divBdr>
        <w:top w:val="none" w:sz="0" w:space="0" w:color="auto"/>
        <w:left w:val="none" w:sz="0" w:space="0" w:color="auto"/>
        <w:bottom w:val="none" w:sz="0" w:space="0" w:color="auto"/>
        <w:right w:val="none" w:sz="0" w:space="0" w:color="auto"/>
      </w:divBdr>
    </w:div>
    <w:div w:id="1745641432">
      <w:bodyDiv w:val="1"/>
      <w:marLeft w:val="0"/>
      <w:marRight w:val="0"/>
      <w:marTop w:val="0"/>
      <w:marBottom w:val="0"/>
      <w:divBdr>
        <w:top w:val="none" w:sz="0" w:space="0" w:color="auto"/>
        <w:left w:val="none" w:sz="0" w:space="0" w:color="auto"/>
        <w:bottom w:val="none" w:sz="0" w:space="0" w:color="auto"/>
        <w:right w:val="none" w:sz="0" w:space="0" w:color="auto"/>
      </w:divBdr>
    </w:div>
    <w:div w:id="1746026020">
      <w:bodyDiv w:val="1"/>
      <w:marLeft w:val="0"/>
      <w:marRight w:val="0"/>
      <w:marTop w:val="0"/>
      <w:marBottom w:val="0"/>
      <w:divBdr>
        <w:top w:val="none" w:sz="0" w:space="0" w:color="auto"/>
        <w:left w:val="none" w:sz="0" w:space="0" w:color="auto"/>
        <w:bottom w:val="none" w:sz="0" w:space="0" w:color="auto"/>
        <w:right w:val="none" w:sz="0" w:space="0" w:color="auto"/>
      </w:divBdr>
    </w:div>
    <w:div w:id="1746495114">
      <w:bodyDiv w:val="1"/>
      <w:marLeft w:val="0"/>
      <w:marRight w:val="0"/>
      <w:marTop w:val="0"/>
      <w:marBottom w:val="0"/>
      <w:divBdr>
        <w:top w:val="none" w:sz="0" w:space="0" w:color="auto"/>
        <w:left w:val="none" w:sz="0" w:space="0" w:color="auto"/>
        <w:bottom w:val="none" w:sz="0" w:space="0" w:color="auto"/>
        <w:right w:val="none" w:sz="0" w:space="0" w:color="auto"/>
      </w:divBdr>
    </w:div>
    <w:div w:id="1746881618">
      <w:bodyDiv w:val="1"/>
      <w:marLeft w:val="0"/>
      <w:marRight w:val="0"/>
      <w:marTop w:val="0"/>
      <w:marBottom w:val="0"/>
      <w:divBdr>
        <w:top w:val="none" w:sz="0" w:space="0" w:color="auto"/>
        <w:left w:val="none" w:sz="0" w:space="0" w:color="auto"/>
        <w:bottom w:val="none" w:sz="0" w:space="0" w:color="auto"/>
        <w:right w:val="none" w:sz="0" w:space="0" w:color="auto"/>
      </w:divBdr>
    </w:div>
    <w:div w:id="1747189858">
      <w:bodyDiv w:val="1"/>
      <w:marLeft w:val="0"/>
      <w:marRight w:val="0"/>
      <w:marTop w:val="0"/>
      <w:marBottom w:val="0"/>
      <w:divBdr>
        <w:top w:val="none" w:sz="0" w:space="0" w:color="auto"/>
        <w:left w:val="none" w:sz="0" w:space="0" w:color="auto"/>
        <w:bottom w:val="none" w:sz="0" w:space="0" w:color="auto"/>
        <w:right w:val="none" w:sz="0" w:space="0" w:color="auto"/>
      </w:divBdr>
    </w:div>
    <w:div w:id="1747222338">
      <w:bodyDiv w:val="1"/>
      <w:marLeft w:val="0"/>
      <w:marRight w:val="0"/>
      <w:marTop w:val="0"/>
      <w:marBottom w:val="0"/>
      <w:divBdr>
        <w:top w:val="none" w:sz="0" w:space="0" w:color="auto"/>
        <w:left w:val="none" w:sz="0" w:space="0" w:color="auto"/>
        <w:bottom w:val="none" w:sz="0" w:space="0" w:color="auto"/>
        <w:right w:val="none" w:sz="0" w:space="0" w:color="auto"/>
      </w:divBdr>
    </w:div>
    <w:div w:id="1749228322">
      <w:bodyDiv w:val="1"/>
      <w:marLeft w:val="0"/>
      <w:marRight w:val="0"/>
      <w:marTop w:val="0"/>
      <w:marBottom w:val="0"/>
      <w:divBdr>
        <w:top w:val="none" w:sz="0" w:space="0" w:color="auto"/>
        <w:left w:val="none" w:sz="0" w:space="0" w:color="auto"/>
        <w:bottom w:val="none" w:sz="0" w:space="0" w:color="auto"/>
        <w:right w:val="none" w:sz="0" w:space="0" w:color="auto"/>
      </w:divBdr>
    </w:div>
    <w:div w:id="1749233060">
      <w:bodyDiv w:val="1"/>
      <w:marLeft w:val="0"/>
      <w:marRight w:val="0"/>
      <w:marTop w:val="0"/>
      <w:marBottom w:val="0"/>
      <w:divBdr>
        <w:top w:val="none" w:sz="0" w:space="0" w:color="auto"/>
        <w:left w:val="none" w:sz="0" w:space="0" w:color="auto"/>
        <w:bottom w:val="none" w:sz="0" w:space="0" w:color="auto"/>
        <w:right w:val="none" w:sz="0" w:space="0" w:color="auto"/>
      </w:divBdr>
    </w:div>
    <w:div w:id="1750928790">
      <w:bodyDiv w:val="1"/>
      <w:marLeft w:val="0"/>
      <w:marRight w:val="0"/>
      <w:marTop w:val="0"/>
      <w:marBottom w:val="0"/>
      <w:divBdr>
        <w:top w:val="none" w:sz="0" w:space="0" w:color="auto"/>
        <w:left w:val="none" w:sz="0" w:space="0" w:color="auto"/>
        <w:bottom w:val="none" w:sz="0" w:space="0" w:color="auto"/>
        <w:right w:val="none" w:sz="0" w:space="0" w:color="auto"/>
      </w:divBdr>
    </w:div>
    <w:div w:id="1751079830">
      <w:bodyDiv w:val="1"/>
      <w:marLeft w:val="0"/>
      <w:marRight w:val="0"/>
      <w:marTop w:val="0"/>
      <w:marBottom w:val="0"/>
      <w:divBdr>
        <w:top w:val="none" w:sz="0" w:space="0" w:color="auto"/>
        <w:left w:val="none" w:sz="0" w:space="0" w:color="auto"/>
        <w:bottom w:val="none" w:sz="0" w:space="0" w:color="auto"/>
        <w:right w:val="none" w:sz="0" w:space="0" w:color="auto"/>
      </w:divBdr>
    </w:div>
    <w:div w:id="1751391745">
      <w:bodyDiv w:val="1"/>
      <w:marLeft w:val="0"/>
      <w:marRight w:val="0"/>
      <w:marTop w:val="0"/>
      <w:marBottom w:val="0"/>
      <w:divBdr>
        <w:top w:val="none" w:sz="0" w:space="0" w:color="auto"/>
        <w:left w:val="none" w:sz="0" w:space="0" w:color="auto"/>
        <w:bottom w:val="none" w:sz="0" w:space="0" w:color="auto"/>
        <w:right w:val="none" w:sz="0" w:space="0" w:color="auto"/>
      </w:divBdr>
    </w:div>
    <w:div w:id="1752390839">
      <w:bodyDiv w:val="1"/>
      <w:marLeft w:val="0"/>
      <w:marRight w:val="0"/>
      <w:marTop w:val="0"/>
      <w:marBottom w:val="0"/>
      <w:divBdr>
        <w:top w:val="none" w:sz="0" w:space="0" w:color="auto"/>
        <w:left w:val="none" w:sz="0" w:space="0" w:color="auto"/>
        <w:bottom w:val="none" w:sz="0" w:space="0" w:color="auto"/>
        <w:right w:val="none" w:sz="0" w:space="0" w:color="auto"/>
      </w:divBdr>
    </w:div>
    <w:div w:id="1753434493">
      <w:bodyDiv w:val="1"/>
      <w:marLeft w:val="0"/>
      <w:marRight w:val="0"/>
      <w:marTop w:val="0"/>
      <w:marBottom w:val="0"/>
      <w:divBdr>
        <w:top w:val="none" w:sz="0" w:space="0" w:color="auto"/>
        <w:left w:val="none" w:sz="0" w:space="0" w:color="auto"/>
        <w:bottom w:val="none" w:sz="0" w:space="0" w:color="auto"/>
        <w:right w:val="none" w:sz="0" w:space="0" w:color="auto"/>
      </w:divBdr>
    </w:div>
    <w:div w:id="1753501880">
      <w:bodyDiv w:val="1"/>
      <w:marLeft w:val="0"/>
      <w:marRight w:val="0"/>
      <w:marTop w:val="0"/>
      <w:marBottom w:val="0"/>
      <w:divBdr>
        <w:top w:val="none" w:sz="0" w:space="0" w:color="auto"/>
        <w:left w:val="none" w:sz="0" w:space="0" w:color="auto"/>
        <w:bottom w:val="none" w:sz="0" w:space="0" w:color="auto"/>
        <w:right w:val="none" w:sz="0" w:space="0" w:color="auto"/>
      </w:divBdr>
    </w:div>
    <w:div w:id="1754472568">
      <w:bodyDiv w:val="1"/>
      <w:marLeft w:val="0"/>
      <w:marRight w:val="0"/>
      <w:marTop w:val="0"/>
      <w:marBottom w:val="0"/>
      <w:divBdr>
        <w:top w:val="none" w:sz="0" w:space="0" w:color="auto"/>
        <w:left w:val="none" w:sz="0" w:space="0" w:color="auto"/>
        <w:bottom w:val="none" w:sz="0" w:space="0" w:color="auto"/>
        <w:right w:val="none" w:sz="0" w:space="0" w:color="auto"/>
      </w:divBdr>
    </w:div>
    <w:div w:id="1754473584">
      <w:bodyDiv w:val="1"/>
      <w:marLeft w:val="0"/>
      <w:marRight w:val="0"/>
      <w:marTop w:val="0"/>
      <w:marBottom w:val="0"/>
      <w:divBdr>
        <w:top w:val="none" w:sz="0" w:space="0" w:color="auto"/>
        <w:left w:val="none" w:sz="0" w:space="0" w:color="auto"/>
        <w:bottom w:val="none" w:sz="0" w:space="0" w:color="auto"/>
        <w:right w:val="none" w:sz="0" w:space="0" w:color="auto"/>
      </w:divBdr>
    </w:div>
    <w:div w:id="1755779892">
      <w:bodyDiv w:val="1"/>
      <w:marLeft w:val="0"/>
      <w:marRight w:val="0"/>
      <w:marTop w:val="0"/>
      <w:marBottom w:val="0"/>
      <w:divBdr>
        <w:top w:val="none" w:sz="0" w:space="0" w:color="auto"/>
        <w:left w:val="none" w:sz="0" w:space="0" w:color="auto"/>
        <w:bottom w:val="none" w:sz="0" w:space="0" w:color="auto"/>
        <w:right w:val="none" w:sz="0" w:space="0" w:color="auto"/>
      </w:divBdr>
    </w:div>
    <w:div w:id="1756172481">
      <w:bodyDiv w:val="1"/>
      <w:marLeft w:val="0"/>
      <w:marRight w:val="0"/>
      <w:marTop w:val="0"/>
      <w:marBottom w:val="0"/>
      <w:divBdr>
        <w:top w:val="none" w:sz="0" w:space="0" w:color="auto"/>
        <w:left w:val="none" w:sz="0" w:space="0" w:color="auto"/>
        <w:bottom w:val="none" w:sz="0" w:space="0" w:color="auto"/>
        <w:right w:val="none" w:sz="0" w:space="0" w:color="auto"/>
      </w:divBdr>
    </w:div>
    <w:div w:id="1756391332">
      <w:bodyDiv w:val="1"/>
      <w:marLeft w:val="0"/>
      <w:marRight w:val="0"/>
      <w:marTop w:val="0"/>
      <w:marBottom w:val="0"/>
      <w:divBdr>
        <w:top w:val="none" w:sz="0" w:space="0" w:color="auto"/>
        <w:left w:val="none" w:sz="0" w:space="0" w:color="auto"/>
        <w:bottom w:val="none" w:sz="0" w:space="0" w:color="auto"/>
        <w:right w:val="none" w:sz="0" w:space="0" w:color="auto"/>
      </w:divBdr>
      <w:divsChild>
        <w:div w:id="1824660314">
          <w:marLeft w:val="0"/>
          <w:marRight w:val="0"/>
          <w:marTop w:val="0"/>
          <w:marBottom w:val="0"/>
          <w:divBdr>
            <w:top w:val="none" w:sz="0" w:space="0" w:color="auto"/>
            <w:left w:val="none" w:sz="0" w:space="0" w:color="auto"/>
            <w:bottom w:val="none" w:sz="0" w:space="0" w:color="auto"/>
            <w:right w:val="none" w:sz="0" w:space="0" w:color="auto"/>
          </w:divBdr>
          <w:divsChild>
            <w:div w:id="410929163">
              <w:marLeft w:val="0"/>
              <w:marRight w:val="0"/>
              <w:marTop w:val="0"/>
              <w:marBottom w:val="0"/>
              <w:divBdr>
                <w:top w:val="none" w:sz="0" w:space="0" w:color="auto"/>
                <w:left w:val="none" w:sz="0" w:space="0" w:color="auto"/>
                <w:bottom w:val="none" w:sz="0" w:space="0" w:color="auto"/>
                <w:right w:val="none" w:sz="0" w:space="0" w:color="auto"/>
              </w:divBdr>
              <w:divsChild>
                <w:div w:id="122167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438757">
      <w:bodyDiv w:val="1"/>
      <w:marLeft w:val="0"/>
      <w:marRight w:val="0"/>
      <w:marTop w:val="0"/>
      <w:marBottom w:val="0"/>
      <w:divBdr>
        <w:top w:val="none" w:sz="0" w:space="0" w:color="auto"/>
        <w:left w:val="none" w:sz="0" w:space="0" w:color="auto"/>
        <w:bottom w:val="none" w:sz="0" w:space="0" w:color="auto"/>
        <w:right w:val="none" w:sz="0" w:space="0" w:color="auto"/>
      </w:divBdr>
    </w:div>
    <w:div w:id="1756976737">
      <w:bodyDiv w:val="1"/>
      <w:marLeft w:val="0"/>
      <w:marRight w:val="0"/>
      <w:marTop w:val="0"/>
      <w:marBottom w:val="0"/>
      <w:divBdr>
        <w:top w:val="none" w:sz="0" w:space="0" w:color="auto"/>
        <w:left w:val="none" w:sz="0" w:space="0" w:color="auto"/>
        <w:bottom w:val="none" w:sz="0" w:space="0" w:color="auto"/>
        <w:right w:val="none" w:sz="0" w:space="0" w:color="auto"/>
      </w:divBdr>
    </w:div>
    <w:div w:id="1757314360">
      <w:bodyDiv w:val="1"/>
      <w:marLeft w:val="0"/>
      <w:marRight w:val="0"/>
      <w:marTop w:val="0"/>
      <w:marBottom w:val="0"/>
      <w:divBdr>
        <w:top w:val="none" w:sz="0" w:space="0" w:color="auto"/>
        <w:left w:val="none" w:sz="0" w:space="0" w:color="auto"/>
        <w:bottom w:val="none" w:sz="0" w:space="0" w:color="auto"/>
        <w:right w:val="none" w:sz="0" w:space="0" w:color="auto"/>
      </w:divBdr>
    </w:div>
    <w:div w:id="1758137854">
      <w:bodyDiv w:val="1"/>
      <w:marLeft w:val="0"/>
      <w:marRight w:val="0"/>
      <w:marTop w:val="0"/>
      <w:marBottom w:val="0"/>
      <w:divBdr>
        <w:top w:val="none" w:sz="0" w:space="0" w:color="auto"/>
        <w:left w:val="none" w:sz="0" w:space="0" w:color="auto"/>
        <w:bottom w:val="none" w:sz="0" w:space="0" w:color="auto"/>
        <w:right w:val="none" w:sz="0" w:space="0" w:color="auto"/>
      </w:divBdr>
    </w:div>
    <w:div w:id="1758675754">
      <w:bodyDiv w:val="1"/>
      <w:marLeft w:val="0"/>
      <w:marRight w:val="0"/>
      <w:marTop w:val="0"/>
      <w:marBottom w:val="0"/>
      <w:divBdr>
        <w:top w:val="none" w:sz="0" w:space="0" w:color="auto"/>
        <w:left w:val="none" w:sz="0" w:space="0" w:color="auto"/>
        <w:bottom w:val="none" w:sz="0" w:space="0" w:color="auto"/>
        <w:right w:val="none" w:sz="0" w:space="0" w:color="auto"/>
      </w:divBdr>
    </w:div>
    <w:div w:id="1758746892">
      <w:bodyDiv w:val="1"/>
      <w:marLeft w:val="0"/>
      <w:marRight w:val="0"/>
      <w:marTop w:val="0"/>
      <w:marBottom w:val="0"/>
      <w:divBdr>
        <w:top w:val="none" w:sz="0" w:space="0" w:color="auto"/>
        <w:left w:val="none" w:sz="0" w:space="0" w:color="auto"/>
        <w:bottom w:val="none" w:sz="0" w:space="0" w:color="auto"/>
        <w:right w:val="none" w:sz="0" w:space="0" w:color="auto"/>
      </w:divBdr>
    </w:div>
    <w:div w:id="1758986665">
      <w:bodyDiv w:val="1"/>
      <w:marLeft w:val="0"/>
      <w:marRight w:val="0"/>
      <w:marTop w:val="0"/>
      <w:marBottom w:val="0"/>
      <w:divBdr>
        <w:top w:val="none" w:sz="0" w:space="0" w:color="auto"/>
        <w:left w:val="none" w:sz="0" w:space="0" w:color="auto"/>
        <w:bottom w:val="none" w:sz="0" w:space="0" w:color="auto"/>
        <w:right w:val="none" w:sz="0" w:space="0" w:color="auto"/>
      </w:divBdr>
    </w:div>
    <w:div w:id="1759398799">
      <w:bodyDiv w:val="1"/>
      <w:marLeft w:val="0"/>
      <w:marRight w:val="0"/>
      <w:marTop w:val="0"/>
      <w:marBottom w:val="0"/>
      <w:divBdr>
        <w:top w:val="none" w:sz="0" w:space="0" w:color="auto"/>
        <w:left w:val="none" w:sz="0" w:space="0" w:color="auto"/>
        <w:bottom w:val="none" w:sz="0" w:space="0" w:color="auto"/>
        <w:right w:val="none" w:sz="0" w:space="0" w:color="auto"/>
      </w:divBdr>
    </w:div>
    <w:div w:id="1760133063">
      <w:bodyDiv w:val="1"/>
      <w:marLeft w:val="0"/>
      <w:marRight w:val="0"/>
      <w:marTop w:val="0"/>
      <w:marBottom w:val="0"/>
      <w:divBdr>
        <w:top w:val="none" w:sz="0" w:space="0" w:color="auto"/>
        <w:left w:val="none" w:sz="0" w:space="0" w:color="auto"/>
        <w:bottom w:val="none" w:sz="0" w:space="0" w:color="auto"/>
        <w:right w:val="none" w:sz="0" w:space="0" w:color="auto"/>
      </w:divBdr>
    </w:div>
    <w:div w:id="1761487923">
      <w:bodyDiv w:val="1"/>
      <w:marLeft w:val="0"/>
      <w:marRight w:val="0"/>
      <w:marTop w:val="0"/>
      <w:marBottom w:val="0"/>
      <w:divBdr>
        <w:top w:val="none" w:sz="0" w:space="0" w:color="auto"/>
        <w:left w:val="none" w:sz="0" w:space="0" w:color="auto"/>
        <w:bottom w:val="none" w:sz="0" w:space="0" w:color="auto"/>
        <w:right w:val="none" w:sz="0" w:space="0" w:color="auto"/>
      </w:divBdr>
    </w:div>
    <w:div w:id="1761948515">
      <w:bodyDiv w:val="1"/>
      <w:marLeft w:val="0"/>
      <w:marRight w:val="0"/>
      <w:marTop w:val="0"/>
      <w:marBottom w:val="0"/>
      <w:divBdr>
        <w:top w:val="none" w:sz="0" w:space="0" w:color="auto"/>
        <w:left w:val="none" w:sz="0" w:space="0" w:color="auto"/>
        <w:bottom w:val="none" w:sz="0" w:space="0" w:color="auto"/>
        <w:right w:val="none" w:sz="0" w:space="0" w:color="auto"/>
      </w:divBdr>
    </w:div>
    <w:div w:id="1763257365">
      <w:bodyDiv w:val="1"/>
      <w:marLeft w:val="0"/>
      <w:marRight w:val="0"/>
      <w:marTop w:val="0"/>
      <w:marBottom w:val="0"/>
      <w:divBdr>
        <w:top w:val="none" w:sz="0" w:space="0" w:color="auto"/>
        <w:left w:val="none" w:sz="0" w:space="0" w:color="auto"/>
        <w:bottom w:val="none" w:sz="0" w:space="0" w:color="auto"/>
        <w:right w:val="none" w:sz="0" w:space="0" w:color="auto"/>
      </w:divBdr>
    </w:div>
    <w:div w:id="1763574235">
      <w:bodyDiv w:val="1"/>
      <w:marLeft w:val="0"/>
      <w:marRight w:val="0"/>
      <w:marTop w:val="0"/>
      <w:marBottom w:val="0"/>
      <w:divBdr>
        <w:top w:val="none" w:sz="0" w:space="0" w:color="auto"/>
        <w:left w:val="none" w:sz="0" w:space="0" w:color="auto"/>
        <w:bottom w:val="none" w:sz="0" w:space="0" w:color="auto"/>
        <w:right w:val="none" w:sz="0" w:space="0" w:color="auto"/>
      </w:divBdr>
    </w:div>
    <w:div w:id="1765762329">
      <w:bodyDiv w:val="1"/>
      <w:marLeft w:val="0"/>
      <w:marRight w:val="0"/>
      <w:marTop w:val="0"/>
      <w:marBottom w:val="0"/>
      <w:divBdr>
        <w:top w:val="none" w:sz="0" w:space="0" w:color="auto"/>
        <w:left w:val="none" w:sz="0" w:space="0" w:color="auto"/>
        <w:bottom w:val="none" w:sz="0" w:space="0" w:color="auto"/>
        <w:right w:val="none" w:sz="0" w:space="0" w:color="auto"/>
      </w:divBdr>
    </w:div>
    <w:div w:id="1766800175">
      <w:bodyDiv w:val="1"/>
      <w:marLeft w:val="0"/>
      <w:marRight w:val="0"/>
      <w:marTop w:val="0"/>
      <w:marBottom w:val="0"/>
      <w:divBdr>
        <w:top w:val="none" w:sz="0" w:space="0" w:color="auto"/>
        <w:left w:val="none" w:sz="0" w:space="0" w:color="auto"/>
        <w:bottom w:val="none" w:sz="0" w:space="0" w:color="auto"/>
        <w:right w:val="none" w:sz="0" w:space="0" w:color="auto"/>
      </w:divBdr>
    </w:div>
    <w:div w:id="1767072174">
      <w:bodyDiv w:val="1"/>
      <w:marLeft w:val="0"/>
      <w:marRight w:val="0"/>
      <w:marTop w:val="0"/>
      <w:marBottom w:val="0"/>
      <w:divBdr>
        <w:top w:val="none" w:sz="0" w:space="0" w:color="auto"/>
        <w:left w:val="none" w:sz="0" w:space="0" w:color="auto"/>
        <w:bottom w:val="none" w:sz="0" w:space="0" w:color="auto"/>
        <w:right w:val="none" w:sz="0" w:space="0" w:color="auto"/>
      </w:divBdr>
    </w:div>
    <w:div w:id="1768305379">
      <w:bodyDiv w:val="1"/>
      <w:marLeft w:val="0"/>
      <w:marRight w:val="0"/>
      <w:marTop w:val="0"/>
      <w:marBottom w:val="0"/>
      <w:divBdr>
        <w:top w:val="none" w:sz="0" w:space="0" w:color="auto"/>
        <w:left w:val="none" w:sz="0" w:space="0" w:color="auto"/>
        <w:bottom w:val="none" w:sz="0" w:space="0" w:color="auto"/>
        <w:right w:val="none" w:sz="0" w:space="0" w:color="auto"/>
      </w:divBdr>
    </w:div>
    <w:div w:id="1768695117">
      <w:bodyDiv w:val="1"/>
      <w:marLeft w:val="0"/>
      <w:marRight w:val="0"/>
      <w:marTop w:val="0"/>
      <w:marBottom w:val="0"/>
      <w:divBdr>
        <w:top w:val="none" w:sz="0" w:space="0" w:color="auto"/>
        <w:left w:val="none" w:sz="0" w:space="0" w:color="auto"/>
        <w:bottom w:val="none" w:sz="0" w:space="0" w:color="auto"/>
        <w:right w:val="none" w:sz="0" w:space="0" w:color="auto"/>
      </w:divBdr>
    </w:div>
    <w:div w:id="1769080359">
      <w:bodyDiv w:val="1"/>
      <w:marLeft w:val="0"/>
      <w:marRight w:val="0"/>
      <w:marTop w:val="0"/>
      <w:marBottom w:val="0"/>
      <w:divBdr>
        <w:top w:val="none" w:sz="0" w:space="0" w:color="auto"/>
        <w:left w:val="none" w:sz="0" w:space="0" w:color="auto"/>
        <w:bottom w:val="none" w:sz="0" w:space="0" w:color="auto"/>
        <w:right w:val="none" w:sz="0" w:space="0" w:color="auto"/>
      </w:divBdr>
    </w:div>
    <w:div w:id="1769540322">
      <w:bodyDiv w:val="1"/>
      <w:marLeft w:val="0"/>
      <w:marRight w:val="0"/>
      <w:marTop w:val="0"/>
      <w:marBottom w:val="0"/>
      <w:divBdr>
        <w:top w:val="none" w:sz="0" w:space="0" w:color="auto"/>
        <w:left w:val="none" w:sz="0" w:space="0" w:color="auto"/>
        <w:bottom w:val="none" w:sz="0" w:space="0" w:color="auto"/>
        <w:right w:val="none" w:sz="0" w:space="0" w:color="auto"/>
      </w:divBdr>
    </w:div>
    <w:div w:id="1769546834">
      <w:bodyDiv w:val="1"/>
      <w:marLeft w:val="0"/>
      <w:marRight w:val="0"/>
      <w:marTop w:val="0"/>
      <w:marBottom w:val="0"/>
      <w:divBdr>
        <w:top w:val="none" w:sz="0" w:space="0" w:color="auto"/>
        <w:left w:val="none" w:sz="0" w:space="0" w:color="auto"/>
        <w:bottom w:val="none" w:sz="0" w:space="0" w:color="auto"/>
        <w:right w:val="none" w:sz="0" w:space="0" w:color="auto"/>
      </w:divBdr>
    </w:div>
    <w:div w:id="1770664831">
      <w:bodyDiv w:val="1"/>
      <w:marLeft w:val="0"/>
      <w:marRight w:val="0"/>
      <w:marTop w:val="0"/>
      <w:marBottom w:val="0"/>
      <w:divBdr>
        <w:top w:val="none" w:sz="0" w:space="0" w:color="auto"/>
        <w:left w:val="none" w:sz="0" w:space="0" w:color="auto"/>
        <w:bottom w:val="none" w:sz="0" w:space="0" w:color="auto"/>
        <w:right w:val="none" w:sz="0" w:space="0" w:color="auto"/>
      </w:divBdr>
    </w:div>
    <w:div w:id="1771196363">
      <w:bodyDiv w:val="1"/>
      <w:marLeft w:val="0"/>
      <w:marRight w:val="0"/>
      <w:marTop w:val="0"/>
      <w:marBottom w:val="0"/>
      <w:divBdr>
        <w:top w:val="none" w:sz="0" w:space="0" w:color="auto"/>
        <w:left w:val="none" w:sz="0" w:space="0" w:color="auto"/>
        <w:bottom w:val="none" w:sz="0" w:space="0" w:color="auto"/>
        <w:right w:val="none" w:sz="0" w:space="0" w:color="auto"/>
      </w:divBdr>
    </w:div>
    <w:div w:id="1771852054">
      <w:bodyDiv w:val="1"/>
      <w:marLeft w:val="0"/>
      <w:marRight w:val="0"/>
      <w:marTop w:val="0"/>
      <w:marBottom w:val="0"/>
      <w:divBdr>
        <w:top w:val="none" w:sz="0" w:space="0" w:color="auto"/>
        <w:left w:val="none" w:sz="0" w:space="0" w:color="auto"/>
        <w:bottom w:val="none" w:sz="0" w:space="0" w:color="auto"/>
        <w:right w:val="none" w:sz="0" w:space="0" w:color="auto"/>
      </w:divBdr>
    </w:div>
    <w:div w:id="1772896090">
      <w:bodyDiv w:val="1"/>
      <w:marLeft w:val="0"/>
      <w:marRight w:val="0"/>
      <w:marTop w:val="0"/>
      <w:marBottom w:val="0"/>
      <w:divBdr>
        <w:top w:val="none" w:sz="0" w:space="0" w:color="auto"/>
        <w:left w:val="none" w:sz="0" w:space="0" w:color="auto"/>
        <w:bottom w:val="none" w:sz="0" w:space="0" w:color="auto"/>
        <w:right w:val="none" w:sz="0" w:space="0" w:color="auto"/>
      </w:divBdr>
    </w:div>
    <w:div w:id="1773470298">
      <w:bodyDiv w:val="1"/>
      <w:marLeft w:val="0"/>
      <w:marRight w:val="0"/>
      <w:marTop w:val="0"/>
      <w:marBottom w:val="0"/>
      <w:divBdr>
        <w:top w:val="none" w:sz="0" w:space="0" w:color="auto"/>
        <w:left w:val="none" w:sz="0" w:space="0" w:color="auto"/>
        <w:bottom w:val="none" w:sz="0" w:space="0" w:color="auto"/>
        <w:right w:val="none" w:sz="0" w:space="0" w:color="auto"/>
      </w:divBdr>
    </w:div>
    <w:div w:id="1774544811">
      <w:bodyDiv w:val="1"/>
      <w:marLeft w:val="0"/>
      <w:marRight w:val="0"/>
      <w:marTop w:val="0"/>
      <w:marBottom w:val="0"/>
      <w:divBdr>
        <w:top w:val="none" w:sz="0" w:space="0" w:color="auto"/>
        <w:left w:val="none" w:sz="0" w:space="0" w:color="auto"/>
        <w:bottom w:val="none" w:sz="0" w:space="0" w:color="auto"/>
        <w:right w:val="none" w:sz="0" w:space="0" w:color="auto"/>
      </w:divBdr>
    </w:div>
    <w:div w:id="1774981126">
      <w:bodyDiv w:val="1"/>
      <w:marLeft w:val="0"/>
      <w:marRight w:val="0"/>
      <w:marTop w:val="0"/>
      <w:marBottom w:val="0"/>
      <w:divBdr>
        <w:top w:val="none" w:sz="0" w:space="0" w:color="auto"/>
        <w:left w:val="none" w:sz="0" w:space="0" w:color="auto"/>
        <w:bottom w:val="none" w:sz="0" w:space="0" w:color="auto"/>
        <w:right w:val="none" w:sz="0" w:space="0" w:color="auto"/>
      </w:divBdr>
    </w:div>
    <w:div w:id="1775981644">
      <w:bodyDiv w:val="1"/>
      <w:marLeft w:val="0"/>
      <w:marRight w:val="0"/>
      <w:marTop w:val="0"/>
      <w:marBottom w:val="0"/>
      <w:divBdr>
        <w:top w:val="none" w:sz="0" w:space="0" w:color="auto"/>
        <w:left w:val="none" w:sz="0" w:space="0" w:color="auto"/>
        <w:bottom w:val="none" w:sz="0" w:space="0" w:color="auto"/>
        <w:right w:val="none" w:sz="0" w:space="0" w:color="auto"/>
      </w:divBdr>
    </w:div>
    <w:div w:id="1776166459">
      <w:bodyDiv w:val="1"/>
      <w:marLeft w:val="0"/>
      <w:marRight w:val="0"/>
      <w:marTop w:val="0"/>
      <w:marBottom w:val="0"/>
      <w:divBdr>
        <w:top w:val="none" w:sz="0" w:space="0" w:color="auto"/>
        <w:left w:val="none" w:sz="0" w:space="0" w:color="auto"/>
        <w:bottom w:val="none" w:sz="0" w:space="0" w:color="auto"/>
        <w:right w:val="none" w:sz="0" w:space="0" w:color="auto"/>
      </w:divBdr>
    </w:div>
    <w:div w:id="1776749563">
      <w:bodyDiv w:val="1"/>
      <w:marLeft w:val="0"/>
      <w:marRight w:val="0"/>
      <w:marTop w:val="0"/>
      <w:marBottom w:val="0"/>
      <w:divBdr>
        <w:top w:val="none" w:sz="0" w:space="0" w:color="auto"/>
        <w:left w:val="none" w:sz="0" w:space="0" w:color="auto"/>
        <w:bottom w:val="none" w:sz="0" w:space="0" w:color="auto"/>
        <w:right w:val="none" w:sz="0" w:space="0" w:color="auto"/>
      </w:divBdr>
    </w:div>
    <w:div w:id="1776824129">
      <w:bodyDiv w:val="1"/>
      <w:marLeft w:val="0"/>
      <w:marRight w:val="0"/>
      <w:marTop w:val="0"/>
      <w:marBottom w:val="0"/>
      <w:divBdr>
        <w:top w:val="none" w:sz="0" w:space="0" w:color="auto"/>
        <w:left w:val="none" w:sz="0" w:space="0" w:color="auto"/>
        <w:bottom w:val="none" w:sz="0" w:space="0" w:color="auto"/>
        <w:right w:val="none" w:sz="0" w:space="0" w:color="auto"/>
      </w:divBdr>
    </w:div>
    <w:div w:id="1777603478">
      <w:bodyDiv w:val="1"/>
      <w:marLeft w:val="0"/>
      <w:marRight w:val="0"/>
      <w:marTop w:val="0"/>
      <w:marBottom w:val="0"/>
      <w:divBdr>
        <w:top w:val="none" w:sz="0" w:space="0" w:color="auto"/>
        <w:left w:val="none" w:sz="0" w:space="0" w:color="auto"/>
        <w:bottom w:val="none" w:sz="0" w:space="0" w:color="auto"/>
        <w:right w:val="none" w:sz="0" w:space="0" w:color="auto"/>
      </w:divBdr>
    </w:div>
    <w:div w:id="1779176337">
      <w:bodyDiv w:val="1"/>
      <w:marLeft w:val="0"/>
      <w:marRight w:val="0"/>
      <w:marTop w:val="0"/>
      <w:marBottom w:val="0"/>
      <w:divBdr>
        <w:top w:val="none" w:sz="0" w:space="0" w:color="auto"/>
        <w:left w:val="none" w:sz="0" w:space="0" w:color="auto"/>
        <w:bottom w:val="none" w:sz="0" w:space="0" w:color="auto"/>
        <w:right w:val="none" w:sz="0" w:space="0" w:color="auto"/>
      </w:divBdr>
    </w:div>
    <w:div w:id="1779176355">
      <w:bodyDiv w:val="1"/>
      <w:marLeft w:val="0"/>
      <w:marRight w:val="0"/>
      <w:marTop w:val="0"/>
      <w:marBottom w:val="0"/>
      <w:divBdr>
        <w:top w:val="none" w:sz="0" w:space="0" w:color="auto"/>
        <w:left w:val="none" w:sz="0" w:space="0" w:color="auto"/>
        <w:bottom w:val="none" w:sz="0" w:space="0" w:color="auto"/>
        <w:right w:val="none" w:sz="0" w:space="0" w:color="auto"/>
      </w:divBdr>
    </w:div>
    <w:div w:id="1779249129">
      <w:bodyDiv w:val="1"/>
      <w:marLeft w:val="0"/>
      <w:marRight w:val="0"/>
      <w:marTop w:val="0"/>
      <w:marBottom w:val="0"/>
      <w:divBdr>
        <w:top w:val="none" w:sz="0" w:space="0" w:color="auto"/>
        <w:left w:val="none" w:sz="0" w:space="0" w:color="auto"/>
        <w:bottom w:val="none" w:sz="0" w:space="0" w:color="auto"/>
        <w:right w:val="none" w:sz="0" w:space="0" w:color="auto"/>
      </w:divBdr>
    </w:div>
    <w:div w:id="1779524448">
      <w:bodyDiv w:val="1"/>
      <w:marLeft w:val="0"/>
      <w:marRight w:val="0"/>
      <w:marTop w:val="0"/>
      <w:marBottom w:val="0"/>
      <w:divBdr>
        <w:top w:val="none" w:sz="0" w:space="0" w:color="auto"/>
        <w:left w:val="none" w:sz="0" w:space="0" w:color="auto"/>
        <w:bottom w:val="none" w:sz="0" w:space="0" w:color="auto"/>
        <w:right w:val="none" w:sz="0" w:space="0" w:color="auto"/>
      </w:divBdr>
    </w:div>
    <w:div w:id="1780683893">
      <w:bodyDiv w:val="1"/>
      <w:marLeft w:val="0"/>
      <w:marRight w:val="0"/>
      <w:marTop w:val="0"/>
      <w:marBottom w:val="0"/>
      <w:divBdr>
        <w:top w:val="none" w:sz="0" w:space="0" w:color="auto"/>
        <w:left w:val="none" w:sz="0" w:space="0" w:color="auto"/>
        <w:bottom w:val="none" w:sz="0" w:space="0" w:color="auto"/>
        <w:right w:val="none" w:sz="0" w:space="0" w:color="auto"/>
      </w:divBdr>
    </w:div>
    <w:div w:id="1782844149">
      <w:bodyDiv w:val="1"/>
      <w:marLeft w:val="0"/>
      <w:marRight w:val="0"/>
      <w:marTop w:val="0"/>
      <w:marBottom w:val="0"/>
      <w:divBdr>
        <w:top w:val="none" w:sz="0" w:space="0" w:color="auto"/>
        <w:left w:val="none" w:sz="0" w:space="0" w:color="auto"/>
        <w:bottom w:val="none" w:sz="0" w:space="0" w:color="auto"/>
        <w:right w:val="none" w:sz="0" w:space="0" w:color="auto"/>
      </w:divBdr>
    </w:div>
    <w:div w:id="1783451685">
      <w:bodyDiv w:val="1"/>
      <w:marLeft w:val="0"/>
      <w:marRight w:val="0"/>
      <w:marTop w:val="0"/>
      <w:marBottom w:val="0"/>
      <w:divBdr>
        <w:top w:val="none" w:sz="0" w:space="0" w:color="auto"/>
        <w:left w:val="none" w:sz="0" w:space="0" w:color="auto"/>
        <w:bottom w:val="none" w:sz="0" w:space="0" w:color="auto"/>
        <w:right w:val="none" w:sz="0" w:space="0" w:color="auto"/>
      </w:divBdr>
    </w:div>
    <w:div w:id="1784029462">
      <w:bodyDiv w:val="1"/>
      <w:marLeft w:val="0"/>
      <w:marRight w:val="0"/>
      <w:marTop w:val="0"/>
      <w:marBottom w:val="0"/>
      <w:divBdr>
        <w:top w:val="none" w:sz="0" w:space="0" w:color="auto"/>
        <w:left w:val="none" w:sz="0" w:space="0" w:color="auto"/>
        <w:bottom w:val="none" w:sz="0" w:space="0" w:color="auto"/>
        <w:right w:val="none" w:sz="0" w:space="0" w:color="auto"/>
      </w:divBdr>
    </w:div>
    <w:div w:id="1784571581">
      <w:bodyDiv w:val="1"/>
      <w:marLeft w:val="0"/>
      <w:marRight w:val="0"/>
      <w:marTop w:val="0"/>
      <w:marBottom w:val="0"/>
      <w:divBdr>
        <w:top w:val="none" w:sz="0" w:space="0" w:color="auto"/>
        <w:left w:val="none" w:sz="0" w:space="0" w:color="auto"/>
        <w:bottom w:val="none" w:sz="0" w:space="0" w:color="auto"/>
        <w:right w:val="none" w:sz="0" w:space="0" w:color="auto"/>
      </w:divBdr>
    </w:div>
    <w:div w:id="1785885323">
      <w:bodyDiv w:val="1"/>
      <w:marLeft w:val="0"/>
      <w:marRight w:val="0"/>
      <w:marTop w:val="0"/>
      <w:marBottom w:val="0"/>
      <w:divBdr>
        <w:top w:val="none" w:sz="0" w:space="0" w:color="auto"/>
        <w:left w:val="none" w:sz="0" w:space="0" w:color="auto"/>
        <w:bottom w:val="none" w:sz="0" w:space="0" w:color="auto"/>
        <w:right w:val="none" w:sz="0" w:space="0" w:color="auto"/>
      </w:divBdr>
    </w:div>
    <w:div w:id="1786657835">
      <w:bodyDiv w:val="1"/>
      <w:marLeft w:val="0"/>
      <w:marRight w:val="0"/>
      <w:marTop w:val="0"/>
      <w:marBottom w:val="0"/>
      <w:divBdr>
        <w:top w:val="none" w:sz="0" w:space="0" w:color="auto"/>
        <w:left w:val="none" w:sz="0" w:space="0" w:color="auto"/>
        <w:bottom w:val="none" w:sz="0" w:space="0" w:color="auto"/>
        <w:right w:val="none" w:sz="0" w:space="0" w:color="auto"/>
      </w:divBdr>
    </w:div>
    <w:div w:id="1786852093">
      <w:bodyDiv w:val="1"/>
      <w:marLeft w:val="0"/>
      <w:marRight w:val="0"/>
      <w:marTop w:val="0"/>
      <w:marBottom w:val="0"/>
      <w:divBdr>
        <w:top w:val="none" w:sz="0" w:space="0" w:color="auto"/>
        <w:left w:val="none" w:sz="0" w:space="0" w:color="auto"/>
        <w:bottom w:val="none" w:sz="0" w:space="0" w:color="auto"/>
        <w:right w:val="none" w:sz="0" w:space="0" w:color="auto"/>
      </w:divBdr>
    </w:div>
    <w:div w:id="1787581584">
      <w:bodyDiv w:val="1"/>
      <w:marLeft w:val="0"/>
      <w:marRight w:val="0"/>
      <w:marTop w:val="0"/>
      <w:marBottom w:val="0"/>
      <w:divBdr>
        <w:top w:val="none" w:sz="0" w:space="0" w:color="auto"/>
        <w:left w:val="none" w:sz="0" w:space="0" w:color="auto"/>
        <w:bottom w:val="none" w:sz="0" w:space="0" w:color="auto"/>
        <w:right w:val="none" w:sz="0" w:space="0" w:color="auto"/>
      </w:divBdr>
    </w:div>
    <w:div w:id="1788037549">
      <w:bodyDiv w:val="1"/>
      <w:marLeft w:val="0"/>
      <w:marRight w:val="0"/>
      <w:marTop w:val="0"/>
      <w:marBottom w:val="0"/>
      <w:divBdr>
        <w:top w:val="none" w:sz="0" w:space="0" w:color="auto"/>
        <w:left w:val="none" w:sz="0" w:space="0" w:color="auto"/>
        <w:bottom w:val="none" w:sz="0" w:space="0" w:color="auto"/>
        <w:right w:val="none" w:sz="0" w:space="0" w:color="auto"/>
      </w:divBdr>
    </w:div>
    <w:div w:id="1789348602">
      <w:bodyDiv w:val="1"/>
      <w:marLeft w:val="0"/>
      <w:marRight w:val="0"/>
      <w:marTop w:val="0"/>
      <w:marBottom w:val="0"/>
      <w:divBdr>
        <w:top w:val="none" w:sz="0" w:space="0" w:color="auto"/>
        <w:left w:val="none" w:sz="0" w:space="0" w:color="auto"/>
        <w:bottom w:val="none" w:sz="0" w:space="0" w:color="auto"/>
        <w:right w:val="none" w:sz="0" w:space="0" w:color="auto"/>
      </w:divBdr>
    </w:div>
    <w:div w:id="1790469094">
      <w:bodyDiv w:val="1"/>
      <w:marLeft w:val="0"/>
      <w:marRight w:val="0"/>
      <w:marTop w:val="0"/>
      <w:marBottom w:val="0"/>
      <w:divBdr>
        <w:top w:val="none" w:sz="0" w:space="0" w:color="auto"/>
        <w:left w:val="none" w:sz="0" w:space="0" w:color="auto"/>
        <w:bottom w:val="none" w:sz="0" w:space="0" w:color="auto"/>
        <w:right w:val="none" w:sz="0" w:space="0" w:color="auto"/>
      </w:divBdr>
    </w:div>
    <w:div w:id="1790511108">
      <w:bodyDiv w:val="1"/>
      <w:marLeft w:val="0"/>
      <w:marRight w:val="0"/>
      <w:marTop w:val="0"/>
      <w:marBottom w:val="0"/>
      <w:divBdr>
        <w:top w:val="none" w:sz="0" w:space="0" w:color="auto"/>
        <w:left w:val="none" w:sz="0" w:space="0" w:color="auto"/>
        <w:bottom w:val="none" w:sz="0" w:space="0" w:color="auto"/>
        <w:right w:val="none" w:sz="0" w:space="0" w:color="auto"/>
      </w:divBdr>
    </w:div>
    <w:div w:id="1791437552">
      <w:bodyDiv w:val="1"/>
      <w:marLeft w:val="0"/>
      <w:marRight w:val="0"/>
      <w:marTop w:val="0"/>
      <w:marBottom w:val="0"/>
      <w:divBdr>
        <w:top w:val="none" w:sz="0" w:space="0" w:color="auto"/>
        <w:left w:val="none" w:sz="0" w:space="0" w:color="auto"/>
        <w:bottom w:val="none" w:sz="0" w:space="0" w:color="auto"/>
        <w:right w:val="none" w:sz="0" w:space="0" w:color="auto"/>
      </w:divBdr>
    </w:div>
    <w:div w:id="1792629368">
      <w:bodyDiv w:val="1"/>
      <w:marLeft w:val="0"/>
      <w:marRight w:val="0"/>
      <w:marTop w:val="0"/>
      <w:marBottom w:val="0"/>
      <w:divBdr>
        <w:top w:val="none" w:sz="0" w:space="0" w:color="auto"/>
        <w:left w:val="none" w:sz="0" w:space="0" w:color="auto"/>
        <w:bottom w:val="none" w:sz="0" w:space="0" w:color="auto"/>
        <w:right w:val="none" w:sz="0" w:space="0" w:color="auto"/>
      </w:divBdr>
    </w:div>
    <w:div w:id="1792704221">
      <w:bodyDiv w:val="1"/>
      <w:marLeft w:val="0"/>
      <w:marRight w:val="0"/>
      <w:marTop w:val="0"/>
      <w:marBottom w:val="0"/>
      <w:divBdr>
        <w:top w:val="none" w:sz="0" w:space="0" w:color="auto"/>
        <w:left w:val="none" w:sz="0" w:space="0" w:color="auto"/>
        <w:bottom w:val="none" w:sz="0" w:space="0" w:color="auto"/>
        <w:right w:val="none" w:sz="0" w:space="0" w:color="auto"/>
      </w:divBdr>
    </w:div>
    <w:div w:id="1794399834">
      <w:bodyDiv w:val="1"/>
      <w:marLeft w:val="0"/>
      <w:marRight w:val="0"/>
      <w:marTop w:val="0"/>
      <w:marBottom w:val="0"/>
      <w:divBdr>
        <w:top w:val="none" w:sz="0" w:space="0" w:color="auto"/>
        <w:left w:val="none" w:sz="0" w:space="0" w:color="auto"/>
        <w:bottom w:val="none" w:sz="0" w:space="0" w:color="auto"/>
        <w:right w:val="none" w:sz="0" w:space="0" w:color="auto"/>
      </w:divBdr>
    </w:div>
    <w:div w:id="1794598202">
      <w:bodyDiv w:val="1"/>
      <w:marLeft w:val="0"/>
      <w:marRight w:val="0"/>
      <w:marTop w:val="0"/>
      <w:marBottom w:val="0"/>
      <w:divBdr>
        <w:top w:val="none" w:sz="0" w:space="0" w:color="auto"/>
        <w:left w:val="none" w:sz="0" w:space="0" w:color="auto"/>
        <w:bottom w:val="none" w:sz="0" w:space="0" w:color="auto"/>
        <w:right w:val="none" w:sz="0" w:space="0" w:color="auto"/>
      </w:divBdr>
    </w:div>
    <w:div w:id="1794641034">
      <w:bodyDiv w:val="1"/>
      <w:marLeft w:val="0"/>
      <w:marRight w:val="0"/>
      <w:marTop w:val="0"/>
      <w:marBottom w:val="0"/>
      <w:divBdr>
        <w:top w:val="none" w:sz="0" w:space="0" w:color="auto"/>
        <w:left w:val="none" w:sz="0" w:space="0" w:color="auto"/>
        <w:bottom w:val="none" w:sz="0" w:space="0" w:color="auto"/>
        <w:right w:val="none" w:sz="0" w:space="0" w:color="auto"/>
      </w:divBdr>
    </w:div>
    <w:div w:id="1795173300">
      <w:bodyDiv w:val="1"/>
      <w:marLeft w:val="0"/>
      <w:marRight w:val="0"/>
      <w:marTop w:val="0"/>
      <w:marBottom w:val="0"/>
      <w:divBdr>
        <w:top w:val="none" w:sz="0" w:space="0" w:color="auto"/>
        <w:left w:val="none" w:sz="0" w:space="0" w:color="auto"/>
        <w:bottom w:val="none" w:sz="0" w:space="0" w:color="auto"/>
        <w:right w:val="none" w:sz="0" w:space="0" w:color="auto"/>
      </w:divBdr>
    </w:div>
    <w:div w:id="1795173747">
      <w:bodyDiv w:val="1"/>
      <w:marLeft w:val="0"/>
      <w:marRight w:val="0"/>
      <w:marTop w:val="0"/>
      <w:marBottom w:val="0"/>
      <w:divBdr>
        <w:top w:val="none" w:sz="0" w:space="0" w:color="auto"/>
        <w:left w:val="none" w:sz="0" w:space="0" w:color="auto"/>
        <w:bottom w:val="none" w:sz="0" w:space="0" w:color="auto"/>
        <w:right w:val="none" w:sz="0" w:space="0" w:color="auto"/>
      </w:divBdr>
    </w:div>
    <w:div w:id="1795518813">
      <w:bodyDiv w:val="1"/>
      <w:marLeft w:val="0"/>
      <w:marRight w:val="0"/>
      <w:marTop w:val="0"/>
      <w:marBottom w:val="0"/>
      <w:divBdr>
        <w:top w:val="none" w:sz="0" w:space="0" w:color="auto"/>
        <w:left w:val="none" w:sz="0" w:space="0" w:color="auto"/>
        <w:bottom w:val="none" w:sz="0" w:space="0" w:color="auto"/>
        <w:right w:val="none" w:sz="0" w:space="0" w:color="auto"/>
      </w:divBdr>
    </w:div>
    <w:div w:id="1796562086">
      <w:bodyDiv w:val="1"/>
      <w:marLeft w:val="0"/>
      <w:marRight w:val="0"/>
      <w:marTop w:val="0"/>
      <w:marBottom w:val="0"/>
      <w:divBdr>
        <w:top w:val="none" w:sz="0" w:space="0" w:color="auto"/>
        <w:left w:val="none" w:sz="0" w:space="0" w:color="auto"/>
        <w:bottom w:val="none" w:sz="0" w:space="0" w:color="auto"/>
        <w:right w:val="none" w:sz="0" w:space="0" w:color="auto"/>
      </w:divBdr>
    </w:div>
    <w:div w:id="1796605795">
      <w:bodyDiv w:val="1"/>
      <w:marLeft w:val="0"/>
      <w:marRight w:val="0"/>
      <w:marTop w:val="0"/>
      <w:marBottom w:val="0"/>
      <w:divBdr>
        <w:top w:val="none" w:sz="0" w:space="0" w:color="auto"/>
        <w:left w:val="none" w:sz="0" w:space="0" w:color="auto"/>
        <w:bottom w:val="none" w:sz="0" w:space="0" w:color="auto"/>
        <w:right w:val="none" w:sz="0" w:space="0" w:color="auto"/>
      </w:divBdr>
    </w:div>
    <w:div w:id="1797217027">
      <w:bodyDiv w:val="1"/>
      <w:marLeft w:val="0"/>
      <w:marRight w:val="0"/>
      <w:marTop w:val="0"/>
      <w:marBottom w:val="0"/>
      <w:divBdr>
        <w:top w:val="none" w:sz="0" w:space="0" w:color="auto"/>
        <w:left w:val="none" w:sz="0" w:space="0" w:color="auto"/>
        <w:bottom w:val="none" w:sz="0" w:space="0" w:color="auto"/>
        <w:right w:val="none" w:sz="0" w:space="0" w:color="auto"/>
      </w:divBdr>
    </w:div>
    <w:div w:id="1798251941">
      <w:bodyDiv w:val="1"/>
      <w:marLeft w:val="0"/>
      <w:marRight w:val="0"/>
      <w:marTop w:val="0"/>
      <w:marBottom w:val="0"/>
      <w:divBdr>
        <w:top w:val="none" w:sz="0" w:space="0" w:color="auto"/>
        <w:left w:val="none" w:sz="0" w:space="0" w:color="auto"/>
        <w:bottom w:val="none" w:sz="0" w:space="0" w:color="auto"/>
        <w:right w:val="none" w:sz="0" w:space="0" w:color="auto"/>
      </w:divBdr>
    </w:div>
    <w:div w:id="1798909003">
      <w:bodyDiv w:val="1"/>
      <w:marLeft w:val="0"/>
      <w:marRight w:val="0"/>
      <w:marTop w:val="0"/>
      <w:marBottom w:val="0"/>
      <w:divBdr>
        <w:top w:val="none" w:sz="0" w:space="0" w:color="auto"/>
        <w:left w:val="none" w:sz="0" w:space="0" w:color="auto"/>
        <w:bottom w:val="none" w:sz="0" w:space="0" w:color="auto"/>
        <w:right w:val="none" w:sz="0" w:space="0" w:color="auto"/>
      </w:divBdr>
    </w:div>
    <w:div w:id="1799058846">
      <w:bodyDiv w:val="1"/>
      <w:marLeft w:val="0"/>
      <w:marRight w:val="0"/>
      <w:marTop w:val="0"/>
      <w:marBottom w:val="0"/>
      <w:divBdr>
        <w:top w:val="none" w:sz="0" w:space="0" w:color="auto"/>
        <w:left w:val="none" w:sz="0" w:space="0" w:color="auto"/>
        <w:bottom w:val="none" w:sz="0" w:space="0" w:color="auto"/>
        <w:right w:val="none" w:sz="0" w:space="0" w:color="auto"/>
      </w:divBdr>
    </w:div>
    <w:div w:id="1799757710">
      <w:bodyDiv w:val="1"/>
      <w:marLeft w:val="0"/>
      <w:marRight w:val="0"/>
      <w:marTop w:val="0"/>
      <w:marBottom w:val="0"/>
      <w:divBdr>
        <w:top w:val="none" w:sz="0" w:space="0" w:color="auto"/>
        <w:left w:val="none" w:sz="0" w:space="0" w:color="auto"/>
        <w:bottom w:val="none" w:sz="0" w:space="0" w:color="auto"/>
        <w:right w:val="none" w:sz="0" w:space="0" w:color="auto"/>
      </w:divBdr>
    </w:div>
    <w:div w:id="1799958182">
      <w:bodyDiv w:val="1"/>
      <w:marLeft w:val="0"/>
      <w:marRight w:val="0"/>
      <w:marTop w:val="0"/>
      <w:marBottom w:val="0"/>
      <w:divBdr>
        <w:top w:val="none" w:sz="0" w:space="0" w:color="auto"/>
        <w:left w:val="none" w:sz="0" w:space="0" w:color="auto"/>
        <w:bottom w:val="none" w:sz="0" w:space="0" w:color="auto"/>
        <w:right w:val="none" w:sz="0" w:space="0" w:color="auto"/>
      </w:divBdr>
    </w:div>
    <w:div w:id="1800495614">
      <w:bodyDiv w:val="1"/>
      <w:marLeft w:val="0"/>
      <w:marRight w:val="0"/>
      <w:marTop w:val="0"/>
      <w:marBottom w:val="0"/>
      <w:divBdr>
        <w:top w:val="none" w:sz="0" w:space="0" w:color="auto"/>
        <w:left w:val="none" w:sz="0" w:space="0" w:color="auto"/>
        <w:bottom w:val="none" w:sz="0" w:space="0" w:color="auto"/>
        <w:right w:val="none" w:sz="0" w:space="0" w:color="auto"/>
      </w:divBdr>
    </w:div>
    <w:div w:id="1800565692">
      <w:bodyDiv w:val="1"/>
      <w:marLeft w:val="0"/>
      <w:marRight w:val="0"/>
      <w:marTop w:val="0"/>
      <w:marBottom w:val="0"/>
      <w:divBdr>
        <w:top w:val="none" w:sz="0" w:space="0" w:color="auto"/>
        <w:left w:val="none" w:sz="0" w:space="0" w:color="auto"/>
        <w:bottom w:val="none" w:sz="0" w:space="0" w:color="auto"/>
        <w:right w:val="none" w:sz="0" w:space="0" w:color="auto"/>
      </w:divBdr>
    </w:div>
    <w:div w:id="1800951241">
      <w:bodyDiv w:val="1"/>
      <w:marLeft w:val="0"/>
      <w:marRight w:val="0"/>
      <w:marTop w:val="0"/>
      <w:marBottom w:val="0"/>
      <w:divBdr>
        <w:top w:val="none" w:sz="0" w:space="0" w:color="auto"/>
        <w:left w:val="none" w:sz="0" w:space="0" w:color="auto"/>
        <w:bottom w:val="none" w:sz="0" w:space="0" w:color="auto"/>
        <w:right w:val="none" w:sz="0" w:space="0" w:color="auto"/>
      </w:divBdr>
    </w:div>
    <w:div w:id="1801336471">
      <w:bodyDiv w:val="1"/>
      <w:marLeft w:val="0"/>
      <w:marRight w:val="0"/>
      <w:marTop w:val="0"/>
      <w:marBottom w:val="0"/>
      <w:divBdr>
        <w:top w:val="none" w:sz="0" w:space="0" w:color="auto"/>
        <w:left w:val="none" w:sz="0" w:space="0" w:color="auto"/>
        <w:bottom w:val="none" w:sz="0" w:space="0" w:color="auto"/>
        <w:right w:val="none" w:sz="0" w:space="0" w:color="auto"/>
      </w:divBdr>
    </w:div>
    <w:div w:id="1802070163">
      <w:bodyDiv w:val="1"/>
      <w:marLeft w:val="0"/>
      <w:marRight w:val="0"/>
      <w:marTop w:val="0"/>
      <w:marBottom w:val="0"/>
      <w:divBdr>
        <w:top w:val="none" w:sz="0" w:space="0" w:color="auto"/>
        <w:left w:val="none" w:sz="0" w:space="0" w:color="auto"/>
        <w:bottom w:val="none" w:sz="0" w:space="0" w:color="auto"/>
        <w:right w:val="none" w:sz="0" w:space="0" w:color="auto"/>
      </w:divBdr>
    </w:div>
    <w:div w:id="1802071769">
      <w:bodyDiv w:val="1"/>
      <w:marLeft w:val="0"/>
      <w:marRight w:val="0"/>
      <w:marTop w:val="0"/>
      <w:marBottom w:val="0"/>
      <w:divBdr>
        <w:top w:val="none" w:sz="0" w:space="0" w:color="auto"/>
        <w:left w:val="none" w:sz="0" w:space="0" w:color="auto"/>
        <w:bottom w:val="none" w:sz="0" w:space="0" w:color="auto"/>
        <w:right w:val="none" w:sz="0" w:space="0" w:color="auto"/>
      </w:divBdr>
    </w:div>
    <w:div w:id="1802532418">
      <w:bodyDiv w:val="1"/>
      <w:marLeft w:val="0"/>
      <w:marRight w:val="0"/>
      <w:marTop w:val="0"/>
      <w:marBottom w:val="0"/>
      <w:divBdr>
        <w:top w:val="none" w:sz="0" w:space="0" w:color="auto"/>
        <w:left w:val="none" w:sz="0" w:space="0" w:color="auto"/>
        <w:bottom w:val="none" w:sz="0" w:space="0" w:color="auto"/>
        <w:right w:val="none" w:sz="0" w:space="0" w:color="auto"/>
      </w:divBdr>
    </w:div>
    <w:div w:id="1805196000">
      <w:bodyDiv w:val="1"/>
      <w:marLeft w:val="0"/>
      <w:marRight w:val="0"/>
      <w:marTop w:val="0"/>
      <w:marBottom w:val="0"/>
      <w:divBdr>
        <w:top w:val="none" w:sz="0" w:space="0" w:color="auto"/>
        <w:left w:val="none" w:sz="0" w:space="0" w:color="auto"/>
        <w:bottom w:val="none" w:sz="0" w:space="0" w:color="auto"/>
        <w:right w:val="none" w:sz="0" w:space="0" w:color="auto"/>
      </w:divBdr>
    </w:div>
    <w:div w:id="1805805128">
      <w:bodyDiv w:val="1"/>
      <w:marLeft w:val="0"/>
      <w:marRight w:val="0"/>
      <w:marTop w:val="0"/>
      <w:marBottom w:val="0"/>
      <w:divBdr>
        <w:top w:val="none" w:sz="0" w:space="0" w:color="auto"/>
        <w:left w:val="none" w:sz="0" w:space="0" w:color="auto"/>
        <w:bottom w:val="none" w:sz="0" w:space="0" w:color="auto"/>
        <w:right w:val="none" w:sz="0" w:space="0" w:color="auto"/>
      </w:divBdr>
    </w:div>
    <w:div w:id="1806238959">
      <w:bodyDiv w:val="1"/>
      <w:marLeft w:val="0"/>
      <w:marRight w:val="0"/>
      <w:marTop w:val="0"/>
      <w:marBottom w:val="0"/>
      <w:divBdr>
        <w:top w:val="none" w:sz="0" w:space="0" w:color="auto"/>
        <w:left w:val="none" w:sz="0" w:space="0" w:color="auto"/>
        <w:bottom w:val="none" w:sz="0" w:space="0" w:color="auto"/>
        <w:right w:val="none" w:sz="0" w:space="0" w:color="auto"/>
      </w:divBdr>
    </w:div>
    <w:div w:id="1806508071">
      <w:bodyDiv w:val="1"/>
      <w:marLeft w:val="0"/>
      <w:marRight w:val="0"/>
      <w:marTop w:val="0"/>
      <w:marBottom w:val="0"/>
      <w:divBdr>
        <w:top w:val="none" w:sz="0" w:space="0" w:color="auto"/>
        <w:left w:val="none" w:sz="0" w:space="0" w:color="auto"/>
        <w:bottom w:val="none" w:sz="0" w:space="0" w:color="auto"/>
        <w:right w:val="none" w:sz="0" w:space="0" w:color="auto"/>
      </w:divBdr>
    </w:div>
    <w:div w:id="1807813839">
      <w:bodyDiv w:val="1"/>
      <w:marLeft w:val="0"/>
      <w:marRight w:val="0"/>
      <w:marTop w:val="0"/>
      <w:marBottom w:val="0"/>
      <w:divBdr>
        <w:top w:val="none" w:sz="0" w:space="0" w:color="auto"/>
        <w:left w:val="none" w:sz="0" w:space="0" w:color="auto"/>
        <w:bottom w:val="none" w:sz="0" w:space="0" w:color="auto"/>
        <w:right w:val="none" w:sz="0" w:space="0" w:color="auto"/>
      </w:divBdr>
    </w:div>
    <w:div w:id="1808038542">
      <w:bodyDiv w:val="1"/>
      <w:marLeft w:val="0"/>
      <w:marRight w:val="0"/>
      <w:marTop w:val="0"/>
      <w:marBottom w:val="0"/>
      <w:divBdr>
        <w:top w:val="none" w:sz="0" w:space="0" w:color="auto"/>
        <w:left w:val="none" w:sz="0" w:space="0" w:color="auto"/>
        <w:bottom w:val="none" w:sz="0" w:space="0" w:color="auto"/>
        <w:right w:val="none" w:sz="0" w:space="0" w:color="auto"/>
      </w:divBdr>
    </w:div>
    <w:div w:id="1808472851">
      <w:bodyDiv w:val="1"/>
      <w:marLeft w:val="0"/>
      <w:marRight w:val="0"/>
      <w:marTop w:val="0"/>
      <w:marBottom w:val="0"/>
      <w:divBdr>
        <w:top w:val="none" w:sz="0" w:space="0" w:color="auto"/>
        <w:left w:val="none" w:sz="0" w:space="0" w:color="auto"/>
        <w:bottom w:val="none" w:sz="0" w:space="0" w:color="auto"/>
        <w:right w:val="none" w:sz="0" w:space="0" w:color="auto"/>
      </w:divBdr>
    </w:div>
    <w:div w:id="1808662841">
      <w:bodyDiv w:val="1"/>
      <w:marLeft w:val="0"/>
      <w:marRight w:val="0"/>
      <w:marTop w:val="0"/>
      <w:marBottom w:val="0"/>
      <w:divBdr>
        <w:top w:val="none" w:sz="0" w:space="0" w:color="auto"/>
        <w:left w:val="none" w:sz="0" w:space="0" w:color="auto"/>
        <w:bottom w:val="none" w:sz="0" w:space="0" w:color="auto"/>
        <w:right w:val="none" w:sz="0" w:space="0" w:color="auto"/>
      </w:divBdr>
    </w:div>
    <w:div w:id="1808743041">
      <w:bodyDiv w:val="1"/>
      <w:marLeft w:val="0"/>
      <w:marRight w:val="0"/>
      <w:marTop w:val="0"/>
      <w:marBottom w:val="0"/>
      <w:divBdr>
        <w:top w:val="none" w:sz="0" w:space="0" w:color="auto"/>
        <w:left w:val="none" w:sz="0" w:space="0" w:color="auto"/>
        <w:bottom w:val="none" w:sz="0" w:space="0" w:color="auto"/>
        <w:right w:val="none" w:sz="0" w:space="0" w:color="auto"/>
      </w:divBdr>
    </w:div>
    <w:div w:id="1811245076">
      <w:bodyDiv w:val="1"/>
      <w:marLeft w:val="0"/>
      <w:marRight w:val="0"/>
      <w:marTop w:val="0"/>
      <w:marBottom w:val="0"/>
      <w:divBdr>
        <w:top w:val="none" w:sz="0" w:space="0" w:color="auto"/>
        <w:left w:val="none" w:sz="0" w:space="0" w:color="auto"/>
        <w:bottom w:val="none" w:sz="0" w:space="0" w:color="auto"/>
        <w:right w:val="none" w:sz="0" w:space="0" w:color="auto"/>
      </w:divBdr>
    </w:div>
    <w:div w:id="1811558757">
      <w:bodyDiv w:val="1"/>
      <w:marLeft w:val="0"/>
      <w:marRight w:val="0"/>
      <w:marTop w:val="0"/>
      <w:marBottom w:val="0"/>
      <w:divBdr>
        <w:top w:val="none" w:sz="0" w:space="0" w:color="auto"/>
        <w:left w:val="none" w:sz="0" w:space="0" w:color="auto"/>
        <w:bottom w:val="none" w:sz="0" w:space="0" w:color="auto"/>
        <w:right w:val="none" w:sz="0" w:space="0" w:color="auto"/>
      </w:divBdr>
    </w:div>
    <w:div w:id="1812675801">
      <w:bodyDiv w:val="1"/>
      <w:marLeft w:val="0"/>
      <w:marRight w:val="0"/>
      <w:marTop w:val="0"/>
      <w:marBottom w:val="0"/>
      <w:divBdr>
        <w:top w:val="none" w:sz="0" w:space="0" w:color="auto"/>
        <w:left w:val="none" w:sz="0" w:space="0" w:color="auto"/>
        <w:bottom w:val="none" w:sz="0" w:space="0" w:color="auto"/>
        <w:right w:val="none" w:sz="0" w:space="0" w:color="auto"/>
      </w:divBdr>
    </w:div>
    <w:div w:id="1812819978">
      <w:bodyDiv w:val="1"/>
      <w:marLeft w:val="0"/>
      <w:marRight w:val="0"/>
      <w:marTop w:val="0"/>
      <w:marBottom w:val="0"/>
      <w:divBdr>
        <w:top w:val="none" w:sz="0" w:space="0" w:color="auto"/>
        <w:left w:val="none" w:sz="0" w:space="0" w:color="auto"/>
        <w:bottom w:val="none" w:sz="0" w:space="0" w:color="auto"/>
        <w:right w:val="none" w:sz="0" w:space="0" w:color="auto"/>
      </w:divBdr>
    </w:div>
    <w:div w:id="1813206097">
      <w:bodyDiv w:val="1"/>
      <w:marLeft w:val="0"/>
      <w:marRight w:val="0"/>
      <w:marTop w:val="0"/>
      <w:marBottom w:val="0"/>
      <w:divBdr>
        <w:top w:val="none" w:sz="0" w:space="0" w:color="auto"/>
        <w:left w:val="none" w:sz="0" w:space="0" w:color="auto"/>
        <w:bottom w:val="none" w:sz="0" w:space="0" w:color="auto"/>
        <w:right w:val="none" w:sz="0" w:space="0" w:color="auto"/>
      </w:divBdr>
    </w:div>
    <w:div w:id="1813400088">
      <w:bodyDiv w:val="1"/>
      <w:marLeft w:val="0"/>
      <w:marRight w:val="0"/>
      <w:marTop w:val="0"/>
      <w:marBottom w:val="0"/>
      <w:divBdr>
        <w:top w:val="none" w:sz="0" w:space="0" w:color="auto"/>
        <w:left w:val="none" w:sz="0" w:space="0" w:color="auto"/>
        <w:bottom w:val="none" w:sz="0" w:space="0" w:color="auto"/>
        <w:right w:val="none" w:sz="0" w:space="0" w:color="auto"/>
      </w:divBdr>
    </w:div>
    <w:div w:id="1813404483">
      <w:bodyDiv w:val="1"/>
      <w:marLeft w:val="0"/>
      <w:marRight w:val="0"/>
      <w:marTop w:val="0"/>
      <w:marBottom w:val="0"/>
      <w:divBdr>
        <w:top w:val="none" w:sz="0" w:space="0" w:color="auto"/>
        <w:left w:val="none" w:sz="0" w:space="0" w:color="auto"/>
        <w:bottom w:val="none" w:sz="0" w:space="0" w:color="auto"/>
        <w:right w:val="none" w:sz="0" w:space="0" w:color="auto"/>
      </w:divBdr>
    </w:div>
    <w:div w:id="1813521267">
      <w:bodyDiv w:val="1"/>
      <w:marLeft w:val="0"/>
      <w:marRight w:val="0"/>
      <w:marTop w:val="0"/>
      <w:marBottom w:val="0"/>
      <w:divBdr>
        <w:top w:val="none" w:sz="0" w:space="0" w:color="auto"/>
        <w:left w:val="none" w:sz="0" w:space="0" w:color="auto"/>
        <w:bottom w:val="none" w:sz="0" w:space="0" w:color="auto"/>
        <w:right w:val="none" w:sz="0" w:space="0" w:color="auto"/>
      </w:divBdr>
    </w:div>
    <w:div w:id="1813981106">
      <w:bodyDiv w:val="1"/>
      <w:marLeft w:val="0"/>
      <w:marRight w:val="0"/>
      <w:marTop w:val="0"/>
      <w:marBottom w:val="0"/>
      <w:divBdr>
        <w:top w:val="none" w:sz="0" w:space="0" w:color="auto"/>
        <w:left w:val="none" w:sz="0" w:space="0" w:color="auto"/>
        <w:bottom w:val="none" w:sz="0" w:space="0" w:color="auto"/>
        <w:right w:val="none" w:sz="0" w:space="0" w:color="auto"/>
      </w:divBdr>
    </w:div>
    <w:div w:id="1814904679">
      <w:bodyDiv w:val="1"/>
      <w:marLeft w:val="0"/>
      <w:marRight w:val="0"/>
      <w:marTop w:val="0"/>
      <w:marBottom w:val="0"/>
      <w:divBdr>
        <w:top w:val="none" w:sz="0" w:space="0" w:color="auto"/>
        <w:left w:val="none" w:sz="0" w:space="0" w:color="auto"/>
        <w:bottom w:val="none" w:sz="0" w:space="0" w:color="auto"/>
        <w:right w:val="none" w:sz="0" w:space="0" w:color="auto"/>
      </w:divBdr>
    </w:div>
    <w:div w:id="1815563494">
      <w:bodyDiv w:val="1"/>
      <w:marLeft w:val="0"/>
      <w:marRight w:val="0"/>
      <w:marTop w:val="0"/>
      <w:marBottom w:val="0"/>
      <w:divBdr>
        <w:top w:val="none" w:sz="0" w:space="0" w:color="auto"/>
        <w:left w:val="none" w:sz="0" w:space="0" w:color="auto"/>
        <w:bottom w:val="none" w:sz="0" w:space="0" w:color="auto"/>
        <w:right w:val="none" w:sz="0" w:space="0" w:color="auto"/>
      </w:divBdr>
    </w:div>
    <w:div w:id="1815826539">
      <w:bodyDiv w:val="1"/>
      <w:marLeft w:val="0"/>
      <w:marRight w:val="0"/>
      <w:marTop w:val="0"/>
      <w:marBottom w:val="0"/>
      <w:divBdr>
        <w:top w:val="none" w:sz="0" w:space="0" w:color="auto"/>
        <w:left w:val="none" w:sz="0" w:space="0" w:color="auto"/>
        <w:bottom w:val="none" w:sz="0" w:space="0" w:color="auto"/>
        <w:right w:val="none" w:sz="0" w:space="0" w:color="auto"/>
      </w:divBdr>
    </w:div>
    <w:div w:id="1816333371">
      <w:bodyDiv w:val="1"/>
      <w:marLeft w:val="0"/>
      <w:marRight w:val="0"/>
      <w:marTop w:val="0"/>
      <w:marBottom w:val="0"/>
      <w:divBdr>
        <w:top w:val="none" w:sz="0" w:space="0" w:color="auto"/>
        <w:left w:val="none" w:sz="0" w:space="0" w:color="auto"/>
        <w:bottom w:val="none" w:sz="0" w:space="0" w:color="auto"/>
        <w:right w:val="none" w:sz="0" w:space="0" w:color="auto"/>
      </w:divBdr>
    </w:div>
    <w:div w:id="1816753516">
      <w:bodyDiv w:val="1"/>
      <w:marLeft w:val="0"/>
      <w:marRight w:val="0"/>
      <w:marTop w:val="0"/>
      <w:marBottom w:val="0"/>
      <w:divBdr>
        <w:top w:val="none" w:sz="0" w:space="0" w:color="auto"/>
        <w:left w:val="none" w:sz="0" w:space="0" w:color="auto"/>
        <w:bottom w:val="none" w:sz="0" w:space="0" w:color="auto"/>
        <w:right w:val="none" w:sz="0" w:space="0" w:color="auto"/>
      </w:divBdr>
    </w:div>
    <w:div w:id="1817575609">
      <w:bodyDiv w:val="1"/>
      <w:marLeft w:val="0"/>
      <w:marRight w:val="0"/>
      <w:marTop w:val="0"/>
      <w:marBottom w:val="0"/>
      <w:divBdr>
        <w:top w:val="none" w:sz="0" w:space="0" w:color="auto"/>
        <w:left w:val="none" w:sz="0" w:space="0" w:color="auto"/>
        <w:bottom w:val="none" w:sz="0" w:space="0" w:color="auto"/>
        <w:right w:val="none" w:sz="0" w:space="0" w:color="auto"/>
      </w:divBdr>
    </w:div>
    <w:div w:id="1818763458">
      <w:bodyDiv w:val="1"/>
      <w:marLeft w:val="0"/>
      <w:marRight w:val="0"/>
      <w:marTop w:val="0"/>
      <w:marBottom w:val="0"/>
      <w:divBdr>
        <w:top w:val="none" w:sz="0" w:space="0" w:color="auto"/>
        <w:left w:val="none" w:sz="0" w:space="0" w:color="auto"/>
        <w:bottom w:val="none" w:sz="0" w:space="0" w:color="auto"/>
        <w:right w:val="none" w:sz="0" w:space="0" w:color="auto"/>
      </w:divBdr>
    </w:div>
    <w:div w:id="1819762674">
      <w:bodyDiv w:val="1"/>
      <w:marLeft w:val="0"/>
      <w:marRight w:val="0"/>
      <w:marTop w:val="0"/>
      <w:marBottom w:val="0"/>
      <w:divBdr>
        <w:top w:val="none" w:sz="0" w:space="0" w:color="auto"/>
        <w:left w:val="none" w:sz="0" w:space="0" w:color="auto"/>
        <w:bottom w:val="none" w:sz="0" w:space="0" w:color="auto"/>
        <w:right w:val="none" w:sz="0" w:space="0" w:color="auto"/>
      </w:divBdr>
    </w:div>
    <w:div w:id="1820270071">
      <w:bodyDiv w:val="1"/>
      <w:marLeft w:val="0"/>
      <w:marRight w:val="0"/>
      <w:marTop w:val="0"/>
      <w:marBottom w:val="0"/>
      <w:divBdr>
        <w:top w:val="none" w:sz="0" w:space="0" w:color="auto"/>
        <w:left w:val="none" w:sz="0" w:space="0" w:color="auto"/>
        <w:bottom w:val="none" w:sz="0" w:space="0" w:color="auto"/>
        <w:right w:val="none" w:sz="0" w:space="0" w:color="auto"/>
      </w:divBdr>
    </w:div>
    <w:div w:id="1820341968">
      <w:bodyDiv w:val="1"/>
      <w:marLeft w:val="0"/>
      <w:marRight w:val="0"/>
      <w:marTop w:val="0"/>
      <w:marBottom w:val="0"/>
      <w:divBdr>
        <w:top w:val="none" w:sz="0" w:space="0" w:color="auto"/>
        <w:left w:val="none" w:sz="0" w:space="0" w:color="auto"/>
        <w:bottom w:val="none" w:sz="0" w:space="0" w:color="auto"/>
        <w:right w:val="none" w:sz="0" w:space="0" w:color="auto"/>
      </w:divBdr>
    </w:div>
    <w:div w:id="1820343909">
      <w:bodyDiv w:val="1"/>
      <w:marLeft w:val="0"/>
      <w:marRight w:val="0"/>
      <w:marTop w:val="0"/>
      <w:marBottom w:val="0"/>
      <w:divBdr>
        <w:top w:val="none" w:sz="0" w:space="0" w:color="auto"/>
        <w:left w:val="none" w:sz="0" w:space="0" w:color="auto"/>
        <w:bottom w:val="none" w:sz="0" w:space="0" w:color="auto"/>
        <w:right w:val="none" w:sz="0" w:space="0" w:color="auto"/>
      </w:divBdr>
    </w:div>
    <w:div w:id="1820461352">
      <w:bodyDiv w:val="1"/>
      <w:marLeft w:val="0"/>
      <w:marRight w:val="0"/>
      <w:marTop w:val="0"/>
      <w:marBottom w:val="0"/>
      <w:divBdr>
        <w:top w:val="none" w:sz="0" w:space="0" w:color="auto"/>
        <w:left w:val="none" w:sz="0" w:space="0" w:color="auto"/>
        <w:bottom w:val="none" w:sz="0" w:space="0" w:color="auto"/>
        <w:right w:val="none" w:sz="0" w:space="0" w:color="auto"/>
      </w:divBdr>
    </w:div>
    <w:div w:id="1820609548">
      <w:bodyDiv w:val="1"/>
      <w:marLeft w:val="0"/>
      <w:marRight w:val="0"/>
      <w:marTop w:val="0"/>
      <w:marBottom w:val="0"/>
      <w:divBdr>
        <w:top w:val="none" w:sz="0" w:space="0" w:color="auto"/>
        <w:left w:val="none" w:sz="0" w:space="0" w:color="auto"/>
        <w:bottom w:val="none" w:sz="0" w:space="0" w:color="auto"/>
        <w:right w:val="none" w:sz="0" w:space="0" w:color="auto"/>
      </w:divBdr>
    </w:div>
    <w:div w:id="1820884702">
      <w:bodyDiv w:val="1"/>
      <w:marLeft w:val="0"/>
      <w:marRight w:val="0"/>
      <w:marTop w:val="0"/>
      <w:marBottom w:val="0"/>
      <w:divBdr>
        <w:top w:val="none" w:sz="0" w:space="0" w:color="auto"/>
        <w:left w:val="none" w:sz="0" w:space="0" w:color="auto"/>
        <w:bottom w:val="none" w:sz="0" w:space="0" w:color="auto"/>
        <w:right w:val="none" w:sz="0" w:space="0" w:color="auto"/>
      </w:divBdr>
    </w:div>
    <w:div w:id="1820921870">
      <w:bodyDiv w:val="1"/>
      <w:marLeft w:val="0"/>
      <w:marRight w:val="0"/>
      <w:marTop w:val="0"/>
      <w:marBottom w:val="0"/>
      <w:divBdr>
        <w:top w:val="none" w:sz="0" w:space="0" w:color="auto"/>
        <w:left w:val="none" w:sz="0" w:space="0" w:color="auto"/>
        <w:bottom w:val="none" w:sz="0" w:space="0" w:color="auto"/>
        <w:right w:val="none" w:sz="0" w:space="0" w:color="auto"/>
      </w:divBdr>
    </w:div>
    <w:div w:id="1821381361">
      <w:bodyDiv w:val="1"/>
      <w:marLeft w:val="0"/>
      <w:marRight w:val="0"/>
      <w:marTop w:val="0"/>
      <w:marBottom w:val="0"/>
      <w:divBdr>
        <w:top w:val="none" w:sz="0" w:space="0" w:color="auto"/>
        <w:left w:val="none" w:sz="0" w:space="0" w:color="auto"/>
        <w:bottom w:val="none" w:sz="0" w:space="0" w:color="auto"/>
        <w:right w:val="none" w:sz="0" w:space="0" w:color="auto"/>
      </w:divBdr>
    </w:div>
    <w:div w:id="1822113890">
      <w:bodyDiv w:val="1"/>
      <w:marLeft w:val="0"/>
      <w:marRight w:val="0"/>
      <w:marTop w:val="0"/>
      <w:marBottom w:val="0"/>
      <w:divBdr>
        <w:top w:val="none" w:sz="0" w:space="0" w:color="auto"/>
        <w:left w:val="none" w:sz="0" w:space="0" w:color="auto"/>
        <w:bottom w:val="none" w:sz="0" w:space="0" w:color="auto"/>
        <w:right w:val="none" w:sz="0" w:space="0" w:color="auto"/>
      </w:divBdr>
    </w:div>
    <w:div w:id="1822425707">
      <w:bodyDiv w:val="1"/>
      <w:marLeft w:val="0"/>
      <w:marRight w:val="0"/>
      <w:marTop w:val="0"/>
      <w:marBottom w:val="0"/>
      <w:divBdr>
        <w:top w:val="none" w:sz="0" w:space="0" w:color="auto"/>
        <w:left w:val="none" w:sz="0" w:space="0" w:color="auto"/>
        <w:bottom w:val="none" w:sz="0" w:space="0" w:color="auto"/>
        <w:right w:val="none" w:sz="0" w:space="0" w:color="auto"/>
      </w:divBdr>
    </w:div>
    <w:div w:id="1823740995">
      <w:bodyDiv w:val="1"/>
      <w:marLeft w:val="0"/>
      <w:marRight w:val="0"/>
      <w:marTop w:val="0"/>
      <w:marBottom w:val="0"/>
      <w:divBdr>
        <w:top w:val="none" w:sz="0" w:space="0" w:color="auto"/>
        <w:left w:val="none" w:sz="0" w:space="0" w:color="auto"/>
        <w:bottom w:val="none" w:sz="0" w:space="0" w:color="auto"/>
        <w:right w:val="none" w:sz="0" w:space="0" w:color="auto"/>
      </w:divBdr>
    </w:div>
    <w:div w:id="1823817080">
      <w:bodyDiv w:val="1"/>
      <w:marLeft w:val="0"/>
      <w:marRight w:val="0"/>
      <w:marTop w:val="0"/>
      <w:marBottom w:val="0"/>
      <w:divBdr>
        <w:top w:val="none" w:sz="0" w:space="0" w:color="auto"/>
        <w:left w:val="none" w:sz="0" w:space="0" w:color="auto"/>
        <w:bottom w:val="none" w:sz="0" w:space="0" w:color="auto"/>
        <w:right w:val="none" w:sz="0" w:space="0" w:color="auto"/>
      </w:divBdr>
    </w:div>
    <w:div w:id="1823934775">
      <w:bodyDiv w:val="1"/>
      <w:marLeft w:val="0"/>
      <w:marRight w:val="0"/>
      <w:marTop w:val="0"/>
      <w:marBottom w:val="0"/>
      <w:divBdr>
        <w:top w:val="none" w:sz="0" w:space="0" w:color="auto"/>
        <w:left w:val="none" w:sz="0" w:space="0" w:color="auto"/>
        <w:bottom w:val="none" w:sz="0" w:space="0" w:color="auto"/>
        <w:right w:val="none" w:sz="0" w:space="0" w:color="auto"/>
      </w:divBdr>
    </w:div>
    <w:div w:id="1824395490">
      <w:bodyDiv w:val="1"/>
      <w:marLeft w:val="0"/>
      <w:marRight w:val="0"/>
      <w:marTop w:val="0"/>
      <w:marBottom w:val="0"/>
      <w:divBdr>
        <w:top w:val="none" w:sz="0" w:space="0" w:color="auto"/>
        <w:left w:val="none" w:sz="0" w:space="0" w:color="auto"/>
        <w:bottom w:val="none" w:sz="0" w:space="0" w:color="auto"/>
        <w:right w:val="none" w:sz="0" w:space="0" w:color="auto"/>
      </w:divBdr>
    </w:div>
    <w:div w:id="1825124262">
      <w:bodyDiv w:val="1"/>
      <w:marLeft w:val="0"/>
      <w:marRight w:val="0"/>
      <w:marTop w:val="0"/>
      <w:marBottom w:val="0"/>
      <w:divBdr>
        <w:top w:val="none" w:sz="0" w:space="0" w:color="auto"/>
        <w:left w:val="none" w:sz="0" w:space="0" w:color="auto"/>
        <w:bottom w:val="none" w:sz="0" w:space="0" w:color="auto"/>
        <w:right w:val="none" w:sz="0" w:space="0" w:color="auto"/>
      </w:divBdr>
    </w:div>
    <w:div w:id="1825658399">
      <w:bodyDiv w:val="1"/>
      <w:marLeft w:val="0"/>
      <w:marRight w:val="0"/>
      <w:marTop w:val="0"/>
      <w:marBottom w:val="0"/>
      <w:divBdr>
        <w:top w:val="none" w:sz="0" w:space="0" w:color="auto"/>
        <w:left w:val="none" w:sz="0" w:space="0" w:color="auto"/>
        <w:bottom w:val="none" w:sz="0" w:space="0" w:color="auto"/>
        <w:right w:val="none" w:sz="0" w:space="0" w:color="auto"/>
      </w:divBdr>
    </w:div>
    <w:div w:id="1825704701">
      <w:bodyDiv w:val="1"/>
      <w:marLeft w:val="0"/>
      <w:marRight w:val="0"/>
      <w:marTop w:val="0"/>
      <w:marBottom w:val="0"/>
      <w:divBdr>
        <w:top w:val="none" w:sz="0" w:space="0" w:color="auto"/>
        <w:left w:val="none" w:sz="0" w:space="0" w:color="auto"/>
        <w:bottom w:val="none" w:sz="0" w:space="0" w:color="auto"/>
        <w:right w:val="none" w:sz="0" w:space="0" w:color="auto"/>
      </w:divBdr>
    </w:div>
    <w:div w:id="1826359692">
      <w:bodyDiv w:val="1"/>
      <w:marLeft w:val="0"/>
      <w:marRight w:val="0"/>
      <w:marTop w:val="0"/>
      <w:marBottom w:val="0"/>
      <w:divBdr>
        <w:top w:val="none" w:sz="0" w:space="0" w:color="auto"/>
        <w:left w:val="none" w:sz="0" w:space="0" w:color="auto"/>
        <w:bottom w:val="none" w:sz="0" w:space="0" w:color="auto"/>
        <w:right w:val="none" w:sz="0" w:space="0" w:color="auto"/>
      </w:divBdr>
    </w:div>
    <w:div w:id="1826434569">
      <w:bodyDiv w:val="1"/>
      <w:marLeft w:val="0"/>
      <w:marRight w:val="0"/>
      <w:marTop w:val="0"/>
      <w:marBottom w:val="0"/>
      <w:divBdr>
        <w:top w:val="none" w:sz="0" w:space="0" w:color="auto"/>
        <w:left w:val="none" w:sz="0" w:space="0" w:color="auto"/>
        <w:bottom w:val="none" w:sz="0" w:space="0" w:color="auto"/>
        <w:right w:val="none" w:sz="0" w:space="0" w:color="auto"/>
      </w:divBdr>
    </w:div>
    <w:div w:id="1826778669">
      <w:bodyDiv w:val="1"/>
      <w:marLeft w:val="0"/>
      <w:marRight w:val="0"/>
      <w:marTop w:val="0"/>
      <w:marBottom w:val="0"/>
      <w:divBdr>
        <w:top w:val="none" w:sz="0" w:space="0" w:color="auto"/>
        <w:left w:val="none" w:sz="0" w:space="0" w:color="auto"/>
        <w:bottom w:val="none" w:sz="0" w:space="0" w:color="auto"/>
        <w:right w:val="none" w:sz="0" w:space="0" w:color="auto"/>
      </w:divBdr>
    </w:div>
    <w:div w:id="1827277010">
      <w:bodyDiv w:val="1"/>
      <w:marLeft w:val="0"/>
      <w:marRight w:val="0"/>
      <w:marTop w:val="0"/>
      <w:marBottom w:val="0"/>
      <w:divBdr>
        <w:top w:val="none" w:sz="0" w:space="0" w:color="auto"/>
        <w:left w:val="none" w:sz="0" w:space="0" w:color="auto"/>
        <w:bottom w:val="none" w:sz="0" w:space="0" w:color="auto"/>
        <w:right w:val="none" w:sz="0" w:space="0" w:color="auto"/>
      </w:divBdr>
    </w:div>
    <w:div w:id="1829511689">
      <w:bodyDiv w:val="1"/>
      <w:marLeft w:val="0"/>
      <w:marRight w:val="0"/>
      <w:marTop w:val="0"/>
      <w:marBottom w:val="0"/>
      <w:divBdr>
        <w:top w:val="none" w:sz="0" w:space="0" w:color="auto"/>
        <w:left w:val="none" w:sz="0" w:space="0" w:color="auto"/>
        <w:bottom w:val="none" w:sz="0" w:space="0" w:color="auto"/>
        <w:right w:val="none" w:sz="0" w:space="0" w:color="auto"/>
      </w:divBdr>
    </w:div>
    <w:div w:id="1829588302">
      <w:bodyDiv w:val="1"/>
      <w:marLeft w:val="0"/>
      <w:marRight w:val="0"/>
      <w:marTop w:val="0"/>
      <w:marBottom w:val="0"/>
      <w:divBdr>
        <w:top w:val="none" w:sz="0" w:space="0" w:color="auto"/>
        <w:left w:val="none" w:sz="0" w:space="0" w:color="auto"/>
        <w:bottom w:val="none" w:sz="0" w:space="0" w:color="auto"/>
        <w:right w:val="none" w:sz="0" w:space="0" w:color="auto"/>
      </w:divBdr>
    </w:div>
    <w:div w:id="1829782854">
      <w:bodyDiv w:val="1"/>
      <w:marLeft w:val="0"/>
      <w:marRight w:val="0"/>
      <w:marTop w:val="0"/>
      <w:marBottom w:val="0"/>
      <w:divBdr>
        <w:top w:val="none" w:sz="0" w:space="0" w:color="auto"/>
        <w:left w:val="none" w:sz="0" w:space="0" w:color="auto"/>
        <w:bottom w:val="none" w:sz="0" w:space="0" w:color="auto"/>
        <w:right w:val="none" w:sz="0" w:space="0" w:color="auto"/>
      </w:divBdr>
    </w:div>
    <w:div w:id="1829973900">
      <w:bodyDiv w:val="1"/>
      <w:marLeft w:val="0"/>
      <w:marRight w:val="0"/>
      <w:marTop w:val="0"/>
      <w:marBottom w:val="0"/>
      <w:divBdr>
        <w:top w:val="none" w:sz="0" w:space="0" w:color="auto"/>
        <w:left w:val="none" w:sz="0" w:space="0" w:color="auto"/>
        <w:bottom w:val="none" w:sz="0" w:space="0" w:color="auto"/>
        <w:right w:val="none" w:sz="0" w:space="0" w:color="auto"/>
      </w:divBdr>
    </w:div>
    <w:div w:id="1830174796">
      <w:bodyDiv w:val="1"/>
      <w:marLeft w:val="0"/>
      <w:marRight w:val="0"/>
      <w:marTop w:val="0"/>
      <w:marBottom w:val="0"/>
      <w:divBdr>
        <w:top w:val="none" w:sz="0" w:space="0" w:color="auto"/>
        <w:left w:val="none" w:sz="0" w:space="0" w:color="auto"/>
        <w:bottom w:val="none" w:sz="0" w:space="0" w:color="auto"/>
        <w:right w:val="none" w:sz="0" w:space="0" w:color="auto"/>
      </w:divBdr>
    </w:div>
    <w:div w:id="1830317938">
      <w:bodyDiv w:val="1"/>
      <w:marLeft w:val="0"/>
      <w:marRight w:val="0"/>
      <w:marTop w:val="0"/>
      <w:marBottom w:val="0"/>
      <w:divBdr>
        <w:top w:val="none" w:sz="0" w:space="0" w:color="auto"/>
        <w:left w:val="none" w:sz="0" w:space="0" w:color="auto"/>
        <w:bottom w:val="none" w:sz="0" w:space="0" w:color="auto"/>
        <w:right w:val="none" w:sz="0" w:space="0" w:color="auto"/>
      </w:divBdr>
    </w:div>
    <w:div w:id="1830366375">
      <w:bodyDiv w:val="1"/>
      <w:marLeft w:val="0"/>
      <w:marRight w:val="0"/>
      <w:marTop w:val="0"/>
      <w:marBottom w:val="0"/>
      <w:divBdr>
        <w:top w:val="none" w:sz="0" w:space="0" w:color="auto"/>
        <w:left w:val="none" w:sz="0" w:space="0" w:color="auto"/>
        <w:bottom w:val="none" w:sz="0" w:space="0" w:color="auto"/>
        <w:right w:val="none" w:sz="0" w:space="0" w:color="auto"/>
      </w:divBdr>
    </w:div>
    <w:div w:id="1832139564">
      <w:bodyDiv w:val="1"/>
      <w:marLeft w:val="0"/>
      <w:marRight w:val="0"/>
      <w:marTop w:val="0"/>
      <w:marBottom w:val="0"/>
      <w:divBdr>
        <w:top w:val="none" w:sz="0" w:space="0" w:color="auto"/>
        <w:left w:val="none" w:sz="0" w:space="0" w:color="auto"/>
        <w:bottom w:val="none" w:sz="0" w:space="0" w:color="auto"/>
        <w:right w:val="none" w:sz="0" w:space="0" w:color="auto"/>
      </w:divBdr>
    </w:div>
    <w:div w:id="1832402939">
      <w:bodyDiv w:val="1"/>
      <w:marLeft w:val="0"/>
      <w:marRight w:val="0"/>
      <w:marTop w:val="0"/>
      <w:marBottom w:val="0"/>
      <w:divBdr>
        <w:top w:val="none" w:sz="0" w:space="0" w:color="auto"/>
        <w:left w:val="none" w:sz="0" w:space="0" w:color="auto"/>
        <w:bottom w:val="none" w:sz="0" w:space="0" w:color="auto"/>
        <w:right w:val="none" w:sz="0" w:space="0" w:color="auto"/>
      </w:divBdr>
    </w:div>
    <w:div w:id="1832405222">
      <w:bodyDiv w:val="1"/>
      <w:marLeft w:val="0"/>
      <w:marRight w:val="0"/>
      <w:marTop w:val="0"/>
      <w:marBottom w:val="0"/>
      <w:divBdr>
        <w:top w:val="none" w:sz="0" w:space="0" w:color="auto"/>
        <w:left w:val="none" w:sz="0" w:space="0" w:color="auto"/>
        <w:bottom w:val="none" w:sz="0" w:space="0" w:color="auto"/>
        <w:right w:val="none" w:sz="0" w:space="0" w:color="auto"/>
      </w:divBdr>
    </w:div>
    <w:div w:id="1832674765">
      <w:bodyDiv w:val="1"/>
      <w:marLeft w:val="0"/>
      <w:marRight w:val="0"/>
      <w:marTop w:val="0"/>
      <w:marBottom w:val="0"/>
      <w:divBdr>
        <w:top w:val="none" w:sz="0" w:space="0" w:color="auto"/>
        <w:left w:val="none" w:sz="0" w:space="0" w:color="auto"/>
        <w:bottom w:val="none" w:sz="0" w:space="0" w:color="auto"/>
        <w:right w:val="none" w:sz="0" w:space="0" w:color="auto"/>
      </w:divBdr>
    </w:div>
    <w:div w:id="1833108108">
      <w:bodyDiv w:val="1"/>
      <w:marLeft w:val="0"/>
      <w:marRight w:val="0"/>
      <w:marTop w:val="0"/>
      <w:marBottom w:val="0"/>
      <w:divBdr>
        <w:top w:val="none" w:sz="0" w:space="0" w:color="auto"/>
        <w:left w:val="none" w:sz="0" w:space="0" w:color="auto"/>
        <w:bottom w:val="none" w:sz="0" w:space="0" w:color="auto"/>
        <w:right w:val="none" w:sz="0" w:space="0" w:color="auto"/>
      </w:divBdr>
    </w:div>
    <w:div w:id="1833256665">
      <w:bodyDiv w:val="1"/>
      <w:marLeft w:val="0"/>
      <w:marRight w:val="0"/>
      <w:marTop w:val="0"/>
      <w:marBottom w:val="0"/>
      <w:divBdr>
        <w:top w:val="none" w:sz="0" w:space="0" w:color="auto"/>
        <w:left w:val="none" w:sz="0" w:space="0" w:color="auto"/>
        <w:bottom w:val="none" w:sz="0" w:space="0" w:color="auto"/>
        <w:right w:val="none" w:sz="0" w:space="0" w:color="auto"/>
      </w:divBdr>
    </w:div>
    <w:div w:id="1833328479">
      <w:bodyDiv w:val="1"/>
      <w:marLeft w:val="0"/>
      <w:marRight w:val="0"/>
      <w:marTop w:val="0"/>
      <w:marBottom w:val="0"/>
      <w:divBdr>
        <w:top w:val="none" w:sz="0" w:space="0" w:color="auto"/>
        <w:left w:val="none" w:sz="0" w:space="0" w:color="auto"/>
        <w:bottom w:val="none" w:sz="0" w:space="0" w:color="auto"/>
        <w:right w:val="none" w:sz="0" w:space="0" w:color="auto"/>
      </w:divBdr>
    </w:div>
    <w:div w:id="1833595582">
      <w:bodyDiv w:val="1"/>
      <w:marLeft w:val="0"/>
      <w:marRight w:val="0"/>
      <w:marTop w:val="0"/>
      <w:marBottom w:val="0"/>
      <w:divBdr>
        <w:top w:val="none" w:sz="0" w:space="0" w:color="auto"/>
        <w:left w:val="none" w:sz="0" w:space="0" w:color="auto"/>
        <w:bottom w:val="none" w:sz="0" w:space="0" w:color="auto"/>
        <w:right w:val="none" w:sz="0" w:space="0" w:color="auto"/>
      </w:divBdr>
    </w:div>
    <w:div w:id="1836148328">
      <w:bodyDiv w:val="1"/>
      <w:marLeft w:val="0"/>
      <w:marRight w:val="0"/>
      <w:marTop w:val="0"/>
      <w:marBottom w:val="0"/>
      <w:divBdr>
        <w:top w:val="none" w:sz="0" w:space="0" w:color="auto"/>
        <w:left w:val="none" w:sz="0" w:space="0" w:color="auto"/>
        <w:bottom w:val="none" w:sz="0" w:space="0" w:color="auto"/>
        <w:right w:val="none" w:sz="0" w:space="0" w:color="auto"/>
      </w:divBdr>
    </w:div>
    <w:div w:id="1836801691">
      <w:bodyDiv w:val="1"/>
      <w:marLeft w:val="0"/>
      <w:marRight w:val="0"/>
      <w:marTop w:val="0"/>
      <w:marBottom w:val="0"/>
      <w:divBdr>
        <w:top w:val="none" w:sz="0" w:space="0" w:color="auto"/>
        <w:left w:val="none" w:sz="0" w:space="0" w:color="auto"/>
        <w:bottom w:val="none" w:sz="0" w:space="0" w:color="auto"/>
        <w:right w:val="none" w:sz="0" w:space="0" w:color="auto"/>
      </w:divBdr>
    </w:div>
    <w:div w:id="1837265612">
      <w:bodyDiv w:val="1"/>
      <w:marLeft w:val="0"/>
      <w:marRight w:val="0"/>
      <w:marTop w:val="0"/>
      <w:marBottom w:val="0"/>
      <w:divBdr>
        <w:top w:val="none" w:sz="0" w:space="0" w:color="auto"/>
        <w:left w:val="none" w:sz="0" w:space="0" w:color="auto"/>
        <w:bottom w:val="none" w:sz="0" w:space="0" w:color="auto"/>
        <w:right w:val="none" w:sz="0" w:space="0" w:color="auto"/>
      </w:divBdr>
    </w:div>
    <w:div w:id="1838379639">
      <w:bodyDiv w:val="1"/>
      <w:marLeft w:val="0"/>
      <w:marRight w:val="0"/>
      <w:marTop w:val="0"/>
      <w:marBottom w:val="0"/>
      <w:divBdr>
        <w:top w:val="none" w:sz="0" w:space="0" w:color="auto"/>
        <w:left w:val="none" w:sz="0" w:space="0" w:color="auto"/>
        <w:bottom w:val="none" w:sz="0" w:space="0" w:color="auto"/>
        <w:right w:val="none" w:sz="0" w:space="0" w:color="auto"/>
      </w:divBdr>
    </w:div>
    <w:div w:id="1840121274">
      <w:bodyDiv w:val="1"/>
      <w:marLeft w:val="0"/>
      <w:marRight w:val="0"/>
      <w:marTop w:val="0"/>
      <w:marBottom w:val="0"/>
      <w:divBdr>
        <w:top w:val="none" w:sz="0" w:space="0" w:color="auto"/>
        <w:left w:val="none" w:sz="0" w:space="0" w:color="auto"/>
        <w:bottom w:val="none" w:sz="0" w:space="0" w:color="auto"/>
        <w:right w:val="none" w:sz="0" w:space="0" w:color="auto"/>
      </w:divBdr>
    </w:div>
    <w:div w:id="1841042403">
      <w:bodyDiv w:val="1"/>
      <w:marLeft w:val="0"/>
      <w:marRight w:val="0"/>
      <w:marTop w:val="0"/>
      <w:marBottom w:val="0"/>
      <w:divBdr>
        <w:top w:val="none" w:sz="0" w:space="0" w:color="auto"/>
        <w:left w:val="none" w:sz="0" w:space="0" w:color="auto"/>
        <w:bottom w:val="none" w:sz="0" w:space="0" w:color="auto"/>
        <w:right w:val="none" w:sz="0" w:space="0" w:color="auto"/>
      </w:divBdr>
    </w:div>
    <w:div w:id="1841314981">
      <w:bodyDiv w:val="1"/>
      <w:marLeft w:val="0"/>
      <w:marRight w:val="0"/>
      <w:marTop w:val="0"/>
      <w:marBottom w:val="0"/>
      <w:divBdr>
        <w:top w:val="none" w:sz="0" w:space="0" w:color="auto"/>
        <w:left w:val="none" w:sz="0" w:space="0" w:color="auto"/>
        <w:bottom w:val="none" w:sz="0" w:space="0" w:color="auto"/>
        <w:right w:val="none" w:sz="0" w:space="0" w:color="auto"/>
      </w:divBdr>
    </w:div>
    <w:div w:id="1841920229">
      <w:bodyDiv w:val="1"/>
      <w:marLeft w:val="0"/>
      <w:marRight w:val="0"/>
      <w:marTop w:val="0"/>
      <w:marBottom w:val="0"/>
      <w:divBdr>
        <w:top w:val="none" w:sz="0" w:space="0" w:color="auto"/>
        <w:left w:val="none" w:sz="0" w:space="0" w:color="auto"/>
        <w:bottom w:val="none" w:sz="0" w:space="0" w:color="auto"/>
        <w:right w:val="none" w:sz="0" w:space="0" w:color="auto"/>
      </w:divBdr>
    </w:div>
    <w:div w:id="1842545766">
      <w:bodyDiv w:val="1"/>
      <w:marLeft w:val="0"/>
      <w:marRight w:val="0"/>
      <w:marTop w:val="0"/>
      <w:marBottom w:val="0"/>
      <w:divBdr>
        <w:top w:val="none" w:sz="0" w:space="0" w:color="auto"/>
        <w:left w:val="none" w:sz="0" w:space="0" w:color="auto"/>
        <w:bottom w:val="none" w:sz="0" w:space="0" w:color="auto"/>
        <w:right w:val="none" w:sz="0" w:space="0" w:color="auto"/>
      </w:divBdr>
    </w:div>
    <w:div w:id="1842741640">
      <w:bodyDiv w:val="1"/>
      <w:marLeft w:val="0"/>
      <w:marRight w:val="0"/>
      <w:marTop w:val="0"/>
      <w:marBottom w:val="0"/>
      <w:divBdr>
        <w:top w:val="none" w:sz="0" w:space="0" w:color="auto"/>
        <w:left w:val="none" w:sz="0" w:space="0" w:color="auto"/>
        <w:bottom w:val="none" w:sz="0" w:space="0" w:color="auto"/>
        <w:right w:val="none" w:sz="0" w:space="0" w:color="auto"/>
      </w:divBdr>
    </w:div>
    <w:div w:id="1842894928">
      <w:bodyDiv w:val="1"/>
      <w:marLeft w:val="0"/>
      <w:marRight w:val="0"/>
      <w:marTop w:val="0"/>
      <w:marBottom w:val="0"/>
      <w:divBdr>
        <w:top w:val="none" w:sz="0" w:space="0" w:color="auto"/>
        <w:left w:val="none" w:sz="0" w:space="0" w:color="auto"/>
        <w:bottom w:val="none" w:sz="0" w:space="0" w:color="auto"/>
        <w:right w:val="none" w:sz="0" w:space="0" w:color="auto"/>
      </w:divBdr>
    </w:div>
    <w:div w:id="1843085549">
      <w:bodyDiv w:val="1"/>
      <w:marLeft w:val="0"/>
      <w:marRight w:val="0"/>
      <w:marTop w:val="0"/>
      <w:marBottom w:val="0"/>
      <w:divBdr>
        <w:top w:val="none" w:sz="0" w:space="0" w:color="auto"/>
        <w:left w:val="none" w:sz="0" w:space="0" w:color="auto"/>
        <w:bottom w:val="none" w:sz="0" w:space="0" w:color="auto"/>
        <w:right w:val="none" w:sz="0" w:space="0" w:color="auto"/>
      </w:divBdr>
    </w:div>
    <w:div w:id="1843475173">
      <w:bodyDiv w:val="1"/>
      <w:marLeft w:val="0"/>
      <w:marRight w:val="0"/>
      <w:marTop w:val="0"/>
      <w:marBottom w:val="0"/>
      <w:divBdr>
        <w:top w:val="none" w:sz="0" w:space="0" w:color="auto"/>
        <w:left w:val="none" w:sz="0" w:space="0" w:color="auto"/>
        <w:bottom w:val="none" w:sz="0" w:space="0" w:color="auto"/>
        <w:right w:val="none" w:sz="0" w:space="0" w:color="auto"/>
      </w:divBdr>
    </w:div>
    <w:div w:id="1844003334">
      <w:bodyDiv w:val="1"/>
      <w:marLeft w:val="0"/>
      <w:marRight w:val="0"/>
      <w:marTop w:val="0"/>
      <w:marBottom w:val="0"/>
      <w:divBdr>
        <w:top w:val="none" w:sz="0" w:space="0" w:color="auto"/>
        <w:left w:val="none" w:sz="0" w:space="0" w:color="auto"/>
        <w:bottom w:val="none" w:sz="0" w:space="0" w:color="auto"/>
        <w:right w:val="none" w:sz="0" w:space="0" w:color="auto"/>
      </w:divBdr>
    </w:div>
    <w:div w:id="1844084030">
      <w:bodyDiv w:val="1"/>
      <w:marLeft w:val="0"/>
      <w:marRight w:val="0"/>
      <w:marTop w:val="0"/>
      <w:marBottom w:val="0"/>
      <w:divBdr>
        <w:top w:val="none" w:sz="0" w:space="0" w:color="auto"/>
        <w:left w:val="none" w:sz="0" w:space="0" w:color="auto"/>
        <w:bottom w:val="none" w:sz="0" w:space="0" w:color="auto"/>
        <w:right w:val="none" w:sz="0" w:space="0" w:color="auto"/>
      </w:divBdr>
    </w:div>
    <w:div w:id="1844323553">
      <w:bodyDiv w:val="1"/>
      <w:marLeft w:val="0"/>
      <w:marRight w:val="0"/>
      <w:marTop w:val="0"/>
      <w:marBottom w:val="0"/>
      <w:divBdr>
        <w:top w:val="none" w:sz="0" w:space="0" w:color="auto"/>
        <w:left w:val="none" w:sz="0" w:space="0" w:color="auto"/>
        <w:bottom w:val="none" w:sz="0" w:space="0" w:color="auto"/>
        <w:right w:val="none" w:sz="0" w:space="0" w:color="auto"/>
      </w:divBdr>
    </w:div>
    <w:div w:id="1844465090">
      <w:bodyDiv w:val="1"/>
      <w:marLeft w:val="0"/>
      <w:marRight w:val="0"/>
      <w:marTop w:val="0"/>
      <w:marBottom w:val="0"/>
      <w:divBdr>
        <w:top w:val="none" w:sz="0" w:space="0" w:color="auto"/>
        <w:left w:val="none" w:sz="0" w:space="0" w:color="auto"/>
        <w:bottom w:val="none" w:sz="0" w:space="0" w:color="auto"/>
        <w:right w:val="none" w:sz="0" w:space="0" w:color="auto"/>
      </w:divBdr>
    </w:div>
    <w:div w:id="1844736980">
      <w:bodyDiv w:val="1"/>
      <w:marLeft w:val="0"/>
      <w:marRight w:val="0"/>
      <w:marTop w:val="0"/>
      <w:marBottom w:val="0"/>
      <w:divBdr>
        <w:top w:val="none" w:sz="0" w:space="0" w:color="auto"/>
        <w:left w:val="none" w:sz="0" w:space="0" w:color="auto"/>
        <w:bottom w:val="none" w:sz="0" w:space="0" w:color="auto"/>
        <w:right w:val="none" w:sz="0" w:space="0" w:color="auto"/>
      </w:divBdr>
    </w:div>
    <w:div w:id="1845392217">
      <w:bodyDiv w:val="1"/>
      <w:marLeft w:val="0"/>
      <w:marRight w:val="0"/>
      <w:marTop w:val="0"/>
      <w:marBottom w:val="0"/>
      <w:divBdr>
        <w:top w:val="none" w:sz="0" w:space="0" w:color="auto"/>
        <w:left w:val="none" w:sz="0" w:space="0" w:color="auto"/>
        <w:bottom w:val="none" w:sz="0" w:space="0" w:color="auto"/>
        <w:right w:val="none" w:sz="0" w:space="0" w:color="auto"/>
      </w:divBdr>
    </w:div>
    <w:div w:id="1845514501">
      <w:bodyDiv w:val="1"/>
      <w:marLeft w:val="0"/>
      <w:marRight w:val="0"/>
      <w:marTop w:val="0"/>
      <w:marBottom w:val="0"/>
      <w:divBdr>
        <w:top w:val="none" w:sz="0" w:space="0" w:color="auto"/>
        <w:left w:val="none" w:sz="0" w:space="0" w:color="auto"/>
        <w:bottom w:val="none" w:sz="0" w:space="0" w:color="auto"/>
        <w:right w:val="none" w:sz="0" w:space="0" w:color="auto"/>
      </w:divBdr>
    </w:div>
    <w:div w:id="1845514716">
      <w:bodyDiv w:val="1"/>
      <w:marLeft w:val="0"/>
      <w:marRight w:val="0"/>
      <w:marTop w:val="0"/>
      <w:marBottom w:val="0"/>
      <w:divBdr>
        <w:top w:val="none" w:sz="0" w:space="0" w:color="auto"/>
        <w:left w:val="none" w:sz="0" w:space="0" w:color="auto"/>
        <w:bottom w:val="none" w:sz="0" w:space="0" w:color="auto"/>
        <w:right w:val="none" w:sz="0" w:space="0" w:color="auto"/>
      </w:divBdr>
    </w:div>
    <w:div w:id="1845899885">
      <w:bodyDiv w:val="1"/>
      <w:marLeft w:val="0"/>
      <w:marRight w:val="0"/>
      <w:marTop w:val="0"/>
      <w:marBottom w:val="0"/>
      <w:divBdr>
        <w:top w:val="none" w:sz="0" w:space="0" w:color="auto"/>
        <w:left w:val="none" w:sz="0" w:space="0" w:color="auto"/>
        <w:bottom w:val="none" w:sz="0" w:space="0" w:color="auto"/>
        <w:right w:val="none" w:sz="0" w:space="0" w:color="auto"/>
      </w:divBdr>
    </w:div>
    <w:div w:id="1846553071">
      <w:bodyDiv w:val="1"/>
      <w:marLeft w:val="0"/>
      <w:marRight w:val="0"/>
      <w:marTop w:val="0"/>
      <w:marBottom w:val="0"/>
      <w:divBdr>
        <w:top w:val="none" w:sz="0" w:space="0" w:color="auto"/>
        <w:left w:val="none" w:sz="0" w:space="0" w:color="auto"/>
        <w:bottom w:val="none" w:sz="0" w:space="0" w:color="auto"/>
        <w:right w:val="none" w:sz="0" w:space="0" w:color="auto"/>
      </w:divBdr>
    </w:div>
    <w:div w:id="1846750952">
      <w:bodyDiv w:val="1"/>
      <w:marLeft w:val="0"/>
      <w:marRight w:val="0"/>
      <w:marTop w:val="0"/>
      <w:marBottom w:val="0"/>
      <w:divBdr>
        <w:top w:val="none" w:sz="0" w:space="0" w:color="auto"/>
        <w:left w:val="none" w:sz="0" w:space="0" w:color="auto"/>
        <w:bottom w:val="none" w:sz="0" w:space="0" w:color="auto"/>
        <w:right w:val="none" w:sz="0" w:space="0" w:color="auto"/>
      </w:divBdr>
    </w:div>
    <w:div w:id="1846820026">
      <w:bodyDiv w:val="1"/>
      <w:marLeft w:val="0"/>
      <w:marRight w:val="0"/>
      <w:marTop w:val="0"/>
      <w:marBottom w:val="0"/>
      <w:divBdr>
        <w:top w:val="none" w:sz="0" w:space="0" w:color="auto"/>
        <w:left w:val="none" w:sz="0" w:space="0" w:color="auto"/>
        <w:bottom w:val="none" w:sz="0" w:space="0" w:color="auto"/>
        <w:right w:val="none" w:sz="0" w:space="0" w:color="auto"/>
      </w:divBdr>
    </w:div>
    <w:div w:id="1846937110">
      <w:bodyDiv w:val="1"/>
      <w:marLeft w:val="0"/>
      <w:marRight w:val="0"/>
      <w:marTop w:val="0"/>
      <w:marBottom w:val="0"/>
      <w:divBdr>
        <w:top w:val="none" w:sz="0" w:space="0" w:color="auto"/>
        <w:left w:val="none" w:sz="0" w:space="0" w:color="auto"/>
        <w:bottom w:val="none" w:sz="0" w:space="0" w:color="auto"/>
        <w:right w:val="none" w:sz="0" w:space="0" w:color="auto"/>
      </w:divBdr>
    </w:div>
    <w:div w:id="1847163571">
      <w:bodyDiv w:val="1"/>
      <w:marLeft w:val="0"/>
      <w:marRight w:val="0"/>
      <w:marTop w:val="0"/>
      <w:marBottom w:val="0"/>
      <w:divBdr>
        <w:top w:val="none" w:sz="0" w:space="0" w:color="auto"/>
        <w:left w:val="none" w:sz="0" w:space="0" w:color="auto"/>
        <w:bottom w:val="none" w:sz="0" w:space="0" w:color="auto"/>
        <w:right w:val="none" w:sz="0" w:space="0" w:color="auto"/>
      </w:divBdr>
    </w:div>
    <w:div w:id="1847360529">
      <w:bodyDiv w:val="1"/>
      <w:marLeft w:val="0"/>
      <w:marRight w:val="0"/>
      <w:marTop w:val="0"/>
      <w:marBottom w:val="0"/>
      <w:divBdr>
        <w:top w:val="none" w:sz="0" w:space="0" w:color="auto"/>
        <w:left w:val="none" w:sz="0" w:space="0" w:color="auto"/>
        <w:bottom w:val="none" w:sz="0" w:space="0" w:color="auto"/>
        <w:right w:val="none" w:sz="0" w:space="0" w:color="auto"/>
      </w:divBdr>
    </w:div>
    <w:div w:id="1847667645">
      <w:bodyDiv w:val="1"/>
      <w:marLeft w:val="0"/>
      <w:marRight w:val="0"/>
      <w:marTop w:val="0"/>
      <w:marBottom w:val="0"/>
      <w:divBdr>
        <w:top w:val="none" w:sz="0" w:space="0" w:color="auto"/>
        <w:left w:val="none" w:sz="0" w:space="0" w:color="auto"/>
        <w:bottom w:val="none" w:sz="0" w:space="0" w:color="auto"/>
        <w:right w:val="none" w:sz="0" w:space="0" w:color="auto"/>
      </w:divBdr>
    </w:div>
    <w:div w:id="1847667975">
      <w:bodyDiv w:val="1"/>
      <w:marLeft w:val="0"/>
      <w:marRight w:val="0"/>
      <w:marTop w:val="0"/>
      <w:marBottom w:val="0"/>
      <w:divBdr>
        <w:top w:val="none" w:sz="0" w:space="0" w:color="auto"/>
        <w:left w:val="none" w:sz="0" w:space="0" w:color="auto"/>
        <w:bottom w:val="none" w:sz="0" w:space="0" w:color="auto"/>
        <w:right w:val="none" w:sz="0" w:space="0" w:color="auto"/>
      </w:divBdr>
    </w:div>
    <w:div w:id="1847672755">
      <w:bodyDiv w:val="1"/>
      <w:marLeft w:val="0"/>
      <w:marRight w:val="0"/>
      <w:marTop w:val="0"/>
      <w:marBottom w:val="0"/>
      <w:divBdr>
        <w:top w:val="none" w:sz="0" w:space="0" w:color="auto"/>
        <w:left w:val="none" w:sz="0" w:space="0" w:color="auto"/>
        <w:bottom w:val="none" w:sz="0" w:space="0" w:color="auto"/>
        <w:right w:val="none" w:sz="0" w:space="0" w:color="auto"/>
      </w:divBdr>
    </w:div>
    <w:div w:id="1848516270">
      <w:bodyDiv w:val="1"/>
      <w:marLeft w:val="0"/>
      <w:marRight w:val="0"/>
      <w:marTop w:val="0"/>
      <w:marBottom w:val="0"/>
      <w:divBdr>
        <w:top w:val="none" w:sz="0" w:space="0" w:color="auto"/>
        <w:left w:val="none" w:sz="0" w:space="0" w:color="auto"/>
        <w:bottom w:val="none" w:sz="0" w:space="0" w:color="auto"/>
        <w:right w:val="none" w:sz="0" w:space="0" w:color="auto"/>
      </w:divBdr>
    </w:div>
    <w:div w:id="1849441354">
      <w:bodyDiv w:val="1"/>
      <w:marLeft w:val="0"/>
      <w:marRight w:val="0"/>
      <w:marTop w:val="0"/>
      <w:marBottom w:val="0"/>
      <w:divBdr>
        <w:top w:val="none" w:sz="0" w:space="0" w:color="auto"/>
        <w:left w:val="none" w:sz="0" w:space="0" w:color="auto"/>
        <w:bottom w:val="none" w:sz="0" w:space="0" w:color="auto"/>
        <w:right w:val="none" w:sz="0" w:space="0" w:color="auto"/>
      </w:divBdr>
    </w:div>
    <w:div w:id="1850676522">
      <w:bodyDiv w:val="1"/>
      <w:marLeft w:val="0"/>
      <w:marRight w:val="0"/>
      <w:marTop w:val="0"/>
      <w:marBottom w:val="0"/>
      <w:divBdr>
        <w:top w:val="none" w:sz="0" w:space="0" w:color="auto"/>
        <w:left w:val="none" w:sz="0" w:space="0" w:color="auto"/>
        <w:bottom w:val="none" w:sz="0" w:space="0" w:color="auto"/>
        <w:right w:val="none" w:sz="0" w:space="0" w:color="auto"/>
      </w:divBdr>
    </w:div>
    <w:div w:id="1850950278">
      <w:bodyDiv w:val="1"/>
      <w:marLeft w:val="0"/>
      <w:marRight w:val="0"/>
      <w:marTop w:val="0"/>
      <w:marBottom w:val="0"/>
      <w:divBdr>
        <w:top w:val="none" w:sz="0" w:space="0" w:color="auto"/>
        <w:left w:val="none" w:sz="0" w:space="0" w:color="auto"/>
        <w:bottom w:val="none" w:sz="0" w:space="0" w:color="auto"/>
        <w:right w:val="none" w:sz="0" w:space="0" w:color="auto"/>
      </w:divBdr>
    </w:div>
    <w:div w:id="1851219182">
      <w:bodyDiv w:val="1"/>
      <w:marLeft w:val="0"/>
      <w:marRight w:val="0"/>
      <w:marTop w:val="0"/>
      <w:marBottom w:val="0"/>
      <w:divBdr>
        <w:top w:val="none" w:sz="0" w:space="0" w:color="auto"/>
        <w:left w:val="none" w:sz="0" w:space="0" w:color="auto"/>
        <w:bottom w:val="none" w:sz="0" w:space="0" w:color="auto"/>
        <w:right w:val="none" w:sz="0" w:space="0" w:color="auto"/>
      </w:divBdr>
    </w:div>
    <w:div w:id="1851332833">
      <w:bodyDiv w:val="1"/>
      <w:marLeft w:val="0"/>
      <w:marRight w:val="0"/>
      <w:marTop w:val="0"/>
      <w:marBottom w:val="0"/>
      <w:divBdr>
        <w:top w:val="none" w:sz="0" w:space="0" w:color="auto"/>
        <w:left w:val="none" w:sz="0" w:space="0" w:color="auto"/>
        <w:bottom w:val="none" w:sz="0" w:space="0" w:color="auto"/>
        <w:right w:val="none" w:sz="0" w:space="0" w:color="auto"/>
      </w:divBdr>
    </w:div>
    <w:div w:id="1851411018">
      <w:bodyDiv w:val="1"/>
      <w:marLeft w:val="0"/>
      <w:marRight w:val="0"/>
      <w:marTop w:val="0"/>
      <w:marBottom w:val="0"/>
      <w:divBdr>
        <w:top w:val="none" w:sz="0" w:space="0" w:color="auto"/>
        <w:left w:val="none" w:sz="0" w:space="0" w:color="auto"/>
        <w:bottom w:val="none" w:sz="0" w:space="0" w:color="auto"/>
        <w:right w:val="none" w:sz="0" w:space="0" w:color="auto"/>
      </w:divBdr>
    </w:div>
    <w:div w:id="1852717684">
      <w:bodyDiv w:val="1"/>
      <w:marLeft w:val="0"/>
      <w:marRight w:val="0"/>
      <w:marTop w:val="0"/>
      <w:marBottom w:val="0"/>
      <w:divBdr>
        <w:top w:val="none" w:sz="0" w:space="0" w:color="auto"/>
        <w:left w:val="none" w:sz="0" w:space="0" w:color="auto"/>
        <w:bottom w:val="none" w:sz="0" w:space="0" w:color="auto"/>
        <w:right w:val="none" w:sz="0" w:space="0" w:color="auto"/>
      </w:divBdr>
    </w:div>
    <w:div w:id="1852720960">
      <w:bodyDiv w:val="1"/>
      <w:marLeft w:val="0"/>
      <w:marRight w:val="0"/>
      <w:marTop w:val="0"/>
      <w:marBottom w:val="0"/>
      <w:divBdr>
        <w:top w:val="none" w:sz="0" w:space="0" w:color="auto"/>
        <w:left w:val="none" w:sz="0" w:space="0" w:color="auto"/>
        <w:bottom w:val="none" w:sz="0" w:space="0" w:color="auto"/>
        <w:right w:val="none" w:sz="0" w:space="0" w:color="auto"/>
      </w:divBdr>
    </w:div>
    <w:div w:id="1852837810">
      <w:bodyDiv w:val="1"/>
      <w:marLeft w:val="0"/>
      <w:marRight w:val="0"/>
      <w:marTop w:val="0"/>
      <w:marBottom w:val="0"/>
      <w:divBdr>
        <w:top w:val="none" w:sz="0" w:space="0" w:color="auto"/>
        <w:left w:val="none" w:sz="0" w:space="0" w:color="auto"/>
        <w:bottom w:val="none" w:sz="0" w:space="0" w:color="auto"/>
        <w:right w:val="none" w:sz="0" w:space="0" w:color="auto"/>
      </w:divBdr>
    </w:div>
    <w:div w:id="1853572006">
      <w:bodyDiv w:val="1"/>
      <w:marLeft w:val="0"/>
      <w:marRight w:val="0"/>
      <w:marTop w:val="0"/>
      <w:marBottom w:val="0"/>
      <w:divBdr>
        <w:top w:val="none" w:sz="0" w:space="0" w:color="auto"/>
        <w:left w:val="none" w:sz="0" w:space="0" w:color="auto"/>
        <w:bottom w:val="none" w:sz="0" w:space="0" w:color="auto"/>
        <w:right w:val="none" w:sz="0" w:space="0" w:color="auto"/>
      </w:divBdr>
    </w:div>
    <w:div w:id="1854025562">
      <w:bodyDiv w:val="1"/>
      <w:marLeft w:val="0"/>
      <w:marRight w:val="0"/>
      <w:marTop w:val="0"/>
      <w:marBottom w:val="0"/>
      <w:divBdr>
        <w:top w:val="none" w:sz="0" w:space="0" w:color="auto"/>
        <w:left w:val="none" w:sz="0" w:space="0" w:color="auto"/>
        <w:bottom w:val="none" w:sz="0" w:space="0" w:color="auto"/>
        <w:right w:val="none" w:sz="0" w:space="0" w:color="auto"/>
      </w:divBdr>
    </w:div>
    <w:div w:id="1854345514">
      <w:bodyDiv w:val="1"/>
      <w:marLeft w:val="0"/>
      <w:marRight w:val="0"/>
      <w:marTop w:val="0"/>
      <w:marBottom w:val="0"/>
      <w:divBdr>
        <w:top w:val="none" w:sz="0" w:space="0" w:color="auto"/>
        <w:left w:val="none" w:sz="0" w:space="0" w:color="auto"/>
        <w:bottom w:val="none" w:sz="0" w:space="0" w:color="auto"/>
        <w:right w:val="none" w:sz="0" w:space="0" w:color="auto"/>
      </w:divBdr>
    </w:div>
    <w:div w:id="1854878176">
      <w:bodyDiv w:val="1"/>
      <w:marLeft w:val="0"/>
      <w:marRight w:val="0"/>
      <w:marTop w:val="0"/>
      <w:marBottom w:val="0"/>
      <w:divBdr>
        <w:top w:val="none" w:sz="0" w:space="0" w:color="auto"/>
        <w:left w:val="none" w:sz="0" w:space="0" w:color="auto"/>
        <w:bottom w:val="none" w:sz="0" w:space="0" w:color="auto"/>
        <w:right w:val="none" w:sz="0" w:space="0" w:color="auto"/>
      </w:divBdr>
    </w:div>
    <w:div w:id="1855918352">
      <w:bodyDiv w:val="1"/>
      <w:marLeft w:val="0"/>
      <w:marRight w:val="0"/>
      <w:marTop w:val="0"/>
      <w:marBottom w:val="0"/>
      <w:divBdr>
        <w:top w:val="none" w:sz="0" w:space="0" w:color="auto"/>
        <w:left w:val="none" w:sz="0" w:space="0" w:color="auto"/>
        <w:bottom w:val="none" w:sz="0" w:space="0" w:color="auto"/>
        <w:right w:val="none" w:sz="0" w:space="0" w:color="auto"/>
      </w:divBdr>
    </w:div>
    <w:div w:id="1857233008">
      <w:bodyDiv w:val="1"/>
      <w:marLeft w:val="0"/>
      <w:marRight w:val="0"/>
      <w:marTop w:val="0"/>
      <w:marBottom w:val="0"/>
      <w:divBdr>
        <w:top w:val="none" w:sz="0" w:space="0" w:color="auto"/>
        <w:left w:val="none" w:sz="0" w:space="0" w:color="auto"/>
        <w:bottom w:val="none" w:sz="0" w:space="0" w:color="auto"/>
        <w:right w:val="none" w:sz="0" w:space="0" w:color="auto"/>
      </w:divBdr>
    </w:div>
    <w:div w:id="1859392430">
      <w:bodyDiv w:val="1"/>
      <w:marLeft w:val="0"/>
      <w:marRight w:val="0"/>
      <w:marTop w:val="0"/>
      <w:marBottom w:val="0"/>
      <w:divBdr>
        <w:top w:val="none" w:sz="0" w:space="0" w:color="auto"/>
        <w:left w:val="none" w:sz="0" w:space="0" w:color="auto"/>
        <w:bottom w:val="none" w:sz="0" w:space="0" w:color="auto"/>
        <w:right w:val="none" w:sz="0" w:space="0" w:color="auto"/>
      </w:divBdr>
    </w:div>
    <w:div w:id="1859469727">
      <w:bodyDiv w:val="1"/>
      <w:marLeft w:val="0"/>
      <w:marRight w:val="0"/>
      <w:marTop w:val="0"/>
      <w:marBottom w:val="0"/>
      <w:divBdr>
        <w:top w:val="none" w:sz="0" w:space="0" w:color="auto"/>
        <w:left w:val="none" w:sz="0" w:space="0" w:color="auto"/>
        <w:bottom w:val="none" w:sz="0" w:space="0" w:color="auto"/>
        <w:right w:val="none" w:sz="0" w:space="0" w:color="auto"/>
      </w:divBdr>
    </w:div>
    <w:div w:id="1859536757">
      <w:bodyDiv w:val="1"/>
      <w:marLeft w:val="0"/>
      <w:marRight w:val="0"/>
      <w:marTop w:val="0"/>
      <w:marBottom w:val="0"/>
      <w:divBdr>
        <w:top w:val="none" w:sz="0" w:space="0" w:color="auto"/>
        <w:left w:val="none" w:sz="0" w:space="0" w:color="auto"/>
        <w:bottom w:val="none" w:sz="0" w:space="0" w:color="auto"/>
        <w:right w:val="none" w:sz="0" w:space="0" w:color="auto"/>
      </w:divBdr>
    </w:div>
    <w:div w:id="1860045958">
      <w:bodyDiv w:val="1"/>
      <w:marLeft w:val="0"/>
      <w:marRight w:val="0"/>
      <w:marTop w:val="0"/>
      <w:marBottom w:val="0"/>
      <w:divBdr>
        <w:top w:val="none" w:sz="0" w:space="0" w:color="auto"/>
        <w:left w:val="none" w:sz="0" w:space="0" w:color="auto"/>
        <w:bottom w:val="none" w:sz="0" w:space="0" w:color="auto"/>
        <w:right w:val="none" w:sz="0" w:space="0" w:color="auto"/>
      </w:divBdr>
    </w:div>
    <w:div w:id="1861505455">
      <w:bodyDiv w:val="1"/>
      <w:marLeft w:val="0"/>
      <w:marRight w:val="0"/>
      <w:marTop w:val="0"/>
      <w:marBottom w:val="0"/>
      <w:divBdr>
        <w:top w:val="none" w:sz="0" w:space="0" w:color="auto"/>
        <w:left w:val="none" w:sz="0" w:space="0" w:color="auto"/>
        <w:bottom w:val="none" w:sz="0" w:space="0" w:color="auto"/>
        <w:right w:val="none" w:sz="0" w:space="0" w:color="auto"/>
      </w:divBdr>
    </w:div>
    <w:div w:id="1862474697">
      <w:bodyDiv w:val="1"/>
      <w:marLeft w:val="0"/>
      <w:marRight w:val="0"/>
      <w:marTop w:val="0"/>
      <w:marBottom w:val="0"/>
      <w:divBdr>
        <w:top w:val="none" w:sz="0" w:space="0" w:color="auto"/>
        <w:left w:val="none" w:sz="0" w:space="0" w:color="auto"/>
        <w:bottom w:val="none" w:sz="0" w:space="0" w:color="auto"/>
        <w:right w:val="none" w:sz="0" w:space="0" w:color="auto"/>
      </w:divBdr>
    </w:div>
    <w:div w:id="1862625331">
      <w:bodyDiv w:val="1"/>
      <w:marLeft w:val="0"/>
      <w:marRight w:val="0"/>
      <w:marTop w:val="0"/>
      <w:marBottom w:val="0"/>
      <w:divBdr>
        <w:top w:val="none" w:sz="0" w:space="0" w:color="auto"/>
        <w:left w:val="none" w:sz="0" w:space="0" w:color="auto"/>
        <w:bottom w:val="none" w:sz="0" w:space="0" w:color="auto"/>
        <w:right w:val="none" w:sz="0" w:space="0" w:color="auto"/>
      </w:divBdr>
    </w:div>
    <w:div w:id="1862817570">
      <w:bodyDiv w:val="1"/>
      <w:marLeft w:val="0"/>
      <w:marRight w:val="0"/>
      <w:marTop w:val="0"/>
      <w:marBottom w:val="0"/>
      <w:divBdr>
        <w:top w:val="none" w:sz="0" w:space="0" w:color="auto"/>
        <w:left w:val="none" w:sz="0" w:space="0" w:color="auto"/>
        <w:bottom w:val="none" w:sz="0" w:space="0" w:color="auto"/>
        <w:right w:val="none" w:sz="0" w:space="0" w:color="auto"/>
      </w:divBdr>
    </w:div>
    <w:div w:id="1863280204">
      <w:bodyDiv w:val="1"/>
      <w:marLeft w:val="0"/>
      <w:marRight w:val="0"/>
      <w:marTop w:val="0"/>
      <w:marBottom w:val="0"/>
      <w:divBdr>
        <w:top w:val="none" w:sz="0" w:space="0" w:color="auto"/>
        <w:left w:val="none" w:sz="0" w:space="0" w:color="auto"/>
        <w:bottom w:val="none" w:sz="0" w:space="0" w:color="auto"/>
        <w:right w:val="none" w:sz="0" w:space="0" w:color="auto"/>
      </w:divBdr>
    </w:div>
    <w:div w:id="1863323598">
      <w:bodyDiv w:val="1"/>
      <w:marLeft w:val="0"/>
      <w:marRight w:val="0"/>
      <w:marTop w:val="0"/>
      <w:marBottom w:val="0"/>
      <w:divBdr>
        <w:top w:val="none" w:sz="0" w:space="0" w:color="auto"/>
        <w:left w:val="none" w:sz="0" w:space="0" w:color="auto"/>
        <w:bottom w:val="none" w:sz="0" w:space="0" w:color="auto"/>
        <w:right w:val="none" w:sz="0" w:space="0" w:color="auto"/>
      </w:divBdr>
    </w:div>
    <w:div w:id="1863326576">
      <w:bodyDiv w:val="1"/>
      <w:marLeft w:val="0"/>
      <w:marRight w:val="0"/>
      <w:marTop w:val="0"/>
      <w:marBottom w:val="0"/>
      <w:divBdr>
        <w:top w:val="none" w:sz="0" w:space="0" w:color="auto"/>
        <w:left w:val="none" w:sz="0" w:space="0" w:color="auto"/>
        <w:bottom w:val="none" w:sz="0" w:space="0" w:color="auto"/>
        <w:right w:val="none" w:sz="0" w:space="0" w:color="auto"/>
      </w:divBdr>
    </w:div>
    <w:div w:id="1863981715">
      <w:bodyDiv w:val="1"/>
      <w:marLeft w:val="0"/>
      <w:marRight w:val="0"/>
      <w:marTop w:val="0"/>
      <w:marBottom w:val="0"/>
      <w:divBdr>
        <w:top w:val="none" w:sz="0" w:space="0" w:color="auto"/>
        <w:left w:val="none" w:sz="0" w:space="0" w:color="auto"/>
        <w:bottom w:val="none" w:sz="0" w:space="0" w:color="auto"/>
        <w:right w:val="none" w:sz="0" w:space="0" w:color="auto"/>
      </w:divBdr>
    </w:div>
    <w:div w:id="1864243191">
      <w:bodyDiv w:val="1"/>
      <w:marLeft w:val="0"/>
      <w:marRight w:val="0"/>
      <w:marTop w:val="0"/>
      <w:marBottom w:val="0"/>
      <w:divBdr>
        <w:top w:val="none" w:sz="0" w:space="0" w:color="auto"/>
        <w:left w:val="none" w:sz="0" w:space="0" w:color="auto"/>
        <w:bottom w:val="none" w:sz="0" w:space="0" w:color="auto"/>
        <w:right w:val="none" w:sz="0" w:space="0" w:color="auto"/>
      </w:divBdr>
    </w:div>
    <w:div w:id="1864320842">
      <w:bodyDiv w:val="1"/>
      <w:marLeft w:val="0"/>
      <w:marRight w:val="0"/>
      <w:marTop w:val="0"/>
      <w:marBottom w:val="0"/>
      <w:divBdr>
        <w:top w:val="none" w:sz="0" w:space="0" w:color="auto"/>
        <w:left w:val="none" w:sz="0" w:space="0" w:color="auto"/>
        <w:bottom w:val="none" w:sz="0" w:space="0" w:color="auto"/>
        <w:right w:val="none" w:sz="0" w:space="0" w:color="auto"/>
      </w:divBdr>
    </w:div>
    <w:div w:id="1864859135">
      <w:bodyDiv w:val="1"/>
      <w:marLeft w:val="0"/>
      <w:marRight w:val="0"/>
      <w:marTop w:val="0"/>
      <w:marBottom w:val="0"/>
      <w:divBdr>
        <w:top w:val="none" w:sz="0" w:space="0" w:color="auto"/>
        <w:left w:val="none" w:sz="0" w:space="0" w:color="auto"/>
        <w:bottom w:val="none" w:sz="0" w:space="0" w:color="auto"/>
        <w:right w:val="none" w:sz="0" w:space="0" w:color="auto"/>
      </w:divBdr>
    </w:div>
    <w:div w:id="1865098209">
      <w:bodyDiv w:val="1"/>
      <w:marLeft w:val="0"/>
      <w:marRight w:val="0"/>
      <w:marTop w:val="0"/>
      <w:marBottom w:val="0"/>
      <w:divBdr>
        <w:top w:val="none" w:sz="0" w:space="0" w:color="auto"/>
        <w:left w:val="none" w:sz="0" w:space="0" w:color="auto"/>
        <w:bottom w:val="none" w:sz="0" w:space="0" w:color="auto"/>
        <w:right w:val="none" w:sz="0" w:space="0" w:color="auto"/>
      </w:divBdr>
    </w:div>
    <w:div w:id="1865900669">
      <w:bodyDiv w:val="1"/>
      <w:marLeft w:val="0"/>
      <w:marRight w:val="0"/>
      <w:marTop w:val="0"/>
      <w:marBottom w:val="0"/>
      <w:divBdr>
        <w:top w:val="none" w:sz="0" w:space="0" w:color="auto"/>
        <w:left w:val="none" w:sz="0" w:space="0" w:color="auto"/>
        <w:bottom w:val="none" w:sz="0" w:space="0" w:color="auto"/>
        <w:right w:val="none" w:sz="0" w:space="0" w:color="auto"/>
      </w:divBdr>
    </w:div>
    <w:div w:id="1866362603">
      <w:bodyDiv w:val="1"/>
      <w:marLeft w:val="0"/>
      <w:marRight w:val="0"/>
      <w:marTop w:val="0"/>
      <w:marBottom w:val="0"/>
      <w:divBdr>
        <w:top w:val="none" w:sz="0" w:space="0" w:color="auto"/>
        <w:left w:val="none" w:sz="0" w:space="0" w:color="auto"/>
        <w:bottom w:val="none" w:sz="0" w:space="0" w:color="auto"/>
        <w:right w:val="none" w:sz="0" w:space="0" w:color="auto"/>
      </w:divBdr>
    </w:div>
    <w:div w:id="1866409111">
      <w:bodyDiv w:val="1"/>
      <w:marLeft w:val="0"/>
      <w:marRight w:val="0"/>
      <w:marTop w:val="0"/>
      <w:marBottom w:val="0"/>
      <w:divBdr>
        <w:top w:val="none" w:sz="0" w:space="0" w:color="auto"/>
        <w:left w:val="none" w:sz="0" w:space="0" w:color="auto"/>
        <w:bottom w:val="none" w:sz="0" w:space="0" w:color="auto"/>
        <w:right w:val="none" w:sz="0" w:space="0" w:color="auto"/>
      </w:divBdr>
    </w:div>
    <w:div w:id="1866478404">
      <w:bodyDiv w:val="1"/>
      <w:marLeft w:val="0"/>
      <w:marRight w:val="0"/>
      <w:marTop w:val="0"/>
      <w:marBottom w:val="0"/>
      <w:divBdr>
        <w:top w:val="none" w:sz="0" w:space="0" w:color="auto"/>
        <w:left w:val="none" w:sz="0" w:space="0" w:color="auto"/>
        <w:bottom w:val="none" w:sz="0" w:space="0" w:color="auto"/>
        <w:right w:val="none" w:sz="0" w:space="0" w:color="auto"/>
      </w:divBdr>
    </w:div>
    <w:div w:id="1867595583">
      <w:bodyDiv w:val="1"/>
      <w:marLeft w:val="0"/>
      <w:marRight w:val="0"/>
      <w:marTop w:val="0"/>
      <w:marBottom w:val="0"/>
      <w:divBdr>
        <w:top w:val="none" w:sz="0" w:space="0" w:color="auto"/>
        <w:left w:val="none" w:sz="0" w:space="0" w:color="auto"/>
        <w:bottom w:val="none" w:sz="0" w:space="0" w:color="auto"/>
        <w:right w:val="none" w:sz="0" w:space="0" w:color="auto"/>
      </w:divBdr>
    </w:div>
    <w:div w:id="1867911504">
      <w:bodyDiv w:val="1"/>
      <w:marLeft w:val="0"/>
      <w:marRight w:val="0"/>
      <w:marTop w:val="0"/>
      <w:marBottom w:val="0"/>
      <w:divBdr>
        <w:top w:val="none" w:sz="0" w:space="0" w:color="auto"/>
        <w:left w:val="none" w:sz="0" w:space="0" w:color="auto"/>
        <w:bottom w:val="none" w:sz="0" w:space="0" w:color="auto"/>
        <w:right w:val="none" w:sz="0" w:space="0" w:color="auto"/>
      </w:divBdr>
    </w:div>
    <w:div w:id="1869174127">
      <w:bodyDiv w:val="1"/>
      <w:marLeft w:val="0"/>
      <w:marRight w:val="0"/>
      <w:marTop w:val="0"/>
      <w:marBottom w:val="0"/>
      <w:divBdr>
        <w:top w:val="none" w:sz="0" w:space="0" w:color="auto"/>
        <w:left w:val="none" w:sz="0" w:space="0" w:color="auto"/>
        <w:bottom w:val="none" w:sz="0" w:space="0" w:color="auto"/>
        <w:right w:val="none" w:sz="0" w:space="0" w:color="auto"/>
      </w:divBdr>
    </w:div>
    <w:div w:id="1871986864">
      <w:bodyDiv w:val="1"/>
      <w:marLeft w:val="0"/>
      <w:marRight w:val="0"/>
      <w:marTop w:val="0"/>
      <w:marBottom w:val="0"/>
      <w:divBdr>
        <w:top w:val="none" w:sz="0" w:space="0" w:color="auto"/>
        <w:left w:val="none" w:sz="0" w:space="0" w:color="auto"/>
        <w:bottom w:val="none" w:sz="0" w:space="0" w:color="auto"/>
        <w:right w:val="none" w:sz="0" w:space="0" w:color="auto"/>
      </w:divBdr>
    </w:div>
    <w:div w:id="1873372790">
      <w:bodyDiv w:val="1"/>
      <w:marLeft w:val="0"/>
      <w:marRight w:val="0"/>
      <w:marTop w:val="0"/>
      <w:marBottom w:val="0"/>
      <w:divBdr>
        <w:top w:val="none" w:sz="0" w:space="0" w:color="auto"/>
        <w:left w:val="none" w:sz="0" w:space="0" w:color="auto"/>
        <w:bottom w:val="none" w:sz="0" w:space="0" w:color="auto"/>
        <w:right w:val="none" w:sz="0" w:space="0" w:color="auto"/>
      </w:divBdr>
    </w:div>
    <w:div w:id="1873882934">
      <w:bodyDiv w:val="1"/>
      <w:marLeft w:val="0"/>
      <w:marRight w:val="0"/>
      <w:marTop w:val="0"/>
      <w:marBottom w:val="0"/>
      <w:divBdr>
        <w:top w:val="none" w:sz="0" w:space="0" w:color="auto"/>
        <w:left w:val="none" w:sz="0" w:space="0" w:color="auto"/>
        <w:bottom w:val="none" w:sz="0" w:space="0" w:color="auto"/>
        <w:right w:val="none" w:sz="0" w:space="0" w:color="auto"/>
      </w:divBdr>
    </w:div>
    <w:div w:id="1873961376">
      <w:bodyDiv w:val="1"/>
      <w:marLeft w:val="0"/>
      <w:marRight w:val="0"/>
      <w:marTop w:val="0"/>
      <w:marBottom w:val="0"/>
      <w:divBdr>
        <w:top w:val="none" w:sz="0" w:space="0" w:color="auto"/>
        <w:left w:val="none" w:sz="0" w:space="0" w:color="auto"/>
        <w:bottom w:val="none" w:sz="0" w:space="0" w:color="auto"/>
        <w:right w:val="none" w:sz="0" w:space="0" w:color="auto"/>
      </w:divBdr>
    </w:div>
    <w:div w:id="1874030304">
      <w:bodyDiv w:val="1"/>
      <w:marLeft w:val="0"/>
      <w:marRight w:val="0"/>
      <w:marTop w:val="0"/>
      <w:marBottom w:val="0"/>
      <w:divBdr>
        <w:top w:val="none" w:sz="0" w:space="0" w:color="auto"/>
        <w:left w:val="none" w:sz="0" w:space="0" w:color="auto"/>
        <w:bottom w:val="none" w:sz="0" w:space="0" w:color="auto"/>
        <w:right w:val="none" w:sz="0" w:space="0" w:color="auto"/>
      </w:divBdr>
    </w:div>
    <w:div w:id="1874727459">
      <w:bodyDiv w:val="1"/>
      <w:marLeft w:val="0"/>
      <w:marRight w:val="0"/>
      <w:marTop w:val="0"/>
      <w:marBottom w:val="0"/>
      <w:divBdr>
        <w:top w:val="none" w:sz="0" w:space="0" w:color="auto"/>
        <w:left w:val="none" w:sz="0" w:space="0" w:color="auto"/>
        <w:bottom w:val="none" w:sz="0" w:space="0" w:color="auto"/>
        <w:right w:val="none" w:sz="0" w:space="0" w:color="auto"/>
      </w:divBdr>
    </w:div>
    <w:div w:id="1875071147">
      <w:bodyDiv w:val="1"/>
      <w:marLeft w:val="0"/>
      <w:marRight w:val="0"/>
      <w:marTop w:val="0"/>
      <w:marBottom w:val="0"/>
      <w:divBdr>
        <w:top w:val="none" w:sz="0" w:space="0" w:color="auto"/>
        <w:left w:val="none" w:sz="0" w:space="0" w:color="auto"/>
        <w:bottom w:val="none" w:sz="0" w:space="0" w:color="auto"/>
        <w:right w:val="none" w:sz="0" w:space="0" w:color="auto"/>
      </w:divBdr>
    </w:div>
    <w:div w:id="1875077724">
      <w:bodyDiv w:val="1"/>
      <w:marLeft w:val="0"/>
      <w:marRight w:val="0"/>
      <w:marTop w:val="0"/>
      <w:marBottom w:val="0"/>
      <w:divBdr>
        <w:top w:val="none" w:sz="0" w:space="0" w:color="auto"/>
        <w:left w:val="none" w:sz="0" w:space="0" w:color="auto"/>
        <w:bottom w:val="none" w:sz="0" w:space="0" w:color="auto"/>
        <w:right w:val="none" w:sz="0" w:space="0" w:color="auto"/>
      </w:divBdr>
    </w:div>
    <w:div w:id="1876698333">
      <w:bodyDiv w:val="1"/>
      <w:marLeft w:val="0"/>
      <w:marRight w:val="0"/>
      <w:marTop w:val="0"/>
      <w:marBottom w:val="0"/>
      <w:divBdr>
        <w:top w:val="none" w:sz="0" w:space="0" w:color="auto"/>
        <w:left w:val="none" w:sz="0" w:space="0" w:color="auto"/>
        <w:bottom w:val="none" w:sz="0" w:space="0" w:color="auto"/>
        <w:right w:val="none" w:sz="0" w:space="0" w:color="auto"/>
      </w:divBdr>
    </w:div>
    <w:div w:id="1876967700">
      <w:bodyDiv w:val="1"/>
      <w:marLeft w:val="0"/>
      <w:marRight w:val="0"/>
      <w:marTop w:val="0"/>
      <w:marBottom w:val="0"/>
      <w:divBdr>
        <w:top w:val="none" w:sz="0" w:space="0" w:color="auto"/>
        <w:left w:val="none" w:sz="0" w:space="0" w:color="auto"/>
        <w:bottom w:val="none" w:sz="0" w:space="0" w:color="auto"/>
        <w:right w:val="none" w:sz="0" w:space="0" w:color="auto"/>
      </w:divBdr>
    </w:div>
    <w:div w:id="1877037148">
      <w:bodyDiv w:val="1"/>
      <w:marLeft w:val="0"/>
      <w:marRight w:val="0"/>
      <w:marTop w:val="0"/>
      <w:marBottom w:val="0"/>
      <w:divBdr>
        <w:top w:val="none" w:sz="0" w:space="0" w:color="auto"/>
        <w:left w:val="none" w:sz="0" w:space="0" w:color="auto"/>
        <w:bottom w:val="none" w:sz="0" w:space="0" w:color="auto"/>
        <w:right w:val="none" w:sz="0" w:space="0" w:color="auto"/>
      </w:divBdr>
    </w:div>
    <w:div w:id="1877042377">
      <w:bodyDiv w:val="1"/>
      <w:marLeft w:val="0"/>
      <w:marRight w:val="0"/>
      <w:marTop w:val="0"/>
      <w:marBottom w:val="0"/>
      <w:divBdr>
        <w:top w:val="none" w:sz="0" w:space="0" w:color="auto"/>
        <w:left w:val="none" w:sz="0" w:space="0" w:color="auto"/>
        <w:bottom w:val="none" w:sz="0" w:space="0" w:color="auto"/>
        <w:right w:val="none" w:sz="0" w:space="0" w:color="auto"/>
      </w:divBdr>
    </w:div>
    <w:div w:id="1877766057">
      <w:bodyDiv w:val="1"/>
      <w:marLeft w:val="0"/>
      <w:marRight w:val="0"/>
      <w:marTop w:val="0"/>
      <w:marBottom w:val="0"/>
      <w:divBdr>
        <w:top w:val="none" w:sz="0" w:space="0" w:color="auto"/>
        <w:left w:val="none" w:sz="0" w:space="0" w:color="auto"/>
        <w:bottom w:val="none" w:sz="0" w:space="0" w:color="auto"/>
        <w:right w:val="none" w:sz="0" w:space="0" w:color="auto"/>
      </w:divBdr>
    </w:div>
    <w:div w:id="1878810793">
      <w:bodyDiv w:val="1"/>
      <w:marLeft w:val="0"/>
      <w:marRight w:val="0"/>
      <w:marTop w:val="0"/>
      <w:marBottom w:val="0"/>
      <w:divBdr>
        <w:top w:val="none" w:sz="0" w:space="0" w:color="auto"/>
        <w:left w:val="none" w:sz="0" w:space="0" w:color="auto"/>
        <w:bottom w:val="none" w:sz="0" w:space="0" w:color="auto"/>
        <w:right w:val="none" w:sz="0" w:space="0" w:color="auto"/>
      </w:divBdr>
    </w:div>
    <w:div w:id="1879201544">
      <w:bodyDiv w:val="1"/>
      <w:marLeft w:val="0"/>
      <w:marRight w:val="0"/>
      <w:marTop w:val="0"/>
      <w:marBottom w:val="0"/>
      <w:divBdr>
        <w:top w:val="none" w:sz="0" w:space="0" w:color="auto"/>
        <w:left w:val="none" w:sz="0" w:space="0" w:color="auto"/>
        <w:bottom w:val="none" w:sz="0" w:space="0" w:color="auto"/>
        <w:right w:val="none" w:sz="0" w:space="0" w:color="auto"/>
      </w:divBdr>
    </w:div>
    <w:div w:id="1879900506">
      <w:bodyDiv w:val="1"/>
      <w:marLeft w:val="0"/>
      <w:marRight w:val="0"/>
      <w:marTop w:val="0"/>
      <w:marBottom w:val="0"/>
      <w:divBdr>
        <w:top w:val="none" w:sz="0" w:space="0" w:color="auto"/>
        <w:left w:val="none" w:sz="0" w:space="0" w:color="auto"/>
        <w:bottom w:val="none" w:sz="0" w:space="0" w:color="auto"/>
        <w:right w:val="none" w:sz="0" w:space="0" w:color="auto"/>
      </w:divBdr>
    </w:div>
    <w:div w:id="1881823834">
      <w:bodyDiv w:val="1"/>
      <w:marLeft w:val="0"/>
      <w:marRight w:val="0"/>
      <w:marTop w:val="0"/>
      <w:marBottom w:val="0"/>
      <w:divBdr>
        <w:top w:val="none" w:sz="0" w:space="0" w:color="auto"/>
        <w:left w:val="none" w:sz="0" w:space="0" w:color="auto"/>
        <w:bottom w:val="none" w:sz="0" w:space="0" w:color="auto"/>
        <w:right w:val="none" w:sz="0" w:space="0" w:color="auto"/>
      </w:divBdr>
    </w:div>
    <w:div w:id="1881866946">
      <w:bodyDiv w:val="1"/>
      <w:marLeft w:val="0"/>
      <w:marRight w:val="0"/>
      <w:marTop w:val="0"/>
      <w:marBottom w:val="0"/>
      <w:divBdr>
        <w:top w:val="none" w:sz="0" w:space="0" w:color="auto"/>
        <w:left w:val="none" w:sz="0" w:space="0" w:color="auto"/>
        <w:bottom w:val="none" w:sz="0" w:space="0" w:color="auto"/>
        <w:right w:val="none" w:sz="0" w:space="0" w:color="auto"/>
      </w:divBdr>
    </w:div>
    <w:div w:id="1882398591">
      <w:bodyDiv w:val="1"/>
      <w:marLeft w:val="0"/>
      <w:marRight w:val="0"/>
      <w:marTop w:val="0"/>
      <w:marBottom w:val="0"/>
      <w:divBdr>
        <w:top w:val="none" w:sz="0" w:space="0" w:color="auto"/>
        <w:left w:val="none" w:sz="0" w:space="0" w:color="auto"/>
        <w:bottom w:val="none" w:sz="0" w:space="0" w:color="auto"/>
        <w:right w:val="none" w:sz="0" w:space="0" w:color="auto"/>
      </w:divBdr>
    </w:div>
    <w:div w:id="1883127251">
      <w:bodyDiv w:val="1"/>
      <w:marLeft w:val="0"/>
      <w:marRight w:val="0"/>
      <w:marTop w:val="0"/>
      <w:marBottom w:val="0"/>
      <w:divBdr>
        <w:top w:val="none" w:sz="0" w:space="0" w:color="auto"/>
        <w:left w:val="none" w:sz="0" w:space="0" w:color="auto"/>
        <w:bottom w:val="none" w:sz="0" w:space="0" w:color="auto"/>
        <w:right w:val="none" w:sz="0" w:space="0" w:color="auto"/>
      </w:divBdr>
    </w:div>
    <w:div w:id="1883322640">
      <w:bodyDiv w:val="1"/>
      <w:marLeft w:val="0"/>
      <w:marRight w:val="0"/>
      <w:marTop w:val="0"/>
      <w:marBottom w:val="0"/>
      <w:divBdr>
        <w:top w:val="none" w:sz="0" w:space="0" w:color="auto"/>
        <w:left w:val="none" w:sz="0" w:space="0" w:color="auto"/>
        <w:bottom w:val="none" w:sz="0" w:space="0" w:color="auto"/>
        <w:right w:val="none" w:sz="0" w:space="0" w:color="auto"/>
      </w:divBdr>
    </w:div>
    <w:div w:id="1883400661">
      <w:bodyDiv w:val="1"/>
      <w:marLeft w:val="0"/>
      <w:marRight w:val="0"/>
      <w:marTop w:val="0"/>
      <w:marBottom w:val="0"/>
      <w:divBdr>
        <w:top w:val="none" w:sz="0" w:space="0" w:color="auto"/>
        <w:left w:val="none" w:sz="0" w:space="0" w:color="auto"/>
        <w:bottom w:val="none" w:sz="0" w:space="0" w:color="auto"/>
        <w:right w:val="none" w:sz="0" w:space="0" w:color="auto"/>
      </w:divBdr>
    </w:div>
    <w:div w:id="1883512852">
      <w:bodyDiv w:val="1"/>
      <w:marLeft w:val="0"/>
      <w:marRight w:val="0"/>
      <w:marTop w:val="0"/>
      <w:marBottom w:val="0"/>
      <w:divBdr>
        <w:top w:val="none" w:sz="0" w:space="0" w:color="auto"/>
        <w:left w:val="none" w:sz="0" w:space="0" w:color="auto"/>
        <w:bottom w:val="none" w:sz="0" w:space="0" w:color="auto"/>
        <w:right w:val="none" w:sz="0" w:space="0" w:color="auto"/>
      </w:divBdr>
    </w:div>
    <w:div w:id="1884095893">
      <w:bodyDiv w:val="1"/>
      <w:marLeft w:val="0"/>
      <w:marRight w:val="0"/>
      <w:marTop w:val="0"/>
      <w:marBottom w:val="0"/>
      <w:divBdr>
        <w:top w:val="none" w:sz="0" w:space="0" w:color="auto"/>
        <w:left w:val="none" w:sz="0" w:space="0" w:color="auto"/>
        <w:bottom w:val="none" w:sz="0" w:space="0" w:color="auto"/>
        <w:right w:val="none" w:sz="0" w:space="0" w:color="auto"/>
      </w:divBdr>
    </w:div>
    <w:div w:id="1884096517">
      <w:bodyDiv w:val="1"/>
      <w:marLeft w:val="0"/>
      <w:marRight w:val="0"/>
      <w:marTop w:val="0"/>
      <w:marBottom w:val="0"/>
      <w:divBdr>
        <w:top w:val="none" w:sz="0" w:space="0" w:color="auto"/>
        <w:left w:val="none" w:sz="0" w:space="0" w:color="auto"/>
        <w:bottom w:val="none" w:sz="0" w:space="0" w:color="auto"/>
        <w:right w:val="none" w:sz="0" w:space="0" w:color="auto"/>
      </w:divBdr>
    </w:div>
    <w:div w:id="1884247989">
      <w:bodyDiv w:val="1"/>
      <w:marLeft w:val="0"/>
      <w:marRight w:val="0"/>
      <w:marTop w:val="0"/>
      <w:marBottom w:val="0"/>
      <w:divBdr>
        <w:top w:val="none" w:sz="0" w:space="0" w:color="auto"/>
        <w:left w:val="none" w:sz="0" w:space="0" w:color="auto"/>
        <w:bottom w:val="none" w:sz="0" w:space="0" w:color="auto"/>
        <w:right w:val="none" w:sz="0" w:space="0" w:color="auto"/>
      </w:divBdr>
    </w:div>
    <w:div w:id="1884318522">
      <w:bodyDiv w:val="1"/>
      <w:marLeft w:val="0"/>
      <w:marRight w:val="0"/>
      <w:marTop w:val="0"/>
      <w:marBottom w:val="0"/>
      <w:divBdr>
        <w:top w:val="none" w:sz="0" w:space="0" w:color="auto"/>
        <w:left w:val="none" w:sz="0" w:space="0" w:color="auto"/>
        <w:bottom w:val="none" w:sz="0" w:space="0" w:color="auto"/>
        <w:right w:val="none" w:sz="0" w:space="0" w:color="auto"/>
      </w:divBdr>
      <w:divsChild>
        <w:div w:id="412556516">
          <w:marLeft w:val="0"/>
          <w:marRight w:val="0"/>
          <w:marTop w:val="0"/>
          <w:marBottom w:val="0"/>
          <w:divBdr>
            <w:top w:val="none" w:sz="0" w:space="0" w:color="auto"/>
            <w:left w:val="none" w:sz="0" w:space="0" w:color="auto"/>
            <w:bottom w:val="none" w:sz="0" w:space="0" w:color="auto"/>
            <w:right w:val="none" w:sz="0" w:space="0" w:color="auto"/>
          </w:divBdr>
          <w:divsChild>
            <w:div w:id="1447239746">
              <w:marLeft w:val="0"/>
              <w:marRight w:val="0"/>
              <w:marTop w:val="0"/>
              <w:marBottom w:val="0"/>
              <w:divBdr>
                <w:top w:val="none" w:sz="0" w:space="0" w:color="auto"/>
                <w:left w:val="none" w:sz="0" w:space="0" w:color="auto"/>
                <w:bottom w:val="none" w:sz="0" w:space="0" w:color="auto"/>
                <w:right w:val="none" w:sz="0" w:space="0" w:color="auto"/>
              </w:divBdr>
              <w:divsChild>
                <w:div w:id="115240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630472">
      <w:bodyDiv w:val="1"/>
      <w:marLeft w:val="0"/>
      <w:marRight w:val="0"/>
      <w:marTop w:val="0"/>
      <w:marBottom w:val="0"/>
      <w:divBdr>
        <w:top w:val="none" w:sz="0" w:space="0" w:color="auto"/>
        <w:left w:val="none" w:sz="0" w:space="0" w:color="auto"/>
        <w:bottom w:val="none" w:sz="0" w:space="0" w:color="auto"/>
        <w:right w:val="none" w:sz="0" w:space="0" w:color="auto"/>
      </w:divBdr>
    </w:div>
    <w:div w:id="1886402261">
      <w:bodyDiv w:val="1"/>
      <w:marLeft w:val="0"/>
      <w:marRight w:val="0"/>
      <w:marTop w:val="0"/>
      <w:marBottom w:val="0"/>
      <w:divBdr>
        <w:top w:val="none" w:sz="0" w:space="0" w:color="auto"/>
        <w:left w:val="none" w:sz="0" w:space="0" w:color="auto"/>
        <w:bottom w:val="none" w:sz="0" w:space="0" w:color="auto"/>
        <w:right w:val="none" w:sz="0" w:space="0" w:color="auto"/>
      </w:divBdr>
    </w:div>
    <w:div w:id="1888295110">
      <w:bodyDiv w:val="1"/>
      <w:marLeft w:val="0"/>
      <w:marRight w:val="0"/>
      <w:marTop w:val="0"/>
      <w:marBottom w:val="0"/>
      <w:divBdr>
        <w:top w:val="none" w:sz="0" w:space="0" w:color="auto"/>
        <w:left w:val="none" w:sz="0" w:space="0" w:color="auto"/>
        <w:bottom w:val="none" w:sz="0" w:space="0" w:color="auto"/>
        <w:right w:val="none" w:sz="0" w:space="0" w:color="auto"/>
      </w:divBdr>
    </w:div>
    <w:div w:id="1888301302">
      <w:bodyDiv w:val="1"/>
      <w:marLeft w:val="0"/>
      <w:marRight w:val="0"/>
      <w:marTop w:val="0"/>
      <w:marBottom w:val="0"/>
      <w:divBdr>
        <w:top w:val="none" w:sz="0" w:space="0" w:color="auto"/>
        <w:left w:val="none" w:sz="0" w:space="0" w:color="auto"/>
        <w:bottom w:val="none" w:sz="0" w:space="0" w:color="auto"/>
        <w:right w:val="none" w:sz="0" w:space="0" w:color="auto"/>
      </w:divBdr>
    </w:div>
    <w:div w:id="1888375183">
      <w:bodyDiv w:val="1"/>
      <w:marLeft w:val="0"/>
      <w:marRight w:val="0"/>
      <w:marTop w:val="0"/>
      <w:marBottom w:val="0"/>
      <w:divBdr>
        <w:top w:val="none" w:sz="0" w:space="0" w:color="auto"/>
        <w:left w:val="none" w:sz="0" w:space="0" w:color="auto"/>
        <w:bottom w:val="none" w:sz="0" w:space="0" w:color="auto"/>
        <w:right w:val="none" w:sz="0" w:space="0" w:color="auto"/>
      </w:divBdr>
    </w:div>
    <w:div w:id="1888712790">
      <w:bodyDiv w:val="1"/>
      <w:marLeft w:val="0"/>
      <w:marRight w:val="0"/>
      <w:marTop w:val="0"/>
      <w:marBottom w:val="0"/>
      <w:divBdr>
        <w:top w:val="none" w:sz="0" w:space="0" w:color="auto"/>
        <w:left w:val="none" w:sz="0" w:space="0" w:color="auto"/>
        <w:bottom w:val="none" w:sz="0" w:space="0" w:color="auto"/>
        <w:right w:val="none" w:sz="0" w:space="0" w:color="auto"/>
      </w:divBdr>
    </w:div>
    <w:div w:id="1888879735">
      <w:bodyDiv w:val="1"/>
      <w:marLeft w:val="0"/>
      <w:marRight w:val="0"/>
      <w:marTop w:val="0"/>
      <w:marBottom w:val="0"/>
      <w:divBdr>
        <w:top w:val="none" w:sz="0" w:space="0" w:color="auto"/>
        <w:left w:val="none" w:sz="0" w:space="0" w:color="auto"/>
        <w:bottom w:val="none" w:sz="0" w:space="0" w:color="auto"/>
        <w:right w:val="none" w:sz="0" w:space="0" w:color="auto"/>
      </w:divBdr>
    </w:div>
    <w:div w:id="1888953477">
      <w:bodyDiv w:val="1"/>
      <w:marLeft w:val="0"/>
      <w:marRight w:val="0"/>
      <w:marTop w:val="0"/>
      <w:marBottom w:val="0"/>
      <w:divBdr>
        <w:top w:val="none" w:sz="0" w:space="0" w:color="auto"/>
        <w:left w:val="none" w:sz="0" w:space="0" w:color="auto"/>
        <w:bottom w:val="none" w:sz="0" w:space="0" w:color="auto"/>
        <w:right w:val="none" w:sz="0" w:space="0" w:color="auto"/>
      </w:divBdr>
    </w:div>
    <w:div w:id="1888953572">
      <w:bodyDiv w:val="1"/>
      <w:marLeft w:val="0"/>
      <w:marRight w:val="0"/>
      <w:marTop w:val="0"/>
      <w:marBottom w:val="0"/>
      <w:divBdr>
        <w:top w:val="none" w:sz="0" w:space="0" w:color="auto"/>
        <w:left w:val="none" w:sz="0" w:space="0" w:color="auto"/>
        <w:bottom w:val="none" w:sz="0" w:space="0" w:color="auto"/>
        <w:right w:val="none" w:sz="0" w:space="0" w:color="auto"/>
      </w:divBdr>
    </w:div>
    <w:div w:id="1889101024">
      <w:bodyDiv w:val="1"/>
      <w:marLeft w:val="0"/>
      <w:marRight w:val="0"/>
      <w:marTop w:val="0"/>
      <w:marBottom w:val="0"/>
      <w:divBdr>
        <w:top w:val="none" w:sz="0" w:space="0" w:color="auto"/>
        <w:left w:val="none" w:sz="0" w:space="0" w:color="auto"/>
        <w:bottom w:val="none" w:sz="0" w:space="0" w:color="auto"/>
        <w:right w:val="none" w:sz="0" w:space="0" w:color="auto"/>
      </w:divBdr>
    </w:div>
    <w:div w:id="1889410343">
      <w:bodyDiv w:val="1"/>
      <w:marLeft w:val="0"/>
      <w:marRight w:val="0"/>
      <w:marTop w:val="0"/>
      <w:marBottom w:val="0"/>
      <w:divBdr>
        <w:top w:val="none" w:sz="0" w:space="0" w:color="auto"/>
        <w:left w:val="none" w:sz="0" w:space="0" w:color="auto"/>
        <w:bottom w:val="none" w:sz="0" w:space="0" w:color="auto"/>
        <w:right w:val="none" w:sz="0" w:space="0" w:color="auto"/>
      </w:divBdr>
    </w:div>
    <w:div w:id="1891846936">
      <w:bodyDiv w:val="1"/>
      <w:marLeft w:val="0"/>
      <w:marRight w:val="0"/>
      <w:marTop w:val="0"/>
      <w:marBottom w:val="0"/>
      <w:divBdr>
        <w:top w:val="none" w:sz="0" w:space="0" w:color="auto"/>
        <w:left w:val="none" w:sz="0" w:space="0" w:color="auto"/>
        <w:bottom w:val="none" w:sz="0" w:space="0" w:color="auto"/>
        <w:right w:val="none" w:sz="0" w:space="0" w:color="auto"/>
      </w:divBdr>
    </w:div>
    <w:div w:id="1892691943">
      <w:bodyDiv w:val="1"/>
      <w:marLeft w:val="0"/>
      <w:marRight w:val="0"/>
      <w:marTop w:val="0"/>
      <w:marBottom w:val="0"/>
      <w:divBdr>
        <w:top w:val="none" w:sz="0" w:space="0" w:color="auto"/>
        <w:left w:val="none" w:sz="0" w:space="0" w:color="auto"/>
        <w:bottom w:val="none" w:sz="0" w:space="0" w:color="auto"/>
        <w:right w:val="none" w:sz="0" w:space="0" w:color="auto"/>
      </w:divBdr>
    </w:div>
    <w:div w:id="1893078136">
      <w:bodyDiv w:val="1"/>
      <w:marLeft w:val="0"/>
      <w:marRight w:val="0"/>
      <w:marTop w:val="0"/>
      <w:marBottom w:val="0"/>
      <w:divBdr>
        <w:top w:val="none" w:sz="0" w:space="0" w:color="auto"/>
        <w:left w:val="none" w:sz="0" w:space="0" w:color="auto"/>
        <w:bottom w:val="none" w:sz="0" w:space="0" w:color="auto"/>
        <w:right w:val="none" w:sz="0" w:space="0" w:color="auto"/>
      </w:divBdr>
    </w:div>
    <w:div w:id="1893225270">
      <w:bodyDiv w:val="1"/>
      <w:marLeft w:val="0"/>
      <w:marRight w:val="0"/>
      <w:marTop w:val="0"/>
      <w:marBottom w:val="0"/>
      <w:divBdr>
        <w:top w:val="none" w:sz="0" w:space="0" w:color="auto"/>
        <w:left w:val="none" w:sz="0" w:space="0" w:color="auto"/>
        <w:bottom w:val="none" w:sz="0" w:space="0" w:color="auto"/>
        <w:right w:val="none" w:sz="0" w:space="0" w:color="auto"/>
      </w:divBdr>
    </w:div>
    <w:div w:id="1895391578">
      <w:bodyDiv w:val="1"/>
      <w:marLeft w:val="0"/>
      <w:marRight w:val="0"/>
      <w:marTop w:val="0"/>
      <w:marBottom w:val="0"/>
      <w:divBdr>
        <w:top w:val="none" w:sz="0" w:space="0" w:color="auto"/>
        <w:left w:val="none" w:sz="0" w:space="0" w:color="auto"/>
        <w:bottom w:val="none" w:sz="0" w:space="0" w:color="auto"/>
        <w:right w:val="none" w:sz="0" w:space="0" w:color="auto"/>
      </w:divBdr>
    </w:div>
    <w:div w:id="1895651456">
      <w:bodyDiv w:val="1"/>
      <w:marLeft w:val="0"/>
      <w:marRight w:val="0"/>
      <w:marTop w:val="0"/>
      <w:marBottom w:val="0"/>
      <w:divBdr>
        <w:top w:val="none" w:sz="0" w:space="0" w:color="auto"/>
        <w:left w:val="none" w:sz="0" w:space="0" w:color="auto"/>
        <w:bottom w:val="none" w:sz="0" w:space="0" w:color="auto"/>
        <w:right w:val="none" w:sz="0" w:space="0" w:color="auto"/>
      </w:divBdr>
    </w:div>
    <w:div w:id="1898009099">
      <w:bodyDiv w:val="1"/>
      <w:marLeft w:val="0"/>
      <w:marRight w:val="0"/>
      <w:marTop w:val="0"/>
      <w:marBottom w:val="0"/>
      <w:divBdr>
        <w:top w:val="none" w:sz="0" w:space="0" w:color="auto"/>
        <w:left w:val="none" w:sz="0" w:space="0" w:color="auto"/>
        <w:bottom w:val="none" w:sz="0" w:space="0" w:color="auto"/>
        <w:right w:val="none" w:sz="0" w:space="0" w:color="auto"/>
      </w:divBdr>
    </w:div>
    <w:div w:id="1898054485">
      <w:bodyDiv w:val="1"/>
      <w:marLeft w:val="0"/>
      <w:marRight w:val="0"/>
      <w:marTop w:val="0"/>
      <w:marBottom w:val="0"/>
      <w:divBdr>
        <w:top w:val="none" w:sz="0" w:space="0" w:color="auto"/>
        <w:left w:val="none" w:sz="0" w:space="0" w:color="auto"/>
        <w:bottom w:val="none" w:sz="0" w:space="0" w:color="auto"/>
        <w:right w:val="none" w:sz="0" w:space="0" w:color="auto"/>
      </w:divBdr>
    </w:div>
    <w:div w:id="1900435038">
      <w:bodyDiv w:val="1"/>
      <w:marLeft w:val="0"/>
      <w:marRight w:val="0"/>
      <w:marTop w:val="0"/>
      <w:marBottom w:val="0"/>
      <w:divBdr>
        <w:top w:val="none" w:sz="0" w:space="0" w:color="auto"/>
        <w:left w:val="none" w:sz="0" w:space="0" w:color="auto"/>
        <w:bottom w:val="none" w:sz="0" w:space="0" w:color="auto"/>
        <w:right w:val="none" w:sz="0" w:space="0" w:color="auto"/>
      </w:divBdr>
    </w:div>
    <w:div w:id="1903563809">
      <w:bodyDiv w:val="1"/>
      <w:marLeft w:val="0"/>
      <w:marRight w:val="0"/>
      <w:marTop w:val="0"/>
      <w:marBottom w:val="0"/>
      <w:divBdr>
        <w:top w:val="none" w:sz="0" w:space="0" w:color="auto"/>
        <w:left w:val="none" w:sz="0" w:space="0" w:color="auto"/>
        <w:bottom w:val="none" w:sz="0" w:space="0" w:color="auto"/>
        <w:right w:val="none" w:sz="0" w:space="0" w:color="auto"/>
      </w:divBdr>
    </w:div>
    <w:div w:id="1903832497">
      <w:bodyDiv w:val="1"/>
      <w:marLeft w:val="0"/>
      <w:marRight w:val="0"/>
      <w:marTop w:val="0"/>
      <w:marBottom w:val="0"/>
      <w:divBdr>
        <w:top w:val="none" w:sz="0" w:space="0" w:color="auto"/>
        <w:left w:val="none" w:sz="0" w:space="0" w:color="auto"/>
        <w:bottom w:val="none" w:sz="0" w:space="0" w:color="auto"/>
        <w:right w:val="none" w:sz="0" w:space="0" w:color="auto"/>
      </w:divBdr>
    </w:div>
    <w:div w:id="1903904359">
      <w:bodyDiv w:val="1"/>
      <w:marLeft w:val="0"/>
      <w:marRight w:val="0"/>
      <w:marTop w:val="0"/>
      <w:marBottom w:val="0"/>
      <w:divBdr>
        <w:top w:val="none" w:sz="0" w:space="0" w:color="auto"/>
        <w:left w:val="none" w:sz="0" w:space="0" w:color="auto"/>
        <w:bottom w:val="none" w:sz="0" w:space="0" w:color="auto"/>
        <w:right w:val="none" w:sz="0" w:space="0" w:color="auto"/>
      </w:divBdr>
    </w:div>
    <w:div w:id="1904221574">
      <w:bodyDiv w:val="1"/>
      <w:marLeft w:val="0"/>
      <w:marRight w:val="0"/>
      <w:marTop w:val="0"/>
      <w:marBottom w:val="0"/>
      <w:divBdr>
        <w:top w:val="none" w:sz="0" w:space="0" w:color="auto"/>
        <w:left w:val="none" w:sz="0" w:space="0" w:color="auto"/>
        <w:bottom w:val="none" w:sz="0" w:space="0" w:color="auto"/>
        <w:right w:val="none" w:sz="0" w:space="0" w:color="auto"/>
      </w:divBdr>
    </w:div>
    <w:div w:id="1904635504">
      <w:bodyDiv w:val="1"/>
      <w:marLeft w:val="0"/>
      <w:marRight w:val="0"/>
      <w:marTop w:val="0"/>
      <w:marBottom w:val="0"/>
      <w:divBdr>
        <w:top w:val="none" w:sz="0" w:space="0" w:color="auto"/>
        <w:left w:val="none" w:sz="0" w:space="0" w:color="auto"/>
        <w:bottom w:val="none" w:sz="0" w:space="0" w:color="auto"/>
        <w:right w:val="none" w:sz="0" w:space="0" w:color="auto"/>
      </w:divBdr>
    </w:div>
    <w:div w:id="1905798791">
      <w:bodyDiv w:val="1"/>
      <w:marLeft w:val="0"/>
      <w:marRight w:val="0"/>
      <w:marTop w:val="0"/>
      <w:marBottom w:val="0"/>
      <w:divBdr>
        <w:top w:val="none" w:sz="0" w:space="0" w:color="auto"/>
        <w:left w:val="none" w:sz="0" w:space="0" w:color="auto"/>
        <w:bottom w:val="none" w:sz="0" w:space="0" w:color="auto"/>
        <w:right w:val="none" w:sz="0" w:space="0" w:color="auto"/>
      </w:divBdr>
    </w:div>
    <w:div w:id="1906452975">
      <w:bodyDiv w:val="1"/>
      <w:marLeft w:val="0"/>
      <w:marRight w:val="0"/>
      <w:marTop w:val="0"/>
      <w:marBottom w:val="0"/>
      <w:divBdr>
        <w:top w:val="none" w:sz="0" w:space="0" w:color="auto"/>
        <w:left w:val="none" w:sz="0" w:space="0" w:color="auto"/>
        <w:bottom w:val="none" w:sz="0" w:space="0" w:color="auto"/>
        <w:right w:val="none" w:sz="0" w:space="0" w:color="auto"/>
      </w:divBdr>
    </w:div>
    <w:div w:id="1906640469">
      <w:bodyDiv w:val="1"/>
      <w:marLeft w:val="0"/>
      <w:marRight w:val="0"/>
      <w:marTop w:val="0"/>
      <w:marBottom w:val="0"/>
      <w:divBdr>
        <w:top w:val="none" w:sz="0" w:space="0" w:color="auto"/>
        <w:left w:val="none" w:sz="0" w:space="0" w:color="auto"/>
        <w:bottom w:val="none" w:sz="0" w:space="0" w:color="auto"/>
        <w:right w:val="none" w:sz="0" w:space="0" w:color="auto"/>
      </w:divBdr>
    </w:div>
    <w:div w:id="1907718802">
      <w:bodyDiv w:val="1"/>
      <w:marLeft w:val="0"/>
      <w:marRight w:val="0"/>
      <w:marTop w:val="0"/>
      <w:marBottom w:val="0"/>
      <w:divBdr>
        <w:top w:val="none" w:sz="0" w:space="0" w:color="auto"/>
        <w:left w:val="none" w:sz="0" w:space="0" w:color="auto"/>
        <w:bottom w:val="none" w:sz="0" w:space="0" w:color="auto"/>
        <w:right w:val="none" w:sz="0" w:space="0" w:color="auto"/>
      </w:divBdr>
    </w:div>
    <w:div w:id="1908102500">
      <w:bodyDiv w:val="1"/>
      <w:marLeft w:val="0"/>
      <w:marRight w:val="0"/>
      <w:marTop w:val="0"/>
      <w:marBottom w:val="0"/>
      <w:divBdr>
        <w:top w:val="none" w:sz="0" w:space="0" w:color="auto"/>
        <w:left w:val="none" w:sz="0" w:space="0" w:color="auto"/>
        <w:bottom w:val="none" w:sz="0" w:space="0" w:color="auto"/>
        <w:right w:val="none" w:sz="0" w:space="0" w:color="auto"/>
      </w:divBdr>
    </w:div>
    <w:div w:id="1908571314">
      <w:bodyDiv w:val="1"/>
      <w:marLeft w:val="0"/>
      <w:marRight w:val="0"/>
      <w:marTop w:val="0"/>
      <w:marBottom w:val="0"/>
      <w:divBdr>
        <w:top w:val="none" w:sz="0" w:space="0" w:color="auto"/>
        <w:left w:val="none" w:sz="0" w:space="0" w:color="auto"/>
        <w:bottom w:val="none" w:sz="0" w:space="0" w:color="auto"/>
        <w:right w:val="none" w:sz="0" w:space="0" w:color="auto"/>
      </w:divBdr>
    </w:div>
    <w:div w:id="1908832397">
      <w:bodyDiv w:val="1"/>
      <w:marLeft w:val="0"/>
      <w:marRight w:val="0"/>
      <w:marTop w:val="0"/>
      <w:marBottom w:val="0"/>
      <w:divBdr>
        <w:top w:val="none" w:sz="0" w:space="0" w:color="auto"/>
        <w:left w:val="none" w:sz="0" w:space="0" w:color="auto"/>
        <w:bottom w:val="none" w:sz="0" w:space="0" w:color="auto"/>
        <w:right w:val="none" w:sz="0" w:space="0" w:color="auto"/>
      </w:divBdr>
    </w:div>
    <w:div w:id="1909261646">
      <w:bodyDiv w:val="1"/>
      <w:marLeft w:val="0"/>
      <w:marRight w:val="0"/>
      <w:marTop w:val="0"/>
      <w:marBottom w:val="0"/>
      <w:divBdr>
        <w:top w:val="none" w:sz="0" w:space="0" w:color="auto"/>
        <w:left w:val="none" w:sz="0" w:space="0" w:color="auto"/>
        <w:bottom w:val="none" w:sz="0" w:space="0" w:color="auto"/>
        <w:right w:val="none" w:sz="0" w:space="0" w:color="auto"/>
      </w:divBdr>
    </w:div>
    <w:div w:id="1909265532">
      <w:bodyDiv w:val="1"/>
      <w:marLeft w:val="0"/>
      <w:marRight w:val="0"/>
      <w:marTop w:val="0"/>
      <w:marBottom w:val="0"/>
      <w:divBdr>
        <w:top w:val="none" w:sz="0" w:space="0" w:color="auto"/>
        <w:left w:val="none" w:sz="0" w:space="0" w:color="auto"/>
        <w:bottom w:val="none" w:sz="0" w:space="0" w:color="auto"/>
        <w:right w:val="none" w:sz="0" w:space="0" w:color="auto"/>
      </w:divBdr>
    </w:div>
    <w:div w:id="1909800904">
      <w:bodyDiv w:val="1"/>
      <w:marLeft w:val="0"/>
      <w:marRight w:val="0"/>
      <w:marTop w:val="0"/>
      <w:marBottom w:val="0"/>
      <w:divBdr>
        <w:top w:val="none" w:sz="0" w:space="0" w:color="auto"/>
        <w:left w:val="none" w:sz="0" w:space="0" w:color="auto"/>
        <w:bottom w:val="none" w:sz="0" w:space="0" w:color="auto"/>
        <w:right w:val="none" w:sz="0" w:space="0" w:color="auto"/>
      </w:divBdr>
    </w:div>
    <w:div w:id="1910262219">
      <w:bodyDiv w:val="1"/>
      <w:marLeft w:val="0"/>
      <w:marRight w:val="0"/>
      <w:marTop w:val="0"/>
      <w:marBottom w:val="0"/>
      <w:divBdr>
        <w:top w:val="none" w:sz="0" w:space="0" w:color="auto"/>
        <w:left w:val="none" w:sz="0" w:space="0" w:color="auto"/>
        <w:bottom w:val="none" w:sz="0" w:space="0" w:color="auto"/>
        <w:right w:val="none" w:sz="0" w:space="0" w:color="auto"/>
      </w:divBdr>
    </w:div>
    <w:div w:id="1910264104">
      <w:bodyDiv w:val="1"/>
      <w:marLeft w:val="0"/>
      <w:marRight w:val="0"/>
      <w:marTop w:val="0"/>
      <w:marBottom w:val="0"/>
      <w:divBdr>
        <w:top w:val="none" w:sz="0" w:space="0" w:color="auto"/>
        <w:left w:val="none" w:sz="0" w:space="0" w:color="auto"/>
        <w:bottom w:val="none" w:sz="0" w:space="0" w:color="auto"/>
        <w:right w:val="none" w:sz="0" w:space="0" w:color="auto"/>
      </w:divBdr>
      <w:divsChild>
        <w:div w:id="1141731766">
          <w:marLeft w:val="0"/>
          <w:marRight w:val="0"/>
          <w:marTop w:val="0"/>
          <w:marBottom w:val="0"/>
          <w:divBdr>
            <w:top w:val="none" w:sz="0" w:space="0" w:color="auto"/>
            <w:left w:val="none" w:sz="0" w:space="0" w:color="auto"/>
            <w:bottom w:val="none" w:sz="0" w:space="0" w:color="auto"/>
            <w:right w:val="none" w:sz="0" w:space="0" w:color="auto"/>
          </w:divBdr>
          <w:divsChild>
            <w:div w:id="659499486">
              <w:marLeft w:val="0"/>
              <w:marRight w:val="0"/>
              <w:marTop w:val="0"/>
              <w:marBottom w:val="0"/>
              <w:divBdr>
                <w:top w:val="none" w:sz="0" w:space="0" w:color="auto"/>
                <w:left w:val="none" w:sz="0" w:space="0" w:color="auto"/>
                <w:bottom w:val="none" w:sz="0" w:space="0" w:color="auto"/>
                <w:right w:val="none" w:sz="0" w:space="0" w:color="auto"/>
              </w:divBdr>
              <w:divsChild>
                <w:div w:id="1235428475">
                  <w:marLeft w:val="0"/>
                  <w:marRight w:val="0"/>
                  <w:marTop w:val="0"/>
                  <w:marBottom w:val="0"/>
                  <w:divBdr>
                    <w:top w:val="none" w:sz="0" w:space="0" w:color="auto"/>
                    <w:left w:val="none" w:sz="0" w:space="0" w:color="auto"/>
                    <w:bottom w:val="none" w:sz="0" w:space="0" w:color="auto"/>
                    <w:right w:val="none" w:sz="0" w:space="0" w:color="auto"/>
                  </w:divBdr>
                  <w:divsChild>
                    <w:div w:id="12066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650124">
      <w:bodyDiv w:val="1"/>
      <w:marLeft w:val="0"/>
      <w:marRight w:val="0"/>
      <w:marTop w:val="0"/>
      <w:marBottom w:val="0"/>
      <w:divBdr>
        <w:top w:val="none" w:sz="0" w:space="0" w:color="auto"/>
        <w:left w:val="none" w:sz="0" w:space="0" w:color="auto"/>
        <w:bottom w:val="none" w:sz="0" w:space="0" w:color="auto"/>
        <w:right w:val="none" w:sz="0" w:space="0" w:color="auto"/>
      </w:divBdr>
    </w:div>
    <w:div w:id="1911034649">
      <w:bodyDiv w:val="1"/>
      <w:marLeft w:val="0"/>
      <w:marRight w:val="0"/>
      <w:marTop w:val="0"/>
      <w:marBottom w:val="0"/>
      <w:divBdr>
        <w:top w:val="none" w:sz="0" w:space="0" w:color="auto"/>
        <w:left w:val="none" w:sz="0" w:space="0" w:color="auto"/>
        <w:bottom w:val="none" w:sz="0" w:space="0" w:color="auto"/>
        <w:right w:val="none" w:sz="0" w:space="0" w:color="auto"/>
      </w:divBdr>
    </w:div>
    <w:div w:id="1911571879">
      <w:bodyDiv w:val="1"/>
      <w:marLeft w:val="0"/>
      <w:marRight w:val="0"/>
      <w:marTop w:val="0"/>
      <w:marBottom w:val="0"/>
      <w:divBdr>
        <w:top w:val="none" w:sz="0" w:space="0" w:color="auto"/>
        <w:left w:val="none" w:sz="0" w:space="0" w:color="auto"/>
        <w:bottom w:val="none" w:sz="0" w:space="0" w:color="auto"/>
        <w:right w:val="none" w:sz="0" w:space="0" w:color="auto"/>
      </w:divBdr>
    </w:div>
    <w:div w:id="1913003152">
      <w:bodyDiv w:val="1"/>
      <w:marLeft w:val="0"/>
      <w:marRight w:val="0"/>
      <w:marTop w:val="0"/>
      <w:marBottom w:val="0"/>
      <w:divBdr>
        <w:top w:val="none" w:sz="0" w:space="0" w:color="auto"/>
        <w:left w:val="none" w:sz="0" w:space="0" w:color="auto"/>
        <w:bottom w:val="none" w:sz="0" w:space="0" w:color="auto"/>
        <w:right w:val="none" w:sz="0" w:space="0" w:color="auto"/>
      </w:divBdr>
    </w:div>
    <w:div w:id="1913199127">
      <w:bodyDiv w:val="1"/>
      <w:marLeft w:val="0"/>
      <w:marRight w:val="0"/>
      <w:marTop w:val="0"/>
      <w:marBottom w:val="0"/>
      <w:divBdr>
        <w:top w:val="none" w:sz="0" w:space="0" w:color="auto"/>
        <w:left w:val="none" w:sz="0" w:space="0" w:color="auto"/>
        <w:bottom w:val="none" w:sz="0" w:space="0" w:color="auto"/>
        <w:right w:val="none" w:sz="0" w:space="0" w:color="auto"/>
      </w:divBdr>
    </w:div>
    <w:div w:id="1913544845">
      <w:bodyDiv w:val="1"/>
      <w:marLeft w:val="0"/>
      <w:marRight w:val="0"/>
      <w:marTop w:val="0"/>
      <w:marBottom w:val="0"/>
      <w:divBdr>
        <w:top w:val="none" w:sz="0" w:space="0" w:color="auto"/>
        <w:left w:val="none" w:sz="0" w:space="0" w:color="auto"/>
        <w:bottom w:val="none" w:sz="0" w:space="0" w:color="auto"/>
        <w:right w:val="none" w:sz="0" w:space="0" w:color="auto"/>
      </w:divBdr>
    </w:div>
    <w:div w:id="1914391728">
      <w:bodyDiv w:val="1"/>
      <w:marLeft w:val="0"/>
      <w:marRight w:val="0"/>
      <w:marTop w:val="0"/>
      <w:marBottom w:val="0"/>
      <w:divBdr>
        <w:top w:val="none" w:sz="0" w:space="0" w:color="auto"/>
        <w:left w:val="none" w:sz="0" w:space="0" w:color="auto"/>
        <w:bottom w:val="none" w:sz="0" w:space="0" w:color="auto"/>
        <w:right w:val="none" w:sz="0" w:space="0" w:color="auto"/>
      </w:divBdr>
    </w:div>
    <w:div w:id="1914852759">
      <w:bodyDiv w:val="1"/>
      <w:marLeft w:val="0"/>
      <w:marRight w:val="0"/>
      <w:marTop w:val="0"/>
      <w:marBottom w:val="0"/>
      <w:divBdr>
        <w:top w:val="none" w:sz="0" w:space="0" w:color="auto"/>
        <w:left w:val="none" w:sz="0" w:space="0" w:color="auto"/>
        <w:bottom w:val="none" w:sz="0" w:space="0" w:color="auto"/>
        <w:right w:val="none" w:sz="0" w:space="0" w:color="auto"/>
      </w:divBdr>
    </w:div>
    <w:div w:id="1914925015">
      <w:bodyDiv w:val="1"/>
      <w:marLeft w:val="0"/>
      <w:marRight w:val="0"/>
      <w:marTop w:val="0"/>
      <w:marBottom w:val="0"/>
      <w:divBdr>
        <w:top w:val="none" w:sz="0" w:space="0" w:color="auto"/>
        <w:left w:val="none" w:sz="0" w:space="0" w:color="auto"/>
        <w:bottom w:val="none" w:sz="0" w:space="0" w:color="auto"/>
        <w:right w:val="none" w:sz="0" w:space="0" w:color="auto"/>
      </w:divBdr>
    </w:div>
    <w:div w:id="1916548509">
      <w:bodyDiv w:val="1"/>
      <w:marLeft w:val="0"/>
      <w:marRight w:val="0"/>
      <w:marTop w:val="0"/>
      <w:marBottom w:val="0"/>
      <w:divBdr>
        <w:top w:val="none" w:sz="0" w:space="0" w:color="auto"/>
        <w:left w:val="none" w:sz="0" w:space="0" w:color="auto"/>
        <w:bottom w:val="none" w:sz="0" w:space="0" w:color="auto"/>
        <w:right w:val="none" w:sz="0" w:space="0" w:color="auto"/>
      </w:divBdr>
    </w:div>
    <w:div w:id="1917933036">
      <w:bodyDiv w:val="1"/>
      <w:marLeft w:val="0"/>
      <w:marRight w:val="0"/>
      <w:marTop w:val="0"/>
      <w:marBottom w:val="0"/>
      <w:divBdr>
        <w:top w:val="none" w:sz="0" w:space="0" w:color="auto"/>
        <w:left w:val="none" w:sz="0" w:space="0" w:color="auto"/>
        <w:bottom w:val="none" w:sz="0" w:space="0" w:color="auto"/>
        <w:right w:val="none" w:sz="0" w:space="0" w:color="auto"/>
      </w:divBdr>
    </w:div>
    <w:div w:id="1920020642">
      <w:bodyDiv w:val="1"/>
      <w:marLeft w:val="0"/>
      <w:marRight w:val="0"/>
      <w:marTop w:val="0"/>
      <w:marBottom w:val="0"/>
      <w:divBdr>
        <w:top w:val="none" w:sz="0" w:space="0" w:color="auto"/>
        <w:left w:val="none" w:sz="0" w:space="0" w:color="auto"/>
        <w:bottom w:val="none" w:sz="0" w:space="0" w:color="auto"/>
        <w:right w:val="none" w:sz="0" w:space="0" w:color="auto"/>
      </w:divBdr>
    </w:div>
    <w:div w:id="1920140388">
      <w:bodyDiv w:val="1"/>
      <w:marLeft w:val="0"/>
      <w:marRight w:val="0"/>
      <w:marTop w:val="0"/>
      <w:marBottom w:val="0"/>
      <w:divBdr>
        <w:top w:val="none" w:sz="0" w:space="0" w:color="auto"/>
        <w:left w:val="none" w:sz="0" w:space="0" w:color="auto"/>
        <w:bottom w:val="none" w:sz="0" w:space="0" w:color="auto"/>
        <w:right w:val="none" w:sz="0" w:space="0" w:color="auto"/>
      </w:divBdr>
    </w:div>
    <w:div w:id="1920170690">
      <w:bodyDiv w:val="1"/>
      <w:marLeft w:val="0"/>
      <w:marRight w:val="0"/>
      <w:marTop w:val="0"/>
      <w:marBottom w:val="0"/>
      <w:divBdr>
        <w:top w:val="none" w:sz="0" w:space="0" w:color="auto"/>
        <w:left w:val="none" w:sz="0" w:space="0" w:color="auto"/>
        <w:bottom w:val="none" w:sz="0" w:space="0" w:color="auto"/>
        <w:right w:val="none" w:sz="0" w:space="0" w:color="auto"/>
      </w:divBdr>
    </w:div>
    <w:div w:id="1920358518">
      <w:bodyDiv w:val="1"/>
      <w:marLeft w:val="0"/>
      <w:marRight w:val="0"/>
      <w:marTop w:val="0"/>
      <w:marBottom w:val="0"/>
      <w:divBdr>
        <w:top w:val="none" w:sz="0" w:space="0" w:color="auto"/>
        <w:left w:val="none" w:sz="0" w:space="0" w:color="auto"/>
        <w:bottom w:val="none" w:sz="0" w:space="0" w:color="auto"/>
        <w:right w:val="none" w:sz="0" w:space="0" w:color="auto"/>
      </w:divBdr>
    </w:div>
    <w:div w:id="1921522666">
      <w:bodyDiv w:val="1"/>
      <w:marLeft w:val="0"/>
      <w:marRight w:val="0"/>
      <w:marTop w:val="0"/>
      <w:marBottom w:val="0"/>
      <w:divBdr>
        <w:top w:val="none" w:sz="0" w:space="0" w:color="auto"/>
        <w:left w:val="none" w:sz="0" w:space="0" w:color="auto"/>
        <w:bottom w:val="none" w:sz="0" w:space="0" w:color="auto"/>
        <w:right w:val="none" w:sz="0" w:space="0" w:color="auto"/>
      </w:divBdr>
    </w:div>
    <w:div w:id="1922060438">
      <w:bodyDiv w:val="1"/>
      <w:marLeft w:val="0"/>
      <w:marRight w:val="0"/>
      <w:marTop w:val="0"/>
      <w:marBottom w:val="0"/>
      <w:divBdr>
        <w:top w:val="none" w:sz="0" w:space="0" w:color="auto"/>
        <w:left w:val="none" w:sz="0" w:space="0" w:color="auto"/>
        <w:bottom w:val="none" w:sz="0" w:space="0" w:color="auto"/>
        <w:right w:val="none" w:sz="0" w:space="0" w:color="auto"/>
      </w:divBdr>
    </w:div>
    <w:div w:id="1922567861">
      <w:bodyDiv w:val="1"/>
      <w:marLeft w:val="0"/>
      <w:marRight w:val="0"/>
      <w:marTop w:val="0"/>
      <w:marBottom w:val="0"/>
      <w:divBdr>
        <w:top w:val="none" w:sz="0" w:space="0" w:color="auto"/>
        <w:left w:val="none" w:sz="0" w:space="0" w:color="auto"/>
        <w:bottom w:val="none" w:sz="0" w:space="0" w:color="auto"/>
        <w:right w:val="none" w:sz="0" w:space="0" w:color="auto"/>
      </w:divBdr>
    </w:div>
    <w:div w:id="1923025065">
      <w:bodyDiv w:val="1"/>
      <w:marLeft w:val="0"/>
      <w:marRight w:val="0"/>
      <w:marTop w:val="0"/>
      <w:marBottom w:val="0"/>
      <w:divBdr>
        <w:top w:val="none" w:sz="0" w:space="0" w:color="auto"/>
        <w:left w:val="none" w:sz="0" w:space="0" w:color="auto"/>
        <w:bottom w:val="none" w:sz="0" w:space="0" w:color="auto"/>
        <w:right w:val="none" w:sz="0" w:space="0" w:color="auto"/>
      </w:divBdr>
    </w:div>
    <w:div w:id="1923221713">
      <w:bodyDiv w:val="1"/>
      <w:marLeft w:val="0"/>
      <w:marRight w:val="0"/>
      <w:marTop w:val="0"/>
      <w:marBottom w:val="0"/>
      <w:divBdr>
        <w:top w:val="none" w:sz="0" w:space="0" w:color="auto"/>
        <w:left w:val="none" w:sz="0" w:space="0" w:color="auto"/>
        <w:bottom w:val="none" w:sz="0" w:space="0" w:color="auto"/>
        <w:right w:val="none" w:sz="0" w:space="0" w:color="auto"/>
      </w:divBdr>
    </w:div>
    <w:div w:id="1924339668">
      <w:bodyDiv w:val="1"/>
      <w:marLeft w:val="0"/>
      <w:marRight w:val="0"/>
      <w:marTop w:val="0"/>
      <w:marBottom w:val="0"/>
      <w:divBdr>
        <w:top w:val="none" w:sz="0" w:space="0" w:color="auto"/>
        <w:left w:val="none" w:sz="0" w:space="0" w:color="auto"/>
        <w:bottom w:val="none" w:sz="0" w:space="0" w:color="auto"/>
        <w:right w:val="none" w:sz="0" w:space="0" w:color="auto"/>
      </w:divBdr>
    </w:div>
    <w:div w:id="1924408288">
      <w:bodyDiv w:val="1"/>
      <w:marLeft w:val="0"/>
      <w:marRight w:val="0"/>
      <w:marTop w:val="0"/>
      <w:marBottom w:val="0"/>
      <w:divBdr>
        <w:top w:val="none" w:sz="0" w:space="0" w:color="auto"/>
        <w:left w:val="none" w:sz="0" w:space="0" w:color="auto"/>
        <w:bottom w:val="none" w:sz="0" w:space="0" w:color="auto"/>
        <w:right w:val="none" w:sz="0" w:space="0" w:color="auto"/>
      </w:divBdr>
      <w:divsChild>
        <w:div w:id="918052510">
          <w:marLeft w:val="0"/>
          <w:marRight w:val="0"/>
          <w:marTop w:val="0"/>
          <w:marBottom w:val="0"/>
          <w:divBdr>
            <w:top w:val="none" w:sz="0" w:space="0" w:color="auto"/>
            <w:left w:val="none" w:sz="0" w:space="0" w:color="auto"/>
            <w:bottom w:val="none" w:sz="0" w:space="0" w:color="auto"/>
            <w:right w:val="none" w:sz="0" w:space="0" w:color="auto"/>
          </w:divBdr>
          <w:divsChild>
            <w:div w:id="468666494">
              <w:marLeft w:val="0"/>
              <w:marRight w:val="0"/>
              <w:marTop w:val="0"/>
              <w:marBottom w:val="0"/>
              <w:divBdr>
                <w:top w:val="none" w:sz="0" w:space="0" w:color="auto"/>
                <w:left w:val="none" w:sz="0" w:space="0" w:color="auto"/>
                <w:bottom w:val="none" w:sz="0" w:space="0" w:color="auto"/>
                <w:right w:val="none" w:sz="0" w:space="0" w:color="auto"/>
              </w:divBdr>
              <w:divsChild>
                <w:div w:id="615214342">
                  <w:marLeft w:val="0"/>
                  <w:marRight w:val="0"/>
                  <w:marTop w:val="0"/>
                  <w:marBottom w:val="0"/>
                  <w:divBdr>
                    <w:top w:val="none" w:sz="0" w:space="0" w:color="auto"/>
                    <w:left w:val="none" w:sz="0" w:space="0" w:color="auto"/>
                    <w:bottom w:val="none" w:sz="0" w:space="0" w:color="auto"/>
                    <w:right w:val="none" w:sz="0" w:space="0" w:color="auto"/>
                  </w:divBdr>
                  <w:divsChild>
                    <w:div w:id="137234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683937">
      <w:bodyDiv w:val="1"/>
      <w:marLeft w:val="0"/>
      <w:marRight w:val="0"/>
      <w:marTop w:val="0"/>
      <w:marBottom w:val="0"/>
      <w:divBdr>
        <w:top w:val="none" w:sz="0" w:space="0" w:color="auto"/>
        <w:left w:val="none" w:sz="0" w:space="0" w:color="auto"/>
        <w:bottom w:val="none" w:sz="0" w:space="0" w:color="auto"/>
        <w:right w:val="none" w:sz="0" w:space="0" w:color="auto"/>
      </w:divBdr>
    </w:div>
    <w:div w:id="1924727130">
      <w:bodyDiv w:val="1"/>
      <w:marLeft w:val="0"/>
      <w:marRight w:val="0"/>
      <w:marTop w:val="0"/>
      <w:marBottom w:val="0"/>
      <w:divBdr>
        <w:top w:val="none" w:sz="0" w:space="0" w:color="auto"/>
        <w:left w:val="none" w:sz="0" w:space="0" w:color="auto"/>
        <w:bottom w:val="none" w:sz="0" w:space="0" w:color="auto"/>
        <w:right w:val="none" w:sz="0" w:space="0" w:color="auto"/>
      </w:divBdr>
    </w:div>
    <w:div w:id="1924990105">
      <w:bodyDiv w:val="1"/>
      <w:marLeft w:val="0"/>
      <w:marRight w:val="0"/>
      <w:marTop w:val="0"/>
      <w:marBottom w:val="0"/>
      <w:divBdr>
        <w:top w:val="none" w:sz="0" w:space="0" w:color="auto"/>
        <w:left w:val="none" w:sz="0" w:space="0" w:color="auto"/>
        <w:bottom w:val="none" w:sz="0" w:space="0" w:color="auto"/>
        <w:right w:val="none" w:sz="0" w:space="0" w:color="auto"/>
      </w:divBdr>
    </w:div>
    <w:div w:id="1925529628">
      <w:bodyDiv w:val="1"/>
      <w:marLeft w:val="0"/>
      <w:marRight w:val="0"/>
      <w:marTop w:val="0"/>
      <w:marBottom w:val="0"/>
      <w:divBdr>
        <w:top w:val="none" w:sz="0" w:space="0" w:color="auto"/>
        <w:left w:val="none" w:sz="0" w:space="0" w:color="auto"/>
        <w:bottom w:val="none" w:sz="0" w:space="0" w:color="auto"/>
        <w:right w:val="none" w:sz="0" w:space="0" w:color="auto"/>
      </w:divBdr>
    </w:div>
    <w:div w:id="1926068046">
      <w:bodyDiv w:val="1"/>
      <w:marLeft w:val="0"/>
      <w:marRight w:val="0"/>
      <w:marTop w:val="0"/>
      <w:marBottom w:val="0"/>
      <w:divBdr>
        <w:top w:val="none" w:sz="0" w:space="0" w:color="auto"/>
        <w:left w:val="none" w:sz="0" w:space="0" w:color="auto"/>
        <w:bottom w:val="none" w:sz="0" w:space="0" w:color="auto"/>
        <w:right w:val="none" w:sz="0" w:space="0" w:color="auto"/>
      </w:divBdr>
    </w:div>
    <w:div w:id="1926110824">
      <w:bodyDiv w:val="1"/>
      <w:marLeft w:val="0"/>
      <w:marRight w:val="0"/>
      <w:marTop w:val="0"/>
      <w:marBottom w:val="0"/>
      <w:divBdr>
        <w:top w:val="none" w:sz="0" w:space="0" w:color="auto"/>
        <w:left w:val="none" w:sz="0" w:space="0" w:color="auto"/>
        <w:bottom w:val="none" w:sz="0" w:space="0" w:color="auto"/>
        <w:right w:val="none" w:sz="0" w:space="0" w:color="auto"/>
      </w:divBdr>
    </w:div>
    <w:div w:id="1926961486">
      <w:bodyDiv w:val="1"/>
      <w:marLeft w:val="0"/>
      <w:marRight w:val="0"/>
      <w:marTop w:val="0"/>
      <w:marBottom w:val="0"/>
      <w:divBdr>
        <w:top w:val="none" w:sz="0" w:space="0" w:color="auto"/>
        <w:left w:val="none" w:sz="0" w:space="0" w:color="auto"/>
        <w:bottom w:val="none" w:sz="0" w:space="0" w:color="auto"/>
        <w:right w:val="none" w:sz="0" w:space="0" w:color="auto"/>
      </w:divBdr>
    </w:div>
    <w:div w:id="1928341559">
      <w:bodyDiv w:val="1"/>
      <w:marLeft w:val="0"/>
      <w:marRight w:val="0"/>
      <w:marTop w:val="0"/>
      <w:marBottom w:val="0"/>
      <w:divBdr>
        <w:top w:val="none" w:sz="0" w:space="0" w:color="auto"/>
        <w:left w:val="none" w:sz="0" w:space="0" w:color="auto"/>
        <w:bottom w:val="none" w:sz="0" w:space="0" w:color="auto"/>
        <w:right w:val="none" w:sz="0" w:space="0" w:color="auto"/>
      </w:divBdr>
    </w:div>
    <w:div w:id="1928687082">
      <w:bodyDiv w:val="1"/>
      <w:marLeft w:val="0"/>
      <w:marRight w:val="0"/>
      <w:marTop w:val="0"/>
      <w:marBottom w:val="0"/>
      <w:divBdr>
        <w:top w:val="none" w:sz="0" w:space="0" w:color="auto"/>
        <w:left w:val="none" w:sz="0" w:space="0" w:color="auto"/>
        <w:bottom w:val="none" w:sz="0" w:space="0" w:color="auto"/>
        <w:right w:val="none" w:sz="0" w:space="0" w:color="auto"/>
      </w:divBdr>
    </w:div>
    <w:div w:id="1928807655">
      <w:bodyDiv w:val="1"/>
      <w:marLeft w:val="0"/>
      <w:marRight w:val="0"/>
      <w:marTop w:val="0"/>
      <w:marBottom w:val="0"/>
      <w:divBdr>
        <w:top w:val="none" w:sz="0" w:space="0" w:color="auto"/>
        <w:left w:val="none" w:sz="0" w:space="0" w:color="auto"/>
        <w:bottom w:val="none" w:sz="0" w:space="0" w:color="auto"/>
        <w:right w:val="none" w:sz="0" w:space="0" w:color="auto"/>
      </w:divBdr>
    </w:div>
    <w:div w:id="1929657870">
      <w:bodyDiv w:val="1"/>
      <w:marLeft w:val="0"/>
      <w:marRight w:val="0"/>
      <w:marTop w:val="0"/>
      <w:marBottom w:val="0"/>
      <w:divBdr>
        <w:top w:val="none" w:sz="0" w:space="0" w:color="auto"/>
        <w:left w:val="none" w:sz="0" w:space="0" w:color="auto"/>
        <w:bottom w:val="none" w:sz="0" w:space="0" w:color="auto"/>
        <w:right w:val="none" w:sz="0" w:space="0" w:color="auto"/>
      </w:divBdr>
    </w:div>
    <w:div w:id="1929800527">
      <w:bodyDiv w:val="1"/>
      <w:marLeft w:val="0"/>
      <w:marRight w:val="0"/>
      <w:marTop w:val="0"/>
      <w:marBottom w:val="0"/>
      <w:divBdr>
        <w:top w:val="none" w:sz="0" w:space="0" w:color="auto"/>
        <w:left w:val="none" w:sz="0" w:space="0" w:color="auto"/>
        <w:bottom w:val="none" w:sz="0" w:space="0" w:color="auto"/>
        <w:right w:val="none" w:sz="0" w:space="0" w:color="auto"/>
      </w:divBdr>
    </w:div>
    <w:div w:id="1929801270">
      <w:bodyDiv w:val="1"/>
      <w:marLeft w:val="0"/>
      <w:marRight w:val="0"/>
      <w:marTop w:val="0"/>
      <w:marBottom w:val="0"/>
      <w:divBdr>
        <w:top w:val="none" w:sz="0" w:space="0" w:color="auto"/>
        <w:left w:val="none" w:sz="0" w:space="0" w:color="auto"/>
        <w:bottom w:val="none" w:sz="0" w:space="0" w:color="auto"/>
        <w:right w:val="none" w:sz="0" w:space="0" w:color="auto"/>
      </w:divBdr>
    </w:div>
    <w:div w:id="1930499825">
      <w:bodyDiv w:val="1"/>
      <w:marLeft w:val="0"/>
      <w:marRight w:val="0"/>
      <w:marTop w:val="0"/>
      <w:marBottom w:val="0"/>
      <w:divBdr>
        <w:top w:val="none" w:sz="0" w:space="0" w:color="auto"/>
        <w:left w:val="none" w:sz="0" w:space="0" w:color="auto"/>
        <w:bottom w:val="none" w:sz="0" w:space="0" w:color="auto"/>
        <w:right w:val="none" w:sz="0" w:space="0" w:color="auto"/>
      </w:divBdr>
    </w:div>
    <w:div w:id="1931084740">
      <w:bodyDiv w:val="1"/>
      <w:marLeft w:val="0"/>
      <w:marRight w:val="0"/>
      <w:marTop w:val="0"/>
      <w:marBottom w:val="0"/>
      <w:divBdr>
        <w:top w:val="none" w:sz="0" w:space="0" w:color="auto"/>
        <w:left w:val="none" w:sz="0" w:space="0" w:color="auto"/>
        <w:bottom w:val="none" w:sz="0" w:space="0" w:color="auto"/>
        <w:right w:val="none" w:sz="0" w:space="0" w:color="auto"/>
      </w:divBdr>
    </w:div>
    <w:div w:id="1931307743">
      <w:bodyDiv w:val="1"/>
      <w:marLeft w:val="0"/>
      <w:marRight w:val="0"/>
      <w:marTop w:val="0"/>
      <w:marBottom w:val="0"/>
      <w:divBdr>
        <w:top w:val="none" w:sz="0" w:space="0" w:color="auto"/>
        <w:left w:val="none" w:sz="0" w:space="0" w:color="auto"/>
        <w:bottom w:val="none" w:sz="0" w:space="0" w:color="auto"/>
        <w:right w:val="none" w:sz="0" w:space="0" w:color="auto"/>
      </w:divBdr>
    </w:div>
    <w:div w:id="1931618289">
      <w:bodyDiv w:val="1"/>
      <w:marLeft w:val="0"/>
      <w:marRight w:val="0"/>
      <w:marTop w:val="0"/>
      <w:marBottom w:val="0"/>
      <w:divBdr>
        <w:top w:val="none" w:sz="0" w:space="0" w:color="auto"/>
        <w:left w:val="none" w:sz="0" w:space="0" w:color="auto"/>
        <w:bottom w:val="none" w:sz="0" w:space="0" w:color="auto"/>
        <w:right w:val="none" w:sz="0" w:space="0" w:color="auto"/>
      </w:divBdr>
    </w:div>
    <w:div w:id="1931811294">
      <w:bodyDiv w:val="1"/>
      <w:marLeft w:val="0"/>
      <w:marRight w:val="0"/>
      <w:marTop w:val="0"/>
      <w:marBottom w:val="0"/>
      <w:divBdr>
        <w:top w:val="none" w:sz="0" w:space="0" w:color="auto"/>
        <w:left w:val="none" w:sz="0" w:space="0" w:color="auto"/>
        <w:bottom w:val="none" w:sz="0" w:space="0" w:color="auto"/>
        <w:right w:val="none" w:sz="0" w:space="0" w:color="auto"/>
      </w:divBdr>
    </w:div>
    <w:div w:id="1933853239">
      <w:bodyDiv w:val="1"/>
      <w:marLeft w:val="0"/>
      <w:marRight w:val="0"/>
      <w:marTop w:val="0"/>
      <w:marBottom w:val="0"/>
      <w:divBdr>
        <w:top w:val="none" w:sz="0" w:space="0" w:color="auto"/>
        <w:left w:val="none" w:sz="0" w:space="0" w:color="auto"/>
        <w:bottom w:val="none" w:sz="0" w:space="0" w:color="auto"/>
        <w:right w:val="none" w:sz="0" w:space="0" w:color="auto"/>
      </w:divBdr>
    </w:div>
    <w:div w:id="1934125573">
      <w:bodyDiv w:val="1"/>
      <w:marLeft w:val="0"/>
      <w:marRight w:val="0"/>
      <w:marTop w:val="0"/>
      <w:marBottom w:val="0"/>
      <w:divBdr>
        <w:top w:val="none" w:sz="0" w:space="0" w:color="auto"/>
        <w:left w:val="none" w:sz="0" w:space="0" w:color="auto"/>
        <w:bottom w:val="none" w:sz="0" w:space="0" w:color="auto"/>
        <w:right w:val="none" w:sz="0" w:space="0" w:color="auto"/>
      </w:divBdr>
    </w:div>
    <w:div w:id="1934431815">
      <w:bodyDiv w:val="1"/>
      <w:marLeft w:val="0"/>
      <w:marRight w:val="0"/>
      <w:marTop w:val="0"/>
      <w:marBottom w:val="0"/>
      <w:divBdr>
        <w:top w:val="none" w:sz="0" w:space="0" w:color="auto"/>
        <w:left w:val="none" w:sz="0" w:space="0" w:color="auto"/>
        <w:bottom w:val="none" w:sz="0" w:space="0" w:color="auto"/>
        <w:right w:val="none" w:sz="0" w:space="0" w:color="auto"/>
      </w:divBdr>
    </w:div>
    <w:div w:id="1934777682">
      <w:bodyDiv w:val="1"/>
      <w:marLeft w:val="0"/>
      <w:marRight w:val="0"/>
      <w:marTop w:val="0"/>
      <w:marBottom w:val="0"/>
      <w:divBdr>
        <w:top w:val="none" w:sz="0" w:space="0" w:color="auto"/>
        <w:left w:val="none" w:sz="0" w:space="0" w:color="auto"/>
        <w:bottom w:val="none" w:sz="0" w:space="0" w:color="auto"/>
        <w:right w:val="none" w:sz="0" w:space="0" w:color="auto"/>
      </w:divBdr>
    </w:div>
    <w:div w:id="1935212554">
      <w:bodyDiv w:val="1"/>
      <w:marLeft w:val="0"/>
      <w:marRight w:val="0"/>
      <w:marTop w:val="0"/>
      <w:marBottom w:val="0"/>
      <w:divBdr>
        <w:top w:val="none" w:sz="0" w:space="0" w:color="auto"/>
        <w:left w:val="none" w:sz="0" w:space="0" w:color="auto"/>
        <w:bottom w:val="none" w:sz="0" w:space="0" w:color="auto"/>
        <w:right w:val="none" w:sz="0" w:space="0" w:color="auto"/>
      </w:divBdr>
    </w:div>
    <w:div w:id="1936746636">
      <w:bodyDiv w:val="1"/>
      <w:marLeft w:val="0"/>
      <w:marRight w:val="0"/>
      <w:marTop w:val="0"/>
      <w:marBottom w:val="0"/>
      <w:divBdr>
        <w:top w:val="none" w:sz="0" w:space="0" w:color="auto"/>
        <w:left w:val="none" w:sz="0" w:space="0" w:color="auto"/>
        <w:bottom w:val="none" w:sz="0" w:space="0" w:color="auto"/>
        <w:right w:val="none" w:sz="0" w:space="0" w:color="auto"/>
      </w:divBdr>
    </w:div>
    <w:div w:id="1937516239">
      <w:bodyDiv w:val="1"/>
      <w:marLeft w:val="0"/>
      <w:marRight w:val="0"/>
      <w:marTop w:val="0"/>
      <w:marBottom w:val="0"/>
      <w:divBdr>
        <w:top w:val="none" w:sz="0" w:space="0" w:color="auto"/>
        <w:left w:val="none" w:sz="0" w:space="0" w:color="auto"/>
        <w:bottom w:val="none" w:sz="0" w:space="0" w:color="auto"/>
        <w:right w:val="none" w:sz="0" w:space="0" w:color="auto"/>
      </w:divBdr>
    </w:div>
    <w:div w:id="1937707007">
      <w:bodyDiv w:val="1"/>
      <w:marLeft w:val="0"/>
      <w:marRight w:val="0"/>
      <w:marTop w:val="0"/>
      <w:marBottom w:val="0"/>
      <w:divBdr>
        <w:top w:val="none" w:sz="0" w:space="0" w:color="auto"/>
        <w:left w:val="none" w:sz="0" w:space="0" w:color="auto"/>
        <w:bottom w:val="none" w:sz="0" w:space="0" w:color="auto"/>
        <w:right w:val="none" w:sz="0" w:space="0" w:color="auto"/>
      </w:divBdr>
    </w:div>
    <w:div w:id="1939099466">
      <w:bodyDiv w:val="1"/>
      <w:marLeft w:val="0"/>
      <w:marRight w:val="0"/>
      <w:marTop w:val="0"/>
      <w:marBottom w:val="0"/>
      <w:divBdr>
        <w:top w:val="none" w:sz="0" w:space="0" w:color="auto"/>
        <w:left w:val="none" w:sz="0" w:space="0" w:color="auto"/>
        <w:bottom w:val="none" w:sz="0" w:space="0" w:color="auto"/>
        <w:right w:val="none" w:sz="0" w:space="0" w:color="auto"/>
      </w:divBdr>
    </w:div>
    <w:div w:id="1939556131">
      <w:bodyDiv w:val="1"/>
      <w:marLeft w:val="0"/>
      <w:marRight w:val="0"/>
      <w:marTop w:val="0"/>
      <w:marBottom w:val="0"/>
      <w:divBdr>
        <w:top w:val="none" w:sz="0" w:space="0" w:color="auto"/>
        <w:left w:val="none" w:sz="0" w:space="0" w:color="auto"/>
        <w:bottom w:val="none" w:sz="0" w:space="0" w:color="auto"/>
        <w:right w:val="none" w:sz="0" w:space="0" w:color="auto"/>
      </w:divBdr>
    </w:div>
    <w:div w:id="1939749316">
      <w:bodyDiv w:val="1"/>
      <w:marLeft w:val="0"/>
      <w:marRight w:val="0"/>
      <w:marTop w:val="0"/>
      <w:marBottom w:val="0"/>
      <w:divBdr>
        <w:top w:val="none" w:sz="0" w:space="0" w:color="auto"/>
        <w:left w:val="none" w:sz="0" w:space="0" w:color="auto"/>
        <w:bottom w:val="none" w:sz="0" w:space="0" w:color="auto"/>
        <w:right w:val="none" w:sz="0" w:space="0" w:color="auto"/>
      </w:divBdr>
    </w:div>
    <w:div w:id="1940333884">
      <w:bodyDiv w:val="1"/>
      <w:marLeft w:val="0"/>
      <w:marRight w:val="0"/>
      <w:marTop w:val="0"/>
      <w:marBottom w:val="0"/>
      <w:divBdr>
        <w:top w:val="none" w:sz="0" w:space="0" w:color="auto"/>
        <w:left w:val="none" w:sz="0" w:space="0" w:color="auto"/>
        <w:bottom w:val="none" w:sz="0" w:space="0" w:color="auto"/>
        <w:right w:val="none" w:sz="0" w:space="0" w:color="auto"/>
      </w:divBdr>
    </w:div>
    <w:div w:id="1940405757">
      <w:bodyDiv w:val="1"/>
      <w:marLeft w:val="0"/>
      <w:marRight w:val="0"/>
      <w:marTop w:val="0"/>
      <w:marBottom w:val="0"/>
      <w:divBdr>
        <w:top w:val="none" w:sz="0" w:space="0" w:color="auto"/>
        <w:left w:val="none" w:sz="0" w:space="0" w:color="auto"/>
        <w:bottom w:val="none" w:sz="0" w:space="0" w:color="auto"/>
        <w:right w:val="none" w:sz="0" w:space="0" w:color="auto"/>
      </w:divBdr>
    </w:div>
    <w:div w:id="1940486190">
      <w:bodyDiv w:val="1"/>
      <w:marLeft w:val="0"/>
      <w:marRight w:val="0"/>
      <w:marTop w:val="0"/>
      <w:marBottom w:val="0"/>
      <w:divBdr>
        <w:top w:val="none" w:sz="0" w:space="0" w:color="auto"/>
        <w:left w:val="none" w:sz="0" w:space="0" w:color="auto"/>
        <w:bottom w:val="none" w:sz="0" w:space="0" w:color="auto"/>
        <w:right w:val="none" w:sz="0" w:space="0" w:color="auto"/>
      </w:divBdr>
    </w:div>
    <w:div w:id="1940865971">
      <w:bodyDiv w:val="1"/>
      <w:marLeft w:val="0"/>
      <w:marRight w:val="0"/>
      <w:marTop w:val="0"/>
      <w:marBottom w:val="0"/>
      <w:divBdr>
        <w:top w:val="none" w:sz="0" w:space="0" w:color="auto"/>
        <w:left w:val="none" w:sz="0" w:space="0" w:color="auto"/>
        <w:bottom w:val="none" w:sz="0" w:space="0" w:color="auto"/>
        <w:right w:val="none" w:sz="0" w:space="0" w:color="auto"/>
      </w:divBdr>
    </w:div>
    <w:div w:id="1941719721">
      <w:bodyDiv w:val="1"/>
      <w:marLeft w:val="0"/>
      <w:marRight w:val="0"/>
      <w:marTop w:val="0"/>
      <w:marBottom w:val="0"/>
      <w:divBdr>
        <w:top w:val="none" w:sz="0" w:space="0" w:color="auto"/>
        <w:left w:val="none" w:sz="0" w:space="0" w:color="auto"/>
        <w:bottom w:val="none" w:sz="0" w:space="0" w:color="auto"/>
        <w:right w:val="none" w:sz="0" w:space="0" w:color="auto"/>
      </w:divBdr>
    </w:div>
    <w:div w:id="1941788726">
      <w:bodyDiv w:val="1"/>
      <w:marLeft w:val="0"/>
      <w:marRight w:val="0"/>
      <w:marTop w:val="0"/>
      <w:marBottom w:val="0"/>
      <w:divBdr>
        <w:top w:val="none" w:sz="0" w:space="0" w:color="auto"/>
        <w:left w:val="none" w:sz="0" w:space="0" w:color="auto"/>
        <w:bottom w:val="none" w:sz="0" w:space="0" w:color="auto"/>
        <w:right w:val="none" w:sz="0" w:space="0" w:color="auto"/>
      </w:divBdr>
    </w:div>
    <w:div w:id="1942490966">
      <w:bodyDiv w:val="1"/>
      <w:marLeft w:val="0"/>
      <w:marRight w:val="0"/>
      <w:marTop w:val="0"/>
      <w:marBottom w:val="0"/>
      <w:divBdr>
        <w:top w:val="none" w:sz="0" w:space="0" w:color="auto"/>
        <w:left w:val="none" w:sz="0" w:space="0" w:color="auto"/>
        <w:bottom w:val="none" w:sz="0" w:space="0" w:color="auto"/>
        <w:right w:val="none" w:sz="0" w:space="0" w:color="auto"/>
      </w:divBdr>
    </w:div>
    <w:div w:id="1942569574">
      <w:bodyDiv w:val="1"/>
      <w:marLeft w:val="0"/>
      <w:marRight w:val="0"/>
      <w:marTop w:val="0"/>
      <w:marBottom w:val="0"/>
      <w:divBdr>
        <w:top w:val="none" w:sz="0" w:space="0" w:color="auto"/>
        <w:left w:val="none" w:sz="0" w:space="0" w:color="auto"/>
        <w:bottom w:val="none" w:sz="0" w:space="0" w:color="auto"/>
        <w:right w:val="none" w:sz="0" w:space="0" w:color="auto"/>
      </w:divBdr>
    </w:div>
    <w:div w:id="1942952683">
      <w:bodyDiv w:val="1"/>
      <w:marLeft w:val="0"/>
      <w:marRight w:val="0"/>
      <w:marTop w:val="0"/>
      <w:marBottom w:val="0"/>
      <w:divBdr>
        <w:top w:val="none" w:sz="0" w:space="0" w:color="auto"/>
        <w:left w:val="none" w:sz="0" w:space="0" w:color="auto"/>
        <w:bottom w:val="none" w:sz="0" w:space="0" w:color="auto"/>
        <w:right w:val="none" w:sz="0" w:space="0" w:color="auto"/>
      </w:divBdr>
    </w:div>
    <w:div w:id="1944532473">
      <w:bodyDiv w:val="1"/>
      <w:marLeft w:val="0"/>
      <w:marRight w:val="0"/>
      <w:marTop w:val="0"/>
      <w:marBottom w:val="0"/>
      <w:divBdr>
        <w:top w:val="none" w:sz="0" w:space="0" w:color="auto"/>
        <w:left w:val="none" w:sz="0" w:space="0" w:color="auto"/>
        <w:bottom w:val="none" w:sz="0" w:space="0" w:color="auto"/>
        <w:right w:val="none" w:sz="0" w:space="0" w:color="auto"/>
      </w:divBdr>
    </w:div>
    <w:div w:id="1945796357">
      <w:bodyDiv w:val="1"/>
      <w:marLeft w:val="0"/>
      <w:marRight w:val="0"/>
      <w:marTop w:val="0"/>
      <w:marBottom w:val="0"/>
      <w:divBdr>
        <w:top w:val="none" w:sz="0" w:space="0" w:color="auto"/>
        <w:left w:val="none" w:sz="0" w:space="0" w:color="auto"/>
        <w:bottom w:val="none" w:sz="0" w:space="0" w:color="auto"/>
        <w:right w:val="none" w:sz="0" w:space="0" w:color="auto"/>
      </w:divBdr>
    </w:div>
    <w:div w:id="1946185468">
      <w:bodyDiv w:val="1"/>
      <w:marLeft w:val="0"/>
      <w:marRight w:val="0"/>
      <w:marTop w:val="0"/>
      <w:marBottom w:val="0"/>
      <w:divBdr>
        <w:top w:val="none" w:sz="0" w:space="0" w:color="auto"/>
        <w:left w:val="none" w:sz="0" w:space="0" w:color="auto"/>
        <w:bottom w:val="none" w:sz="0" w:space="0" w:color="auto"/>
        <w:right w:val="none" w:sz="0" w:space="0" w:color="auto"/>
      </w:divBdr>
    </w:div>
    <w:div w:id="1946419937">
      <w:bodyDiv w:val="1"/>
      <w:marLeft w:val="0"/>
      <w:marRight w:val="0"/>
      <w:marTop w:val="0"/>
      <w:marBottom w:val="0"/>
      <w:divBdr>
        <w:top w:val="none" w:sz="0" w:space="0" w:color="auto"/>
        <w:left w:val="none" w:sz="0" w:space="0" w:color="auto"/>
        <w:bottom w:val="none" w:sz="0" w:space="0" w:color="auto"/>
        <w:right w:val="none" w:sz="0" w:space="0" w:color="auto"/>
      </w:divBdr>
    </w:div>
    <w:div w:id="1947613044">
      <w:bodyDiv w:val="1"/>
      <w:marLeft w:val="0"/>
      <w:marRight w:val="0"/>
      <w:marTop w:val="0"/>
      <w:marBottom w:val="0"/>
      <w:divBdr>
        <w:top w:val="none" w:sz="0" w:space="0" w:color="auto"/>
        <w:left w:val="none" w:sz="0" w:space="0" w:color="auto"/>
        <w:bottom w:val="none" w:sz="0" w:space="0" w:color="auto"/>
        <w:right w:val="none" w:sz="0" w:space="0" w:color="auto"/>
      </w:divBdr>
    </w:div>
    <w:div w:id="1947958776">
      <w:bodyDiv w:val="1"/>
      <w:marLeft w:val="0"/>
      <w:marRight w:val="0"/>
      <w:marTop w:val="0"/>
      <w:marBottom w:val="0"/>
      <w:divBdr>
        <w:top w:val="none" w:sz="0" w:space="0" w:color="auto"/>
        <w:left w:val="none" w:sz="0" w:space="0" w:color="auto"/>
        <w:bottom w:val="none" w:sz="0" w:space="0" w:color="auto"/>
        <w:right w:val="none" w:sz="0" w:space="0" w:color="auto"/>
      </w:divBdr>
    </w:div>
    <w:div w:id="1949118376">
      <w:bodyDiv w:val="1"/>
      <w:marLeft w:val="0"/>
      <w:marRight w:val="0"/>
      <w:marTop w:val="0"/>
      <w:marBottom w:val="0"/>
      <w:divBdr>
        <w:top w:val="none" w:sz="0" w:space="0" w:color="auto"/>
        <w:left w:val="none" w:sz="0" w:space="0" w:color="auto"/>
        <w:bottom w:val="none" w:sz="0" w:space="0" w:color="auto"/>
        <w:right w:val="none" w:sz="0" w:space="0" w:color="auto"/>
      </w:divBdr>
    </w:div>
    <w:div w:id="1949509948">
      <w:bodyDiv w:val="1"/>
      <w:marLeft w:val="0"/>
      <w:marRight w:val="0"/>
      <w:marTop w:val="0"/>
      <w:marBottom w:val="0"/>
      <w:divBdr>
        <w:top w:val="none" w:sz="0" w:space="0" w:color="auto"/>
        <w:left w:val="none" w:sz="0" w:space="0" w:color="auto"/>
        <w:bottom w:val="none" w:sz="0" w:space="0" w:color="auto"/>
        <w:right w:val="none" w:sz="0" w:space="0" w:color="auto"/>
      </w:divBdr>
    </w:div>
    <w:div w:id="1949848194">
      <w:bodyDiv w:val="1"/>
      <w:marLeft w:val="0"/>
      <w:marRight w:val="0"/>
      <w:marTop w:val="0"/>
      <w:marBottom w:val="0"/>
      <w:divBdr>
        <w:top w:val="none" w:sz="0" w:space="0" w:color="auto"/>
        <w:left w:val="none" w:sz="0" w:space="0" w:color="auto"/>
        <w:bottom w:val="none" w:sz="0" w:space="0" w:color="auto"/>
        <w:right w:val="none" w:sz="0" w:space="0" w:color="auto"/>
      </w:divBdr>
    </w:div>
    <w:div w:id="1950354516">
      <w:bodyDiv w:val="1"/>
      <w:marLeft w:val="0"/>
      <w:marRight w:val="0"/>
      <w:marTop w:val="0"/>
      <w:marBottom w:val="0"/>
      <w:divBdr>
        <w:top w:val="none" w:sz="0" w:space="0" w:color="auto"/>
        <w:left w:val="none" w:sz="0" w:space="0" w:color="auto"/>
        <w:bottom w:val="none" w:sz="0" w:space="0" w:color="auto"/>
        <w:right w:val="none" w:sz="0" w:space="0" w:color="auto"/>
      </w:divBdr>
    </w:div>
    <w:div w:id="1950427296">
      <w:bodyDiv w:val="1"/>
      <w:marLeft w:val="0"/>
      <w:marRight w:val="0"/>
      <w:marTop w:val="0"/>
      <w:marBottom w:val="0"/>
      <w:divBdr>
        <w:top w:val="none" w:sz="0" w:space="0" w:color="auto"/>
        <w:left w:val="none" w:sz="0" w:space="0" w:color="auto"/>
        <w:bottom w:val="none" w:sz="0" w:space="0" w:color="auto"/>
        <w:right w:val="none" w:sz="0" w:space="0" w:color="auto"/>
      </w:divBdr>
    </w:div>
    <w:div w:id="1950970052">
      <w:bodyDiv w:val="1"/>
      <w:marLeft w:val="0"/>
      <w:marRight w:val="0"/>
      <w:marTop w:val="0"/>
      <w:marBottom w:val="0"/>
      <w:divBdr>
        <w:top w:val="none" w:sz="0" w:space="0" w:color="auto"/>
        <w:left w:val="none" w:sz="0" w:space="0" w:color="auto"/>
        <w:bottom w:val="none" w:sz="0" w:space="0" w:color="auto"/>
        <w:right w:val="none" w:sz="0" w:space="0" w:color="auto"/>
      </w:divBdr>
    </w:div>
    <w:div w:id="1951354663">
      <w:bodyDiv w:val="1"/>
      <w:marLeft w:val="0"/>
      <w:marRight w:val="0"/>
      <w:marTop w:val="0"/>
      <w:marBottom w:val="0"/>
      <w:divBdr>
        <w:top w:val="none" w:sz="0" w:space="0" w:color="auto"/>
        <w:left w:val="none" w:sz="0" w:space="0" w:color="auto"/>
        <w:bottom w:val="none" w:sz="0" w:space="0" w:color="auto"/>
        <w:right w:val="none" w:sz="0" w:space="0" w:color="auto"/>
      </w:divBdr>
    </w:div>
    <w:div w:id="1951693596">
      <w:bodyDiv w:val="1"/>
      <w:marLeft w:val="0"/>
      <w:marRight w:val="0"/>
      <w:marTop w:val="0"/>
      <w:marBottom w:val="0"/>
      <w:divBdr>
        <w:top w:val="none" w:sz="0" w:space="0" w:color="auto"/>
        <w:left w:val="none" w:sz="0" w:space="0" w:color="auto"/>
        <w:bottom w:val="none" w:sz="0" w:space="0" w:color="auto"/>
        <w:right w:val="none" w:sz="0" w:space="0" w:color="auto"/>
      </w:divBdr>
    </w:div>
    <w:div w:id="1952202224">
      <w:bodyDiv w:val="1"/>
      <w:marLeft w:val="0"/>
      <w:marRight w:val="0"/>
      <w:marTop w:val="0"/>
      <w:marBottom w:val="0"/>
      <w:divBdr>
        <w:top w:val="none" w:sz="0" w:space="0" w:color="auto"/>
        <w:left w:val="none" w:sz="0" w:space="0" w:color="auto"/>
        <w:bottom w:val="none" w:sz="0" w:space="0" w:color="auto"/>
        <w:right w:val="none" w:sz="0" w:space="0" w:color="auto"/>
      </w:divBdr>
    </w:div>
    <w:div w:id="1953318762">
      <w:bodyDiv w:val="1"/>
      <w:marLeft w:val="0"/>
      <w:marRight w:val="0"/>
      <w:marTop w:val="0"/>
      <w:marBottom w:val="0"/>
      <w:divBdr>
        <w:top w:val="none" w:sz="0" w:space="0" w:color="auto"/>
        <w:left w:val="none" w:sz="0" w:space="0" w:color="auto"/>
        <w:bottom w:val="none" w:sz="0" w:space="0" w:color="auto"/>
        <w:right w:val="none" w:sz="0" w:space="0" w:color="auto"/>
      </w:divBdr>
    </w:div>
    <w:div w:id="1953322502">
      <w:bodyDiv w:val="1"/>
      <w:marLeft w:val="0"/>
      <w:marRight w:val="0"/>
      <w:marTop w:val="0"/>
      <w:marBottom w:val="0"/>
      <w:divBdr>
        <w:top w:val="none" w:sz="0" w:space="0" w:color="auto"/>
        <w:left w:val="none" w:sz="0" w:space="0" w:color="auto"/>
        <w:bottom w:val="none" w:sz="0" w:space="0" w:color="auto"/>
        <w:right w:val="none" w:sz="0" w:space="0" w:color="auto"/>
      </w:divBdr>
    </w:div>
    <w:div w:id="1953857286">
      <w:bodyDiv w:val="1"/>
      <w:marLeft w:val="0"/>
      <w:marRight w:val="0"/>
      <w:marTop w:val="0"/>
      <w:marBottom w:val="0"/>
      <w:divBdr>
        <w:top w:val="none" w:sz="0" w:space="0" w:color="auto"/>
        <w:left w:val="none" w:sz="0" w:space="0" w:color="auto"/>
        <w:bottom w:val="none" w:sz="0" w:space="0" w:color="auto"/>
        <w:right w:val="none" w:sz="0" w:space="0" w:color="auto"/>
      </w:divBdr>
    </w:div>
    <w:div w:id="1953895055">
      <w:bodyDiv w:val="1"/>
      <w:marLeft w:val="0"/>
      <w:marRight w:val="0"/>
      <w:marTop w:val="0"/>
      <w:marBottom w:val="0"/>
      <w:divBdr>
        <w:top w:val="none" w:sz="0" w:space="0" w:color="auto"/>
        <w:left w:val="none" w:sz="0" w:space="0" w:color="auto"/>
        <w:bottom w:val="none" w:sz="0" w:space="0" w:color="auto"/>
        <w:right w:val="none" w:sz="0" w:space="0" w:color="auto"/>
      </w:divBdr>
    </w:div>
    <w:div w:id="1954163806">
      <w:bodyDiv w:val="1"/>
      <w:marLeft w:val="0"/>
      <w:marRight w:val="0"/>
      <w:marTop w:val="0"/>
      <w:marBottom w:val="0"/>
      <w:divBdr>
        <w:top w:val="none" w:sz="0" w:space="0" w:color="auto"/>
        <w:left w:val="none" w:sz="0" w:space="0" w:color="auto"/>
        <w:bottom w:val="none" w:sz="0" w:space="0" w:color="auto"/>
        <w:right w:val="none" w:sz="0" w:space="0" w:color="auto"/>
      </w:divBdr>
    </w:div>
    <w:div w:id="1955207310">
      <w:bodyDiv w:val="1"/>
      <w:marLeft w:val="0"/>
      <w:marRight w:val="0"/>
      <w:marTop w:val="0"/>
      <w:marBottom w:val="0"/>
      <w:divBdr>
        <w:top w:val="none" w:sz="0" w:space="0" w:color="auto"/>
        <w:left w:val="none" w:sz="0" w:space="0" w:color="auto"/>
        <w:bottom w:val="none" w:sz="0" w:space="0" w:color="auto"/>
        <w:right w:val="none" w:sz="0" w:space="0" w:color="auto"/>
      </w:divBdr>
    </w:div>
    <w:div w:id="1955476001">
      <w:bodyDiv w:val="1"/>
      <w:marLeft w:val="0"/>
      <w:marRight w:val="0"/>
      <w:marTop w:val="0"/>
      <w:marBottom w:val="0"/>
      <w:divBdr>
        <w:top w:val="none" w:sz="0" w:space="0" w:color="auto"/>
        <w:left w:val="none" w:sz="0" w:space="0" w:color="auto"/>
        <w:bottom w:val="none" w:sz="0" w:space="0" w:color="auto"/>
        <w:right w:val="none" w:sz="0" w:space="0" w:color="auto"/>
      </w:divBdr>
    </w:div>
    <w:div w:id="1955744149">
      <w:bodyDiv w:val="1"/>
      <w:marLeft w:val="0"/>
      <w:marRight w:val="0"/>
      <w:marTop w:val="0"/>
      <w:marBottom w:val="0"/>
      <w:divBdr>
        <w:top w:val="none" w:sz="0" w:space="0" w:color="auto"/>
        <w:left w:val="none" w:sz="0" w:space="0" w:color="auto"/>
        <w:bottom w:val="none" w:sz="0" w:space="0" w:color="auto"/>
        <w:right w:val="none" w:sz="0" w:space="0" w:color="auto"/>
      </w:divBdr>
    </w:div>
    <w:div w:id="1956250242">
      <w:bodyDiv w:val="1"/>
      <w:marLeft w:val="0"/>
      <w:marRight w:val="0"/>
      <w:marTop w:val="0"/>
      <w:marBottom w:val="0"/>
      <w:divBdr>
        <w:top w:val="none" w:sz="0" w:space="0" w:color="auto"/>
        <w:left w:val="none" w:sz="0" w:space="0" w:color="auto"/>
        <w:bottom w:val="none" w:sz="0" w:space="0" w:color="auto"/>
        <w:right w:val="none" w:sz="0" w:space="0" w:color="auto"/>
      </w:divBdr>
    </w:div>
    <w:div w:id="1956252142">
      <w:bodyDiv w:val="1"/>
      <w:marLeft w:val="0"/>
      <w:marRight w:val="0"/>
      <w:marTop w:val="0"/>
      <w:marBottom w:val="0"/>
      <w:divBdr>
        <w:top w:val="none" w:sz="0" w:space="0" w:color="auto"/>
        <w:left w:val="none" w:sz="0" w:space="0" w:color="auto"/>
        <w:bottom w:val="none" w:sz="0" w:space="0" w:color="auto"/>
        <w:right w:val="none" w:sz="0" w:space="0" w:color="auto"/>
      </w:divBdr>
    </w:div>
    <w:div w:id="1956474506">
      <w:bodyDiv w:val="1"/>
      <w:marLeft w:val="0"/>
      <w:marRight w:val="0"/>
      <w:marTop w:val="0"/>
      <w:marBottom w:val="0"/>
      <w:divBdr>
        <w:top w:val="none" w:sz="0" w:space="0" w:color="auto"/>
        <w:left w:val="none" w:sz="0" w:space="0" w:color="auto"/>
        <w:bottom w:val="none" w:sz="0" w:space="0" w:color="auto"/>
        <w:right w:val="none" w:sz="0" w:space="0" w:color="auto"/>
      </w:divBdr>
    </w:div>
    <w:div w:id="1956476398">
      <w:bodyDiv w:val="1"/>
      <w:marLeft w:val="0"/>
      <w:marRight w:val="0"/>
      <w:marTop w:val="0"/>
      <w:marBottom w:val="0"/>
      <w:divBdr>
        <w:top w:val="none" w:sz="0" w:space="0" w:color="auto"/>
        <w:left w:val="none" w:sz="0" w:space="0" w:color="auto"/>
        <w:bottom w:val="none" w:sz="0" w:space="0" w:color="auto"/>
        <w:right w:val="none" w:sz="0" w:space="0" w:color="auto"/>
      </w:divBdr>
    </w:div>
    <w:div w:id="1957758084">
      <w:bodyDiv w:val="1"/>
      <w:marLeft w:val="0"/>
      <w:marRight w:val="0"/>
      <w:marTop w:val="0"/>
      <w:marBottom w:val="0"/>
      <w:divBdr>
        <w:top w:val="none" w:sz="0" w:space="0" w:color="auto"/>
        <w:left w:val="none" w:sz="0" w:space="0" w:color="auto"/>
        <w:bottom w:val="none" w:sz="0" w:space="0" w:color="auto"/>
        <w:right w:val="none" w:sz="0" w:space="0" w:color="auto"/>
      </w:divBdr>
    </w:div>
    <w:div w:id="1957905635">
      <w:bodyDiv w:val="1"/>
      <w:marLeft w:val="0"/>
      <w:marRight w:val="0"/>
      <w:marTop w:val="0"/>
      <w:marBottom w:val="0"/>
      <w:divBdr>
        <w:top w:val="none" w:sz="0" w:space="0" w:color="auto"/>
        <w:left w:val="none" w:sz="0" w:space="0" w:color="auto"/>
        <w:bottom w:val="none" w:sz="0" w:space="0" w:color="auto"/>
        <w:right w:val="none" w:sz="0" w:space="0" w:color="auto"/>
      </w:divBdr>
    </w:div>
    <w:div w:id="1958364716">
      <w:bodyDiv w:val="1"/>
      <w:marLeft w:val="0"/>
      <w:marRight w:val="0"/>
      <w:marTop w:val="0"/>
      <w:marBottom w:val="0"/>
      <w:divBdr>
        <w:top w:val="none" w:sz="0" w:space="0" w:color="auto"/>
        <w:left w:val="none" w:sz="0" w:space="0" w:color="auto"/>
        <w:bottom w:val="none" w:sz="0" w:space="0" w:color="auto"/>
        <w:right w:val="none" w:sz="0" w:space="0" w:color="auto"/>
      </w:divBdr>
    </w:div>
    <w:div w:id="1959947953">
      <w:bodyDiv w:val="1"/>
      <w:marLeft w:val="0"/>
      <w:marRight w:val="0"/>
      <w:marTop w:val="0"/>
      <w:marBottom w:val="0"/>
      <w:divBdr>
        <w:top w:val="none" w:sz="0" w:space="0" w:color="auto"/>
        <w:left w:val="none" w:sz="0" w:space="0" w:color="auto"/>
        <w:bottom w:val="none" w:sz="0" w:space="0" w:color="auto"/>
        <w:right w:val="none" w:sz="0" w:space="0" w:color="auto"/>
      </w:divBdr>
    </w:div>
    <w:div w:id="1959990582">
      <w:bodyDiv w:val="1"/>
      <w:marLeft w:val="0"/>
      <w:marRight w:val="0"/>
      <w:marTop w:val="0"/>
      <w:marBottom w:val="0"/>
      <w:divBdr>
        <w:top w:val="none" w:sz="0" w:space="0" w:color="auto"/>
        <w:left w:val="none" w:sz="0" w:space="0" w:color="auto"/>
        <w:bottom w:val="none" w:sz="0" w:space="0" w:color="auto"/>
        <w:right w:val="none" w:sz="0" w:space="0" w:color="auto"/>
      </w:divBdr>
    </w:div>
    <w:div w:id="1960869387">
      <w:bodyDiv w:val="1"/>
      <w:marLeft w:val="0"/>
      <w:marRight w:val="0"/>
      <w:marTop w:val="0"/>
      <w:marBottom w:val="0"/>
      <w:divBdr>
        <w:top w:val="none" w:sz="0" w:space="0" w:color="auto"/>
        <w:left w:val="none" w:sz="0" w:space="0" w:color="auto"/>
        <w:bottom w:val="none" w:sz="0" w:space="0" w:color="auto"/>
        <w:right w:val="none" w:sz="0" w:space="0" w:color="auto"/>
      </w:divBdr>
    </w:div>
    <w:div w:id="1962105788">
      <w:bodyDiv w:val="1"/>
      <w:marLeft w:val="0"/>
      <w:marRight w:val="0"/>
      <w:marTop w:val="0"/>
      <w:marBottom w:val="0"/>
      <w:divBdr>
        <w:top w:val="none" w:sz="0" w:space="0" w:color="auto"/>
        <w:left w:val="none" w:sz="0" w:space="0" w:color="auto"/>
        <w:bottom w:val="none" w:sz="0" w:space="0" w:color="auto"/>
        <w:right w:val="none" w:sz="0" w:space="0" w:color="auto"/>
      </w:divBdr>
    </w:div>
    <w:div w:id="1962148554">
      <w:bodyDiv w:val="1"/>
      <w:marLeft w:val="0"/>
      <w:marRight w:val="0"/>
      <w:marTop w:val="0"/>
      <w:marBottom w:val="0"/>
      <w:divBdr>
        <w:top w:val="none" w:sz="0" w:space="0" w:color="auto"/>
        <w:left w:val="none" w:sz="0" w:space="0" w:color="auto"/>
        <w:bottom w:val="none" w:sz="0" w:space="0" w:color="auto"/>
        <w:right w:val="none" w:sz="0" w:space="0" w:color="auto"/>
      </w:divBdr>
    </w:div>
    <w:div w:id="1962413675">
      <w:bodyDiv w:val="1"/>
      <w:marLeft w:val="0"/>
      <w:marRight w:val="0"/>
      <w:marTop w:val="0"/>
      <w:marBottom w:val="0"/>
      <w:divBdr>
        <w:top w:val="none" w:sz="0" w:space="0" w:color="auto"/>
        <w:left w:val="none" w:sz="0" w:space="0" w:color="auto"/>
        <w:bottom w:val="none" w:sz="0" w:space="0" w:color="auto"/>
        <w:right w:val="none" w:sz="0" w:space="0" w:color="auto"/>
      </w:divBdr>
    </w:div>
    <w:div w:id="1963879595">
      <w:bodyDiv w:val="1"/>
      <w:marLeft w:val="0"/>
      <w:marRight w:val="0"/>
      <w:marTop w:val="0"/>
      <w:marBottom w:val="0"/>
      <w:divBdr>
        <w:top w:val="none" w:sz="0" w:space="0" w:color="auto"/>
        <w:left w:val="none" w:sz="0" w:space="0" w:color="auto"/>
        <w:bottom w:val="none" w:sz="0" w:space="0" w:color="auto"/>
        <w:right w:val="none" w:sz="0" w:space="0" w:color="auto"/>
      </w:divBdr>
    </w:div>
    <w:div w:id="1964534563">
      <w:bodyDiv w:val="1"/>
      <w:marLeft w:val="0"/>
      <w:marRight w:val="0"/>
      <w:marTop w:val="0"/>
      <w:marBottom w:val="0"/>
      <w:divBdr>
        <w:top w:val="none" w:sz="0" w:space="0" w:color="auto"/>
        <w:left w:val="none" w:sz="0" w:space="0" w:color="auto"/>
        <w:bottom w:val="none" w:sz="0" w:space="0" w:color="auto"/>
        <w:right w:val="none" w:sz="0" w:space="0" w:color="auto"/>
      </w:divBdr>
    </w:div>
    <w:div w:id="1965036189">
      <w:bodyDiv w:val="1"/>
      <w:marLeft w:val="0"/>
      <w:marRight w:val="0"/>
      <w:marTop w:val="0"/>
      <w:marBottom w:val="0"/>
      <w:divBdr>
        <w:top w:val="none" w:sz="0" w:space="0" w:color="auto"/>
        <w:left w:val="none" w:sz="0" w:space="0" w:color="auto"/>
        <w:bottom w:val="none" w:sz="0" w:space="0" w:color="auto"/>
        <w:right w:val="none" w:sz="0" w:space="0" w:color="auto"/>
      </w:divBdr>
    </w:div>
    <w:div w:id="1965621621">
      <w:bodyDiv w:val="1"/>
      <w:marLeft w:val="0"/>
      <w:marRight w:val="0"/>
      <w:marTop w:val="0"/>
      <w:marBottom w:val="0"/>
      <w:divBdr>
        <w:top w:val="none" w:sz="0" w:space="0" w:color="auto"/>
        <w:left w:val="none" w:sz="0" w:space="0" w:color="auto"/>
        <w:bottom w:val="none" w:sz="0" w:space="0" w:color="auto"/>
        <w:right w:val="none" w:sz="0" w:space="0" w:color="auto"/>
      </w:divBdr>
    </w:div>
    <w:div w:id="1966042580">
      <w:bodyDiv w:val="1"/>
      <w:marLeft w:val="0"/>
      <w:marRight w:val="0"/>
      <w:marTop w:val="0"/>
      <w:marBottom w:val="0"/>
      <w:divBdr>
        <w:top w:val="none" w:sz="0" w:space="0" w:color="auto"/>
        <w:left w:val="none" w:sz="0" w:space="0" w:color="auto"/>
        <w:bottom w:val="none" w:sz="0" w:space="0" w:color="auto"/>
        <w:right w:val="none" w:sz="0" w:space="0" w:color="auto"/>
      </w:divBdr>
    </w:div>
    <w:div w:id="1969772494">
      <w:bodyDiv w:val="1"/>
      <w:marLeft w:val="0"/>
      <w:marRight w:val="0"/>
      <w:marTop w:val="0"/>
      <w:marBottom w:val="0"/>
      <w:divBdr>
        <w:top w:val="none" w:sz="0" w:space="0" w:color="auto"/>
        <w:left w:val="none" w:sz="0" w:space="0" w:color="auto"/>
        <w:bottom w:val="none" w:sz="0" w:space="0" w:color="auto"/>
        <w:right w:val="none" w:sz="0" w:space="0" w:color="auto"/>
      </w:divBdr>
    </w:div>
    <w:div w:id="1970083932">
      <w:bodyDiv w:val="1"/>
      <w:marLeft w:val="0"/>
      <w:marRight w:val="0"/>
      <w:marTop w:val="0"/>
      <w:marBottom w:val="0"/>
      <w:divBdr>
        <w:top w:val="none" w:sz="0" w:space="0" w:color="auto"/>
        <w:left w:val="none" w:sz="0" w:space="0" w:color="auto"/>
        <w:bottom w:val="none" w:sz="0" w:space="0" w:color="auto"/>
        <w:right w:val="none" w:sz="0" w:space="0" w:color="auto"/>
      </w:divBdr>
    </w:div>
    <w:div w:id="1971354617">
      <w:bodyDiv w:val="1"/>
      <w:marLeft w:val="0"/>
      <w:marRight w:val="0"/>
      <w:marTop w:val="0"/>
      <w:marBottom w:val="0"/>
      <w:divBdr>
        <w:top w:val="none" w:sz="0" w:space="0" w:color="auto"/>
        <w:left w:val="none" w:sz="0" w:space="0" w:color="auto"/>
        <w:bottom w:val="none" w:sz="0" w:space="0" w:color="auto"/>
        <w:right w:val="none" w:sz="0" w:space="0" w:color="auto"/>
      </w:divBdr>
    </w:div>
    <w:div w:id="1971586904">
      <w:bodyDiv w:val="1"/>
      <w:marLeft w:val="0"/>
      <w:marRight w:val="0"/>
      <w:marTop w:val="0"/>
      <w:marBottom w:val="0"/>
      <w:divBdr>
        <w:top w:val="none" w:sz="0" w:space="0" w:color="auto"/>
        <w:left w:val="none" w:sz="0" w:space="0" w:color="auto"/>
        <w:bottom w:val="none" w:sz="0" w:space="0" w:color="auto"/>
        <w:right w:val="none" w:sz="0" w:space="0" w:color="auto"/>
      </w:divBdr>
    </w:div>
    <w:div w:id="1972251188">
      <w:bodyDiv w:val="1"/>
      <w:marLeft w:val="0"/>
      <w:marRight w:val="0"/>
      <w:marTop w:val="0"/>
      <w:marBottom w:val="0"/>
      <w:divBdr>
        <w:top w:val="none" w:sz="0" w:space="0" w:color="auto"/>
        <w:left w:val="none" w:sz="0" w:space="0" w:color="auto"/>
        <w:bottom w:val="none" w:sz="0" w:space="0" w:color="auto"/>
        <w:right w:val="none" w:sz="0" w:space="0" w:color="auto"/>
      </w:divBdr>
    </w:div>
    <w:div w:id="1972400860">
      <w:bodyDiv w:val="1"/>
      <w:marLeft w:val="0"/>
      <w:marRight w:val="0"/>
      <w:marTop w:val="0"/>
      <w:marBottom w:val="0"/>
      <w:divBdr>
        <w:top w:val="none" w:sz="0" w:space="0" w:color="auto"/>
        <w:left w:val="none" w:sz="0" w:space="0" w:color="auto"/>
        <w:bottom w:val="none" w:sz="0" w:space="0" w:color="auto"/>
        <w:right w:val="none" w:sz="0" w:space="0" w:color="auto"/>
      </w:divBdr>
    </w:div>
    <w:div w:id="1972401908">
      <w:bodyDiv w:val="1"/>
      <w:marLeft w:val="0"/>
      <w:marRight w:val="0"/>
      <w:marTop w:val="0"/>
      <w:marBottom w:val="0"/>
      <w:divBdr>
        <w:top w:val="none" w:sz="0" w:space="0" w:color="auto"/>
        <w:left w:val="none" w:sz="0" w:space="0" w:color="auto"/>
        <w:bottom w:val="none" w:sz="0" w:space="0" w:color="auto"/>
        <w:right w:val="none" w:sz="0" w:space="0" w:color="auto"/>
      </w:divBdr>
    </w:div>
    <w:div w:id="1972592194">
      <w:bodyDiv w:val="1"/>
      <w:marLeft w:val="0"/>
      <w:marRight w:val="0"/>
      <w:marTop w:val="0"/>
      <w:marBottom w:val="0"/>
      <w:divBdr>
        <w:top w:val="none" w:sz="0" w:space="0" w:color="auto"/>
        <w:left w:val="none" w:sz="0" w:space="0" w:color="auto"/>
        <w:bottom w:val="none" w:sz="0" w:space="0" w:color="auto"/>
        <w:right w:val="none" w:sz="0" w:space="0" w:color="auto"/>
      </w:divBdr>
    </w:div>
    <w:div w:id="1972636356">
      <w:bodyDiv w:val="1"/>
      <w:marLeft w:val="0"/>
      <w:marRight w:val="0"/>
      <w:marTop w:val="0"/>
      <w:marBottom w:val="0"/>
      <w:divBdr>
        <w:top w:val="none" w:sz="0" w:space="0" w:color="auto"/>
        <w:left w:val="none" w:sz="0" w:space="0" w:color="auto"/>
        <w:bottom w:val="none" w:sz="0" w:space="0" w:color="auto"/>
        <w:right w:val="none" w:sz="0" w:space="0" w:color="auto"/>
      </w:divBdr>
    </w:div>
    <w:div w:id="1972858980">
      <w:bodyDiv w:val="1"/>
      <w:marLeft w:val="0"/>
      <w:marRight w:val="0"/>
      <w:marTop w:val="0"/>
      <w:marBottom w:val="0"/>
      <w:divBdr>
        <w:top w:val="none" w:sz="0" w:space="0" w:color="auto"/>
        <w:left w:val="none" w:sz="0" w:space="0" w:color="auto"/>
        <w:bottom w:val="none" w:sz="0" w:space="0" w:color="auto"/>
        <w:right w:val="none" w:sz="0" w:space="0" w:color="auto"/>
      </w:divBdr>
    </w:div>
    <w:div w:id="1973289010">
      <w:bodyDiv w:val="1"/>
      <w:marLeft w:val="0"/>
      <w:marRight w:val="0"/>
      <w:marTop w:val="0"/>
      <w:marBottom w:val="0"/>
      <w:divBdr>
        <w:top w:val="none" w:sz="0" w:space="0" w:color="auto"/>
        <w:left w:val="none" w:sz="0" w:space="0" w:color="auto"/>
        <w:bottom w:val="none" w:sz="0" w:space="0" w:color="auto"/>
        <w:right w:val="none" w:sz="0" w:space="0" w:color="auto"/>
      </w:divBdr>
    </w:div>
    <w:div w:id="1973780422">
      <w:bodyDiv w:val="1"/>
      <w:marLeft w:val="0"/>
      <w:marRight w:val="0"/>
      <w:marTop w:val="0"/>
      <w:marBottom w:val="0"/>
      <w:divBdr>
        <w:top w:val="none" w:sz="0" w:space="0" w:color="auto"/>
        <w:left w:val="none" w:sz="0" w:space="0" w:color="auto"/>
        <w:bottom w:val="none" w:sz="0" w:space="0" w:color="auto"/>
        <w:right w:val="none" w:sz="0" w:space="0" w:color="auto"/>
      </w:divBdr>
    </w:div>
    <w:div w:id="1975134290">
      <w:bodyDiv w:val="1"/>
      <w:marLeft w:val="0"/>
      <w:marRight w:val="0"/>
      <w:marTop w:val="0"/>
      <w:marBottom w:val="0"/>
      <w:divBdr>
        <w:top w:val="none" w:sz="0" w:space="0" w:color="auto"/>
        <w:left w:val="none" w:sz="0" w:space="0" w:color="auto"/>
        <w:bottom w:val="none" w:sz="0" w:space="0" w:color="auto"/>
        <w:right w:val="none" w:sz="0" w:space="0" w:color="auto"/>
      </w:divBdr>
    </w:div>
    <w:div w:id="1975327795">
      <w:bodyDiv w:val="1"/>
      <w:marLeft w:val="0"/>
      <w:marRight w:val="0"/>
      <w:marTop w:val="0"/>
      <w:marBottom w:val="0"/>
      <w:divBdr>
        <w:top w:val="none" w:sz="0" w:space="0" w:color="auto"/>
        <w:left w:val="none" w:sz="0" w:space="0" w:color="auto"/>
        <w:bottom w:val="none" w:sz="0" w:space="0" w:color="auto"/>
        <w:right w:val="none" w:sz="0" w:space="0" w:color="auto"/>
      </w:divBdr>
    </w:div>
    <w:div w:id="1976326646">
      <w:bodyDiv w:val="1"/>
      <w:marLeft w:val="0"/>
      <w:marRight w:val="0"/>
      <w:marTop w:val="0"/>
      <w:marBottom w:val="0"/>
      <w:divBdr>
        <w:top w:val="none" w:sz="0" w:space="0" w:color="auto"/>
        <w:left w:val="none" w:sz="0" w:space="0" w:color="auto"/>
        <w:bottom w:val="none" w:sz="0" w:space="0" w:color="auto"/>
        <w:right w:val="none" w:sz="0" w:space="0" w:color="auto"/>
      </w:divBdr>
    </w:div>
    <w:div w:id="1976981686">
      <w:bodyDiv w:val="1"/>
      <w:marLeft w:val="0"/>
      <w:marRight w:val="0"/>
      <w:marTop w:val="0"/>
      <w:marBottom w:val="0"/>
      <w:divBdr>
        <w:top w:val="none" w:sz="0" w:space="0" w:color="auto"/>
        <w:left w:val="none" w:sz="0" w:space="0" w:color="auto"/>
        <w:bottom w:val="none" w:sz="0" w:space="0" w:color="auto"/>
        <w:right w:val="none" w:sz="0" w:space="0" w:color="auto"/>
      </w:divBdr>
    </w:div>
    <w:div w:id="1977222451">
      <w:bodyDiv w:val="1"/>
      <w:marLeft w:val="0"/>
      <w:marRight w:val="0"/>
      <w:marTop w:val="0"/>
      <w:marBottom w:val="0"/>
      <w:divBdr>
        <w:top w:val="none" w:sz="0" w:space="0" w:color="auto"/>
        <w:left w:val="none" w:sz="0" w:space="0" w:color="auto"/>
        <w:bottom w:val="none" w:sz="0" w:space="0" w:color="auto"/>
        <w:right w:val="none" w:sz="0" w:space="0" w:color="auto"/>
      </w:divBdr>
    </w:div>
    <w:div w:id="1978097193">
      <w:bodyDiv w:val="1"/>
      <w:marLeft w:val="0"/>
      <w:marRight w:val="0"/>
      <w:marTop w:val="0"/>
      <w:marBottom w:val="0"/>
      <w:divBdr>
        <w:top w:val="none" w:sz="0" w:space="0" w:color="auto"/>
        <w:left w:val="none" w:sz="0" w:space="0" w:color="auto"/>
        <w:bottom w:val="none" w:sz="0" w:space="0" w:color="auto"/>
        <w:right w:val="none" w:sz="0" w:space="0" w:color="auto"/>
      </w:divBdr>
    </w:div>
    <w:div w:id="1978490327">
      <w:bodyDiv w:val="1"/>
      <w:marLeft w:val="0"/>
      <w:marRight w:val="0"/>
      <w:marTop w:val="0"/>
      <w:marBottom w:val="0"/>
      <w:divBdr>
        <w:top w:val="none" w:sz="0" w:space="0" w:color="auto"/>
        <w:left w:val="none" w:sz="0" w:space="0" w:color="auto"/>
        <w:bottom w:val="none" w:sz="0" w:space="0" w:color="auto"/>
        <w:right w:val="none" w:sz="0" w:space="0" w:color="auto"/>
      </w:divBdr>
    </w:div>
    <w:div w:id="1978561902">
      <w:bodyDiv w:val="1"/>
      <w:marLeft w:val="0"/>
      <w:marRight w:val="0"/>
      <w:marTop w:val="0"/>
      <w:marBottom w:val="0"/>
      <w:divBdr>
        <w:top w:val="none" w:sz="0" w:space="0" w:color="auto"/>
        <w:left w:val="none" w:sz="0" w:space="0" w:color="auto"/>
        <w:bottom w:val="none" w:sz="0" w:space="0" w:color="auto"/>
        <w:right w:val="none" w:sz="0" w:space="0" w:color="auto"/>
      </w:divBdr>
    </w:div>
    <w:div w:id="1978686043">
      <w:bodyDiv w:val="1"/>
      <w:marLeft w:val="0"/>
      <w:marRight w:val="0"/>
      <w:marTop w:val="0"/>
      <w:marBottom w:val="0"/>
      <w:divBdr>
        <w:top w:val="none" w:sz="0" w:space="0" w:color="auto"/>
        <w:left w:val="none" w:sz="0" w:space="0" w:color="auto"/>
        <w:bottom w:val="none" w:sz="0" w:space="0" w:color="auto"/>
        <w:right w:val="none" w:sz="0" w:space="0" w:color="auto"/>
      </w:divBdr>
    </w:div>
    <w:div w:id="1978686358">
      <w:bodyDiv w:val="1"/>
      <w:marLeft w:val="0"/>
      <w:marRight w:val="0"/>
      <w:marTop w:val="0"/>
      <w:marBottom w:val="0"/>
      <w:divBdr>
        <w:top w:val="none" w:sz="0" w:space="0" w:color="auto"/>
        <w:left w:val="none" w:sz="0" w:space="0" w:color="auto"/>
        <w:bottom w:val="none" w:sz="0" w:space="0" w:color="auto"/>
        <w:right w:val="none" w:sz="0" w:space="0" w:color="auto"/>
      </w:divBdr>
    </w:div>
    <w:div w:id="1979451550">
      <w:bodyDiv w:val="1"/>
      <w:marLeft w:val="0"/>
      <w:marRight w:val="0"/>
      <w:marTop w:val="0"/>
      <w:marBottom w:val="0"/>
      <w:divBdr>
        <w:top w:val="none" w:sz="0" w:space="0" w:color="auto"/>
        <w:left w:val="none" w:sz="0" w:space="0" w:color="auto"/>
        <w:bottom w:val="none" w:sz="0" w:space="0" w:color="auto"/>
        <w:right w:val="none" w:sz="0" w:space="0" w:color="auto"/>
      </w:divBdr>
    </w:div>
    <w:div w:id="1980382525">
      <w:bodyDiv w:val="1"/>
      <w:marLeft w:val="0"/>
      <w:marRight w:val="0"/>
      <w:marTop w:val="0"/>
      <w:marBottom w:val="0"/>
      <w:divBdr>
        <w:top w:val="none" w:sz="0" w:space="0" w:color="auto"/>
        <w:left w:val="none" w:sz="0" w:space="0" w:color="auto"/>
        <w:bottom w:val="none" w:sz="0" w:space="0" w:color="auto"/>
        <w:right w:val="none" w:sz="0" w:space="0" w:color="auto"/>
      </w:divBdr>
    </w:div>
    <w:div w:id="1980452358">
      <w:bodyDiv w:val="1"/>
      <w:marLeft w:val="0"/>
      <w:marRight w:val="0"/>
      <w:marTop w:val="0"/>
      <w:marBottom w:val="0"/>
      <w:divBdr>
        <w:top w:val="none" w:sz="0" w:space="0" w:color="auto"/>
        <w:left w:val="none" w:sz="0" w:space="0" w:color="auto"/>
        <w:bottom w:val="none" w:sz="0" w:space="0" w:color="auto"/>
        <w:right w:val="none" w:sz="0" w:space="0" w:color="auto"/>
      </w:divBdr>
    </w:div>
    <w:div w:id="1982345845">
      <w:bodyDiv w:val="1"/>
      <w:marLeft w:val="0"/>
      <w:marRight w:val="0"/>
      <w:marTop w:val="0"/>
      <w:marBottom w:val="0"/>
      <w:divBdr>
        <w:top w:val="none" w:sz="0" w:space="0" w:color="auto"/>
        <w:left w:val="none" w:sz="0" w:space="0" w:color="auto"/>
        <w:bottom w:val="none" w:sz="0" w:space="0" w:color="auto"/>
        <w:right w:val="none" w:sz="0" w:space="0" w:color="auto"/>
      </w:divBdr>
    </w:div>
    <w:div w:id="1983777395">
      <w:bodyDiv w:val="1"/>
      <w:marLeft w:val="0"/>
      <w:marRight w:val="0"/>
      <w:marTop w:val="0"/>
      <w:marBottom w:val="0"/>
      <w:divBdr>
        <w:top w:val="none" w:sz="0" w:space="0" w:color="auto"/>
        <w:left w:val="none" w:sz="0" w:space="0" w:color="auto"/>
        <w:bottom w:val="none" w:sz="0" w:space="0" w:color="auto"/>
        <w:right w:val="none" w:sz="0" w:space="0" w:color="auto"/>
      </w:divBdr>
    </w:div>
    <w:div w:id="1984004019">
      <w:bodyDiv w:val="1"/>
      <w:marLeft w:val="0"/>
      <w:marRight w:val="0"/>
      <w:marTop w:val="0"/>
      <w:marBottom w:val="0"/>
      <w:divBdr>
        <w:top w:val="none" w:sz="0" w:space="0" w:color="auto"/>
        <w:left w:val="none" w:sz="0" w:space="0" w:color="auto"/>
        <w:bottom w:val="none" w:sz="0" w:space="0" w:color="auto"/>
        <w:right w:val="none" w:sz="0" w:space="0" w:color="auto"/>
      </w:divBdr>
    </w:div>
    <w:div w:id="1984039639">
      <w:bodyDiv w:val="1"/>
      <w:marLeft w:val="0"/>
      <w:marRight w:val="0"/>
      <w:marTop w:val="0"/>
      <w:marBottom w:val="0"/>
      <w:divBdr>
        <w:top w:val="none" w:sz="0" w:space="0" w:color="auto"/>
        <w:left w:val="none" w:sz="0" w:space="0" w:color="auto"/>
        <w:bottom w:val="none" w:sz="0" w:space="0" w:color="auto"/>
        <w:right w:val="none" w:sz="0" w:space="0" w:color="auto"/>
      </w:divBdr>
    </w:div>
    <w:div w:id="1984462436">
      <w:bodyDiv w:val="1"/>
      <w:marLeft w:val="0"/>
      <w:marRight w:val="0"/>
      <w:marTop w:val="0"/>
      <w:marBottom w:val="0"/>
      <w:divBdr>
        <w:top w:val="none" w:sz="0" w:space="0" w:color="auto"/>
        <w:left w:val="none" w:sz="0" w:space="0" w:color="auto"/>
        <w:bottom w:val="none" w:sz="0" w:space="0" w:color="auto"/>
        <w:right w:val="none" w:sz="0" w:space="0" w:color="auto"/>
      </w:divBdr>
    </w:div>
    <w:div w:id="1985040561">
      <w:bodyDiv w:val="1"/>
      <w:marLeft w:val="0"/>
      <w:marRight w:val="0"/>
      <w:marTop w:val="0"/>
      <w:marBottom w:val="0"/>
      <w:divBdr>
        <w:top w:val="none" w:sz="0" w:space="0" w:color="auto"/>
        <w:left w:val="none" w:sz="0" w:space="0" w:color="auto"/>
        <w:bottom w:val="none" w:sz="0" w:space="0" w:color="auto"/>
        <w:right w:val="none" w:sz="0" w:space="0" w:color="auto"/>
      </w:divBdr>
    </w:div>
    <w:div w:id="1986465296">
      <w:bodyDiv w:val="1"/>
      <w:marLeft w:val="0"/>
      <w:marRight w:val="0"/>
      <w:marTop w:val="0"/>
      <w:marBottom w:val="0"/>
      <w:divBdr>
        <w:top w:val="none" w:sz="0" w:space="0" w:color="auto"/>
        <w:left w:val="none" w:sz="0" w:space="0" w:color="auto"/>
        <w:bottom w:val="none" w:sz="0" w:space="0" w:color="auto"/>
        <w:right w:val="none" w:sz="0" w:space="0" w:color="auto"/>
      </w:divBdr>
    </w:div>
    <w:div w:id="1986621677">
      <w:bodyDiv w:val="1"/>
      <w:marLeft w:val="0"/>
      <w:marRight w:val="0"/>
      <w:marTop w:val="0"/>
      <w:marBottom w:val="0"/>
      <w:divBdr>
        <w:top w:val="none" w:sz="0" w:space="0" w:color="auto"/>
        <w:left w:val="none" w:sz="0" w:space="0" w:color="auto"/>
        <w:bottom w:val="none" w:sz="0" w:space="0" w:color="auto"/>
        <w:right w:val="none" w:sz="0" w:space="0" w:color="auto"/>
      </w:divBdr>
    </w:div>
    <w:div w:id="1987204085">
      <w:bodyDiv w:val="1"/>
      <w:marLeft w:val="0"/>
      <w:marRight w:val="0"/>
      <w:marTop w:val="0"/>
      <w:marBottom w:val="0"/>
      <w:divBdr>
        <w:top w:val="none" w:sz="0" w:space="0" w:color="auto"/>
        <w:left w:val="none" w:sz="0" w:space="0" w:color="auto"/>
        <w:bottom w:val="none" w:sz="0" w:space="0" w:color="auto"/>
        <w:right w:val="none" w:sz="0" w:space="0" w:color="auto"/>
      </w:divBdr>
    </w:div>
    <w:div w:id="1987204312">
      <w:bodyDiv w:val="1"/>
      <w:marLeft w:val="0"/>
      <w:marRight w:val="0"/>
      <w:marTop w:val="0"/>
      <w:marBottom w:val="0"/>
      <w:divBdr>
        <w:top w:val="none" w:sz="0" w:space="0" w:color="auto"/>
        <w:left w:val="none" w:sz="0" w:space="0" w:color="auto"/>
        <w:bottom w:val="none" w:sz="0" w:space="0" w:color="auto"/>
        <w:right w:val="none" w:sz="0" w:space="0" w:color="auto"/>
      </w:divBdr>
    </w:div>
    <w:div w:id="1987393217">
      <w:bodyDiv w:val="1"/>
      <w:marLeft w:val="0"/>
      <w:marRight w:val="0"/>
      <w:marTop w:val="0"/>
      <w:marBottom w:val="0"/>
      <w:divBdr>
        <w:top w:val="none" w:sz="0" w:space="0" w:color="auto"/>
        <w:left w:val="none" w:sz="0" w:space="0" w:color="auto"/>
        <w:bottom w:val="none" w:sz="0" w:space="0" w:color="auto"/>
        <w:right w:val="none" w:sz="0" w:space="0" w:color="auto"/>
      </w:divBdr>
    </w:div>
    <w:div w:id="1987587841">
      <w:bodyDiv w:val="1"/>
      <w:marLeft w:val="0"/>
      <w:marRight w:val="0"/>
      <w:marTop w:val="0"/>
      <w:marBottom w:val="0"/>
      <w:divBdr>
        <w:top w:val="none" w:sz="0" w:space="0" w:color="auto"/>
        <w:left w:val="none" w:sz="0" w:space="0" w:color="auto"/>
        <w:bottom w:val="none" w:sz="0" w:space="0" w:color="auto"/>
        <w:right w:val="none" w:sz="0" w:space="0" w:color="auto"/>
      </w:divBdr>
    </w:div>
    <w:div w:id="1988506565">
      <w:bodyDiv w:val="1"/>
      <w:marLeft w:val="0"/>
      <w:marRight w:val="0"/>
      <w:marTop w:val="0"/>
      <w:marBottom w:val="0"/>
      <w:divBdr>
        <w:top w:val="none" w:sz="0" w:space="0" w:color="auto"/>
        <w:left w:val="none" w:sz="0" w:space="0" w:color="auto"/>
        <w:bottom w:val="none" w:sz="0" w:space="0" w:color="auto"/>
        <w:right w:val="none" w:sz="0" w:space="0" w:color="auto"/>
      </w:divBdr>
    </w:div>
    <w:div w:id="1990403252">
      <w:bodyDiv w:val="1"/>
      <w:marLeft w:val="0"/>
      <w:marRight w:val="0"/>
      <w:marTop w:val="0"/>
      <w:marBottom w:val="0"/>
      <w:divBdr>
        <w:top w:val="none" w:sz="0" w:space="0" w:color="auto"/>
        <w:left w:val="none" w:sz="0" w:space="0" w:color="auto"/>
        <w:bottom w:val="none" w:sz="0" w:space="0" w:color="auto"/>
        <w:right w:val="none" w:sz="0" w:space="0" w:color="auto"/>
      </w:divBdr>
    </w:div>
    <w:div w:id="1992055673">
      <w:bodyDiv w:val="1"/>
      <w:marLeft w:val="0"/>
      <w:marRight w:val="0"/>
      <w:marTop w:val="0"/>
      <w:marBottom w:val="0"/>
      <w:divBdr>
        <w:top w:val="none" w:sz="0" w:space="0" w:color="auto"/>
        <w:left w:val="none" w:sz="0" w:space="0" w:color="auto"/>
        <w:bottom w:val="none" w:sz="0" w:space="0" w:color="auto"/>
        <w:right w:val="none" w:sz="0" w:space="0" w:color="auto"/>
      </w:divBdr>
    </w:div>
    <w:div w:id="1993214164">
      <w:bodyDiv w:val="1"/>
      <w:marLeft w:val="0"/>
      <w:marRight w:val="0"/>
      <w:marTop w:val="0"/>
      <w:marBottom w:val="0"/>
      <w:divBdr>
        <w:top w:val="none" w:sz="0" w:space="0" w:color="auto"/>
        <w:left w:val="none" w:sz="0" w:space="0" w:color="auto"/>
        <w:bottom w:val="none" w:sz="0" w:space="0" w:color="auto"/>
        <w:right w:val="none" w:sz="0" w:space="0" w:color="auto"/>
      </w:divBdr>
    </w:div>
    <w:div w:id="1993218159">
      <w:bodyDiv w:val="1"/>
      <w:marLeft w:val="0"/>
      <w:marRight w:val="0"/>
      <w:marTop w:val="0"/>
      <w:marBottom w:val="0"/>
      <w:divBdr>
        <w:top w:val="none" w:sz="0" w:space="0" w:color="auto"/>
        <w:left w:val="none" w:sz="0" w:space="0" w:color="auto"/>
        <w:bottom w:val="none" w:sz="0" w:space="0" w:color="auto"/>
        <w:right w:val="none" w:sz="0" w:space="0" w:color="auto"/>
      </w:divBdr>
    </w:div>
    <w:div w:id="1993562513">
      <w:bodyDiv w:val="1"/>
      <w:marLeft w:val="0"/>
      <w:marRight w:val="0"/>
      <w:marTop w:val="0"/>
      <w:marBottom w:val="0"/>
      <w:divBdr>
        <w:top w:val="none" w:sz="0" w:space="0" w:color="auto"/>
        <w:left w:val="none" w:sz="0" w:space="0" w:color="auto"/>
        <w:bottom w:val="none" w:sz="0" w:space="0" w:color="auto"/>
        <w:right w:val="none" w:sz="0" w:space="0" w:color="auto"/>
      </w:divBdr>
    </w:div>
    <w:div w:id="1994680767">
      <w:bodyDiv w:val="1"/>
      <w:marLeft w:val="0"/>
      <w:marRight w:val="0"/>
      <w:marTop w:val="0"/>
      <w:marBottom w:val="0"/>
      <w:divBdr>
        <w:top w:val="none" w:sz="0" w:space="0" w:color="auto"/>
        <w:left w:val="none" w:sz="0" w:space="0" w:color="auto"/>
        <w:bottom w:val="none" w:sz="0" w:space="0" w:color="auto"/>
        <w:right w:val="none" w:sz="0" w:space="0" w:color="auto"/>
      </w:divBdr>
    </w:div>
    <w:div w:id="1994723122">
      <w:bodyDiv w:val="1"/>
      <w:marLeft w:val="0"/>
      <w:marRight w:val="0"/>
      <w:marTop w:val="0"/>
      <w:marBottom w:val="0"/>
      <w:divBdr>
        <w:top w:val="none" w:sz="0" w:space="0" w:color="auto"/>
        <w:left w:val="none" w:sz="0" w:space="0" w:color="auto"/>
        <w:bottom w:val="none" w:sz="0" w:space="0" w:color="auto"/>
        <w:right w:val="none" w:sz="0" w:space="0" w:color="auto"/>
      </w:divBdr>
    </w:div>
    <w:div w:id="1995714059">
      <w:bodyDiv w:val="1"/>
      <w:marLeft w:val="0"/>
      <w:marRight w:val="0"/>
      <w:marTop w:val="0"/>
      <w:marBottom w:val="0"/>
      <w:divBdr>
        <w:top w:val="none" w:sz="0" w:space="0" w:color="auto"/>
        <w:left w:val="none" w:sz="0" w:space="0" w:color="auto"/>
        <w:bottom w:val="none" w:sz="0" w:space="0" w:color="auto"/>
        <w:right w:val="none" w:sz="0" w:space="0" w:color="auto"/>
      </w:divBdr>
    </w:div>
    <w:div w:id="1995988244">
      <w:bodyDiv w:val="1"/>
      <w:marLeft w:val="0"/>
      <w:marRight w:val="0"/>
      <w:marTop w:val="0"/>
      <w:marBottom w:val="0"/>
      <w:divBdr>
        <w:top w:val="none" w:sz="0" w:space="0" w:color="auto"/>
        <w:left w:val="none" w:sz="0" w:space="0" w:color="auto"/>
        <w:bottom w:val="none" w:sz="0" w:space="0" w:color="auto"/>
        <w:right w:val="none" w:sz="0" w:space="0" w:color="auto"/>
      </w:divBdr>
    </w:div>
    <w:div w:id="1997416406">
      <w:bodyDiv w:val="1"/>
      <w:marLeft w:val="0"/>
      <w:marRight w:val="0"/>
      <w:marTop w:val="0"/>
      <w:marBottom w:val="0"/>
      <w:divBdr>
        <w:top w:val="none" w:sz="0" w:space="0" w:color="auto"/>
        <w:left w:val="none" w:sz="0" w:space="0" w:color="auto"/>
        <w:bottom w:val="none" w:sz="0" w:space="0" w:color="auto"/>
        <w:right w:val="none" w:sz="0" w:space="0" w:color="auto"/>
      </w:divBdr>
    </w:div>
    <w:div w:id="1998146001">
      <w:bodyDiv w:val="1"/>
      <w:marLeft w:val="0"/>
      <w:marRight w:val="0"/>
      <w:marTop w:val="0"/>
      <w:marBottom w:val="0"/>
      <w:divBdr>
        <w:top w:val="none" w:sz="0" w:space="0" w:color="auto"/>
        <w:left w:val="none" w:sz="0" w:space="0" w:color="auto"/>
        <w:bottom w:val="none" w:sz="0" w:space="0" w:color="auto"/>
        <w:right w:val="none" w:sz="0" w:space="0" w:color="auto"/>
      </w:divBdr>
    </w:div>
    <w:div w:id="1999455516">
      <w:bodyDiv w:val="1"/>
      <w:marLeft w:val="0"/>
      <w:marRight w:val="0"/>
      <w:marTop w:val="0"/>
      <w:marBottom w:val="0"/>
      <w:divBdr>
        <w:top w:val="none" w:sz="0" w:space="0" w:color="auto"/>
        <w:left w:val="none" w:sz="0" w:space="0" w:color="auto"/>
        <w:bottom w:val="none" w:sz="0" w:space="0" w:color="auto"/>
        <w:right w:val="none" w:sz="0" w:space="0" w:color="auto"/>
      </w:divBdr>
    </w:div>
    <w:div w:id="1999992153">
      <w:bodyDiv w:val="1"/>
      <w:marLeft w:val="0"/>
      <w:marRight w:val="0"/>
      <w:marTop w:val="0"/>
      <w:marBottom w:val="0"/>
      <w:divBdr>
        <w:top w:val="none" w:sz="0" w:space="0" w:color="auto"/>
        <w:left w:val="none" w:sz="0" w:space="0" w:color="auto"/>
        <w:bottom w:val="none" w:sz="0" w:space="0" w:color="auto"/>
        <w:right w:val="none" w:sz="0" w:space="0" w:color="auto"/>
      </w:divBdr>
    </w:div>
    <w:div w:id="2000115178">
      <w:bodyDiv w:val="1"/>
      <w:marLeft w:val="0"/>
      <w:marRight w:val="0"/>
      <w:marTop w:val="0"/>
      <w:marBottom w:val="0"/>
      <w:divBdr>
        <w:top w:val="none" w:sz="0" w:space="0" w:color="auto"/>
        <w:left w:val="none" w:sz="0" w:space="0" w:color="auto"/>
        <w:bottom w:val="none" w:sz="0" w:space="0" w:color="auto"/>
        <w:right w:val="none" w:sz="0" w:space="0" w:color="auto"/>
      </w:divBdr>
    </w:div>
    <w:div w:id="2000960821">
      <w:bodyDiv w:val="1"/>
      <w:marLeft w:val="0"/>
      <w:marRight w:val="0"/>
      <w:marTop w:val="0"/>
      <w:marBottom w:val="0"/>
      <w:divBdr>
        <w:top w:val="none" w:sz="0" w:space="0" w:color="auto"/>
        <w:left w:val="none" w:sz="0" w:space="0" w:color="auto"/>
        <w:bottom w:val="none" w:sz="0" w:space="0" w:color="auto"/>
        <w:right w:val="none" w:sz="0" w:space="0" w:color="auto"/>
      </w:divBdr>
    </w:div>
    <w:div w:id="2001882575">
      <w:bodyDiv w:val="1"/>
      <w:marLeft w:val="0"/>
      <w:marRight w:val="0"/>
      <w:marTop w:val="0"/>
      <w:marBottom w:val="0"/>
      <w:divBdr>
        <w:top w:val="none" w:sz="0" w:space="0" w:color="auto"/>
        <w:left w:val="none" w:sz="0" w:space="0" w:color="auto"/>
        <w:bottom w:val="none" w:sz="0" w:space="0" w:color="auto"/>
        <w:right w:val="none" w:sz="0" w:space="0" w:color="auto"/>
      </w:divBdr>
    </w:div>
    <w:div w:id="2002198641">
      <w:bodyDiv w:val="1"/>
      <w:marLeft w:val="0"/>
      <w:marRight w:val="0"/>
      <w:marTop w:val="0"/>
      <w:marBottom w:val="0"/>
      <w:divBdr>
        <w:top w:val="none" w:sz="0" w:space="0" w:color="auto"/>
        <w:left w:val="none" w:sz="0" w:space="0" w:color="auto"/>
        <w:bottom w:val="none" w:sz="0" w:space="0" w:color="auto"/>
        <w:right w:val="none" w:sz="0" w:space="0" w:color="auto"/>
      </w:divBdr>
    </w:div>
    <w:div w:id="2003242266">
      <w:bodyDiv w:val="1"/>
      <w:marLeft w:val="0"/>
      <w:marRight w:val="0"/>
      <w:marTop w:val="0"/>
      <w:marBottom w:val="0"/>
      <w:divBdr>
        <w:top w:val="none" w:sz="0" w:space="0" w:color="auto"/>
        <w:left w:val="none" w:sz="0" w:space="0" w:color="auto"/>
        <w:bottom w:val="none" w:sz="0" w:space="0" w:color="auto"/>
        <w:right w:val="none" w:sz="0" w:space="0" w:color="auto"/>
      </w:divBdr>
    </w:div>
    <w:div w:id="2004311649">
      <w:bodyDiv w:val="1"/>
      <w:marLeft w:val="0"/>
      <w:marRight w:val="0"/>
      <w:marTop w:val="0"/>
      <w:marBottom w:val="0"/>
      <w:divBdr>
        <w:top w:val="none" w:sz="0" w:space="0" w:color="auto"/>
        <w:left w:val="none" w:sz="0" w:space="0" w:color="auto"/>
        <w:bottom w:val="none" w:sz="0" w:space="0" w:color="auto"/>
        <w:right w:val="none" w:sz="0" w:space="0" w:color="auto"/>
      </w:divBdr>
    </w:div>
    <w:div w:id="2004964593">
      <w:bodyDiv w:val="1"/>
      <w:marLeft w:val="0"/>
      <w:marRight w:val="0"/>
      <w:marTop w:val="0"/>
      <w:marBottom w:val="0"/>
      <w:divBdr>
        <w:top w:val="none" w:sz="0" w:space="0" w:color="auto"/>
        <w:left w:val="none" w:sz="0" w:space="0" w:color="auto"/>
        <w:bottom w:val="none" w:sz="0" w:space="0" w:color="auto"/>
        <w:right w:val="none" w:sz="0" w:space="0" w:color="auto"/>
      </w:divBdr>
    </w:div>
    <w:div w:id="2005164722">
      <w:bodyDiv w:val="1"/>
      <w:marLeft w:val="0"/>
      <w:marRight w:val="0"/>
      <w:marTop w:val="0"/>
      <w:marBottom w:val="0"/>
      <w:divBdr>
        <w:top w:val="none" w:sz="0" w:space="0" w:color="auto"/>
        <w:left w:val="none" w:sz="0" w:space="0" w:color="auto"/>
        <w:bottom w:val="none" w:sz="0" w:space="0" w:color="auto"/>
        <w:right w:val="none" w:sz="0" w:space="0" w:color="auto"/>
      </w:divBdr>
    </w:div>
    <w:div w:id="2005548000">
      <w:bodyDiv w:val="1"/>
      <w:marLeft w:val="0"/>
      <w:marRight w:val="0"/>
      <w:marTop w:val="0"/>
      <w:marBottom w:val="0"/>
      <w:divBdr>
        <w:top w:val="none" w:sz="0" w:space="0" w:color="auto"/>
        <w:left w:val="none" w:sz="0" w:space="0" w:color="auto"/>
        <w:bottom w:val="none" w:sz="0" w:space="0" w:color="auto"/>
        <w:right w:val="none" w:sz="0" w:space="0" w:color="auto"/>
      </w:divBdr>
    </w:div>
    <w:div w:id="2005550824">
      <w:bodyDiv w:val="1"/>
      <w:marLeft w:val="0"/>
      <w:marRight w:val="0"/>
      <w:marTop w:val="0"/>
      <w:marBottom w:val="0"/>
      <w:divBdr>
        <w:top w:val="none" w:sz="0" w:space="0" w:color="auto"/>
        <w:left w:val="none" w:sz="0" w:space="0" w:color="auto"/>
        <w:bottom w:val="none" w:sz="0" w:space="0" w:color="auto"/>
        <w:right w:val="none" w:sz="0" w:space="0" w:color="auto"/>
      </w:divBdr>
    </w:div>
    <w:div w:id="2006473127">
      <w:bodyDiv w:val="1"/>
      <w:marLeft w:val="0"/>
      <w:marRight w:val="0"/>
      <w:marTop w:val="0"/>
      <w:marBottom w:val="0"/>
      <w:divBdr>
        <w:top w:val="none" w:sz="0" w:space="0" w:color="auto"/>
        <w:left w:val="none" w:sz="0" w:space="0" w:color="auto"/>
        <w:bottom w:val="none" w:sz="0" w:space="0" w:color="auto"/>
        <w:right w:val="none" w:sz="0" w:space="0" w:color="auto"/>
      </w:divBdr>
    </w:div>
    <w:div w:id="2007393886">
      <w:bodyDiv w:val="1"/>
      <w:marLeft w:val="0"/>
      <w:marRight w:val="0"/>
      <w:marTop w:val="0"/>
      <w:marBottom w:val="0"/>
      <w:divBdr>
        <w:top w:val="none" w:sz="0" w:space="0" w:color="auto"/>
        <w:left w:val="none" w:sz="0" w:space="0" w:color="auto"/>
        <w:bottom w:val="none" w:sz="0" w:space="0" w:color="auto"/>
        <w:right w:val="none" w:sz="0" w:space="0" w:color="auto"/>
      </w:divBdr>
    </w:div>
    <w:div w:id="2007585471">
      <w:bodyDiv w:val="1"/>
      <w:marLeft w:val="0"/>
      <w:marRight w:val="0"/>
      <w:marTop w:val="0"/>
      <w:marBottom w:val="0"/>
      <w:divBdr>
        <w:top w:val="none" w:sz="0" w:space="0" w:color="auto"/>
        <w:left w:val="none" w:sz="0" w:space="0" w:color="auto"/>
        <w:bottom w:val="none" w:sz="0" w:space="0" w:color="auto"/>
        <w:right w:val="none" w:sz="0" w:space="0" w:color="auto"/>
      </w:divBdr>
    </w:div>
    <w:div w:id="2009014466">
      <w:bodyDiv w:val="1"/>
      <w:marLeft w:val="0"/>
      <w:marRight w:val="0"/>
      <w:marTop w:val="0"/>
      <w:marBottom w:val="0"/>
      <w:divBdr>
        <w:top w:val="none" w:sz="0" w:space="0" w:color="auto"/>
        <w:left w:val="none" w:sz="0" w:space="0" w:color="auto"/>
        <w:bottom w:val="none" w:sz="0" w:space="0" w:color="auto"/>
        <w:right w:val="none" w:sz="0" w:space="0" w:color="auto"/>
      </w:divBdr>
    </w:div>
    <w:div w:id="2009596938">
      <w:bodyDiv w:val="1"/>
      <w:marLeft w:val="0"/>
      <w:marRight w:val="0"/>
      <w:marTop w:val="0"/>
      <w:marBottom w:val="0"/>
      <w:divBdr>
        <w:top w:val="none" w:sz="0" w:space="0" w:color="auto"/>
        <w:left w:val="none" w:sz="0" w:space="0" w:color="auto"/>
        <w:bottom w:val="none" w:sz="0" w:space="0" w:color="auto"/>
        <w:right w:val="none" w:sz="0" w:space="0" w:color="auto"/>
      </w:divBdr>
    </w:div>
    <w:div w:id="2010058440">
      <w:bodyDiv w:val="1"/>
      <w:marLeft w:val="0"/>
      <w:marRight w:val="0"/>
      <w:marTop w:val="0"/>
      <w:marBottom w:val="0"/>
      <w:divBdr>
        <w:top w:val="none" w:sz="0" w:space="0" w:color="auto"/>
        <w:left w:val="none" w:sz="0" w:space="0" w:color="auto"/>
        <w:bottom w:val="none" w:sz="0" w:space="0" w:color="auto"/>
        <w:right w:val="none" w:sz="0" w:space="0" w:color="auto"/>
      </w:divBdr>
    </w:div>
    <w:div w:id="2010282353">
      <w:bodyDiv w:val="1"/>
      <w:marLeft w:val="0"/>
      <w:marRight w:val="0"/>
      <w:marTop w:val="0"/>
      <w:marBottom w:val="0"/>
      <w:divBdr>
        <w:top w:val="none" w:sz="0" w:space="0" w:color="auto"/>
        <w:left w:val="none" w:sz="0" w:space="0" w:color="auto"/>
        <w:bottom w:val="none" w:sz="0" w:space="0" w:color="auto"/>
        <w:right w:val="none" w:sz="0" w:space="0" w:color="auto"/>
      </w:divBdr>
    </w:div>
    <w:div w:id="2011103791">
      <w:bodyDiv w:val="1"/>
      <w:marLeft w:val="0"/>
      <w:marRight w:val="0"/>
      <w:marTop w:val="0"/>
      <w:marBottom w:val="0"/>
      <w:divBdr>
        <w:top w:val="none" w:sz="0" w:space="0" w:color="auto"/>
        <w:left w:val="none" w:sz="0" w:space="0" w:color="auto"/>
        <w:bottom w:val="none" w:sz="0" w:space="0" w:color="auto"/>
        <w:right w:val="none" w:sz="0" w:space="0" w:color="auto"/>
      </w:divBdr>
    </w:div>
    <w:div w:id="2011712445">
      <w:bodyDiv w:val="1"/>
      <w:marLeft w:val="0"/>
      <w:marRight w:val="0"/>
      <w:marTop w:val="0"/>
      <w:marBottom w:val="0"/>
      <w:divBdr>
        <w:top w:val="none" w:sz="0" w:space="0" w:color="auto"/>
        <w:left w:val="none" w:sz="0" w:space="0" w:color="auto"/>
        <w:bottom w:val="none" w:sz="0" w:space="0" w:color="auto"/>
        <w:right w:val="none" w:sz="0" w:space="0" w:color="auto"/>
      </w:divBdr>
    </w:div>
    <w:div w:id="2012371849">
      <w:bodyDiv w:val="1"/>
      <w:marLeft w:val="0"/>
      <w:marRight w:val="0"/>
      <w:marTop w:val="0"/>
      <w:marBottom w:val="0"/>
      <w:divBdr>
        <w:top w:val="none" w:sz="0" w:space="0" w:color="auto"/>
        <w:left w:val="none" w:sz="0" w:space="0" w:color="auto"/>
        <w:bottom w:val="none" w:sz="0" w:space="0" w:color="auto"/>
        <w:right w:val="none" w:sz="0" w:space="0" w:color="auto"/>
      </w:divBdr>
    </w:div>
    <w:div w:id="2012636146">
      <w:bodyDiv w:val="1"/>
      <w:marLeft w:val="0"/>
      <w:marRight w:val="0"/>
      <w:marTop w:val="0"/>
      <w:marBottom w:val="0"/>
      <w:divBdr>
        <w:top w:val="none" w:sz="0" w:space="0" w:color="auto"/>
        <w:left w:val="none" w:sz="0" w:space="0" w:color="auto"/>
        <w:bottom w:val="none" w:sz="0" w:space="0" w:color="auto"/>
        <w:right w:val="none" w:sz="0" w:space="0" w:color="auto"/>
      </w:divBdr>
    </w:div>
    <w:div w:id="2013070263">
      <w:bodyDiv w:val="1"/>
      <w:marLeft w:val="0"/>
      <w:marRight w:val="0"/>
      <w:marTop w:val="0"/>
      <w:marBottom w:val="0"/>
      <w:divBdr>
        <w:top w:val="none" w:sz="0" w:space="0" w:color="auto"/>
        <w:left w:val="none" w:sz="0" w:space="0" w:color="auto"/>
        <w:bottom w:val="none" w:sz="0" w:space="0" w:color="auto"/>
        <w:right w:val="none" w:sz="0" w:space="0" w:color="auto"/>
      </w:divBdr>
    </w:div>
    <w:div w:id="2013100080">
      <w:bodyDiv w:val="1"/>
      <w:marLeft w:val="0"/>
      <w:marRight w:val="0"/>
      <w:marTop w:val="0"/>
      <w:marBottom w:val="0"/>
      <w:divBdr>
        <w:top w:val="none" w:sz="0" w:space="0" w:color="auto"/>
        <w:left w:val="none" w:sz="0" w:space="0" w:color="auto"/>
        <w:bottom w:val="none" w:sz="0" w:space="0" w:color="auto"/>
        <w:right w:val="none" w:sz="0" w:space="0" w:color="auto"/>
      </w:divBdr>
    </w:div>
    <w:div w:id="2014185098">
      <w:bodyDiv w:val="1"/>
      <w:marLeft w:val="0"/>
      <w:marRight w:val="0"/>
      <w:marTop w:val="0"/>
      <w:marBottom w:val="0"/>
      <w:divBdr>
        <w:top w:val="none" w:sz="0" w:space="0" w:color="auto"/>
        <w:left w:val="none" w:sz="0" w:space="0" w:color="auto"/>
        <w:bottom w:val="none" w:sz="0" w:space="0" w:color="auto"/>
        <w:right w:val="none" w:sz="0" w:space="0" w:color="auto"/>
      </w:divBdr>
    </w:div>
    <w:div w:id="2015183595">
      <w:bodyDiv w:val="1"/>
      <w:marLeft w:val="0"/>
      <w:marRight w:val="0"/>
      <w:marTop w:val="0"/>
      <w:marBottom w:val="0"/>
      <w:divBdr>
        <w:top w:val="none" w:sz="0" w:space="0" w:color="auto"/>
        <w:left w:val="none" w:sz="0" w:space="0" w:color="auto"/>
        <w:bottom w:val="none" w:sz="0" w:space="0" w:color="auto"/>
        <w:right w:val="none" w:sz="0" w:space="0" w:color="auto"/>
      </w:divBdr>
    </w:div>
    <w:div w:id="2015569328">
      <w:bodyDiv w:val="1"/>
      <w:marLeft w:val="0"/>
      <w:marRight w:val="0"/>
      <w:marTop w:val="0"/>
      <w:marBottom w:val="0"/>
      <w:divBdr>
        <w:top w:val="none" w:sz="0" w:space="0" w:color="auto"/>
        <w:left w:val="none" w:sz="0" w:space="0" w:color="auto"/>
        <w:bottom w:val="none" w:sz="0" w:space="0" w:color="auto"/>
        <w:right w:val="none" w:sz="0" w:space="0" w:color="auto"/>
      </w:divBdr>
    </w:div>
    <w:div w:id="2015571903">
      <w:bodyDiv w:val="1"/>
      <w:marLeft w:val="0"/>
      <w:marRight w:val="0"/>
      <w:marTop w:val="0"/>
      <w:marBottom w:val="0"/>
      <w:divBdr>
        <w:top w:val="none" w:sz="0" w:space="0" w:color="auto"/>
        <w:left w:val="none" w:sz="0" w:space="0" w:color="auto"/>
        <w:bottom w:val="none" w:sz="0" w:space="0" w:color="auto"/>
        <w:right w:val="none" w:sz="0" w:space="0" w:color="auto"/>
      </w:divBdr>
    </w:div>
    <w:div w:id="2016151107">
      <w:bodyDiv w:val="1"/>
      <w:marLeft w:val="0"/>
      <w:marRight w:val="0"/>
      <w:marTop w:val="0"/>
      <w:marBottom w:val="0"/>
      <w:divBdr>
        <w:top w:val="none" w:sz="0" w:space="0" w:color="auto"/>
        <w:left w:val="none" w:sz="0" w:space="0" w:color="auto"/>
        <w:bottom w:val="none" w:sz="0" w:space="0" w:color="auto"/>
        <w:right w:val="none" w:sz="0" w:space="0" w:color="auto"/>
      </w:divBdr>
    </w:div>
    <w:div w:id="2016181322">
      <w:bodyDiv w:val="1"/>
      <w:marLeft w:val="0"/>
      <w:marRight w:val="0"/>
      <w:marTop w:val="0"/>
      <w:marBottom w:val="0"/>
      <w:divBdr>
        <w:top w:val="none" w:sz="0" w:space="0" w:color="auto"/>
        <w:left w:val="none" w:sz="0" w:space="0" w:color="auto"/>
        <w:bottom w:val="none" w:sz="0" w:space="0" w:color="auto"/>
        <w:right w:val="none" w:sz="0" w:space="0" w:color="auto"/>
      </w:divBdr>
    </w:div>
    <w:div w:id="2016572369">
      <w:bodyDiv w:val="1"/>
      <w:marLeft w:val="0"/>
      <w:marRight w:val="0"/>
      <w:marTop w:val="0"/>
      <w:marBottom w:val="0"/>
      <w:divBdr>
        <w:top w:val="none" w:sz="0" w:space="0" w:color="auto"/>
        <w:left w:val="none" w:sz="0" w:space="0" w:color="auto"/>
        <w:bottom w:val="none" w:sz="0" w:space="0" w:color="auto"/>
        <w:right w:val="none" w:sz="0" w:space="0" w:color="auto"/>
      </w:divBdr>
    </w:div>
    <w:div w:id="2016808840">
      <w:bodyDiv w:val="1"/>
      <w:marLeft w:val="0"/>
      <w:marRight w:val="0"/>
      <w:marTop w:val="0"/>
      <w:marBottom w:val="0"/>
      <w:divBdr>
        <w:top w:val="none" w:sz="0" w:space="0" w:color="auto"/>
        <w:left w:val="none" w:sz="0" w:space="0" w:color="auto"/>
        <w:bottom w:val="none" w:sz="0" w:space="0" w:color="auto"/>
        <w:right w:val="none" w:sz="0" w:space="0" w:color="auto"/>
      </w:divBdr>
    </w:div>
    <w:div w:id="2017151428">
      <w:bodyDiv w:val="1"/>
      <w:marLeft w:val="0"/>
      <w:marRight w:val="0"/>
      <w:marTop w:val="0"/>
      <w:marBottom w:val="0"/>
      <w:divBdr>
        <w:top w:val="none" w:sz="0" w:space="0" w:color="auto"/>
        <w:left w:val="none" w:sz="0" w:space="0" w:color="auto"/>
        <w:bottom w:val="none" w:sz="0" w:space="0" w:color="auto"/>
        <w:right w:val="none" w:sz="0" w:space="0" w:color="auto"/>
      </w:divBdr>
    </w:div>
    <w:div w:id="2017925105">
      <w:bodyDiv w:val="1"/>
      <w:marLeft w:val="0"/>
      <w:marRight w:val="0"/>
      <w:marTop w:val="0"/>
      <w:marBottom w:val="0"/>
      <w:divBdr>
        <w:top w:val="none" w:sz="0" w:space="0" w:color="auto"/>
        <w:left w:val="none" w:sz="0" w:space="0" w:color="auto"/>
        <w:bottom w:val="none" w:sz="0" w:space="0" w:color="auto"/>
        <w:right w:val="none" w:sz="0" w:space="0" w:color="auto"/>
      </w:divBdr>
    </w:div>
    <w:div w:id="2018270036">
      <w:bodyDiv w:val="1"/>
      <w:marLeft w:val="0"/>
      <w:marRight w:val="0"/>
      <w:marTop w:val="0"/>
      <w:marBottom w:val="0"/>
      <w:divBdr>
        <w:top w:val="none" w:sz="0" w:space="0" w:color="auto"/>
        <w:left w:val="none" w:sz="0" w:space="0" w:color="auto"/>
        <w:bottom w:val="none" w:sz="0" w:space="0" w:color="auto"/>
        <w:right w:val="none" w:sz="0" w:space="0" w:color="auto"/>
      </w:divBdr>
    </w:div>
    <w:div w:id="2018732826">
      <w:bodyDiv w:val="1"/>
      <w:marLeft w:val="0"/>
      <w:marRight w:val="0"/>
      <w:marTop w:val="0"/>
      <w:marBottom w:val="0"/>
      <w:divBdr>
        <w:top w:val="none" w:sz="0" w:space="0" w:color="auto"/>
        <w:left w:val="none" w:sz="0" w:space="0" w:color="auto"/>
        <w:bottom w:val="none" w:sz="0" w:space="0" w:color="auto"/>
        <w:right w:val="none" w:sz="0" w:space="0" w:color="auto"/>
      </w:divBdr>
    </w:div>
    <w:div w:id="2018846492">
      <w:bodyDiv w:val="1"/>
      <w:marLeft w:val="0"/>
      <w:marRight w:val="0"/>
      <w:marTop w:val="0"/>
      <w:marBottom w:val="0"/>
      <w:divBdr>
        <w:top w:val="none" w:sz="0" w:space="0" w:color="auto"/>
        <w:left w:val="none" w:sz="0" w:space="0" w:color="auto"/>
        <w:bottom w:val="none" w:sz="0" w:space="0" w:color="auto"/>
        <w:right w:val="none" w:sz="0" w:space="0" w:color="auto"/>
      </w:divBdr>
    </w:div>
    <w:div w:id="2020036340">
      <w:bodyDiv w:val="1"/>
      <w:marLeft w:val="0"/>
      <w:marRight w:val="0"/>
      <w:marTop w:val="0"/>
      <w:marBottom w:val="0"/>
      <w:divBdr>
        <w:top w:val="none" w:sz="0" w:space="0" w:color="auto"/>
        <w:left w:val="none" w:sz="0" w:space="0" w:color="auto"/>
        <w:bottom w:val="none" w:sz="0" w:space="0" w:color="auto"/>
        <w:right w:val="none" w:sz="0" w:space="0" w:color="auto"/>
      </w:divBdr>
    </w:div>
    <w:div w:id="2020234847">
      <w:bodyDiv w:val="1"/>
      <w:marLeft w:val="0"/>
      <w:marRight w:val="0"/>
      <w:marTop w:val="0"/>
      <w:marBottom w:val="0"/>
      <w:divBdr>
        <w:top w:val="none" w:sz="0" w:space="0" w:color="auto"/>
        <w:left w:val="none" w:sz="0" w:space="0" w:color="auto"/>
        <w:bottom w:val="none" w:sz="0" w:space="0" w:color="auto"/>
        <w:right w:val="none" w:sz="0" w:space="0" w:color="auto"/>
      </w:divBdr>
    </w:div>
    <w:div w:id="2020350858">
      <w:bodyDiv w:val="1"/>
      <w:marLeft w:val="0"/>
      <w:marRight w:val="0"/>
      <w:marTop w:val="0"/>
      <w:marBottom w:val="0"/>
      <w:divBdr>
        <w:top w:val="none" w:sz="0" w:space="0" w:color="auto"/>
        <w:left w:val="none" w:sz="0" w:space="0" w:color="auto"/>
        <w:bottom w:val="none" w:sz="0" w:space="0" w:color="auto"/>
        <w:right w:val="none" w:sz="0" w:space="0" w:color="auto"/>
      </w:divBdr>
    </w:div>
    <w:div w:id="2021347010">
      <w:bodyDiv w:val="1"/>
      <w:marLeft w:val="0"/>
      <w:marRight w:val="0"/>
      <w:marTop w:val="0"/>
      <w:marBottom w:val="0"/>
      <w:divBdr>
        <w:top w:val="none" w:sz="0" w:space="0" w:color="auto"/>
        <w:left w:val="none" w:sz="0" w:space="0" w:color="auto"/>
        <w:bottom w:val="none" w:sz="0" w:space="0" w:color="auto"/>
        <w:right w:val="none" w:sz="0" w:space="0" w:color="auto"/>
      </w:divBdr>
    </w:div>
    <w:div w:id="2022245624">
      <w:bodyDiv w:val="1"/>
      <w:marLeft w:val="0"/>
      <w:marRight w:val="0"/>
      <w:marTop w:val="0"/>
      <w:marBottom w:val="0"/>
      <w:divBdr>
        <w:top w:val="none" w:sz="0" w:space="0" w:color="auto"/>
        <w:left w:val="none" w:sz="0" w:space="0" w:color="auto"/>
        <w:bottom w:val="none" w:sz="0" w:space="0" w:color="auto"/>
        <w:right w:val="none" w:sz="0" w:space="0" w:color="auto"/>
      </w:divBdr>
    </w:div>
    <w:div w:id="2023050383">
      <w:bodyDiv w:val="1"/>
      <w:marLeft w:val="0"/>
      <w:marRight w:val="0"/>
      <w:marTop w:val="0"/>
      <w:marBottom w:val="0"/>
      <w:divBdr>
        <w:top w:val="none" w:sz="0" w:space="0" w:color="auto"/>
        <w:left w:val="none" w:sz="0" w:space="0" w:color="auto"/>
        <w:bottom w:val="none" w:sz="0" w:space="0" w:color="auto"/>
        <w:right w:val="none" w:sz="0" w:space="0" w:color="auto"/>
      </w:divBdr>
    </w:div>
    <w:div w:id="2023623791">
      <w:bodyDiv w:val="1"/>
      <w:marLeft w:val="0"/>
      <w:marRight w:val="0"/>
      <w:marTop w:val="0"/>
      <w:marBottom w:val="0"/>
      <w:divBdr>
        <w:top w:val="none" w:sz="0" w:space="0" w:color="auto"/>
        <w:left w:val="none" w:sz="0" w:space="0" w:color="auto"/>
        <w:bottom w:val="none" w:sz="0" w:space="0" w:color="auto"/>
        <w:right w:val="none" w:sz="0" w:space="0" w:color="auto"/>
      </w:divBdr>
    </w:div>
    <w:div w:id="2023623952">
      <w:bodyDiv w:val="1"/>
      <w:marLeft w:val="0"/>
      <w:marRight w:val="0"/>
      <w:marTop w:val="0"/>
      <w:marBottom w:val="0"/>
      <w:divBdr>
        <w:top w:val="none" w:sz="0" w:space="0" w:color="auto"/>
        <w:left w:val="none" w:sz="0" w:space="0" w:color="auto"/>
        <w:bottom w:val="none" w:sz="0" w:space="0" w:color="auto"/>
        <w:right w:val="none" w:sz="0" w:space="0" w:color="auto"/>
      </w:divBdr>
    </w:div>
    <w:div w:id="2024242066">
      <w:bodyDiv w:val="1"/>
      <w:marLeft w:val="0"/>
      <w:marRight w:val="0"/>
      <w:marTop w:val="0"/>
      <w:marBottom w:val="0"/>
      <w:divBdr>
        <w:top w:val="none" w:sz="0" w:space="0" w:color="auto"/>
        <w:left w:val="none" w:sz="0" w:space="0" w:color="auto"/>
        <w:bottom w:val="none" w:sz="0" w:space="0" w:color="auto"/>
        <w:right w:val="none" w:sz="0" w:space="0" w:color="auto"/>
      </w:divBdr>
    </w:div>
    <w:div w:id="2024696946">
      <w:bodyDiv w:val="1"/>
      <w:marLeft w:val="0"/>
      <w:marRight w:val="0"/>
      <w:marTop w:val="0"/>
      <w:marBottom w:val="0"/>
      <w:divBdr>
        <w:top w:val="none" w:sz="0" w:space="0" w:color="auto"/>
        <w:left w:val="none" w:sz="0" w:space="0" w:color="auto"/>
        <w:bottom w:val="none" w:sz="0" w:space="0" w:color="auto"/>
        <w:right w:val="none" w:sz="0" w:space="0" w:color="auto"/>
      </w:divBdr>
    </w:div>
    <w:div w:id="2025092232">
      <w:bodyDiv w:val="1"/>
      <w:marLeft w:val="0"/>
      <w:marRight w:val="0"/>
      <w:marTop w:val="0"/>
      <w:marBottom w:val="0"/>
      <w:divBdr>
        <w:top w:val="none" w:sz="0" w:space="0" w:color="auto"/>
        <w:left w:val="none" w:sz="0" w:space="0" w:color="auto"/>
        <w:bottom w:val="none" w:sz="0" w:space="0" w:color="auto"/>
        <w:right w:val="none" w:sz="0" w:space="0" w:color="auto"/>
      </w:divBdr>
    </w:div>
    <w:div w:id="2025746665">
      <w:bodyDiv w:val="1"/>
      <w:marLeft w:val="0"/>
      <w:marRight w:val="0"/>
      <w:marTop w:val="0"/>
      <w:marBottom w:val="0"/>
      <w:divBdr>
        <w:top w:val="none" w:sz="0" w:space="0" w:color="auto"/>
        <w:left w:val="none" w:sz="0" w:space="0" w:color="auto"/>
        <w:bottom w:val="none" w:sz="0" w:space="0" w:color="auto"/>
        <w:right w:val="none" w:sz="0" w:space="0" w:color="auto"/>
      </w:divBdr>
    </w:div>
    <w:div w:id="2025937949">
      <w:bodyDiv w:val="1"/>
      <w:marLeft w:val="0"/>
      <w:marRight w:val="0"/>
      <w:marTop w:val="0"/>
      <w:marBottom w:val="0"/>
      <w:divBdr>
        <w:top w:val="none" w:sz="0" w:space="0" w:color="auto"/>
        <w:left w:val="none" w:sz="0" w:space="0" w:color="auto"/>
        <w:bottom w:val="none" w:sz="0" w:space="0" w:color="auto"/>
        <w:right w:val="none" w:sz="0" w:space="0" w:color="auto"/>
      </w:divBdr>
    </w:div>
    <w:div w:id="2025983280">
      <w:bodyDiv w:val="1"/>
      <w:marLeft w:val="0"/>
      <w:marRight w:val="0"/>
      <w:marTop w:val="0"/>
      <w:marBottom w:val="0"/>
      <w:divBdr>
        <w:top w:val="none" w:sz="0" w:space="0" w:color="auto"/>
        <w:left w:val="none" w:sz="0" w:space="0" w:color="auto"/>
        <w:bottom w:val="none" w:sz="0" w:space="0" w:color="auto"/>
        <w:right w:val="none" w:sz="0" w:space="0" w:color="auto"/>
      </w:divBdr>
    </w:div>
    <w:div w:id="2026248483">
      <w:bodyDiv w:val="1"/>
      <w:marLeft w:val="0"/>
      <w:marRight w:val="0"/>
      <w:marTop w:val="0"/>
      <w:marBottom w:val="0"/>
      <w:divBdr>
        <w:top w:val="none" w:sz="0" w:space="0" w:color="auto"/>
        <w:left w:val="none" w:sz="0" w:space="0" w:color="auto"/>
        <w:bottom w:val="none" w:sz="0" w:space="0" w:color="auto"/>
        <w:right w:val="none" w:sz="0" w:space="0" w:color="auto"/>
      </w:divBdr>
    </w:div>
    <w:div w:id="2026400929">
      <w:bodyDiv w:val="1"/>
      <w:marLeft w:val="0"/>
      <w:marRight w:val="0"/>
      <w:marTop w:val="0"/>
      <w:marBottom w:val="0"/>
      <w:divBdr>
        <w:top w:val="none" w:sz="0" w:space="0" w:color="auto"/>
        <w:left w:val="none" w:sz="0" w:space="0" w:color="auto"/>
        <w:bottom w:val="none" w:sz="0" w:space="0" w:color="auto"/>
        <w:right w:val="none" w:sz="0" w:space="0" w:color="auto"/>
      </w:divBdr>
    </w:div>
    <w:div w:id="2026591983">
      <w:bodyDiv w:val="1"/>
      <w:marLeft w:val="0"/>
      <w:marRight w:val="0"/>
      <w:marTop w:val="0"/>
      <w:marBottom w:val="0"/>
      <w:divBdr>
        <w:top w:val="none" w:sz="0" w:space="0" w:color="auto"/>
        <w:left w:val="none" w:sz="0" w:space="0" w:color="auto"/>
        <w:bottom w:val="none" w:sz="0" w:space="0" w:color="auto"/>
        <w:right w:val="none" w:sz="0" w:space="0" w:color="auto"/>
      </w:divBdr>
    </w:div>
    <w:div w:id="2027167702">
      <w:bodyDiv w:val="1"/>
      <w:marLeft w:val="0"/>
      <w:marRight w:val="0"/>
      <w:marTop w:val="0"/>
      <w:marBottom w:val="0"/>
      <w:divBdr>
        <w:top w:val="none" w:sz="0" w:space="0" w:color="auto"/>
        <w:left w:val="none" w:sz="0" w:space="0" w:color="auto"/>
        <w:bottom w:val="none" w:sz="0" w:space="0" w:color="auto"/>
        <w:right w:val="none" w:sz="0" w:space="0" w:color="auto"/>
      </w:divBdr>
    </w:div>
    <w:div w:id="2027318200">
      <w:bodyDiv w:val="1"/>
      <w:marLeft w:val="0"/>
      <w:marRight w:val="0"/>
      <w:marTop w:val="0"/>
      <w:marBottom w:val="0"/>
      <w:divBdr>
        <w:top w:val="none" w:sz="0" w:space="0" w:color="auto"/>
        <w:left w:val="none" w:sz="0" w:space="0" w:color="auto"/>
        <w:bottom w:val="none" w:sz="0" w:space="0" w:color="auto"/>
        <w:right w:val="none" w:sz="0" w:space="0" w:color="auto"/>
      </w:divBdr>
    </w:div>
    <w:div w:id="2027822064">
      <w:bodyDiv w:val="1"/>
      <w:marLeft w:val="0"/>
      <w:marRight w:val="0"/>
      <w:marTop w:val="0"/>
      <w:marBottom w:val="0"/>
      <w:divBdr>
        <w:top w:val="none" w:sz="0" w:space="0" w:color="auto"/>
        <w:left w:val="none" w:sz="0" w:space="0" w:color="auto"/>
        <w:bottom w:val="none" w:sz="0" w:space="0" w:color="auto"/>
        <w:right w:val="none" w:sz="0" w:space="0" w:color="auto"/>
      </w:divBdr>
    </w:div>
    <w:div w:id="2029137052">
      <w:bodyDiv w:val="1"/>
      <w:marLeft w:val="0"/>
      <w:marRight w:val="0"/>
      <w:marTop w:val="0"/>
      <w:marBottom w:val="0"/>
      <w:divBdr>
        <w:top w:val="none" w:sz="0" w:space="0" w:color="auto"/>
        <w:left w:val="none" w:sz="0" w:space="0" w:color="auto"/>
        <w:bottom w:val="none" w:sz="0" w:space="0" w:color="auto"/>
        <w:right w:val="none" w:sz="0" w:space="0" w:color="auto"/>
      </w:divBdr>
      <w:divsChild>
        <w:div w:id="1435059098">
          <w:marLeft w:val="0"/>
          <w:marRight w:val="0"/>
          <w:marTop w:val="0"/>
          <w:marBottom w:val="0"/>
          <w:divBdr>
            <w:top w:val="none" w:sz="0" w:space="0" w:color="auto"/>
            <w:left w:val="none" w:sz="0" w:space="0" w:color="auto"/>
            <w:bottom w:val="none" w:sz="0" w:space="0" w:color="auto"/>
            <w:right w:val="none" w:sz="0" w:space="0" w:color="auto"/>
          </w:divBdr>
          <w:divsChild>
            <w:div w:id="334453098">
              <w:marLeft w:val="0"/>
              <w:marRight w:val="0"/>
              <w:marTop w:val="0"/>
              <w:marBottom w:val="0"/>
              <w:divBdr>
                <w:top w:val="none" w:sz="0" w:space="0" w:color="auto"/>
                <w:left w:val="none" w:sz="0" w:space="0" w:color="auto"/>
                <w:bottom w:val="none" w:sz="0" w:space="0" w:color="auto"/>
                <w:right w:val="none" w:sz="0" w:space="0" w:color="auto"/>
              </w:divBdr>
              <w:divsChild>
                <w:div w:id="329219959">
                  <w:marLeft w:val="0"/>
                  <w:marRight w:val="0"/>
                  <w:marTop w:val="0"/>
                  <w:marBottom w:val="0"/>
                  <w:divBdr>
                    <w:top w:val="none" w:sz="0" w:space="0" w:color="auto"/>
                    <w:left w:val="none" w:sz="0" w:space="0" w:color="auto"/>
                    <w:bottom w:val="none" w:sz="0" w:space="0" w:color="auto"/>
                    <w:right w:val="none" w:sz="0" w:space="0" w:color="auto"/>
                  </w:divBdr>
                  <w:divsChild>
                    <w:div w:id="11633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138262">
      <w:bodyDiv w:val="1"/>
      <w:marLeft w:val="0"/>
      <w:marRight w:val="0"/>
      <w:marTop w:val="0"/>
      <w:marBottom w:val="0"/>
      <w:divBdr>
        <w:top w:val="none" w:sz="0" w:space="0" w:color="auto"/>
        <w:left w:val="none" w:sz="0" w:space="0" w:color="auto"/>
        <w:bottom w:val="none" w:sz="0" w:space="0" w:color="auto"/>
        <w:right w:val="none" w:sz="0" w:space="0" w:color="auto"/>
      </w:divBdr>
    </w:div>
    <w:div w:id="2029214674">
      <w:bodyDiv w:val="1"/>
      <w:marLeft w:val="0"/>
      <w:marRight w:val="0"/>
      <w:marTop w:val="0"/>
      <w:marBottom w:val="0"/>
      <w:divBdr>
        <w:top w:val="none" w:sz="0" w:space="0" w:color="auto"/>
        <w:left w:val="none" w:sz="0" w:space="0" w:color="auto"/>
        <w:bottom w:val="none" w:sz="0" w:space="0" w:color="auto"/>
        <w:right w:val="none" w:sz="0" w:space="0" w:color="auto"/>
      </w:divBdr>
    </w:div>
    <w:div w:id="2030640461">
      <w:bodyDiv w:val="1"/>
      <w:marLeft w:val="0"/>
      <w:marRight w:val="0"/>
      <w:marTop w:val="0"/>
      <w:marBottom w:val="0"/>
      <w:divBdr>
        <w:top w:val="none" w:sz="0" w:space="0" w:color="auto"/>
        <w:left w:val="none" w:sz="0" w:space="0" w:color="auto"/>
        <w:bottom w:val="none" w:sz="0" w:space="0" w:color="auto"/>
        <w:right w:val="none" w:sz="0" w:space="0" w:color="auto"/>
      </w:divBdr>
    </w:div>
    <w:div w:id="2031641240">
      <w:bodyDiv w:val="1"/>
      <w:marLeft w:val="0"/>
      <w:marRight w:val="0"/>
      <w:marTop w:val="0"/>
      <w:marBottom w:val="0"/>
      <w:divBdr>
        <w:top w:val="none" w:sz="0" w:space="0" w:color="auto"/>
        <w:left w:val="none" w:sz="0" w:space="0" w:color="auto"/>
        <w:bottom w:val="none" w:sz="0" w:space="0" w:color="auto"/>
        <w:right w:val="none" w:sz="0" w:space="0" w:color="auto"/>
      </w:divBdr>
    </w:div>
    <w:div w:id="2031760784">
      <w:bodyDiv w:val="1"/>
      <w:marLeft w:val="0"/>
      <w:marRight w:val="0"/>
      <w:marTop w:val="0"/>
      <w:marBottom w:val="0"/>
      <w:divBdr>
        <w:top w:val="none" w:sz="0" w:space="0" w:color="auto"/>
        <w:left w:val="none" w:sz="0" w:space="0" w:color="auto"/>
        <w:bottom w:val="none" w:sz="0" w:space="0" w:color="auto"/>
        <w:right w:val="none" w:sz="0" w:space="0" w:color="auto"/>
      </w:divBdr>
    </w:div>
    <w:div w:id="2031909916">
      <w:bodyDiv w:val="1"/>
      <w:marLeft w:val="0"/>
      <w:marRight w:val="0"/>
      <w:marTop w:val="0"/>
      <w:marBottom w:val="0"/>
      <w:divBdr>
        <w:top w:val="none" w:sz="0" w:space="0" w:color="auto"/>
        <w:left w:val="none" w:sz="0" w:space="0" w:color="auto"/>
        <w:bottom w:val="none" w:sz="0" w:space="0" w:color="auto"/>
        <w:right w:val="none" w:sz="0" w:space="0" w:color="auto"/>
      </w:divBdr>
    </w:div>
    <w:div w:id="2032100605">
      <w:bodyDiv w:val="1"/>
      <w:marLeft w:val="0"/>
      <w:marRight w:val="0"/>
      <w:marTop w:val="0"/>
      <w:marBottom w:val="0"/>
      <w:divBdr>
        <w:top w:val="none" w:sz="0" w:space="0" w:color="auto"/>
        <w:left w:val="none" w:sz="0" w:space="0" w:color="auto"/>
        <w:bottom w:val="none" w:sz="0" w:space="0" w:color="auto"/>
        <w:right w:val="none" w:sz="0" w:space="0" w:color="auto"/>
      </w:divBdr>
    </w:div>
    <w:div w:id="2032871657">
      <w:bodyDiv w:val="1"/>
      <w:marLeft w:val="0"/>
      <w:marRight w:val="0"/>
      <w:marTop w:val="0"/>
      <w:marBottom w:val="0"/>
      <w:divBdr>
        <w:top w:val="none" w:sz="0" w:space="0" w:color="auto"/>
        <w:left w:val="none" w:sz="0" w:space="0" w:color="auto"/>
        <w:bottom w:val="none" w:sz="0" w:space="0" w:color="auto"/>
        <w:right w:val="none" w:sz="0" w:space="0" w:color="auto"/>
      </w:divBdr>
    </w:div>
    <w:div w:id="2032993557">
      <w:bodyDiv w:val="1"/>
      <w:marLeft w:val="0"/>
      <w:marRight w:val="0"/>
      <w:marTop w:val="0"/>
      <w:marBottom w:val="0"/>
      <w:divBdr>
        <w:top w:val="none" w:sz="0" w:space="0" w:color="auto"/>
        <w:left w:val="none" w:sz="0" w:space="0" w:color="auto"/>
        <w:bottom w:val="none" w:sz="0" w:space="0" w:color="auto"/>
        <w:right w:val="none" w:sz="0" w:space="0" w:color="auto"/>
      </w:divBdr>
    </w:div>
    <w:div w:id="2033728201">
      <w:bodyDiv w:val="1"/>
      <w:marLeft w:val="0"/>
      <w:marRight w:val="0"/>
      <w:marTop w:val="0"/>
      <w:marBottom w:val="0"/>
      <w:divBdr>
        <w:top w:val="none" w:sz="0" w:space="0" w:color="auto"/>
        <w:left w:val="none" w:sz="0" w:space="0" w:color="auto"/>
        <w:bottom w:val="none" w:sz="0" w:space="0" w:color="auto"/>
        <w:right w:val="none" w:sz="0" w:space="0" w:color="auto"/>
      </w:divBdr>
    </w:div>
    <w:div w:id="2033916761">
      <w:bodyDiv w:val="1"/>
      <w:marLeft w:val="0"/>
      <w:marRight w:val="0"/>
      <w:marTop w:val="0"/>
      <w:marBottom w:val="0"/>
      <w:divBdr>
        <w:top w:val="none" w:sz="0" w:space="0" w:color="auto"/>
        <w:left w:val="none" w:sz="0" w:space="0" w:color="auto"/>
        <w:bottom w:val="none" w:sz="0" w:space="0" w:color="auto"/>
        <w:right w:val="none" w:sz="0" w:space="0" w:color="auto"/>
      </w:divBdr>
    </w:div>
    <w:div w:id="2034260229">
      <w:bodyDiv w:val="1"/>
      <w:marLeft w:val="0"/>
      <w:marRight w:val="0"/>
      <w:marTop w:val="0"/>
      <w:marBottom w:val="0"/>
      <w:divBdr>
        <w:top w:val="none" w:sz="0" w:space="0" w:color="auto"/>
        <w:left w:val="none" w:sz="0" w:space="0" w:color="auto"/>
        <w:bottom w:val="none" w:sz="0" w:space="0" w:color="auto"/>
        <w:right w:val="none" w:sz="0" w:space="0" w:color="auto"/>
      </w:divBdr>
    </w:div>
    <w:div w:id="2034644470">
      <w:bodyDiv w:val="1"/>
      <w:marLeft w:val="0"/>
      <w:marRight w:val="0"/>
      <w:marTop w:val="0"/>
      <w:marBottom w:val="0"/>
      <w:divBdr>
        <w:top w:val="none" w:sz="0" w:space="0" w:color="auto"/>
        <w:left w:val="none" w:sz="0" w:space="0" w:color="auto"/>
        <w:bottom w:val="none" w:sz="0" w:space="0" w:color="auto"/>
        <w:right w:val="none" w:sz="0" w:space="0" w:color="auto"/>
      </w:divBdr>
    </w:div>
    <w:div w:id="2034763841">
      <w:bodyDiv w:val="1"/>
      <w:marLeft w:val="0"/>
      <w:marRight w:val="0"/>
      <w:marTop w:val="0"/>
      <w:marBottom w:val="0"/>
      <w:divBdr>
        <w:top w:val="none" w:sz="0" w:space="0" w:color="auto"/>
        <w:left w:val="none" w:sz="0" w:space="0" w:color="auto"/>
        <w:bottom w:val="none" w:sz="0" w:space="0" w:color="auto"/>
        <w:right w:val="none" w:sz="0" w:space="0" w:color="auto"/>
      </w:divBdr>
    </w:div>
    <w:div w:id="2035887965">
      <w:bodyDiv w:val="1"/>
      <w:marLeft w:val="0"/>
      <w:marRight w:val="0"/>
      <w:marTop w:val="0"/>
      <w:marBottom w:val="0"/>
      <w:divBdr>
        <w:top w:val="none" w:sz="0" w:space="0" w:color="auto"/>
        <w:left w:val="none" w:sz="0" w:space="0" w:color="auto"/>
        <w:bottom w:val="none" w:sz="0" w:space="0" w:color="auto"/>
        <w:right w:val="none" w:sz="0" w:space="0" w:color="auto"/>
      </w:divBdr>
    </w:div>
    <w:div w:id="2035957064">
      <w:bodyDiv w:val="1"/>
      <w:marLeft w:val="0"/>
      <w:marRight w:val="0"/>
      <w:marTop w:val="0"/>
      <w:marBottom w:val="0"/>
      <w:divBdr>
        <w:top w:val="none" w:sz="0" w:space="0" w:color="auto"/>
        <w:left w:val="none" w:sz="0" w:space="0" w:color="auto"/>
        <w:bottom w:val="none" w:sz="0" w:space="0" w:color="auto"/>
        <w:right w:val="none" w:sz="0" w:space="0" w:color="auto"/>
      </w:divBdr>
    </w:div>
    <w:div w:id="2036685398">
      <w:bodyDiv w:val="1"/>
      <w:marLeft w:val="0"/>
      <w:marRight w:val="0"/>
      <w:marTop w:val="0"/>
      <w:marBottom w:val="0"/>
      <w:divBdr>
        <w:top w:val="none" w:sz="0" w:space="0" w:color="auto"/>
        <w:left w:val="none" w:sz="0" w:space="0" w:color="auto"/>
        <w:bottom w:val="none" w:sz="0" w:space="0" w:color="auto"/>
        <w:right w:val="none" w:sz="0" w:space="0" w:color="auto"/>
      </w:divBdr>
    </w:div>
    <w:div w:id="2036735396">
      <w:bodyDiv w:val="1"/>
      <w:marLeft w:val="0"/>
      <w:marRight w:val="0"/>
      <w:marTop w:val="0"/>
      <w:marBottom w:val="0"/>
      <w:divBdr>
        <w:top w:val="none" w:sz="0" w:space="0" w:color="auto"/>
        <w:left w:val="none" w:sz="0" w:space="0" w:color="auto"/>
        <w:bottom w:val="none" w:sz="0" w:space="0" w:color="auto"/>
        <w:right w:val="none" w:sz="0" w:space="0" w:color="auto"/>
      </w:divBdr>
    </w:div>
    <w:div w:id="2036808142">
      <w:bodyDiv w:val="1"/>
      <w:marLeft w:val="0"/>
      <w:marRight w:val="0"/>
      <w:marTop w:val="0"/>
      <w:marBottom w:val="0"/>
      <w:divBdr>
        <w:top w:val="none" w:sz="0" w:space="0" w:color="auto"/>
        <w:left w:val="none" w:sz="0" w:space="0" w:color="auto"/>
        <w:bottom w:val="none" w:sz="0" w:space="0" w:color="auto"/>
        <w:right w:val="none" w:sz="0" w:space="0" w:color="auto"/>
      </w:divBdr>
    </w:div>
    <w:div w:id="2037149180">
      <w:bodyDiv w:val="1"/>
      <w:marLeft w:val="0"/>
      <w:marRight w:val="0"/>
      <w:marTop w:val="0"/>
      <w:marBottom w:val="0"/>
      <w:divBdr>
        <w:top w:val="none" w:sz="0" w:space="0" w:color="auto"/>
        <w:left w:val="none" w:sz="0" w:space="0" w:color="auto"/>
        <w:bottom w:val="none" w:sz="0" w:space="0" w:color="auto"/>
        <w:right w:val="none" w:sz="0" w:space="0" w:color="auto"/>
      </w:divBdr>
    </w:div>
    <w:div w:id="2037580070">
      <w:bodyDiv w:val="1"/>
      <w:marLeft w:val="0"/>
      <w:marRight w:val="0"/>
      <w:marTop w:val="0"/>
      <w:marBottom w:val="0"/>
      <w:divBdr>
        <w:top w:val="none" w:sz="0" w:space="0" w:color="auto"/>
        <w:left w:val="none" w:sz="0" w:space="0" w:color="auto"/>
        <w:bottom w:val="none" w:sz="0" w:space="0" w:color="auto"/>
        <w:right w:val="none" w:sz="0" w:space="0" w:color="auto"/>
      </w:divBdr>
    </w:div>
    <w:div w:id="2037735711">
      <w:bodyDiv w:val="1"/>
      <w:marLeft w:val="0"/>
      <w:marRight w:val="0"/>
      <w:marTop w:val="0"/>
      <w:marBottom w:val="0"/>
      <w:divBdr>
        <w:top w:val="none" w:sz="0" w:space="0" w:color="auto"/>
        <w:left w:val="none" w:sz="0" w:space="0" w:color="auto"/>
        <w:bottom w:val="none" w:sz="0" w:space="0" w:color="auto"/>
        <w:right w:val="none" w:sz="0" w:space="0" w:color="auto"/>
      </w:divBdr>
    </w:div>
    <w:div w:id="2037802630">
      <w:bodyDiv w:val="1"/>
      <w:marLeft w:val="0"/>
      <w:marRight w:val="0"/>
      <w:marTop w:val="0"/>
      <w:marBottom w:val="0"/>
      <w:divBdr>
        <w:top w:val="none" w:sz="0" w:space="0" w:color="auto"/>
        <w:left w:val="none" w:sz="0" w:space="0" w:color="auto"/>
        <w:bottom w:val="none" w:sz="0" w:space="0" w:color="auto"/>
        <w:right w:val="none" w:sz="0" w:space="0" w:color="auto"/>
      </w:divBdr>
    </w:div>
    <w:div w:id="2038115356">
      <w:bodyDiv w:val="1"/>
      <w:marLeft w:val="0"/>
      <w:marRight w:val="0"/>
      <w:marTop w:val="0"/>
      <w:marBottom w:val="0"/>
      <w:divBdr>
        <w:top w:val="none" w:sz="0" w:space="0" w:color="auto"/>
        <w:left w:val="none" w:sz="0" w:space="0" w:color="auto"/>
        <w:bottom w:val="none" w:sz="0" w:space="0" w:color="auto"/>
        <w:right w:val="none" w:sz="0" w:space="0" w:color="auto"/>
      </w:divBdr>
    </w:div>
    <w:div w:id="2039040415">
      <w:bodyDiv w:val="1"/>
      <w:marLeft w:val="0"/>
      <w:marRight w:val="0"/>
      <w:marTop w:val="0"/>
      <w:marBottom w:val="0"/>
      <w:divBdr>
        <w:top w:val="none" w:sz="0" w:space="0" w:color="auto"/>
        <w:left w:val="none" w:sz="0" w:space="0" w:color="auto"/>
        <w:bottom w:val="none" w:sz="0" w:space="0" w:color="auto"/>
        <w:right w:val="none" w:sz="0" w:space="0" w:color="auto"/>
      </w:divBdr>
    </w:div>
    <w:div w:id="2039309518">
      <w:bodyDiv w:val="1"/>
      <w:marLeft w:val="0"/>
      <w:marRight w:val="0"/>
      <w:marTop w:val="0"/>
      <w:marBottom w:val="0"/>
      <w:divBdr>
        <w:top w:val="none" w:sz="0" w:space="0" w:color="auto"/>
        <w:left w:val="none" w:sz="0" w:space="0" w:color="auto"/>
        <w:bottom w:val="none" w:sz="0" w:space="0" w:color="auto"/>
        <w:right w:val="none" w:sz="0" w:space="0" w:color="auto"/>
      </w:divBdr>
    </w:div>
    <w:div w:id="2039505592">
      <w:bodyDiv w:val="1"/>
      <w:marLeft w:val="0"/>
      <w:marRight w:val="0"/>
      <w:marTop w:val="0"/>
      <w:marBottom w:val="0"/>
      <w:divBdr>
        <w:top w:val="none" w:sz="0" w:space="0" w:color="auto"/>
        <w:left w:val="none" w:sz="0" w:space="0" w:color="auto"/>
        <w:bottom w:val="none" w:sz="0" w:space="0" w:color="auto"/>
        <w:right w:val="none" w:sz="0" w:space="0" w:color="auto"/>
      </w:divBdr>
    </w:div>
    <w:div w:id="2040741924">
      <w:bodyDiv w:val="1"/>
      <w:marLeft w:val="0"/>
      <w:marRight w:val="0"/>
      <w:marTop w:val="0"/>
      <w:marBottom w:val="0"/>
      <w:divBdr>
        <w:top w:val="none" w:sz="0" w:space="0" w:color="auto"/>
        <w:left w:val="none" w:sz="0" w:space="0" w:color="auto"/>
        <w:bottom w:val="none" w:sz="0" w:space="0" w:color="auto"/>
        <w:right w:val="none" w:sz="0" w:space="0" w:color="auto"/>
      </w:divBdr>
    </w:div>
    <w:div w:id="2041082319">
      <w:bodyDiv w:val="1"/>
      <w:marLeft w:val="0"/>
      <w:marRight w:val="0"/>
      <w:marTop w:val="0"/>
      <w:marBottom w:val="0"/>
      <w:divBdr>
        <w:top w:val="none" w:sz="0" w:space="0" w:color="auto"/>
        <w:left w:val="none" w:sz="0" w:space="0" w:color="auto"/>
        <w:bottom w:val="none" w:sz="0" w:space="0" w:color="auto"/>
        <w:right w:val="none" w:sz="0" w:space="0" w:color="auto"/>
      </w:divBdr>
    </w:div>
    <w:div w:id="2041196602">
      <w:bodyDiv w:val="1"/>
      <w:marLeft w:val="0"/>
      <w:marRight w:val="0"/>
      <w:marTop w:val="0"/>
      <w:marBottom w:val="0"/>
      <w:divBdr>
        <w:top w:val="none" w:sz="0" w:space="0" w:color="auto"/>
        <w:left w:val="none" w:sz="0" w:space="0" w:color="auto"/>
        <w:bottom w:val="none" w:sz="0" w:space="0" w:color="auto"/>
        <w:right w:val="none" w:sz="0" w:space="0" w:color="auto"/>
      </w:divBdr>
    </w:div>
    <w:div w:id="2041467315">
      <w:bodyDiv w:val="1"/>
      <w:marLeft w:val="0"/>
      <w:marRight w:val="0"/>
      <w:marTop w:val="0"/>
      <w:marBottom w:val="0"/>
      <w:divBdr>
        <w:top w:val="none" w:sz="0" w:space="0" w:color="auto"/>
        <w:left w:val="none" w:sz="0" w:space="0" w:color="auto"/>
        <w:bottom w:val="none" w:sz="0" w:space="0" w:color="auto"/>
        <w:right w:val="none" w:sz="0" w:space="0" w:color="auto"/>
      </w:divBdr>
    </w:div>
    <w:div w:id="2041780720">
      <w:bodyDiv w:val="1"/>
      <w:marLeft w:val="0"/>
      <w:marRight w:val="0"/>
      <w:marTop w:val="0"/>
      <w:marBottom w:val="0"/>
      <w:divBdr>
        <w:top w:val="none" w:sz="0" w:space="0" w:color="auto"/>
        <w:left w:val="none" w:sz="0" w:space="0" w:color="auto"/>
        <w:bottom w:val="none" w:sz="0" w:space="0" w:color="auto"/>
        <w:right w:val="none" w:sz="0" w:space="0" w:color="auto"/>
      </w:divBdr>
    </w:div>
    <w:div w:id="2041973465">
      <w:bodyDiv w:val="1"/>
      <w:marLeft w:val="0"/>
      <w:marRight w:val="0"/>
      <w:marTop w:val="0"/>
      <w:marBottom w:val="0"/>
      <w:divBdr>
        <w:top w:val="none" w:sz="0" w:space="0" w:color="auto"/>
        <w:left w:val="none" w:sz="0" w:space="0" w:color="auto"/>
        <w:bottom w:val="none" w:sz="0" w:space="0" w:color="auto"/>
        <w:right w:val="none" w:sz="0" w:space="0" w:color="auto"/>
      </w:divBdr>
    </w:div>
    <w:div w:id="2042239434">
      <w:bodyDiv w:val="1"/>
      <w:marLeft w:val="0"/>
      <w:marRight w:val="0"/>
      <w:marTop w:val="0"/>
      <w:marBottom w:val="0"/>
      <w:divBdr>
        <w:top w:val="none" w:sz="0" w:space="0" w:color="auto"/>
        <w:left w:val="none" w:sz="0" w:space="0" w:color="auto"/>
        <w:bottom w:val="none" w:sz="0" w:space="0" w:color="auto"/>
        <w:right w:val="none" w:sz="0" w:space="0" w:color="auto"/>
      </w:divBdr>
    </w:div>
    <w:div w:id="2043020607">
      <w:bodyDiv w:val="1"/>
      <w:marLeft w:val="0"/>
      <w:marRight w:val="0"/>
      <w:marTop w:val="0"/>
      <w:marBottom w:val="0"/>
      <w:divBdr>
        <w:top w:val="none" w:sz="0" w:space="0" w:color="auto"/>
        <w:left w:val="none" w:sz="0" w:space="0" w:color="auto"/>
        <w:bottom w:val="none" w:sz="0" w:space="0" w:color="auto"/>
        <w:right w:val="none" w:sz="0" w:space="0" w:color="auto"/>
      </w:divBdr>
    </w:div>
    <w:div w:id="2045321249">
      <w:bodyDiv w:val="1"/>
      <w:marLeft w:val="0"/>
      <w:marRight w:val="0"/>
      <w:marTop w:val="0"/>
      <w:marBottom w:val="0"/>
      <w:divBdr>
        <w:top w:val="none" w:sz="0" w:space="0" w:color="auto"/>
        <w:left w:val="none" w:sz="0" w:space="0" w:color="auto"/>
        <w:bottom w:val="none" w:sz="0" w:space="0" w:color="auto"/>
        <w:right w:val="none" w:sz="0" w:space="0" w:color="auto"/>
      </w:divBdr>
    </w:div>
    <w:div w:id="2045522670">
      <w:bodyDiv w:val="1"/>
      <w:marLeft w:val="0"/>
      <w:marRight w:val="0"/>
      <w:marTop w:val="0"/>
      <w:marBottom w:val="0"/>
      <w:divBdr>
        <w:top w:val="none" w:sz="0" w:space="0" w:color="auto"/>
        <w:left w:val="none" w:sz="0" w:space="0" w:color="auto"/>
        <w:bottom w:val="none" w:sz="0" w:space="0" w:color="auto"/>
        <w:right w:val="none" w:sz="0" w:space="0" w:color="auto"/>
      </w:divBdr>
    </w:div>
    <w:div w:id="2046714474">
      <w:bodyDiv w:val="1"/>
      <w:marLeft w:val="0"/>
      <w:marRight w:val="0"/>
      <w:marTop w:val="0"/>
      <w:marBottom w:val="0"/>
      <w:divBdr>
        <w:top w:val="none" w:sz="0" w:space="0" w:color="auto"/>
        <w:left w:val="none" w:sz="0" w:space="0" w:color="auto"/>
        <w:bottom w:val="none" w:sz="0" w:space="0" w:color="auto"/>
        <w:right w:val="none" w:sz="0" w:space="0" w:color="auto"/>
      </w:divBdr>
    </w:div>
    <w:div w:id="2046782302">
      <w:bodyDiv w:val="1"/>
      <w:marLeft w:val="0"/>
      <w:marRight w:val="0"/>
      <w:marTop w:val="0"/>
      <w:marBottom w:val="0"/>
      <w:divBdr>
        <w:top w:val="none" w:sz="0" w:space="0" w:color="auto"/>
        <w:left w:val="none" w:sz="0" w:space="0" w:color="auto"/>
        <w:bottom w:val="none" w:sz="0" w:space="0" w:color="auto"/>
        <w:right w:val="none" w:sz="0" w:space="0" w:color="auto"/>
      </w:divBdr>
    </w:div>
    <w:div w:id="2048872579">
      <w:bodyDiv w:val="1"/>
      <w:marLeft w:val="0"/>
      <w:marRight w:val="0"/>
      <w:marTop w:val="0"/>
      <w:marBottom w:val="0"/>
      <w:divBdr>
        <w:top w:val="none" w:sz="0" w:space="0" w:color="auto"/>
        <w:left w:val="none" w:sz="0" w:space="0" w:color="auto"/>
        <w:bottom w:val="none" w:sz="0" w:space="0" w:color="auto"/>
        <w:right w:val="none" w:sz="0" w:space="0" w:color="auto"/>
      </w:divBdr>
    </w:div>
    <w:div w:id="2049403992">
      <w:bodyDiv w:val="1"/>
      <w:marLeft w:val="0"/>
      <w:marRight w:val="0"/>
      <w:marTop w:val="0"/>
      <w:marBottom w:val="0"/>
      <w:divBdr>
        <w:top w:val="none" w:sz="0" w:space="0" w:color="auto"/>
        <w:left w:val="none" w:sz="0" w:space="0" w:color="auto"/>
        <w:bottom w:val="none" w:sz="0" w:space="0" w:color="auto"/>
        <w:right w:val="none" w:sz="0" w:space="0" w:color="auto"/>
      </w:divBdr>
    </w:div>
    <w:div w:id="2049645211">
      <w:bodyDiv w:val="1"/>
      <w:marLeft w:val="0"/>
      <w:marRight w:val="0"/>
      <w:marTop w:val="0"/>
      <w:marBottom w:val="0"/>
      <w:divBdr>
        <w:top w:val="none" w:sz="0" w:space="0" w:color="auto"/>
        <w:left w:val="none" w:sz="0" w:space="0" w:color="auto"/>
        <w:bottom w:val="none" w:sz="0" w:space="0" w:color="auto"/>
        <w:right w:val="none" w:sz="0" w:space="0" w:color="auto"/>
      </w:divBdr>
    </w:div>
    <w:div w:id="2049915989">
      <w:bodyDiv w:val="1"/>
      <w:marLeft w:val="0"/>
      <w:marRight w:val="0"/>
      <w:marTop w:val="0"/>
      <w:marBottom w:val="0"/>
      <w:divBdr>
        <w:top w:val="none" w:sz="0" w:space="0" w:color="auto"/>
        <w:left w:val="none" w:sz="0" w:space="0" w:color="auto"/>
        <w:bottom w:val="none" w:sz="0" w:space="0" w:color="auto"/>
        <w:right w:val="none" w:sz="0" w:space="0" w:color="auto"/>
      </w:divBdr>
    </w:div>
    <w:div w:id="2049984659">
      <w:bodyDiv w:val="1"/>
      <w:marLeft w:val="0"/>
      <w:marRight w:val="0"/>
      <w:marTop w:val="0"/>
      <w:marBottom w:val="0"/>
      <w:divBdr>
        <w:top w:val="none" w:sz="0" w:space="0" w:color="auto"/>
        <w:left w:val="none" w:sz="0" w:space="0" w:color="auto"/>
        <w:bottom w:val="none" w:sz="0" w:space="0" w:color="auto"/>
        <w:right w:val="none" w:sz="0" w:space="0" w:color="auto"/>
      </w:divBdr>
    </w:div>
    <w:div w:id="2051033209">
      <w:bodyDiv w:val="1"/>
      <w:marLeft w:val="0"/>
      <w:marRight w:val="0"/>
      <w:marTop w:val="0"/>
      <w:marBottom w:val="0"/>
      <w:divBdr>
        <w:top w:val="none" w:sz="0" w:space="0" w:color="auto"/>
        <w:left w:val="none" w:sz="0" w:space="0" w:color="auto"/>
        <w:bottom w:val="none" w:sz="0" w:space="0" w:color="auto"/>
        <w:right w:val="none" w:sz="0" w:space="0" w:color="auto"/>
      </w:divBdr>
    </w:div>
    <w:div w:id="2051419180">
      <w:bodyDiv w:val="1"/>
      <w:marLeft w:val="0"/>
      <w:marRight w:val="0"/>
      <w:marTop w:val="0"/>
      <w:marBottom w:val="0"/>
      <w:divBdr>
        <w:top w:val="none" w:sz="0" w:space="0" w:color="auto"/>
        <w:left w:val="none" w:sz="0" w:space="0" w:color="auto"/>
        <w:bottom w:val="none" w:sz="0" w:space="0" w:color="auto"/>
        <w:right w:val="none" w:sz="0" w:space="0" w:color="auto"/>
      </w:divBdr>
    </w:div>
    <w:div w:id="2051566025">
      <w:bodyDiv w:val="1"/>
      <w:marLeft w:val="0"/>
      <w:marRight w:val="0"/>
      <w:marTop w:val="0"/>
      <w:marBottom w:val="0"/>
      <w:divBdr>
        <w:top w:val="none" w:sz="0" w:space="0" w:color="auto"/>
        <w:left w:val="none" w:sz="0" w:space="0" w:color="auto"/>
        <w:bottom w:val="none" w:sz="0" w:space="0" w:color="auto"/>
        <w:right w:val="none" w:sz="0" w:space="0" w:color="auto"/>
      </w:divBdr>
    </w:div>
    <w:div w:id="2051567532">
      <w:bodyDiv w:val="1"/>
      <w:marLeft w:val="0"/>
      <w:marRight w:val="0"/>
      <w:marTop w:val="0"/>
      <w:marBottom w:val="0"/>
      <w:divBdr>
        <w:top w:val="none" w:sz="0" w:space="0" w:color="auto"/>
        <w:left w:val="none" w:sz="0" w:space="0" w:color="auto"/>
        <w:bottom w:val="none" w:sz="0" w:space="0" w:color="auto"/>
        <w:right w:val="none" w:sz="0" w:space="0" w:color="auto"/>
      </w:divBdr>
    </w:div>
    <w:div w:id="2051609413">
      <w:bodyDiv w:val="1"/>
      <w:marLeft w:val="0"/>
      <w:marRight w:val="0"/>
      <w:marTop w:val="0"/>
      <w:marBottom w:val="0"/>
      <w:divBdr>
        <w:top w:val="none" w:sz="0" w:space="0" w:color="auto"/>
        <w:left w:val="none" w:sz="0" w:space="0" w:color="auto"/>
        <w:bottom w:val="none" w:sz="0" w:space="0" w:color="auto"/>
        <w:right w:val="none" w:sz="0" w:space="0" w:color="auto"/>
      </w:divBdr>
    </w:div>
    <w:div w:id="2051757976">
      <w:bodyDiv w:val="1"/>
      <w:marLeft w:val="0"/>
      <w:marRight w:val="0"/>
      <w:marTop w:val="0"/>
      <w:marBottom w:val="0"/>
      <w:divBdr>
        <w:top w:val="none" w:sz="0" w:space="0" w:color="auto"/>
        <w:left w:val="none" w:sz="0" w:space="0" w:color="auto"/>
        <w:bottom w:val="none" w:sz="0" w:space="0" w:color="auto"/>
        <w:right w:val="none" w:sz="0" w:space="0" w:color="auto"/>
      </w:divBdr>
    </w:div>
    <w:div w:id="2052802002">
      <w:bodyDiv w:val="1"/>
      <w:marLeft w:val="0"/>
      <w:marRight w:val="0"/>
      <w:marTop w:val="0"/>
      <w:marBottom w:val="0"/>
      <w:divBdr>
        <w:top w:val="none" w:sz="0" w:space="0" w:color="auto"/>
        <w:left w:val="none" w:sz="0" w:space="0" w:color="auto"/>
        <w:bottom w:val="none" w:sz="0" w:space="0" w:color="auto"/>
        <w:right w:val="none" w:sz="0" w:space="0" w:color="auto"/>
      </w:divBdr>
    </w:div>
    <w:div w:id="2053769842">
      <w:bodyDiv w:val="1"/>
      <w:marLeft w:val="0"/>
      <w:marRight w:val="0"/>
      <w:marTop w:val="0"/>
      <w:marBottom w:val="0"/>
      <w:divBdr>
        <w:top w:val="none" w:sz="0" w:space="0" w:color="auto"/>
        <w:left w:val="none" w:sz="0" w:space="0" w:color="auto"/>
        <w:bottom w:val="none" w:sz="0" w:space="0" w:color="auto"/>
        <w:right w:val="none" w:sz="0" w:space="0" w:color="auto"/>
      </w:divBdr>
    </w:div>
    <w:div w:id="2053846035">
      <w:bodyDiv w:val="1"/>
      <w:marLeft w:val="0"/>
      <w:marRight w:val="0"/>
      <w:marTop w:val="0"/>
      <w:marBottom w:val="0"/>
      <w:divBdr>
        <w:top w:val="none" w:sz="0" w:space="0" w:color="auto"/>
        <w:left w:val="none" w:sz="0" w:space="0" w:color="auto"/>
        <w:bottom w:val="none" w:sz="0" w:space="0" w:color="auto"/>
        <w:right w:val="none" w:sz="0" w:space="0" w:color="auto"/>
      </w:divBdr>
    </w:div>
    <w:div w:id="2054881718">
      <w:bodyDiv w:val="1"/>
      <w:marLeft w:val="0"/>
      <w:marRight w:val="0"/>
      <w:marTop w:val="0"/>
      <w:marBottom w:val="0"/>
      <w:divBdr>
        <w:top w:val="none" w:sz="0" w:space="0" w:color="auto"/>
        <w:left w:val="none" w:sz="0" w:space="0" w:color="auto"/>
        <w:bottom w:val="none" w:sz="0" w:space="0" w:color="auto"/>
        <w:right w:val="none" w:sz="0" w:space="0" w:color="auto"/>
      </w:divBdr>
    </w:div>
    <w:div w:id="2055033374">
      <w:bodyDiv w:val="1"/>
      <w:marLeft w:val="0"/>
      <w:marRight w:val="0"/>
      <w:marTop w:val="0"/>
      <w:marBottom w:val="0"/>
      <w:divBdr>
        <w:top w:val="none" w:sz="0" w:space="0" w:color="auto"/>
        <w:left w:val="none" w:sz="0" w:space="0" w:color="auto"/>
        <w:bottom w:val="none" w:sz="0" w:space="0" w:color="auto"/>
        <w:right w:val="none" w:sz="0" w:space="0" w:color="auto"/>
      </w:divBdr>
    </w:div>
    <w:div w:id="2055692894">
      <w:bodyDiv w:val="1"/>
      <w:marLeft w:val="0"/>
      <w:marRight w:val="0"/>
      <w:marTop w:val="0"/>
      <w:marBottom w:val="0"/>
      <w:divBdr>
        <w:top w:val="none" w:sz="0" w:space="0" w:color="auto"/>
        <w:left w:val="none" w:sz="0" w:space="0" w:color="auto"/>
        <w:bottom w:val="none" w:sz="0" w:space="0" w:color="auto"/>
        <w:right w:val="none" w:sz="0" w:space="0" w:color="auto"/>
      </w:divBdr>
    </w:div>
    <w:div w:id="2056154025">
      <w:bodyDiv w:val="1"/>
      <w:marLeft w:val="0"/>
      <w:marRight w:val="0"/>
      <w:marTop w:val="0"/>
      <w:marBottom w:val="0"/>
      <w:divBdr>
        <w:top w:val="none" w:sz="0" w:space="0" w:color="auto"/>
        <w:left w:val="none" w:sz="0" w:space="0" w:color="auto"/>
        <w:bottom w:val="none" w:sz="0" w:space="0" w:color="auto"/>
        <w:right w:val="none" w:sz="0" w:space="0" w:color="auto"/>
      </w:divBdr>
    </w:div>
    <w:div w:id="2057729232">
      <w:bodyDiv w:val="1"/>
      <w:marLeft w:val="0"/>
      <w:marRight w:val="0"/>
      <w:marTop w:val="0"/>
      <w:marBottom w:val="0"/>
      <w:divBdr>
        <w:top w:val="none" w:sz="0" w:space="0" w:color="auto"/>
        <w:left w:val="none" w:sz="0" w:space="0" w:color="auto"/>
        <w:bottom w:val="none" w:sz="0" w:space="0" w:color="auto"/>
        <w:right w:val="none" w:sz="0" w:space="0" w:color="auto"/>
      </w:divBdr>
    </w:div>
    <w:div w:id="2058771017">
      <w:bodyDiv w:val="1"/>
      <w:marLeft w:val="0"/>
      <w:marRight w:val="0"/>
      <w:marTop w:val="0"/>
      <w:marBottom w:val="0"/>
      <w:divBdr>
        <w:top w:val="none" w:sz="0" w:space="0" w:color="auto"/>
        <w:left w:val="none" w:sz="0" w:space="0" w:color="auto"/>
        <w:bottom w:val="none" w:sz="0" w:space="0" w:color="auto"/>
        <w:right w:val="none" w:sz="0" w:space="0" w:color="auto"/>
      </w:divBdr>
    </w:div>
    <w:div w:id="2059166637">
      <w:bodyDiv w:val="1"/>
      <w:marLeft w:val="0"/>
      <w:marRight w:val="0"/>
      <w:marTop w:val="0"/>
      <w:marBottom w:val="0"/>
      <w:divBdr>
        <w:top w:val="none" w:sz="0" w:space="0" w:color="auto"/>
        <w:left w:val="none" w:sz="0" w:space="0" w:color="auto"/>
        <w:bottom w:val="none" w:sz="0" w:space="0" w:color="auto"/>
        <w:right w:val="none" w:sz="0" w:space="0" w:color="auto"/>
      </w:divBdr>
    </w:div>
    <w:div w:id="2059550091">
      <w:bodyDiv w:val="1"/>
      <w:marLeft w:val="0"/>
      <w:marRight w:val="0"/>
      <w:marTop w:val="0"/>
      <w:marBottom w:val="0"/>
      <w:divBdr>
        <w:top w:val="none" w:sz="0" w:space="0" w:color="auto"/>
        <w:left w:val="none" w:sz="0" w:space="0" w:color="auto"/>
        <w:bottom w:val="none" w:sz="0" w:space="0" w:color="auto"/>
        <w:right w:val="none" w:sz="0" w:space="0" w:color="auto"/>
      </w:divBdr>
    </w:div>
    <w:div w:id="2059936161">
      <w:bodyDiv w:val="1"/>
      <w:marLeft w:val="0"/>
      <w:marRight w:val="0"/>
      <w:marTop w:val="0"/>
      <w:marBottom w:val="0"/>
      <w:divBdr>
        <w:top w:val="none" w:sz="0" w:space="0" w:color="auto"/>
        <w:left w:val="none" w:sz="0" w:space="0" w:color="auto"/>
        <w:bottom w:val="none" w:sz="0" w:space="0" w:color="auto"/>
        <w:right w:val="none" w:sz="0" w:space="0" w:color="auto"/>
      </w:divBdr>
    </w:div>
    <w:div w:id="2061123060">
      <w:bodyDiv w:val="1"/>
      <w:marLeft w:val="0"/>
      <w:marRight w:val="0"/>
      <w:marTop w:val="0"/>
      <w:marBottom w:val="0"/>
      <w:divBdr>
        <w:top w:val="none" w:sz="0" w:space="0" w:color="auto"/>
        <w:left w:val="none" w:sz="0" w:space="0" w:color="auto"/>
        <w:bottom w:val="none" w:sz="0" w:space="0" w:color="auto"/>
        <w:right w:val="none" w:sz="0" w:space="0" w:color="auto"/>
      </w:divBdr>
    </w:div>
    <w:div w:id="2061900810">
      <w:bodyDiv w:val="1"/>
      <w:marLeft w:val="0"/>
      <w:marRight w:val="0"/>
      <w:marTop w:val="0"/>
      <w:marBottom w:val="0"/>
      <w:divBdr>
        <w:top w:val="none" w:sz="0" w:space="0" w:color="auto"/>
        <w:left w:val="none" w:sz="0" w:space="0" w:color="auto"/>
        <w:bottom w:val="none" w:sz="0" w:space="0" w:color="auto"/>
        <w:right w:val="none" w:sz="0" w:space="0" w:color="auto"/>
      </w:divBdr>
    </w:div>
    <w:div w:id="2064209180">
      <w:bodyDiv w:val="1"/>
      <w:marLeft w:val="0"/>
      <w:marRight w:val="0"/>
      <w:marTop w:val="0"/>
      <w:marBottom w:val="0"/>
      <w:divBdr>
        <w:top w:val="none" w:sz="0" w:space="0" w:color="auto"/>
        <w:left w:val="none" w:sz="0" w:space="0" w:color="auto"/>
        <w:bottom w:val="none" w:sz="0" w:space="0" w:color="auto"/>
        <w:right w:val="none" w:sz="0" w:space="0" w:color="auto"/>
      </w:divBdr>
    </w:div>
    <w:div w:id="2064332159">
      <w:bodyDiv w:val="1"/>
      <w:marLeft w:val="0"/>
      <w:marRight w:val="0"/>
      <w:marTop w:val="0"/>
      <w:marBottom w:val="0"/>
      <w:divBdr>
        <w:top w:val="none" w:sz="0" w:space="0" w:color="auto"/>
        <w:left w:val="none" w:sz="0" w:space="0" w:color="auto"/>
        <w:bottom w:val="none" w:sz="0" w:space="0" w:color="auto"/>
        <w:right w:val="none" w:sz="0" w:space="0" w:color="auto"/>
      </w:divBdr>
    </w:div>
    <w:div w:id="2064333215">
      <w:bodyDiv w:val="1"/>
      <w:marLeft w:val="0"/>
      <w:marRight w:val="0"/>
      <w:marTop w:val="0"/>
      <w:marBottom w:val="0"/>
      <w:divBdr>
        <w:top w:val="none" w:sz="0" w:space="0" w:color="auto"/>
        <w:left w:val="none" w:sz="0" w:space="0" w:color="auto"/>
        <w:bottom w:val="none" w:sz="0" w:space="0" w:color="auto"/>
        <w:right w:val="none" w:sz="0" w:space="0" w:color="auto"/>
      </w:divBdr>
    </w:div>
    <w:div w:id="2064793610">
      <w:bodyDiv w:val="1"/>
      <w:marLeft w:val="0"/>
      <w:marRight w:val="0"/>
      <w:marTop w:val="0"/>
      <w:marBottom w:val="0"/>
      <w:divBdr>
        <w:top w:val="none" w:sz="0" w:space="0" w:color="auto"/>
        <w:left w:val="none" w:sz="0" w:space="0" w:color="auto"/>
        <w:bottom w:val="none" w:sz="0" w:space="0" w:color="auto"/>
        <w:right w:val="none" w:sz="0" w:space="0" w:color="auto"/>
      </w:divBdr>
    </w:div>
    <w:div w:id="2065524331">
      <w:bodyDiv w:val="1"/>
      <w:marLeft w:val="0"/>
      <w:marRight w:val="0"/>
      <w:marTop w:val="0"/>
      <w:marBottom w:val="0"/>
      <w:divBdr>
        <w:top w:val="none" w:sz="0" w:space="0" w:color="auto"/>
        <w:left w:val="none" w:sz="0" w:space="0" w:color="auto"/>
        <w:bottom w:val="none" w:sz="0" w:space="0" w:color="auto"/>
        <w:right w:val="none" w:sz="0" w:space="0" w:color="auto"/>
      </w:divBdr>
    </w:div>
    <w:div w:id="2066416029">
      <w:bodyDiv w:val="1"/>
      <w:marLeft w:val="0"/>
      <w:marRight w:val="0"/>
      <w:marTop w:val="0"/>
      <w:marBottom w:val="0"/>
      <w:divBdr>
        <w:top w:val="none" w:sz="0" w:space="0" w:color="auto"/>
        <w:left w:val="none" w:sz="0" w:space="0" w:color="auto"/>
        <w:bottom w:val="none" w:sz="0" w:space="0" w:color="auto"/>
        <w:right w:val="none" w:sz="0" w:space="0" w:color="auto"/>
      </w:divBdr>
    </w:div>
    <w:div w:id="2067020654">
      <w:bodyDiv w:val="1"/>
      <w:marLeft w:val="0"/>
      <w:marRight w:val="0"/>
      <w:marTop w:val="0"/>
      <w:marBottom w:val="0"/>
      <w:divBdr>
        <w:top w:val="none" w:sz="0" w:space="0" w:color="auto"/>
        <w:left w:val="none" w:sz="0" w:space="0" w:color="auto"/>
        <w:bottom w:val="none" w:sz="0" w:space="0" w:color="auto"/>
        <w:right w:val="none" w:sz="0" w:space="0" w:color="auto"/>
      </w:divBdr>
    </w:div>
    <w:div w:id="2068188122">
      <w:bodyDiv w:val="1"/>
      <w:marLeft w:val="0"/>
      <w:marRight w:val="0"/>
      <w:marTop w:val="0"/>
      <w:marBottom w:val="0"/>
      <w:divBdr>
        <w:top w:val="none" w:sz="0" w:space="0" w:color="auto"/>
        <w:left w:val="none" w:sz="0" w:space="0" w:color="auto"/>
        <w:bottom w:val="none" w:sz="0" w:space="0" w:color="auto"/>
        <w:right w:val="none" w:sz="0" w:space="0" w:color="auto"/>
      </w:divBdr>
    </w:div>
    <w:div w:id="2069186170">
      <w:bodyDiv w:val="1"/>
      <w:marLeft w:val="0"/>
      <w:marRight w:val="0"/>
      <w:marTop w:val="0"/>
      <w:marBottom w:val="0"/>
      <w:divBdr>
        <w:top w:val="none" w:sz="0" w:space="0" w:color="auto"/>
        <w:left w:val="none" w:sz="0" w:space="0" w:color="auto"/>
        <w:bottom w:val="none" w:sz="0" w:space="0" w:color="auto"/>
        <w:right w:val="none" w:sz="0" w:space="0" w:color="auto"/>
      </w:divBdr>
    </w:div>
    <w:div w:id="2069261503">
      <w:bodyDiv w:val="1"/>
      <w:marLeft w:val="0"/>
      <w:marRight w:val="0"/>
      <w:marTop w:val="0"/>
      <w:marBottom w:val="0"/>
      <w:divBdr>
        <w:top w:val="none" w:sz="0" w:space="0" w:color="auto"/>
        <w:left w:val="none" w:sz="0" w:space="0" w:color="auto"/>
        <w:bottom w:val="none" w:sz="0" w:space="0" w:color="auto"/>
        <w:right w:val="none" w:sz="0" w:space="0" w:color="auto"/>
      </w:divBdr>
    </w:div>
    <w:div w:id="2069455550">
      <w:bodyDiv w:val="1"/>
      <w:marLeft w:val="0"/>
      <w:marRight w:val="0"/>
      <w:marTop w:val="0"/>
      <w:marBottom w:val="0"/>
      <w:divBdr>
        <w:top w:val="none" w:sz="0" w:space="0" w:color="auto"/>
        <w:left w:val="none" w:sz="0" w:space="0" w:color="auto"/>
        <w:bottom w:val="none" w:sz="0" w:space="0" w:color="auto"/>
        <w:right w:val="none" w:sz="0" w:space="0" w:color="auto"/>
      </w:divBdr>
    </w:div>
    <w:div w:id="2069835749">
      <w:bodyDiv w:val="1"/>
      <w:marLeft w:val="0"/>
      <w:marRight w:val="0"/>
      <w:marTop w:val="0"/>
      <w:marBottom w:val="0"/>
      <w:divBdr>
        <w:top w:val="none" w:sz="0" w:space="0" w:color="auto"/>
        <w:left w:val="none" w:sz="0" w:space="0" w:color="auto"/>
        <w:bottom w:val="none" w:sz="0" w:space="0" w:color="auto"/>
        <w:right w:val="none" w:sz="0" w:space="0" w:color="auto"/>
      </w:divBdr>
    </w:div>
    <w:div w:id="2070378348">
      <w:bodyDiv w:val="1"/>
      <w:marLeft w:val="0"/>
      <w:marRight w:val="0"/>
      <w:marTop w:val="0"/>
      <w:marBottom w:val="0"/>
      <w:divBdr>
        <w:top w:val="none" w:sz="0" w:space="0" w:color="auto"/>
        <w:left w:val="none" w:sz="0" w:space="0" w:color="auto"/>
        <w:bottom w:val="none" w:sz="0" w:space="0" w:color="auto"/>
        <w:right w:val="none" w:sz="0" w:space="0" w:color="auto"/>
      </w:divBdr>
    </w:div>
    <w:div w:id="2071419726">
      <w:bodyDiv w:val="1"/>
      <w:marLeft w:val="0"/>
      <w:marRight w:val="0"/>
      <w:marTop w:val="0"/>
      <w:marBottom w:val="0"/>
      <w:divBdr>
        <w:top w:val="none" w:sz="0" w:space="0" w:color="auto"/>
        <w:left w:val="none" w:sz="0" w:space="0" w:color="auto"/>
        <w:bottom w:val="none" w:sz="0" w:space="0" w:color="auto"/>
        <w:right w:val="none" w:sz="0" w:space="0" w:color="auto"/>
      </w:divBdr>
    </w:div>
    <w:div w:id="2071885162">
      <w:bodyDiv w:val="1"/>
      <w:marLeft w:val="0"/>
      <w:marRight w:val="0"/>
      <w:marTop w:val="0"/>
      <w:marBottom w:val="0"/>
      <w:divBdr>
        <w:top w:val="none" w:sz="0" w:space="0" w:color="auto"/>
        <w:left w:val="none" w:sz="0" w:space="0" w:color="auto"/>
        <w:bottom w:val="none" w:sz="0" w:space="0" w:color="auto"/>
        <w:right w:val="none" w:sz="0" w:space="0" w:color="auto"/>
      </w:divBdr>
    </w:div>
    <w:div w:id="2072464702">
      <w:bodyDiv w:val="1"/>
      <w:marLeft w:val="0"/>
      <w:marRight w:val="0"/>
      <w:marTop w:val="0"/>
      <w:marBottom w:val="0"/>
      <w:divBdr>
        <w:top w:val="none" w:sz="0" w:space="0" w:color="auto"/>
        <w:left w:val="none" w:sz="0" w:space="0" w:color="auto"/>
        <w:bottom w:val="none" w:sz="0" w:space="0" w:color="auto"/>
        <w:right w:val="none" w:sz="0" w:space="0" w:color="auto"/>
      </w:divBdr>
    </w:div>
    <w:div w:id="2073575969">
      <w:bodyDiv w:val="1"/>
      <w:marLeft w:val="0"/>
      <w:marRight w:val="0"/>
      <w:marTop w:val="0"/>
      <w:marBottom w:val="0"/>
      <w:divBdr>
        <w:top w:val="none" w:sz="0" w:space="0" w:color="auto"/>
        <w:left w:val="none" w:sz="0" w:space="0" w:color="auto"/>
        <w:bottom w:val="none" w:sz="0" w:space="0" w:color="auto"/>
        <w:right w:val="none" w:sz="0" w:space="0" w:color="auto"/>
      </w:divBdr>
    </w:div>
    <w:div w:id="2073649012">
      <w:bodyDiv w:val="1"/>
      <w:marLeft w:val="0"/>
      <w:marRight w:val="0"/>
      <w:marTop w:val="0"/>
      <w:marBottom w:val="0"/>
      <w:divBdr>
        <w:top w:val="none" w:sz="0" w:space="0" w:color="auto"/>
        <w:left w:val="none" w:sz="0" w:space="0" w:color="auto"/>
        <w:bottom w:val="none" w:sz="0" w:space="0" w:color="auto"/>
        <w:right w:val="none" w:sz="0" w:space="0" w:color="auto"/>
      </w:divBdr>
    </w:div>
    <w:div w:id="2073891575">
      <w:bodyDiv w:val="1"/>
      <w:marLeft w:val="0"/>
      <w:marRight w:val="0"/>
      <w:marTop w:val="0"/>
      <w:marBottom w:val="0"/>
      <w:divBdr>
        <w:top w:val="none" w:sz="0" w:space="0" w:color="auto"/>
        <w:left w:val="none" w:sz="0" w:space="0" w:color="auto"/>
        <w:bottom w:val="none" w:sz="0" w:space="0" w:color="auto"/>
        <w:right w:val="none" w:sz="0" w:space="0" w:color="auto"/>
      </w:divBdr>
    </w:div>
    <w:div w:id="2074504873">
      <w:bodyDiv w:val="1"/>
      <w:marLeft w:val="0"/>
      <w:marRight w:val="0"/>
      <w:marTop w:val="0"/>
      <w:marBottom w:val="0"/>
      <w:divBdr>
        <w:top w:val="none" w:sz="0" w:space="0" w:color="auto"/>
        <w:left w:val="none" w:sz="0" w:space="0" w:color="auto"/>
        <w:bottom w:val="none" w:sz="0" w:space="0" w:color="auto"/>
        <w:right w:val="none" w:sz="0" w:space="0" w:color="auto"/>
      </w:divBdr>
    </w:div>
    <w:div w:id="2075079543">
      <w:bodyDiv w:val="1"/>
      <w:marLeft w:val="0"/>
      <w:marRight w:val="0"/>
      <w:marTop w:val="0"/>
      <w:marBottom w:val="0"/>
      <w:divBdr>
        <w:top w:val="none" w:sz="0" w:space="0" w:color="auto"/>
        <w:left w:val="none" w:sz="0" w:space="0" w:color="auto"/>
        <w:bottom w:val="none" w:sz="0" w:space="0" w:color="auto"/>
        <w:right w:val="none" w:sz="0" w:space="0" w:color="auto"/>
      </w:divBdr>
    </w:div>
    <w:div w:id="2075737548">
      <w:bodyDiv w:val="1"/>
      <w:marLeft w:val="0"/>
      <w:marRight w:val="0"/>
      <w:marTop w:val="0"/>
      <w:marBottom w:val="0"/>
      <w:divBdr>
        <w:top w:val="none" w:sz="0" w:space="0" w:color="auto"/>
        <w:left w:val="none" w:sz="0" w:space="0" w:color="auto"/>
        <w:bottom w:val="none" w:sz="0" w:space="0" w:color="auto"/>
        <w:right w:val="none" w:sz="0" w:space="0" w:color="auto"/>
      </w:divBdr>
    </w:div>
    <w:div w:id="2076001920">
      <w:bodyDiv w:val="1"/>
      <w:marLeft w:val="0"/>
      <w:marRight w:val="0"/>
      <w:marTop w:val="0"/>
      <w:marBottom w:val="0"/>
      <w:divBdr>
        <w:top w:val="none" w:sz="0" w:space="0" w:color="auto"/>
        <w:left w:val="none" w:sz="0" w:space="0" w:color="auto"/>
        <w:bottom w:val="none" w:sz="0" w:space="0" w:color="auto"/>
        <w:right w:val="none" w:sz="0" w:space="0" w:color="auto"/>
      </w:divBdr>
    </w:div>
    <w:div w:id="2076051551">
      <w:bodyDiv w:val="1"/>
      <w:marLeft w:val="0"/>
      <w:marRight w:val="0"/>
      <w:marTop w:val="0"/>
      <w:marBottom w:val="0"/>
      <w:divBdr>
        <w:top w:val="none" w:sz="0" w:space="0" w:color="auto"/>
        <w:left w:val="none" w:sz="0" w:space="0" w:color="auto"/>
        <w:bottom w:val="none" w:sz="0" w:space="0" w:color="auto"/>
        <w:right w:val="none" w:sz="0" w:space="0" w:color="auto"/>
      </w:divBdr>
    </w:div>
    <w:div w:id="2077628421">
      <w:bodyDiv w:val="1"/>
      <w:marLeft w:val="0"/>
      <w:marRight w:val="0"/>
      <w:marTop w:val="0"/>
      <w:marBottom w:val="0"/>
      <w:divBdr>
        <w:top w:val="none" w:sz="0" w:space="0" w:color="auto"/>
        <w:left w:val="none" w:sz="0" w:space="0" w:color="auto"/>
        <w:bottom w:val="none" w:sz="0" w:space="0" w:color="auto"/>
        <w:right w:val="none" w:sz="0" w:space="0" w:color="auto"/>
      </w:divBdr>
    </w:div>
    <w:div w:id="2077820088">
      <w:bodyDiv w:val="1"/>
      <w:marLeft w:val="0"/>
      <w:marRight w:val="0"/>
      <w:marTop w:val="0"/>
      <w:marBottom w:val="0"/>
      <w:divBdr>
        <w:top w:val="none" w:sz="0" w:space="0" w:color="auto"/>
        <w:left w:val="none" w:sz="0" w:space="0" w:color="auto"/>
        <w:bottom w:val="none" w:sz="0" w:space="0" w:color="auto"/>
        <w:right w:val="none" w:sz="0" w:space="0" w:color="auto"/>
      </w:divBdr>
    </w:div>
    <w:div w:id="2078278329">
      <w:bodyDiv w:val="1"/>
      <w:marLeft w:val="0"/>
      <w:marRight w:val="0"/>
      <w:marTop w:val="0"/>
      <w:marBottom w:val="0"/>
      <w:divBdr>
        <w:top w:val="none" w:sz="0" w:space="0" w:color="auto"/>
        <w:left w:val="none" w:sz="0" w:space="0" w:color="auto"/>
        <w:bottom w:val="none" w:sz="0" w:space="0" w:color="auto"/>
        <w:right w:val="none" w:sz="0" w:space="0" w:color="auto"/>
      </w:divBdr>
    </w:div>
    <w:div w:id="2078279315">
      <w:bodyDiv w:val="1"/>
      <w:marLeft w:val="0"/>
      <w:marRight w:val="0"/>
      <w:marTop w:val="0"/>
      <w:marBottom w:val="0"/>
      <w:divBdr>
        <w:top w:val="none" w:sz="0" w:space="0" w:color="auto"/>
        <w:left w:val="none" w:sz="0" w:space="0" w:color="auto"/>
        <w:bottom w:val="none" w:sz="0" w:space="0" w:color="auto"/>
        <w:right w:val="none" w:sz="0" w:space="0" w:color="auto"/>
      </w:divBdr>
    </w:div>
    <w:div w:id="2078430709">
      <w:bodyDiv w:val="1"/>
      <w:marLeft w:val="0"/>
      <w:marRight w:val="0"/>
      <w:marTop w:val="0"/>
      <w:marBottom w:val="0"/>
      <w:divBdr>
        <w:top w:val="none" w:sz="0" w:space="0" w:color="auto"/>
        <w:left w:val="none" w:sz="0" w:space="0" w:color="auto"/>
        <w:bottom w:val="none" w:sz="0" w:space="0" w:color="auto"/>
        <w:right w:val="none" w:sz="0" w:space="0" w:color="auto"/>
      </w:divBdr>
    </w:div>
    <w:div w:id="2078701585">
      <w:bodyDiv w:val="1"/>
      <w:marLeft w:val="0"/>
      <w:marRight w:val="0"/>
      <w:marTop w:val="0"/>
      <w:marBottom w:val="0"/>
      <w:divBdr>
        <w:top w:val="none" w:sz="0" w:space="0" w:color="auto"/>
        <w:left w:val="none" w:sz="0" w:space="0" w:color="auto"/>
        <w:bottom w:val="none" w:sz="0" w:space="0" w:color="auto"/>
        <w:right w:val="none" w:sz="0" w:space="0" w:color="auto"/>
      </w:divBdr>
    </w:div>
    <w:div w:id="2079284324">
      <w:bodyDiv w:val="1"/>
      <w:marLeft w:val="0"/>
      <w:marRight w:val="0"/>
      <w:marTop w:val="0"/>
      <w:marBottom w:val="0"/>
      <w:divBdr>
        <w:top w:val="none" w:sz="0" w:space="0" w:color="auto"/>
        <w:left w:val="none" w:sz="0" w:space="0" w:color="auto"/>
        <w:bottom w:val="none" w:sz="0" w:space="0" w:color="auto"/>
        <w:right w:val="none" w:sz="0" w:space="0" w:color="auto"/>
      </w:divBdr>
    </w:div>
    <w:div w:id="2079551126">
      <w:bodyDiv w:val="1"/>
      <w:marLeft w:val="0"/>
      <w:marRight w:val="0"/>
      <w:marTop w:val="0"/>
      <w:marBottom w:val="0"/>
      <w:divBdr>
        <w:top w:val="none" w:sz="0" w:space="0" w:color="auto"/>
        <w:left w:val="none" w:sz="0" w:space="0" w:color="auto"/>
        <w:bottom w:val="none" w:sz="0" w:space="0" w:color="auto"/>
        <w:right w:val="none" w:sz="0" w:space="0" w:color="auto"/>
      </w:divBdr>
    </w:div>
    <w:div w:id="2080639399">
      <w:bodyDiv w:val="1"/>
      <w:marLeft w:val="0"/>
      <w:marRight w:val="0"/>
      <w:marTop w:val="0"/>
      <w:marBottom w:val="0"/>
      <w:divBdr>
        <w:top w:val="none" w:sz="0" w:space="0" w:color="auto"/>
        <w:left w:val="none" w:sz="0" w:space="0" w:color="auto"/>
        <w:bottom w:val="none" w:sz="0" w:space="0" w:color="auto"/>
        <w:right w:val="none" w:sz="0" w:space="0" w:color="auto"/>
      </w:divBdr>
    </w:div>
    <w:div w:id="2080790280">
      <w:bodyDiv w:val="1"/>
      <w:marLeft w:val="0"/>
      <w:marRight w:val="0"/>
      <w:marTop w:val="0"/>
      <w:marBottom w:val="0"/>
      <w:divBdr>
        <w:top w:val="none" w:sz="0" w:space="0" w:color="auto"/>
        <w:left w:val="none" w:sz="0" w:space="0" w:color="auto"/>
        <w:bottom w:val="none" w:sz="0" w:space="0" w:color="auto"/>
        <w:right w:val="none" w:sz="0" w:space="0" w:color="auto"/>
      </w:divBdr>
    </w:div>
    <w:div w:id="2081363807">
      <w:bodyDiv w:val="1"/>
      <w:marLeft w:val="0"/>
      <w:marRight w:val="0"/>
      <w:marTop w:val="0"/>
      <w:marBottom w:val="0"/>
      <w:divBdr>
        <w:top w:val="none" w:sz="0" w:space="0" w:color="auto"/>
        <w:left w:val="none" w:sz="0" w:space="0" w:color="auto"/>
        <w:bottom w:val="none" w:sz="0" w:space="0" w:color="auto"/>
        <w:right w:val="none" w:sz="0" w:space="0" w:color="auto"/>
      </w:divBdr>
    </w:div>
    <w:div w:id="2081561415">
      <w:bodyDiv w:val="1"/>
      <w:marLeft w:val="0"/>
      <w:marRight w:val="0"/>
      <w:marTop w:val="0"/>
      <w:marBottom w:val="0"/>
      <w:divBdr>
        <w:top w:val="none" w:sz="0" w:space="0" w:color="auto"/>
        <w:left w:val="none" w:sz="0" w:space="0" w:color="auto"/>
        <w:bottom w:val="none" w:sz="0" w:space="0" w:color="auto"/>
        <w:right w:val="none" w:sz="0" w:space="0" w:color="auto"/>
      </w:divBdr>
    </w:div>
    <w:div w:id="2081751894">
      <w:bodyDiv w:val="1"/>
      <w:marLeft w:val="0"/>
      <w:marRight w:val="0"/>
      <w:marTop w:val="0"/>
      <w:marBottom w:val="0"/>
      <w:divBdr>
        <w:top w:val="none" w:sz="0" w:space="0" w:color="auto"/>
        <w:left w:val="none" w:sz="0" w:space="0" w:color="auto"/>
        <w:bottom w:val="none" w:sz="0" w:space="0" w:color="auto"/>
        <w:right w:val="none" w:sz="0" w:space="0" w:color="auto"/>
      </w:divBdr>
    </w:div>
    <w:div w:id="2082214956">
      <w:bodyDiv w:val="1"/>
      <w:marLeft w:val="0"/>
      <w:marRight w:val="0"/>
      <w:marTop w:val="0"/>
      <w:marBottom w:val="0"/>
      <w:divBdr>
        <w:top w:val="none" w:sz="0" w:space="0" w:color="auto"/>
        <w:left w:val="none" w:sz="0" w:space="0" w:color="auto"/>
        <w:bottom w:val="none" w:sz="0" w:space="0" w:color="auto"/>
        <w:right w:val="none" w:sz="0" w:space="0" w:color="auto"/>
      </w:divBdr>
    </w:div>
    <w:div w:id="2083067339">
      <w:bodyDiv w:val="1"/>
      <w:marLeft w:val="0"/>
      <w:marRight w:val="0"/>
      <w:marTop w:val="0"/>
      <w:marBottom w:val="0"/>
      <w:divBdr>
        <w:top w:val="none" w:sz="0" w:space="0" w:color="auto"/>
        <w:left w:val="none" w:sz="0" w:space="0" w:color="auto"/>
        <w:bottom w:val="none" w:sz="0" w:space="0" w:color="auto"/>
        <w:right w:val="none" w:sz="0" w:space="0" w:color="auto"/>
      </w:divBdr>
    </w:div>
    <w:div w:id="2083747818">
      <w:bodyDiv w:val="1"/>
      <w:marLeft w:val="0"/>
      <w:marRight w:val="0"/>
      <w:marTop w:val="0"/>
      <w:marBottom w:val="0"/>
      <w:divBdr>
        <w:top w:val="none" w:sz="0" w:space="0" w:color="auto"/>
        <w:left w:val="none" w:sz="0" w:space="0" w:color="auto"/>
        <w:bottom w:val="none" w:sz="0" w:space="0" w:color="auto"/>
        <w:right w:val="none" w:sz="0" w:space="0" w:color="auto"/>
      </w:divBdr>
    </w:div>
    <w:div w:id="2084907694">
      <w:bodyDiv w:val="1"/>
      <w:marLeft w:val="0"/>
      <w:marRight w:val="0"/>
      <w:marTop w:val="0"/>
      <w:marBottom w:val="0"/>
      <w:divBdr>
        <w:top w:val="none" w:sz="0" w:space="0" w:color="auto"/>
        <w:left w:val="none" w:sz="0" w:space="0" w:color="auto"/>
        <w:bottom w:val="none" w:sz="0" w:space="0" w:color="auto"/>
        <w:right w:val="none" w:sz="0" w:space="0" w:color="auto"/>
      </w:divBdr>
    </w:div>
    <w:div w:id="2085302168">
      <w:bodyDiv w:val="1"/>
      <w:marLeft w:val="0"/>
      <w:marRight w:val="0"/>
      <w:marTop w:val="0"/>
      <w:marBottom w:val="0"/>
      <w:divBdr>
        <w:top w:val="none" w:sz="0" w:space="0" w:color="auto"/>
        <w:left w:val="none" w:sz="0" w:space="0" w:color="auto"/>
        <w:bottom w:val="none" w:sz="0" w:space="0" w:color="auto"/>
        <w:right w:val="none" w:sz="0" w:space="0" w:color="auto"/>
      </w:divBdr>
    </w:div>
    <w:div w:id="2085369633">
      <w:bodyDiv w:val="1"/>
      <w:marLeft w:val="0"/>
      <w:marRight w:val="0"/>
      <w:marTop w:val="0"/>
      <w:marBottom w:val="0"/>
      <w:divBdr>
        <w:top w:val="none" w:sz="0" w:space="0" w:color="auto"/>
        <w:left w:val="none" w:sz="0" w:space="0" w:color="auto"/>
        <w:bottom w:val="none" w:sz="0" w:space="0" w:color="auto"/>
        <w:right w:val="none" w:sz="0" w:space="0" w:color="auto"/>
      </w:divBdr>
    </w:div>
    <w:div w:id="2085686497">
      <w:bodyDiv w:val="1"/>
      <w:marLeft w:val="0"/>
      <w:marRight w:val="0"/>
      <w:marTop w:val="0"/>
      <w:marBottom w:val="0"/>
      <w:divBdr>
        <w:top w:val="none" w:sz="0" w:space="0" w:color="auto"/>
        <w:left w:val="none" w:sz="0" w:space="0" w:color="auto"/>
        <w:bottom w:val="none" w:sz="0" w:space="0" w:color="auto"/>
        <w:right w:val="none" w:sz="0" w:space="0" w:color="auto"/>
      </w:divBdr>
    </w:div>
    <w:div w:id="2086031029">
      <w:bodyDiv w:val="1"/>
      <w:marLeft w:val="0"/>
      <w:marRight w:val="0"/>
      <w:marTop w:val="0"/>
      <w:marBottom w:val="0"/>
      <w:divBdr>
        <w:top w:val="none" w:sz="0" w:space="0" w:color="auto"/>
        <w:left w:val="none" w:sz="0" w:space="0" w:color="auto"/>
        <w:bottom w:val="none" w:sz="0" w:space="0" w:color="auto"/>
        <w:right w:val="none" w:sz="0" w:space="0" w:color="auto"/>
      </w:divBdr>
    </w:div>
    <w:div w:id="2087067143">
      <w:bodyDiv w:val="1"/>
      <w:marLeft w:val="0"/>
      <w:marRight w:val="0"/>
      <w:marTop w:val="0"/>
      <w:marBottom w:val="0"/>
      <w:divBdr>
        <w:top w:val="none" w:sz="0" w:space="0" w:color="auto"/>
        <w:left w:val="none" w:sz="0" w:space="0" w:color="auto"/>
        <w:bottom w:val="none" w:sz="0" w:space="0" w:color="auto"/>
        <w:right w:val="none" w:sz="0" w:space="0" w:color="auto"/>
      </w:divBdr>
    </w:div>
    <w:div w:id="2087877965">
      <w:bodyDiv w:val="1"/>
      <w:marLeft w:val="0"/>
      <w:marRight w:val="0"/>
      <w:marTop w:val="0"/>
      <w:marBottom w:val="0"/>
      <w:divBdr>
        <w:top w:val="none" w:sz="0" w:space="0" w:color="auto"/>
        <w:left w:val="none" w:sz="0" w:space="0" w:color="auto"/>
        <w:bottom w:val="none" w:sz="0" w:space="0" w:color="auto"/>
        <w:right w:val="none" w:sz="0" w:space="0" w:color="auto"/>
      </w:divBdr>
    </w:div>
    <w:div w:id="2087913593">
      <w:bodyDiv w:val="1"/>
      <w:marLeft w:val="0"/>
      <w:marRight w:val="0"/>
      <w:marTop w:val="0"/>
      <w:marBottom w:val="0"/>
      <w:divBdr>
        <w:top w:val="none" w:sz="0" w:space="0" w:color="auto"/>
        <w:left w:val="none" w:sz="0" w:space="0" w:color="auto"/>
        <w:bottom w:val="none" w:sz="0" w:space="0" w:color="auto"/>
        <w:right w:val="none" w:sz="0" w:space="0" w:color="auto"/>
      </w:divBdr>
    </w:div>
    <w:div w:id="2087917720">
      <w:bodyDiv w:val="1"/>
      <w:marLeft w:val="0"/>
      <w:marRight w:val="0"/>
      <w:marTop w:val="0"/>
      <w:marBottom w:val="0"/>
      <w:divBdr>
        <w:top w:val="none" w:sz="0" w:space="0" w:color="auto"/>
        <w:left w:val="none" w:sz="0" w:space="0" w:color="auto"/>
        <w:bottom w:val="none" w:sz="0" w:space="0" w:color="auto"/>
        <w:right w:val="none" w:sz="0" w:space="0" w:color="auto"/>
      </w:divBdr>
    </w:div>
    <w:div w:id="2088384647">
      <w:bodyDiv w:val="1"/>
      <w:marLeft w:val="0"/>
      <w:marRight w:val="0"/>
      <w:marTop w:val="0"/>
      <w:marBottom w:val="0"/>
      <w:divBdr>
        <w:top w:val="none" w:sz="0" w:space="0" w:color="auto"/>
        <w:left w:val="none" w:sz="0" w:space="0" w:color="auto"/>
        <w:bottom w:val="none" w:sz="0" w:space="0" w:color="auto"/>
        <w:right w:val="none" w:sz="0" w:space="0" w:color="auto"/>
      </w:divBdr>
    </w:div>
    <w:div w:id="2089301872">
      <w:bodyDiv w:val="1"/>
      <w:marLeft w:val="0"/>
      <w:marRight w:val="0"/>
      <w:marTop w:val="0"/>
      <w:marBottom w:val="0"/>
      <w:divBdr>
        <w:top w:val="none" w:sz="0" w:space="0" w:color="auto"/>
        <w:left w:val="none" w:sz="0" w:space="0" w:color="auto"/>
        <w:bottom w:val="none" w:sz="0" w:space="0" w:color="auto"/>
        <w:right w:val="none" w:sz="0" w:space="0" w:color="auto"/>
      </w:divBdr>
    </w:div>
    <w:div w:id="2089304898">
      <w:bodyDiv w:val="1"/>
      <w:marLeft w:val="0"/>
      <w:marRight w:val="0"/>
      <w:marTop w:val="0"/>
      <w:marBottom w:val="0"/>
      <w:divBdr>
        <w:top w:val="none" w:sz="0" w:space="0" w:color="auto"/>
        <w:left w:val="none" w:sz="0" w:space="0" w:color="auto"/>
        <w:bottom w:val="none" w:sz="0" w:space="0" w:color="auto"/>
        <w:right w:val="none" w:sz="0" w:space="0" w:color="auto"/>
      </w:divBdr>
    </w:div>
    <w:div w:id="2090342533">
      <w:bodyDiv w:val="1"/>
      <w:marLeft w:val="0"/>
      <w:marRight w:val="0"/>
      <w:marTop w:val="0"/>
      <w:marBottom w:val="0"/>
      <w:divBdr>
        <w:top w:val="none" w:sz="0" w:space="0" w:color="auto"/>
        <w:left w:val="none" w:sz="0" w:space="0" w:color="auto"/>
        <w:bottom w:val="none" w:sz="0" w:space="0" w:color="auto"/>
        <w:right w:val="none" w:sz="0" w:space="0" w:color="auto"/>
      </w:divBdr>
    </w:div>
    <w:div w:id="2090694612">
      <w:bodyDiv w:val="1"/>
      <w:marLeft w:val="0"/>
      <w:marRight w:val="0"/>
      <w:marTop w:val="0"/>
      <w:marBottom w:val="0"/>
      <w:divBdr>
        <w:top w:val="none" w:sz="0" w:space="0" w:color="auto"/>
        <w:left w:val="none" w:sz="0" w:space="0" w:color="auto"/>
        <w:bottom w:val="none" w:sz="0" w:space="0" w:color="auto"/>
        <w:right w:val="none" w:sz="0" w:space="0" w:color="auto"/>
      </w:divBdr>
    </w:div>
    <w:div w:id="2090733595">
      <w:bodyDiv w:val="1"/>
      <w:marLeft w:val="0"/>
      <w:marRight w:val="0"/>
      <w:marTop w:val="0"/>
      <w:marBottom w:val="0"/>
      <w:divBdr>
        <w:top w:val="none" w:sz="0" w:space="0" w:color="auto"/>
        <w:left w:val="none" w:sz="0" w:space="0" w:color="auto"/>
        <w:bottom w:val="none" w:sz="0" w:space="0" w:color="auto"/>
        <w:right w:val="none" w:sz="0" w:space="0" w:color="auto"/>
      </w:divBdr>
    </w:div>
    <w:div w:id="2090761814">
      <w:bodyDiv w:val="1"/>
      <w:marLeft w:val="0"/>
      <w:marRight w:val="0"/>
      <w:marTop w:val="0"/>
      <w:marBottom w:val="0"/>
      <w:divBdr>
        <w:top w:val="none" w:sz="0" w:space="0" w:color="auto"/>
        <w:left w:val="none" w:sz="0" w:space="0" w:color="auto"/>
        <w:bottom w:val="none" w:sz="0" w:space="0" w:color="auto"/>
        <w:right w:val="none" w:sz="0" w:space="0" w:color="auto"/>
      </w:divBdr>
      <w:divsChild>
        <w:div w:id="1520200217">
          <w:marLeft w:val="0"/>
          <w:marRight w:val="0"/>
          <w:marTop w:val="0"/>
          <w:marBottom w:val="0"/>
          <w:divBdr>
            <w:top w:val="none" w:sz="0" w:space="0" w:color="auto"/>
            <w:left w:val="none" w:sz="0" w:space="0" w:color="auto"/>
            <w:bottom w:val="none" w:sz="0" w:space="0" w:color="auto"/>
            <w:right w:val="none" w:sz="0" w:space="0" w:color="auto"/>
          </w:divBdr>
          <w:divsChild>
            <w:div w:id="1818759458">
              <w:marLeft w:val="-225"/>
              <w:marRight w:val="-225"/>
              <w:marTop w:val="0"/>
              <w:marBottom w:val="0"/>
              <w:divBdr>
                <w:top w:val="none" w:sz="0" w:space="0" w:color="auto"/>
                <w:left w:val="none" w:sz="0" w:space="0" w:color="auto"/>
                <w:bottom w:val="none" w:sz="0" w:space="0" w:color="auto"/>
                <w:right w:val="none" w:sz="0" w:space="0" w:color="auto"/>
              </w:divBdr>
              <w:divsChild>
                <w:div w:id="1081676227">
                  <w:marLeft w:val="0"/>
                  <w:marRight w:val="0"/>
                  <w:marTop w:val="0"/>
                  <w:marBottom w:val="0"/>
                  <w:divBdr>
                    <w:top w:val="none" w:sz="0" w:space="0" w:color="auto"/>
                    <w:left w:val="none" w:sz="0" w:space="0" w:color="auto"/>
                    <w:bottom w:val="none" w:sz="0" w:space="0" w:color="auto"/>
                    <w:right w:val="none" w:sz="0" w:space="0" w:color="auto"/>
                  </w:divBdr>
                  <w:divsChild>
                    <w:div w:id="1330251655">
                      <w:marLeft w:val="0"/>
                      <w:marRight w:val="0"/>
                      <w:marTop w:val="0"/>
                      <w:marBottom w:val="0"/>
                      <w:divBdr>
                        <w:top w:val="none" w:sz="0" w:space="0" w:color="auto"/>
                        <w:left w:val="none" w:sz="0" w:space="0" w:color="auto"/>
                        <w:bottom w:val="none" w:sz="0" w:space="0" w:color="auto"/>
                        <w:right w:val="none" w:sz="0" w:space="0" w:color="auto"/>
                      </w:divBdr>
                      <w:divsChild>
                        <w:div w:id="1293289361">
                          <w:marLeft w:val="0"/>
                          <w:marRight w:val="0"/>
                          <w:marTop w:val="0"/>
                          <w:marBottom w:val="0"/>
                          <w:divBdr>
                            <w:top w:val="none" w:sz="0" w:space="0" w:color="auto"/>
                            <w:left w:val="none" w:sz="0" w:space="0" w:color="auto"/>
                            <w:bottom w:val="none" w:sz="0" w:space="0" w:color="auto"/>
                            <w:right w:val="none" w:sz="0" w:space="0" w:color="auto"/>
                          </w:divBdr>
                          <w:divsChild>
                            <w:div w:id="1978217608">
                              <w:marLeft w:val="0"/>
                              <w:marRight w:val="0"/>
                              <w:marTop w:val="0"/>
                              <w:marBottom w:val="0"/>
                              <w:divBdr>
                                <w:top w:val="none" w:sz="0" w:space="0" w:color="auto"/>
                                <w:left w:val="none" w:sz="0" w:space="0" w:color="auto"/>
                                <w:bottom w:val="none" w:sz="0" w:space="0" w:color="auto"/>
                                <w:right w:val="none" w:sz="0" w:space="0" w:color="auto"/>
                              </w:divBdr>
                              <w:divsChild>
                                <w:div w:id="1512331293">
                                  <w:marLeft w:val="375"/>
                                  <w:marRight w:val="375"/>
                                  <w:marTop w:val="375"/>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1122744">
      <w:bodyDiv w:val="1"/>
      <w:marLeft w:val="0"/>
      <w:marRight w:val="0"/>
      <w:marTop w:val="0"/>
      <w:marBottom w:val="0"/>
      <w:divBdr>
        <w:top w:val="none" w:sz="0" w:space="0" w:color="auto"/>
        <w:left w:val="none" w:sz="0" w:space="0" w:color="auto"/>
        <w:bottom w:val="none" w:sz="0" w:space="0" w:color="auto"/>
        <w:right w:val="none" w:sz="0" w:space="0" w:color="auto"/>
      </w:divBdr>
    </w:div>
    <w:div w:id="2092045970">
      <w:bodyDiv w:val="1"/>
      <w:marLeft w:val="0"/>
      <w:marRight w:val="0"/>
      <w:marTop w:val="0"/>
      <w:marBottom w:val="0"/>
      <w:divBdr>
        <w:top w:val="none" w:sz="0" w:space="0" w:color="auto"/>
        <w:left w:val="none" w:sz="0" w:space="0" w:color="auto"/>
        <w:bottom w:val="none" w:sz="0" w:space="0" w:color="auto"/>
        <w:right w:val="none" w:sz="0" w:space="0" w:color="auto"/>
      </w:divBdr>
    </w:div>
    <w:div w:id="2092237981">
      <w:bodyDiv w:val="1"/>
      <w:marLeft w:val="0"/>
      <w:marRight w:val="0"/>
      <w:marTop w:val="0"/>
      <w:marBottom w:val="0"/>
      <w:divBdr>
        <w:top w:val="none" w:sz="0" w:space="0" w:color="auto"/>
        <w:left w:val="none" w:sz="0" w:space="0" w:color="auto"/>
        <w:bottom w:val="none" w:sz="0" w:space="0" w:color="auto"/>
        <w:right w:val="none" w:sz="0" w:space="0" w:color="auto"/>
      </w:divBdr>
    </w:div>
    <w:div w:id="2092700642">
      <w:bodyDiv w:val="1"/>
      <w:marLeft w:val="0"/>
      <w:marRight w:val="0"/>
      <w:marTop w:val="0"/>
      <w:marBottom w:val="0"/>
      <w:divBdr>
        <w:top w:val="none" w:sz="0" w:space="0" w:color="auto"/>
        <w:left w:val="none" w:sz="0" w:space="0" w:color="auto"/>
        <w:bottom w:val="none" w:sz="0" w:space="0" w:color="auto"/>
        <w:right w:val="none" w:sz="0" w:space="0" w:color="auto"/>
      </w:divBdr>
    </w:div>
    <w:div w:id="2093700153">
      <w:bodyDiv w:val="1"/>
      <w:marLeft w:val="0"/>
      <w:marRight w:val="0"/>
      <w:marTop w:val="0"/>
      <w:marBottom w:val="0"/>
      <w:divBdr>
        <w:top w:val="none" w:sz="0" w:space="0" w:color="auto"/>
        <w:left w:val="none" w:sz="0" w:space="0" w:color="auto"/>
        <w:bottom w:val="none" w:sz="0" w:space="0" w:color="auto"/>
        <w:right w:val="none" w:sz="0" w:space="0" w:color="auto"/>
      </w:divBdr>
    </w:div>
    <w:div w:id="2094012691">
      <w:bodyDiv w:val="1"/>
      <w:marLeft w:val="0"/>
      <w:marRight w:val="0"/>
      <w:marTop w:val="0"/>
      <w:marBottom w:val="0"/>
      <w:divBdr>
        <w:top w:val="none" w:sz="0" w:space="0" w:color="auto"/>
        <w:left w:val="none" w:sz="0" w:space="0" w:color="auto"/>
        <w:bottom w:val="none" w:sz="0" w:space="0" w:color="auto"/>
        <w:right w:val="none" w:sz="0" w:space="0" w:color="auto"/>
      </w:divBdr>
    </w:div>
    <w:div w:id="2094233959">
      <w:bodyDiv w:val="1"/>
      <w:marLeft w:val="0"/>
      <w:marRight w:val="0"/>
      <w:marTop w:val="0"/>
      <w:marBottom w:val="0"/>
      <w:divBdr>
        <w:top w:val="none" w:sz="0" w:space="0" w:color="auto"/>
        <w:left w:val="none" w:sz="0" w:space="0" w:color="auto"/>
        <w:bottom w:val="none" w:sz="0" w:space="0" w:color="auto"/>
        <w:right w:val="none" w:sz="0" w:space="0" w:color="auto"/>
      </w:divBdr>
    </w:div>
    <w:div w:id="2094817287">
      <w:bodyDiv w:val="1"/>
      <w:marLeft w:val="0"/>
      <w:marRight w:val="0"/>
      <w:marTop w:val="0"/>
      <w:marBottom w:val="0"/>
      <w:divBdr>
        <w:top w:val="none" w:sz="0" w:space="0" w:color="auto"/>
        <w:left w:val="none" w:sz="0" w:space="0" w:color="auto"/>
        <w:bottom w:val="none" w:sz="0" w:space="0" w:color="auto"/>
        <w:right w:val="none" w:sz="0" w:space="0" w:color="auto"/>
      </w:divBdr>
    </w:div>
    <w:div w:id="2096509187">
      <w:bodyDiv w:val="1"/>
      <w:marLeft w:val="0"/>
      <w:marRight w:val="0"/>
      <w:marTop w:val="0"/>
      <w:marBottom w:val="0"/>
      <w:divBdr>
        <w:top w:val="none" w:sz="0" w:space="0" w:color="auto"/>
        <w:left w:val="none" w:sz="0" w:space="0" w:color="auto"/>
        <w:bottom w:val="none" w:sz="0" w:space="0" w:color="auto"/>
        <w:right w:val="none" w:sz="0" w:space="0" w:color="auto"/>
      </w:divBdr>
    </w:div>
    <w:div w:id="2096970849">
      <w:bodyDiv w:val="1"/>
      <w:marLeft w:val="0"/>
      <w:marRight w:val="0"/>
      <w:marTop w:val="0"/>
      <w:marBottom w:val="0"/>
      <w:divBdr>
        <w:top w:val="none" w:sz="0" w:space="0" w:color="auto"/>
        <w:left w:val="none" w:sz="0" w:space="0" w:color="auto"/>
        <w:bottom w:val="none" w:sz="0" w:space="0" w:color="auto"/>
        <w:right w:val="none" w:sz="0" w:space="0" w:color="auto"/>
      </w:divBdr>
    </w:div>
    <w:div w:id="2097091243">
      <w:bodyDiv w:val="1"/>
      <w:marLeft w:val="0"/>
      <w:marRight w:val="0"/>
      <w:marTop w:val="0"/>
      <w:marBottom w:val="0"/>
      <w:divBdr>
        <w:top w:val="none" w:sz="0" w:space="0" w:color="auto"/>
        <w:left w:val="none" w:sz="0" w:space="0" w:color="auto"/>
        <w:bottom w:val="none" w:sz="0" w:space="0" w:color="auto"/>
        <w:right w:val="none" w:sz="0" w:space="0" w:color="auto"/>
      </w:divBdr>
    </w:div>
    <w:div w:id="2097247366">
      <w:bodyDiv w:val="1"/>
      <w:marLeft w:val="0"/>
      <w:marRight w:val="0"/>
      <w:marTop w:val="0"/>
      <w:marBottom w:val="0"/>
      <w:divBdr>
        <w:top w:val="none" w:sz="0" w:space="0" w:color="auto"/>
        <w:left w:val="none" w:sz="0" w:space="0" w:color="auto"/>
        <w:bottom w:val="none" w:sz="0" w:space="0" w:color="auto"/>
        <w:right w:val="none" w:sz="0" w:space="0" w:color="auto"/>
      </w:divBdr>
    </w:div>
    <w:div w:id="2097902434">
      <w:bodyDiv w:val="1"/>
      <w:marLeft w:val="0"/>
      <w:marRight w:val="0"/>
      <w:marTop w:val="0"/>
      <w:marBottom w:val="0"/>
      <w:divBdr>
        <w:top w:val="none" w:sz="0" w:space="0" w:color="auto"/>
        <w:left w:val="none" w:sz="0" w:space="0" w:color="auto"/>
        <w:bottom w:val="none" w:sz="0" w:space="0" w:color="auto"/>
        <w:right w:val="none" w:sz="0" w:space="0" w:color="auto"/>
      </w:divBdr>
    </w:div>
    <w:div w:id="2098281913">
      <w:bodyDiv w:val="1"/>
      <w:marLeft w:val="0"/>
      <w:marRight w:val="0"/>
      <w:marTop w:val="0"/>
      <w:marBottom w:val="0"/>
      <w:divBdr>
        <w:top w:val="none" w:sz="0" w:space="0" w:color="auto"/>
        <w:left w:val="none" w:sz="0" w:space="0" w:color="auto"/>
        <w:bottom w:val="none" w:sz="0" w:space="0" w:color="auto"/>
        <w:right w:val="none" w:sz="0" w:space="0" w:color="auto"/>
      </w:divBdr>
    </w:div>
    <w:div w:id="2101677751">
      <w:bodyDiv w:val="1"/>
      <w:marLeft w:val="0"/>
      <w:marRight w:val="0"/>
      <w:marTop w:val="0"/>
      <w:marBottom w:val="0"/>
      <w:divBdr>
        <w:top w:val="none" w:sz="0" w:space="0" w:color="auto"/>
        <w:left w:val="none" w:sz="0" w:space="0" w:color="auto"/>
        <w:bottom w:val="none" w:sz="0" w:space="0" w:color="auto"/>
        <w:right w:val="none" w:sz="0" w:space="0" w:color="auto"/>
      </w:divBdr>
    </w:div>
    <w:div w:id="2101947845">
      <w:bodyDiv w:val="1"/>
      <w:marLeft w:val="0"/>
      <w:marRight w:val="0"/>
      <w:marTop w:val="0"/>
      <w:marBottom w:val="0"/>
      <w:divBdr>
        <w:top w:val="none" w:sz="0" w:space="0" w:color="auto"/>
        <w:left w:val="none" w:sz="0" w:space="0" w:color="auto"/>
        <w:bottom w:val="none" w:sz="0" w:space="0" w:color="auto"/>
        <w:right w:val="none" w:sz="0" w:space="0" w:color="auto"/>
      </w:divBdr>
    </w:div>
    <w:div w:id="2103641799">
      <w:bodyDiv w:val="1"/>
      <w:marLeft w:val="0"/>
      <w:marRight w:val="0"/>
      <w:marTop w:val="0"/>
      <w:marBottom w:val="0"/>
      <w:divBdr>
        <w:top w:val="none" w:sz="0" w:space="0" w:color="auto"/>
        <w:left w:val="none" w:sz="0" w:space="0" w:color="auto"/>
        <w:bottom w:val="none" w:sz="0" w:space="0" w:color="auto"/>
        <w:right w:val="none" w:sz="0" w:space="0" w:color="auto"/>
      </w:divBdr>
    </w:div>
    <w:div w:id="2104261380">
      <w:bodyDiv w:val="1"/>
      <w:marLeft w:val="0"/>
      <w:marRight w:val="0"/>
      <w:marTop w:val="0"/>
      <w:marBottom w:val="0"/>
      <w:divBdr>
        <w:top w:val="none" w:sz="0" w:space="0" w:color="auto"/>
        <w:left w:val="none" w:sz="0" w:space="0" w:color="auto"/>
        <w:bottom w:val="none" w:sz="0" w:space="0" w:color="auto"/>
        <w:right w:val="none" w:sz="0" w:space="0" w:color="auto"/>
      </w:divBdr>
    </w:div>
    <w:div w:id="2104455099">
      <w:bodyDiv w:val="1"/>
      <w:marLeft w:val="0"/>
      <w:marRight w:val="0"/>
      <w:marTop w:val="0"/>
      <w:marBottom w:val="0"/>
      <w:divBdr>
        <w:top w:val="none" w:sz="0" w:space="0" w:color="auto"/>
        <w:left w:val="none" w:sz="0" w:space="0" w:color="auto"/>
        <w:bottom w:val="none" w:sz="0" w:space="0" w:color="auto"/>
        <w:right w:val="none" w:sz="0" w:space="0" w:color="auto"/>
      </w:divBdr>
    </w:div>
    <w:div w:id="2104950903">
      <w:bodyDiv w:val="1"/>
      <w:marLeft w:val="0"/>
      <w:marRight w:val="0"/>
      <w:marTop w:val="0"/>
      <w:marBottom w:val="0"/>
      <w:divBdr>
        <w:top w:val="none" w:sz="0" w:space="0" w:color="auto"/>
        <w:left w:val="none" w:sz="0" w:space="0" w:color="auto"/>
        <w:bottom w:val="none" w:sz="0" w:space="0" w:color="auto"/>
        <w:right w:val="none" w:sz="0" w:space="0" w:color="auto"/>
      </w:divBdr>
    </w:div>
    <w:div w:id="2105372933">
      <w:bodyDiv w:val="1"/>
      <w:marLeft w:val="0"/>
      <w:marRight w:val="0"/>
      <w:marTop w:val="0"/>
      <w:marBottom w:val="0"/>
      <w:divBdr>
        <w:top w:val="none" w:sz="0" w:space="0" w:color="auto"/>
        <w:left w:val="none" w:sz="0" w:space="0" w:color="auto"/>
        <w:bottom w:val="none" w:sz="0" w:space="0" w:color="auto"/>
        <w:right w:val="none" w:sz="0" w:space="0" w:color="auto"/>
      </w:divBdr>
    </w:div>
    <w:div w:id="2105417593">
      <w:bodyDiv w:val="1"/>
      <w:marLeft w:val="0"/>
      <w:marRight w:val="0"/>
      <w:marTop w:val="0"/>
      <w:marBottom w:val="0"/>
      <w:divBdr>
        <w:top w:val="none" w:sz="0" w:space="0" w:color="auto"/>
        <w:left w:val="none" w:sz="0" w:space="0" w:color="auto"/>
        <w:bottom w:val="none" w:sz="0" w:space="0" w:color="auto"/>
        <w:right w:val="none" w:sz="0" w:space="0" w:color="auto"/>
      </w:divBdr>
    </w:div>
    <w:div w:id="2106073826">
      <w:bodyDiv w:val="1"/>
      <w:marLeft w:val="0"/>
      <w:marRight w:val="0"/>
      <w:marTop w:val="0"/>
      <w:marBottom w:val="0"/>
      <w:divBdr>
        <w:top w:val="none" w:sz="0" w:space="0" w:color="auto"/>
        <w:left w:val="none" w:sz="0" w:space="0" w:color="auto"/>
        <w:bottom w:val="none" w:sz="0" w:space="0" w:color="auto"/>
        <w:right w:val="none" w:sz="0" w:space="0" w:color="auto"/>
      </w:divBdr>
    </w:div>
    <w:div w:id="2107191792">
      <w:bodyDiv w:val="1"/>
      <w:marLeft w:val="0"/>
      <w:marRight w:val="0"/>
      <w:marTop w:val="0"/>
      <w:marBottom w:val="0"/>
      <w:divBdr>
        <w:top w:val="none" w:sz="0" w:space="0" w:color="auto"/>
        <w:left w:val="none" w:sz="0" w:space="0" w:color="auto"/>
        <w:bottom w:val="none" w:sz="0" w:space="0" w:color="auto"/>
        <w:right w:val="none" w:sz="0" w:space="0" w:color="auto"/>
      </w:divBdr>
    </w:div>
    <w:div w:id="2107381872">
      <w:bodyDiv w:val="1"/>
      <w:marLeft w:val="0"/>
      <w:marRight w:val="0"/>
      <w:marTop w:val="0"/>
      <w:marBottom w:val="0"/>
      <w:divBdr>
        <w:top w:val="none" w:sz="0" w:space="0" w:color="auto"/>
        <w:left w:val="none" w:sz="0" w:space="0" w:color="auto"/>
        <w:bottom w:val="none" w:sz="0" w:space="0" w:color="auto"/>
        <w:right w:val="none" w:sz="0" w:space="0" w:color="auto"/>
      </w:divBdr>
    </w:div>
    <w:div w:id="2107992001">
      <w:bodyDiv w:val="1"/>
      <w:marLeft w:val="0"/>
      <w:marRight w:val="0"/>
      <w:marTop w:val="0"/>
      <w:marBottom w:val="0"/>
      <w:divBdr>
        <w:top w:val="none" w:sz="0" w:space="0" w:color="auto"/>
        <w:left w:val="none" w:sz="0" w:space="0" w:color="auto"/>
        <w:bottom w:val="none" w:sz="0" w:space="0" w:color="auto"/>
        <w:right w:val="none" w:sz="0" w:space="0" w:color="auto"/>
      </w:divBdr>
    </w:div>
    <w:div w:id="2108915128">
      <w:bodyDiv w:val="1"/>
      <w:marLeft w:val="0"/>
      <w:marRight w:val="0"/>
      <w:marTop w:val="0"/>
      <w:marBottom w:val="0"/>
      <w:divBdr>
        <w:top w:val="none" w:sz="0" w:space="0" w:color="auto"/>
        <w:left w:val="none" w:sz="0" w:space="0" w:color="auto"/>
        <w:bottom w:val="none" w:sz="0" w:space="0" w:color="auto"/>
        <w:right w:val="none" w:sz="0" w:space="0" w:color="auto"/>
      </w:divBdr>
    </w:div>
    <w:div w:id="2109158265">
      <w:bodyDiv w:val="1"/>
      <w:marLeft w:val="0"/>
      <w:marRight w:val="0"/>
      <w:marTop w:val="0"/>
      <w:marBottom w:val="0"/>
      <w:divBdr>
        <w:top w:val="none" w:sz="0" w:space="0" w:color="auto"/>
        <w:left w:val="none" w:sz="0" w:space="0" w:color="auto"/>
        <w:bottom w:val="none" w:sz="0" w:space="0" w:color="auto"/>
        <w:right w:val="none" w:sz="0" w:space="0" w:color="auto"/>
      </w:divBdr>
    </w:div>
    <w:div w:id="2109229565">
      <w:bodyDiv w:val="1"/>
      <w:marLeft w:val="0"/>
      <w:marRight w:val="0"/>
      <w:marTop w:val="0"/>
      <w:marBottom w:val="0"/>
      <w:divBdr>
        <w:top w:val="none" w:sz="0" w:space="0" w:color="auto"/>
        <w:left w:val="none" w:sz="0" w:space="0" w:color="auto"/>
        <w:bottom w:val="none" w:sz="0" w:space="0" w:color="auto"/>
        <w:right w:val="none" w:sz="0" w:space="0" w:color="auto"/>
      </w:divBdr>
    </w:div>
    <w:div w:id="2109304220">
      <w:bodyDiv w:val="1"/>
      <w:marLeft w:val="0"/>
      <w:marRight w:val="0"/>
      <w:marTop w:val="0"/>
      <w:marBottom w:val="0"/>
      <w:divBdr>
        <w:top w:val="none" w:sz="0" w:space="0" w:color="auto"/>
        <w:left w:val="none" w:sz="0" w:space="0" w:color="auto"/>
        <w:bottom w:val="none" w:sz="0" w:space="0" w:color="auto"/>
        <w:right w:val="none" w:sz="0" w:space="0" w:color="auto"/>
      </w:divBdr>
    </w:div>
    <w:div w:id="2109881576">
      <w:bodyDiv w:val="1"/>
      <w:marLeft w:val="0"/>
      <w:marRight w:val="0"/>
      <w:marTop w:val="0"/>
      <w:marBottom w:val="0"/>
      <w:divBdr>
        <w:top w:val="none" w:sz="0" w:space="0" w:color="auto"/>
        <w:left w:val="none" w:sz="0" w:space="0" w:color="auto"/>
        <w:bottom w:val="none" w:sz="0" w:space="0" w:color="auto"/>
        <w:right w:val="none" w:sz="0" w:space="0" w:color="auto"/>
      </w:divBdr>
    </w:div>
    <w:div w:id="2109884516">
      <w:bodyDiv w:val="1"/>
      <w:marLeft w:val="0"/>
      <w:marRight w:val="0"/>
      <w:marTop w:val="0"/>
      <w:marBottom w:val="0"/>
      <w:divBdr>
        <w:top w:val="none" w:sz="0" w:space="0" w:color="auto"/>
        <w:left w:val="none" w:sz="0" w:space="0" w:color="auto"/>
        <w:bottom w:val="none" w:sz="0" w:space="0" w:color="auto"/>
        <w:right w:val="none" w:sz="0" w:space="0" w:color="auto"/>
      </w:divBdr>
    </w:div>
    <w:div w:id="2110272231">
      <w:bodyDiv w:val="1"/>
      <w:marLeft w:val="0"/>
      <w:marRight w:val="0"/>
      <w:marTop w:val="0"/>
      <w:marBottom w:val="0"/>
      <w:divBdr>
        <w:top w:val="none" w:sz="0" w:space="0" w:color="auto"/>
        <w:left w:val="none" w:sz="0" w:space="0" w:color="auto"/>
        <w:bottom w:val="none" w:sz="0" w:space="0" w:color="auto"/>
        <w:right w:val="none" w:sz="0" w:space="0" w:color="auto"/>
      </w:divBdr>
    </w:div>
    <w:div w:id="2110619434">
      <w:bodyDiv w:val="1"/>
      <w:marLeft w:val="0"/>
      <w:marRight w:val="0"/>
      <w:marTop w:val="0"/>
      <w:marBottom w:val="0"/>
      <w:divBdr>
        <w:top w:val="none" w:sz="0" w:space="0" w:color="auto"/>
        <w:left w:val="none" w:sz="0" w:space="0" w:color="auto"/>
        <w:bottom w:val="none" w:sz="0" w:space="0" w:color="auto"/>
        <w:right w:val="none" w:sz="0" w:space="0" w:color="auto"/>
      </w:divBdr>
    </w:div>
    <w:div w:id="2111973035">
      <w:bodyDiv w:val="1"/>
      <w:marLeft w:val="0"/>
      <w:marRight w:val="0"/>
      <w:marTop w:val="0"/>
      <w:marBottom w:val="0"/>
      <w:divBdr>
        <w:top w:val="none" w:sz="0" w:space="0" w:color="auto"/>
        <w:left w:val="none" w:sz="0" w:space="0" w:color="auto"/>
        <w:bottom w:val="none" w:sz="0" w:space="0" w:color="auto"/>
        <w:right w:val="none" w:sz="0" w:space="0" w:color="auto"/>
      </w:divBdr>
    </w:div>
    <w:div w:id="2112700475">
      <w:bodyDiv w:val="1"/>
      <w:marLeft w:val="0"/>
      <w:marRight w:val="0"/>
      <w:marTop w:val="0"/>
      <w:marBottom w:val="0"/>
      <w:divBdr>
        <w:top w:val="none" w:sz="0" w:space="0" w:color="auto"/>
        <w:left w:val="none" w:sz="0" w:space="0" w:color="auto"/>
        <w:bottom w:val="none" w:sz="0" w:space="0" w:color="auto"/>
        <w:right w:val="none" w:sz="0" w:space="0" w:color="auto"/>
      </w:divBdr>
    </w:div>
    <w:div w:id="2112779611">
      <w:bodyDiv w:val="1"/>
      <w:marLeft w:val="0"/>
      <w:marRight w:val="0"/>
      <w:marTop w:val="0"/>
      <w:marBottom w:val="0"/>
      <w:divBdr>
        <w:top w:val="none" w:sz="0" w:space="0" w:color="auto"/>
        <w:left w:val="none" w:sz="0" w:space="0" w:color="auto"/>
        <w:bottom w:val="none" w:sz="0" w:space="0" w:color="auto"/>
        <w:right w:val="none" w:sz="0" w:space="0" w:color="auto"/>
      </w:divBdr>
    </w:div>
    <w:div w:id="2113012456">
      <w:bodyDiv w:val="1"/>
      <w:marLeft w:val="0"/>
      <w:marRight w:val="0"/>
      <w:marTop w:val="0"/>
      <w:marBottom w:val="0"/>
      <w:divBdr>
        <w:top w:val="none" w:sz="0" w:space="0" w:color="auto"/>
        <w:left w:val="none" w:sz="0" w:space="0" w:color="auto"/>
        <w:bottom w:val="none" w:sz="0" w:space="0" w:color="auto"/>
        <w:right w:val="none" w:sz="0" w:space="0" w:color="auto"/>
      </w:divBdr>
    </w:div>
    <w:div w:id="2113090998">
      <w:bodyDiv w:val="1"/>
      <w:marLeft w:val="0"/>
      <w:marRight w:val="0"/>
      <w:marTop w:val="0"/>
      <w:marBottom w:val="0"/>
      <w:divBdr>
        <w:top w:val="none" w:sz="0" w:space="0" w:color="auto"/>
        <w:left w:val="none" w:sz="0" w:space="0" w:color="auto"/>
        <w:bottom w:val="none" w:sz="0" w:space="0" w:color="auto"/>
        <w:right w:val="none" w:sz="0" w:space="0" w:color="auto"/>
      </w:divBdr>
    </w:div>
    <w:div w:id="2113237173">
      <w:bodyDiv w:val="1"/>
      <w:marLeft w:val="0"/>
      <w:marRight w:val="0"/>
      <w:marTop w:val="0"/>
      <w:marBottom w:val="0"/>
      <w:divBdr>
        <w:top w:val="none" w:sz="0" w:space="0" w:color="auto"/>
        <w:left w:val="none" w:sz="0" w:space="0" w:color="auto"/>
        <w:bottom w:val="none" w:sz="0" w:space="0" w:color="auto"/>
        <w:right w:val="none" w:sz="0" w:space="0" w:color="auto"/>
      </w:divBdr>
    </w:div>
    <w:div w:id="2113357562">
      <w:bodyDiv w:val="1"/>
      <w:marLeft w:val="0"/>
      <w:marRight w:val="0"/>
      <w:marTop w:val="0"/>
      <w:marBottom w:val="0"/>
      <w:divBdr>
        <w:top w:val="none" w:sz="0" w:space="0" w:color="auto"/>
        <w:left w:val="none" w:sz="0" w:space="0" w:color="auto"/>
        <w:bottom w:val="none" w:sz="0" w:space="0" w:color="auto"/>
        <w:right w:val="none" w:sz="0" w:space="0" w:color="auto"/>
      </w:divBdr>
    </w:div>
    <w:div w:id="2113625664">
      <w:bodyDiv w:val="1"/>
      <w:marLeft w:val="0"/>
      <w:marRight w:val="0"/>
      <w:marTop w:val="0"/>
      <w:marBottom w:val="0"/>
      <w:divBdr>
        <w:top w:val="none" w:sz="0" w:space="0" w:color="auto"/>
        <w:left w:val="none" w:sz="0" w:space="0" w:color="auto"/>
        <w:bottom w:val="none" w:sz="0" w:space="0" w:color="auto"/>
        <w:right w:val="none" w:sz="0" w:space="0" w:color="auto"/>
      </w:divBdr>
    </w:div>
    <w:div w:id="2114013585">
      <w:bodyDiv w:val="1"/>
      <w:marLeft w:val="0"/>
      <w:marRight w:val="0"/>
      <w:marTop w:val="0"/>
      <w:marBottom w:val="0"/>
      <w:divBdr>
        <w:top w:val="none" w:sz="0" w:space="0" w:color="auto"/>
        <w:left w:val="none" w:sz="0" w:space="0" w:color="auto"/>
        <w:bottom w:val="none" w:sz="0" w:space="0" w:color="auto"/>
        <w:right w:val="none" w:sz="0" w:space="0" w:color="auto"/>
      </w:divBdr>
    </w:div>
    <w:div w:id="2114550473">
      <w:bodyDiv w:val="1"/>
      <w:marLeft w:val="0"/>
      <w:marRight w:val="0"/>
      <w:marTop w:val="0"/>
      <w:marBottom w:val="0"/>
      <w:divBdr>
        <w:top w:val="none" w:sz="0" w:space="0" w:color="auto"/>
        <w:left w:val="none" w:sz="0" w:space="0" w:color="auto"/>
        <w:bottom w:val="none" w:sz="0" w:space="0" w:color="auto"/>
        <w:right w:val="none" w:sz="0" w:space="0" w:color="auto"/>
      </w:divBdr>
    </w:div>
    <w:div w:id="2114668288">
      <w:bodyDiv w:val="1"/>
      <w:marLeft w:val="0"/>
      <w:marRight w:val="0"/>
      <w:marTop w:val="0"/>
      <w:marBottom w:val="0"/>
      <w:divBdr>
        <w:top w:val="none" w:sz="0" w:space="0" w:color="auto"/>
        <w:left w:val="none" w:sz="0" w:space="0" w:color="auto"/>
        <w:bottom w:val="none" w:sz="0" w:space="0" w:color="auto"/>
        <w:right w:val="none" w:sz="0" w:space="0" w:color="auto"/>
      </w:divBdr>
    </w:div>
    <w:div w:id="2115517637">
      <w:bodyDiv w:val="1"/>
      <w:marLeft w:val="0"/>
      <w:marRight w:val="0"/>
      <w:marTop w:val="0"/>
      <w:marBottom w:val="0"/>
      <w:divBdr>
        <w:top w:val="none" w:sz="0" w:space="0" w:color="auto"/>
        <w:left w:val="none" w:sz="0" w:space="0" w:color="auto"/>
        <w:bottom w:val="none" w:sz="0" w:space="0" w:color="auto"/>
        <w:right w:val="none" w:sz="0" w:space="0" w:color="auto"/>
      </w:divBdr>
    </w:div>
    <w:div w:id="2116825601">
      <w:bodyDiv w:val="1"/>
      <w:marLeft w:val="0"/>
      <w:marRight w:val="0"/>
      <w:marTop w:val="0"/>
      <w:marBottom w:val="0"/>
      <w:divBdr>
        <w:top w:val="none" w:sz="0" w:space="0" w:color="auto"/>
        <w:left w:val="none" w:sz="0" w:space="0" w:color="auto"/>
        <w:bottom w:val="none" w:sz="0" w:space="0" w:color="auto"/>
        <w:right w:val="none" w:sz="0" w:space="0" w:color="auto"/>
      </w:divBdr>
    </w:div>
    <w:div w:id="2117017983">
      <w:bodyDiv w:val="1"/>
      <w:marLeft w:val="0"/>
      <w:marRight w:val="0"/>
      <w:marTop w:val="0"/>
      <w:marBottom w:val="0"/>
      <w:divBdr>
        <w:top w:val="none" w:sz="0" w:space="0" w:color="auto"/>
        <w:left w:val="none" w:sz="0" w:space="0" w:color="auto"/>
        <w:bottom w:val="none" w:sz="0" w:space="0" w:color="auto"/>
        <w:right w:val="none" w:sz="0" w:space="0" w:color="auto"/>
      </w:divBdr>
    </w:div>
    <w:div w:id="2117631166">
      <w:bodyDiv w:val="1"/>
      <w:marLeft w:val="0"/>
      <w:marRight w:val="0"/>
      <w:marTop w:val="0"/>
      <w:marBottom w:val="0"/>
      <w:divBdr>
        <w:top w:val="none" w:sz="0" w:space="0" w:color="auto"/>
        <w:left w:val="none" w:sz="0" w:space="0" w:color="auto"/>
        <w:bottom w:val="none" w:sz="0" w:space="0" w:color="auto"/>
        <w:right w:val="none" w:sz="0" w:space="0" w:color="auto"/>
      </w:divBdr>
    </w:div>
    <w:div w:id="2118594751">
      <w:bodyDiv w:val="1"/>
      <w:marLeft w:val="0"/>
      <w:marRight w:val="0"/>
      <w:marTop w:val="0"/>
      <w:marBottom w:val="0"/>
      <w:divBdr>
        <w:top w:val="none" w:sz="0" w:space="0" w:color="auto"/>
        <w:left w:val="none" w:sz="0" w:space="0" w:color="auto"/>
        <w:bottom w:val="none" w:sz="0" w:space="0" w:color="auto"/>
        <w:right w:val="none" w:sz="0" w:space="0" w:color="auto"/>
      </w:divBdr>
    </w:div>
    <w:div w:id="2119762171">
      <w:bodyDiv w:val="1"/>
      <w:marLeft w:val="0"/>
      <w:marRight w:val="0"/>
      <w:marTop w:val="0"/>
      <w:marBottom w:val="0"/>
      <w:divBdr>
        <w:top w:val="none" w:sz="0" w:space="0" w:color="auto"/>
        <w:left w:val="none" w:sz="0" w:space="0" w:color="auto"/>
        <w:bottom w:val="none" w:sz="0" w:space="0" w:color="auto"/>
        <w:right w:val="none" w:sz="0" w:space="0" w:color="auto"/>
      </w:divBdr>
    </w:div>
    <w:div w:id="2119980823">
      <w:bodyDiv w:val="1"/>
      <w:marLeft w:val="0"/>
      <w:marRight w:val="0"/>
      <w:marTop w:val="0"/>
      <w:marBottom w:val="0"/>
      <w:divBdr>
        <w:top w:val="none" w:sz="0" w:space="0" w:color="auto"/>
        <w:left w:val="none" w:sz="0" w:space="0" w:color="auto"/>
        <w:bottom w:val="none" w:sz="0" w:space="0" w:color="auto"/>
        <w:right w:val="none" w:sz="0" w:space="0" w:color="auto"/>
      </w:divBdr>
    </w:div>
    <w:div w:id="2120298985">
      <w:bodyDiv w:val="1"/>
      <w:marLeft w:val="0"/>
      <w:marRight w:val="0"/>
      <w:marTop w:val="0"/>
      <w:marBottom w:val="0"/>
      <w:divBdr>
        <w:top w:val="none" w:sz="0" w:space="0" w:color="auto"/>
        <w:left w:val="none" w:sz="0" w:space="0" w:color="auto"/>
        <w:bottom w:val="none" w:sz="0" w:space="0" w:color="auto"/>
        <w:right w:val="none" w:sz="0" w:space="0" w:color="auto"/>
      </w:divBdr>
    </w:div>
    <w:div w:id="2120560051">
      <w:bodyDiv w:val="1"/>
      <w:marLeft w:val="0"/>
      <w:marRight w:val="0"/>
      <w:marTop w:val="0"/>
      <w:marBottom w:val="0"/>
      <w:divBdr>
        <w:top w:val="none" w:sz="0" w:space="0" w:color="auto"/>
        <w:left w:val="none" w:sz="0" w:space="0" w:color="auto"/>
        <w:bottom w:val="none" w:sz="0" w:space="0" w:color="auto"/>
        <w:right w:val="none" w:sz="0" w:space="0" w:color="auto"/>
      </w:divBdr>
    </w:div>
    <w:div w:id="2120831727">
      <w:bodyDiv w:val="1"/>
      <w:marLeft w:val="0"/>
      <w:marRight w:val="0"/>
      <w:marTop w:val="0"/>
      <w:marBottom w:val="0"/>
      <w:divBdr>
        <w:top w:val="none" w:sz="0" w:space="0" w:color="auto"/>
        <w:left w:val="none" w:sz="0" w:space="0" w:color="auto"/>
        <w:bottom w:val="none" w:sz="0" w:space="0" w:color="auto"/>
        <w:right w:val="none" w:sz="0" w:space="0" w:color="auto"/>
      </w:divBdr>
    </w:div>
    <w:div w:id="2120953619">
      <w:bodyDiv w:val="1"/>
      <w:marLeft w:val="0"/>
      <w:marRight w:val="0"/>
      <w:marTop w:val="0"/>
      <w:marBottom w:val="0"/>
      <w:divBdr>
        <w:top w:val="none" w:sz="0" w:space="0" w:color="auto"/>
        <w:left w:val="none" w:sz="0" w:space="0" w:color="auto"/>
        <w:bottom w:val="none" w:sz="0" w:space="0" w:color="auto"/>
        <w:right w:val="none" w:sz="0" w:space="0" w:color="auto"/>
      </w:divBdr>
      <w:divsChild>
        <w:div w:id="168449543">
          <w:marLeft w:val="0"/>
          <w:marRight w:val="0"/>
          <w:marTop w:val="0"/>
          <w:marBottom w:val="0"/>
          <w:divBdr>
            <w:top w:val="none" w:sz="0" w:space="0" w:color="auto"/>
            <w:left w:val="none" w:sz="0" w:space="0" w:color="auto"/>
            <w:bottom w:val="none" w:sz="0" w:space="0" w:color="auto"/>
            <w:right w:val="none" w:sz="0" w:space="0" w:color="auto"/>
          </w:divBdr>
        </w:div>
        <w:div w:id="169611437">
          <w:marLeft w:val="0"/>
          <w:marRight w:val="0"/>
          <w:marTop w:val="0"/>
          <w:marBottom w:val="0"/>
          <w:divBdr>
            <w:top w:val="none" w:sz="0" w:space="0" w:color="auto"/>
            <w:left w:val="none" w:sz="0" w:space="0" w:color="auto"/>
            <w:bottom w:val="none" w:sz="0" w:space="0" w:color="auto"/>
            <w:right w:val="none" w:sz="0" w:space="0" w:color="auto"/>
          </w:divBdr>
          <w:divsChild>
            <w:div w:id="471605055">
              <w:marLeft w:val="0"/>
              <w:marRight w:val="0"/>
              <w:marTop w:val="0"/>
              <w:marBottom w:val="0"/>
              <w:divBdr>
                <w:top w:val="none" w:sz="0" w:space="0" w:color="auto"/>
                <w:left w:val="none" w:sz="0" w:space="0" w:color="auto"/>
                <w:bottom w:val="none" w:sz="0" w:space="0" w:color="auto"/>
                <w:right w:val="none" w:sz="0" w:space="0" w:color="auto"/>
              </w:divBdr>
            </w:div>
            <w:div w:id="1163937465">
              <w:marLeft w:val="0"/>
              <w:marRight w:val="0"/>
              <w:marTop w:val="0"/>
              <w:marBottom w:val="0"/>
              <w:divBdr>
                <w:top w:val="none" w:sz="0" w:space="0" w:color="auto"/>
                <w:left w:val="none" w:sz="0" w:space="0" w:color="auto"/>
                <w:bottom w:val="none" w:sz="0" w:space="0" w:color="auto"/>
                <w:right w:val="none" w:sz="0" w:space="0" w:color="auto"/>
              </w:divBdr>
            </w:div>
            <w:div w:id="1980726117">
              <w:marLeft w:val="0"/>
              <w:marRight w:val="0"/>
              <w:marTop w:val="0"/>
              <w:marBottom w:val="0"/>
              <w:divBdr>
                <w:top w:val="none" w:sz="0" w:space="0" w:color="auto"/>
                <w:left w:val="none" w:sz="0" w:space="0" w:color="auto"/>
                <w:bottom w:val="none" w:sz="0" w:space="0" w:color="auto"/>
                <w:right w:val="none" w:sz="0" w:space="0" w:color="auto"/>
              </w:divBdr>
            </w:div>
          </w:divsChild>
        </w:div>
        <w:div w:id="208495587">
          <w:marLeft w:val="0"/>
          <w:marRight w:val="0"/>
          <w:marTop w:val="0"/>
          <w:marBottom w:val="0"/>
          <w:divBdr>
            <w:top w:val="none" w:sz="0" w:space="0" w:color="auto"/>
            <w:left w:val="none" w:sz="0" w:space="0" w:color="auto"/>
            <w:bottom w:val="none" w:sz="0" w:space="0" w:color="auto"/>
            <w:right w:val="none" w:sz="0" w:space="0" w:color="auto"/>
          </w:divBdr>
          <w:divsChild>
            <w:div w:id="155347826">
              <w:marLeft w:val="0"/>
              <w:marRight w:val="0"/>
              <w:marTop w:val="0"/>
              <w:marBottom w:val="0"/>
              <w:divBdr>
                <w:top w:val="none" w:sz="0" w:space="0" w:color="auto"/>
                <w:left w:val="none" w:sz="0" w:space="0" w:color="auto"/>
                <w:bottom w:val="none" w:sz="0" w:space="0" w:color="auto"/>
                <w:right w:val="none" w:sz="0" w:space="0" w:color="auto"/>
              </w:divBdr>
            </w:div>
          </w:divsChild>
        </w:div>
        <w:div w:id="460733185">
          <w:marLeft w:val="0"/>
          <w:marRight w:val="0"/>
          <w:marTop w:val="0"/>
          <w:marBottom w:val="0"/>
          <w:divBdr>
            <w:top w:val="none" w:sz="0" w:space="0" w:color="auto"/>
            <w:left w:val="none" w:sz="0" w:space="0" w:color="auto"/>
            <w:bottom w:val="none" w:sz="0" w:space="0" w:color="auto"/>
            <w:right w:val="none" w:sz="0" w:space="0" w:color="auto"/>
          </w:divBdr>
        </w:div>
        <w:div w:id="482892066">
          <w:marLeft w:val="0"/>
          <w:marRight w:val="0"/>
          <w:marTop w:val="0"/>
          <w:marBottom w:val="0"/>
          <w:divBdr>
            <w:top w:val="none" w:sz="0" w:space="0" w:color="auto"/>
            <w:left w:val="none" w:sz="0" w:space="0" w:color="auto"/>
            <w:bottom w:val="none" w:sz="0" w:space="0" w:color="auto"/>
            <w:right w:val="none" w:sz="0" w:space="0" w:color="auto"/>
          </w:divBdr>
        </w:div>
        <w:div w:id="812141286">
          <w:marLeft w:val="0"/>
          <w:marRight w:val="0"/>
          <w:marTop w:val="0"/>
          <w:marBottom w:val="0"/>
          <w:divBdr>
            <w:top w:val="none" w:sz="0" w:space="0" w:color="auto"/>
            <w:left w:val="none" w:sz="0" w:space="0" w:color="auto"/>
            <w:bottom w:val="none" w:sz="0" w:space="0" w:color="auto"/>
            <w:right w:val="none" w:sz="0" w:space="0" w:color="auto"/>
          </w:divBdr>
        </w:div>
        <w:div w:id="821433718">
          <w:marLeft w:val="0"/>
          <w:marRight w:val="0"/>
          <w:marTop w:val="0"/>
          <w:marBottom w:val="0"/>
          <w:divBdr>
            <w:top w:val="none" w:sz="0" w:space="0" w:color="auto"/>
            <w:left w:val="none" w:sz="0" w:space="0" w:color="auto"/>
            <w:bottom w:val="none" w:sz="0" w:space="0" w:color="auto"/>
            <w:right w:val="none" w:sz="0" w:space="0" w:color="auto"/>
          </w:divBdr>
          <w:divsChild>
            <w:div w:id="647980237">
              <w:marLeft w:val="0"/>
              <w:marRight w:val="0"/>
              <w:marTop w:val="0"/>
              <w:marBottom w:val="0"/>
              <w:divBdr>
                <w:top w:val="none" w:sz="0" w:space="0" w:color="auto"/>
                <w:left w:val="none" w:sz="0" w:space="0" w:color="auto"/>
                <w:bottom w:val="none" w:sz="0" w:space="0" w:color="auto"/>
                <w:right w:val="none" w:sz="0" w:space="0" w:color="auto"/>
              </w:divBdr>
            </w:div>
          </w:divsChild>
        </w:div>
        <w:div w:id="1159887788">
          <w:marLeft w:val="0"/>
          <w:marRight w:val="0"/>
          <w:marTop w:val="0"/>
          <w:marBottom w:val="0"/>
          <w:divBdr>
            <w:top w:val="none" w:sz="0" w:space="0" w:color="auto"/>
            <w:left w:val="none" w:sz="0" w:space="0" w:color="auto"/>
            <w:bottom w:val="none" w:sz="0" w:space="0" w:color="auto"/>
            <w:right w:val="none" w:sz="0" w:space="0" w:color="auto"/>
          </w:divBdr>
        </w:div>
        <w:div w:id="1261600272">
          <w:marLeft w:val="0"/>
          <w:marRight w:val="0"/>
          <w:marTop w:val="0"/>
          <w:marBottom w:val="0"/>
          <w:divBdr>
            <w:top w:val="none" w:sz="0" w:space="0" w:color="auto"/>
            <w:left w:val="none" w:sz="0" w:space="0" w:color="auto"/>
            <w:bottom w:val="none" w:sz="0" w:space="0" w:color="auto"/>
            <w:right w:val="none" w:sz="0" w:space="0" w:color="auto"/>
          </w:divBdr>
          <w:divsChild>
            <w:div w:id="462231575">
              <w:marLeft w:val="0"/>
              <w:marRight w:val="0"/>
              <w:marTop w:val="0"/>
              <w:marBottom w:val="0"/>
              <w:divBdr>
                <w:top w:val="none" w:sz="0" w:space="0" w:color="auto"/>
                <w:left w:val="none" w:sz="0" w:space="0" w:color="auto"/>
                <w:bottom w:val="none" w:sz="0" w:space="0" w:color="auto"/>
                <w:right w:val="none" w:sz="0" w:space="0" w:color="auto"/>
              </w:divBdr>
            </w:div>
          </w:divsChild>
        </w:div>
        <w:div w:id="1326392641">
          <w:marLeft w:val="0"/>
          <w:marRight w:val="0"/>
          <w:marTop w:val="0"/>
          <w:marBottom w:val="0"/>
          <w:divBdr>
            <w:top w:val="none" w:sz="0" w:space="0" w:color="auto"/>
            <w:left w:val="none" w:sz="0" w:space="0" w:color="auto"/>
            <w:bottom w:val="none" w:sz="0" w:space="0" w:color="auto"/>
            <w:right w:val="none" w:sz="0" w:space="0" w:color="auto"/>
          </w:divBdr>
          <w:divsChild>
            <w:div w:id="66198615">
              <w:marLeft w:val="0"/>
              <w:marRight w:val="0"/>
              <w:marTop w:val="0"/>
              <w:marBottom w:val="0"/>
              <w:divBdr>
                <w:top w:val="none" w:sz="0" w:space="0" w:color="auto"/>
                <w:left w:val="none" w:sz="0" w:space="0" w:color="auto"/>
                <w:bottom w:val="none" w:sz="0" w:space="0" w:color="auto"/>
                <w:right w:val="none" w:sz="0" w:space="0" w:color="auto"/>
              </w:divBdr>
            </w:div>
            <w:div w:id="373577618">
              <w:marLeft w:val="0"/>
              <w:marRight w:val="0"/>
              <w:marTop w:val="0"/>
              <w:marBottom w:val="0"/>
              <w:divBdr>
                <w:top w:val="none" w:sz="0" w:space="0" w:color="auto"/>
                <w:left w:val="none" w:sz="0" w:space="0" w:color="auto"/>
                <w:bottom w:val="none" w:sz="0" w:space="0" w:color="auto"/>
                <w:right w:val="none" w:sz="0" w:space="0" w:color="auto"/>
              </w:divBdr>
            </w:div>
            <w:div w:id="555049432">
              <w:marLeft w:val="0"/>
              <w:marRight w:val="0"/>
              <w:marTop w:val="0"/>
              <w:marBottom w:val="0"/>
              <w:divBdr>
                <w:top w:val="none" w:sz="0" w:space="0" w:color="auto"/>
                <w:left w:val="none" w:sz="0" w:space="0" w:color="auto"/>
                <w:bottom w:val="none" w:sz="0" w:space="0" w:color="auto"/>
                <w:right w:val="none" w:sz="0" w:space="0" w:color="auto"/>
              </w:divBdr>
            </w:div>
            <w:div w:id="921527757">
              <w:marLeft w:val="0"/>
              <w:marRight w:val="0"/>
              <w:marTop w:val="0"/>
              <w:marBottom w:val="0"/>
              <w:divBdr>
                <w:top w:val="none" w:sz="0" w:space="0" w:color="auto"/>
                <w:left w:val="none" w:sz="0" w:space="0" w:color="auto"/>
                <w:bottom w:val="none" w:sz="0" w:space="0" w:color="auto"/>
                <w:right w:val="none" w:sz="0" w:space="0" w:color="auto"/>
              </w:divBdr>
            </w:div>
            <w:div w:id="1809131914">
              <w:marLeft w:val="0"/>
              <w:marRight w:val="0"/>
              <w:marTop w:val="0"/>
              <w:marBottom w:val="0"/>
              <w:divBdr>
                <w:top w:val="none" w:sz="0" w:space="0" w:color="auto"/>
                <w:left w:val="none" w:sz="0" w:space="0" w:color="auto"/>
                <w:bottom w:val="none" w:sz="0" w:space="0" w:color="auto"/>
                <w:right w:val="none" w:sz="0" w:space="0" w:color="auto"/>
              </w:divBdr>
            </w:div>
          </w:divsChild>
        </w:div>
        <w:div w:id="1474248783">
          <w:marLeft w:val="0"/>
          <w:marRight w:val="0"/>
          <w:marTop w:val="0"/>
          <w:marBottom w:val="0"/>
          <w:divBdr>
            <w:top w:val="none" w:sz="0" w:space="0" w:color="auto"/>
            <w:left w:val="none" w:sz="0" w:space="0" w:color="auto"/>
            <w:bottom w:val="none" w:sz="0" w:space="0" w:color="auto"/>
            <w:right w:val="none" w:sz="0" w:space="0" w:color="auto"/>
          </w:divBdr>
          <w:divsChild>
            <w:div w:id="1893419105">
              <w:marLeft w:val="0"/>
              <w:marRight w:val="0"/>
              <w:marTop w:val="0"/>
              <w:marBottom w:val="0"/>
              <w:divBdr>
                <w:top w:val="none" w:sz="0" w:space="0" w:color="auto"/>
                <w:left w:val="none" w:sz="0" w:space="0" w:color="auto"/>
                <w:bottom w:val="none" w:sz="0" w:space="0" w:color="auto"/>
                <w:right w:val="none" w:sz="0" w:space="0" w:color="auto"/>
              </w:divBdr>
            </w:div>
          </w:divsChild>
        </w:div>
        <w:div w:id="1724064318">
          <w:marLeft w:val="0"/>
          <w:marRight w:val="0"/>
          <w:marTop w:val="0"/>
          <w:marBottom w:val="0"/>
          <w:divBdr>
            <w:top w:val="none" w:sz="0" w:space="0" w:color="auto"/>
            <w:left w:val="none" w:sz="0" w:space="0" w:color="auto"/>
            <w:bottom w:val="none" w:sz="0" w:space="0" w:color="auto"/>
            <w:right w:val="none" w:sz="0" w:space="0" w:color="auto"/>
          </w:divBdr>
        </w:div>
        <w:div w:id="2129201992">
          <w:marLeft w:val="0"/>
          <w:marRight w:val="0"/>
          <w:marTop w:val="0"/>
          <w:marBottom w:val="0"/>
          <w:divBdr>
            <w:top w:val="none" w:sz="0" w:space="0" w:color="auto"/>
            <w:left w:val="none" w:sz="0" w:space="0" w:color="auto"/>
            <w:bottom w:val="none" w:sz="0" w:space="0" w:color="auto"/>
            <w:right w:val="none" w:sz="0" w:space="0" w:color="auto"/>
          </w:divBdr>
          <w:divsChild>
            <w:div w:id="738287122">
              <w:marLeft w:val="0"/>
              <w:marRight w:val="0"/>
              <w:marTop w:val="0"/>
              <w:marBottom w:val="0"/>
              <w:divBdr>
                <w:top w:val="none" w:sz="0" w:space="0" w:color="auto"/>
                <w:left w:val="none" w:sz="0" w:space="0" w:color="auto"/>
                <w:bottom w:val="none" w:sz="0" w:space="0" w:color="auto"/>
                <w:right w:val="none" w:sz="0" w:space="0" w:color="auto"/>
              </w:divBdr>
            </w:div>
          </w:divsChild>
        </w:div>
        <w:div w:id="2138985367">
          <w:marLeft w:val="0"/>
          <w:marRight w:val="0"/>
          <w:marTop w:val="0"/>
          <w:marBottom w:val="0"/>
          <w:divBdr>
            <w:top w:val="none" w:sz="0" w:space="0" w:color="auto"/>
            <w:left w:val="none" w:sz="0" w:space="0" w:color="auto"/>
            <w:bottom w:val="none" w:sz="0" w:space="0" w:color="auto"/>
            <w:right w:val="none" w:sz="0" w:space="0" w:color="auto"/>
          </w:divBdr>
          <w:divsChild>
            <w:div w:id="76946199">
              <w:marLeft w:val="0"/>
              <w:marRight w:val="0"/>
              <w:marTop w:val="0"/>
              <w:marBottom w:val="0"/>
              <w:divBdr>
                <w:top w:val="none" w:sz="0" w:space="0" w:color="auto"/>
                <w:left w:val="none" w:sz="0" w:space="0" w:color="auto"/>
                <w:bottom w:val="none" w:sz="0" w:space="0" w:color="auto"/>
                <w:right w:val="none" w:sz="0" w:space="0" w:color="auto"/>
              </w:divBdr>
            </w:div>
            <w:div w:id="171383743">
              <w:marLeft w:val="0"/>
              <w:marRight w:val="0"/>
              <w:marTop w:val="0"/>
              <w:marBottom w:val="0"/>
              <w:divBdr>
                <w:top w:val="none" w:sz="0" w:space="0" w:color="auto"/>
                <w:left w:val="none" w:sz="0" w:space="0" w:color="auto"/>
                <w:bottom w:val="none" w:sz="0" w:space="0" w:color="auto"/>
                <w:right w:val="none" w:sz="0" w:space="0" w:color="auto"/>
              </w:divBdr>
            </w:div>
            <w:div w:id="1075130197">
              <w:marLeft w:val="0"/>
              <w:marRight w:val="0"/>
              <w:marTop w:val="0"/>
              <w:marBottom w:val="0"/>
              <w:divBdr>
                <w:top w:val="none" w:sz="0" w:space="0" w:color="auto"/>
                <w:left w:val="none" w:sz="0" w:space="0" w:color="auto"/>
                <w:bottom w:val="none" w:sz="0" w:space="0" w:color="auto"/>
                <w:right w:val="none" w:sz="0" w:space="0" w:color="auto"/>
              </w:divBdr>
            </w:div>
            <w:div w:id="1502230856">
              <w:marLeft w:val="0"/>
              <w:marRight w:val="0"/>
              <w:marTop w:val="0"/>
              <w:marBottom w:val="0"/>
              <w:divBdr>
                <w:top w:val="none" w:sz="0" w:space="0" w:color="auto"/>
                <w:left w:val="none" w:sz="0" w:space="0" w:color="auto"/>
                <w:bottom w:val="none" w:sz="0" w:space="0" w:color="auto"/>
                <w:right w:val="none" w:sz="0" w:space="0" w:color="auto"/>
              </w:divBdr>
            </w:div>
            <w:div w:id="168513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949312">
      <w:bodyDiv w:val="1"/>
      <w:marLeft w:val="0"/>
      <w:marRight w:val="0"/>
      <w:marTop w:val="0"/>
      <w:marBottom w:val="0"/>
      <w:divBdr>
        <w:top w:val="none" w:sz="0" w:space="0" w:color="auto"/>
        <w:left w:val="none" w:sz="0" w:space="0" w:color="auto"/>
        <w:bottom w:val="none" w:sz="0" w:space="0" w:color="auto"/>
        <w:right w:val="none" w:sz="0" w:space="0" w:color="auto"/>
      </w:divBdr>
    </w:div>
    <w:div w:id="2123066909">
      <w:bodyDiv w:val="1"/>
      <w:marLeft w:val="0"/>
      <w:marRight w:val="0"/>
      <w:marTop w:val="0"/>
      <w:marBottom w:val="0"/>
      <w:divBdr>
        <w:top w:val="none" w:sz="0" w:space="0" w:color="auto"/>
        <w:left w:val="none" w:sz="0" w:space="0" w:color="auto"/>
        <w:bottom w:val="none" w:sz="0" w:space="0" w:color="auto"/>
        <w:right w:val="none" w:sz="0" w:space="0" w:color="auto"/>
      </w:divBdr>
    </w:div>
    <w:div w:id="2123114069">
      <w:bodyDiv w:val="1"/>
      <w:marLeft w:val="0"/>
      <w:marRight w:val="0"/>
      <w:marTop w:val="0"/>
      <w:marBottom w:val="0"/>
      <w:divBdr>
        <w:top w:val="none" w:sz="0" w:space="0" w:color="auto"/>
        <w:left w:val="none" w:sz="0" w:space="0" w:color="auto"/>
        <w:bottom w:val="none" w:sz="0" w:space="0" w:color="auto"/>
        <w:right w:val="none" w:sz="0" w:space="0" w:color="auto"/>
      </w:divBdr>
    </w:div>
    <w:div w:id="2123458487">
      <w:bodyDiv w:val="1"/>
      <w:marLeft w:val="0"/>
      <w:marRight w:val="0"/>
      <w:marTop w:val="0"/>
      <w:marBottom w:val="0"/>
      <w:divBdr>
        <w:top w:val="none" w:sz="0" w:space="0" w:color="auto"/>
        <w:left w:val="none" w:sz="0" w:space="0" w:color="auto"/>
        <w:bottom w:val="none" w:sz="0" w:space="0" w:color="auto"/>
        <w:right w:val="none" w:sz="0" w:space="0" w:color="auto"/>
      </w:divBdr>
    </w:div>
    <w:div w:id="2123910906">
      <w:bodyDiv w:val="1"/>
      <w:marLeft w:val="0"/>
      <w:marRight w:val="0"/>
      <w:marTop w:val="0"/>
      <w:marBottom w:val="0"/>
      <w:divBdr>
        <w:top w:val="none" w:sz="0" w:space="0" w:color="auto"/>
        <w:left w:val="none" w:sz="0" w:space="0" w:color="auto"/>
        <w:bottom w:val="none" w:sz="0" w:space="0" w:color="auto"/>
        <w:right w:val="none" w:sz="0" w:space="0" w:color="auto"/>
      </w:divBdr>
    </w:div>
    <w:div w:id="2124961842">
      <w:bodyDiv w:val="1"/>
      <w:marLeft w:val="0"/>
      <w:marRight w:val="0"/>
      <w:marTop w:val="0"/>
      <w:marBottom w:val="0"/>
      <w:divBdr>
        <w:top w:val="none" w:sz="0" w:space="0" w:color="auto"/>
        <w:left w:val="none" w:sz="0" w:space="0" w:color="auto"/>
        <w:bottom w:val="none" w:sz="0" w:space="0" w:color="auto"/>
        <w:right w:val="none" w:sz="0" w:space="0" w:color="auto"/>
      </w:divBdr>
    </w:div>
    <w:div w:id="2125735238">
      <w:bodyDiv w:val="1"/>
      <w:marLeft w:val="0"/>
      <w:marRight w:val="0"/>
      <w:marTop w:val="0"/>
      <w:marBottom w:val="0"/>
      <w:divBdr>
        <w:top w:val="none" w:sz="0" w:space="0" w:color="auto"/>
        <w:left w:val="none" w:sz="0" w:space="0" w:color="auto"/>
        <w:bottom w:val="none" w:sz="0" w:space="0" w:color="auto"/>
        <w:right w:val="none" w:sz="0" w:space="0" w:color="auto"/>
      </w:divBdr>
    </w:div>
    <w:div w:id="2125923198">
      <w:bodyDiv w:val="1"/>
      <w:marLeft w:val="0"/>
      <w:marRight w:val="0"/>
      <w:marTop w:val="0"/>
      <w:marBottom w:val="0"/>
      <w:divBdr>
        <w:top w:val="none" w:sz="0" w:space="0" w:color="auto"/>
        <w:left w:val="none" w:sz="0" w:space="0" w:color="auto"/>
        <w:bottom w:val="none" w:sz="0" w:space="0" w:color="auto"/>
        <w:right w:val="none" w:sz="0" w:space="0" w:color="auto"/>
      </w:divBdr>
    </w:div>
    <w:div w:id="2126386553">
      <w:bodyDiv w:val="1"/>
      <w:marLeft w:val="0"/>
      <w:marRight w:val="0"/>
      <w:marTop w:val="0"/>
      <w:marBottom w:val="0"/>
      <w:divBdr>
        <w:top w:val="none" w:sz="0" w:space="0" w:color="auto"/>
        <w:left w:val="none" w:sz="0" w:space="0" w:color="auto"/>
        <w:bottom w:val="none" w:sz="0" w:space="0" w:color="auto"/>
        <w:right w:val="none" w:sz="0" w:space="0" w:color="auto"/>
      </w:divBdr>
    </w:div>
    <w:div w:id="2126540204">
      <w:bodyDiv w:val="1"/>
      <w:marLeft w:val="0"/>
      <w:marRight w:val="0"/>
      <w:marTop w:val="0"/>
      <w:marBottom w:val="0"/>
      <w:divBdr>
        <w:top w:val="none" w:sz="0" w:space="0" w:color="auto"/>
        <w:left w:val="none" w:sz="0" w:space="0" w:color="auto"/>
        <w:bottom w:val="none" w:sz="0" w:space="0" w:color="auto"/>
        <w:right w:val="none" w:sz="0" w:space="0" w:color="auto"/>
      </w:divBdr>
    </w:div>
    <w:div w:id="2126610119">
      <w:bodyDiv w:val="1"/>
      <w:marLeft w:val="0"/>
      <w:marRight w:val="0"/>
      <w:marTop w:val="0"/>
      <w:marBottom w:val="0"/>
      <w:divBdr>
        <w:top w:val="none" w:sz="0" w:space="0" w:color="auto"/>
        <w:left w:val="none" w:sz="0" w:space="0" w:color="auto"/>
        <w:bottom w:val="none" w:sz="0" w:space="0" w:color="auto"/>
        <w:right w:val="none" w:sz="0" w:space="0" w:color="auto"/>
      </w:divBdr>
    </w:div>
    <w:div w:id="2127113255">
      <w:bodyDiv w:val="1"/>
      <w:marLeft w:val="0"/>
      <w:marRight w:val="0"/>
      <w:marTop w:val="0"/>
      <w:marBottom w:val="0"/>
      <w:divBdr>
        <w:top w:val="none" w:sz="0" w:space="0" w:color="auto"/>
        <w:left w:val="none" w:sz="0" w:space="0" w:color="auto"/>
        <w:bottom w:val="none" w:sz="0" w:space="0" w:color="auto"/>
        <w:right w:val="none" w:sz="0" w:space="0" w:color="auto"/>
      </w:divBdr>
    </w:div>
    <w:div w:id="2127500628">
      <w:bodyDiv w:val="1"/>
      <w:marLeft w:val="0"/>
      <w:marRight w:val="0"/>
      <w:marTop w:val="0"/>
      <w:marBottom w:val="0"/>
      <w:divBdr>
        <w:top w:val="none" w:sz="0" w:space="0" w:color="auto"/>
        <w:left w:val="none" w:sz="0" w:space="0" w:color="auto"/>
        <w:bottom w:val="none" w:sz="0" w:space="0" w:color="auto"/>
        <w:right w:val="none" w:sz="0" w:space="0" w:color="auto"/>
      </w:divBdr>
    </w:div>
    <w:div w:id="2127650660">
      <w:bodyDiv w:val="1"/>
      <w:marLeft w:val="0"/>
      <w:marRight w:val="0"/>
      <w:marTop w:val="0"/>
      <w:marBottom w:val="0"/>
      <w:divBdr>
        <w:top w:val="none" w:sz="0" w:space="0" w:color="auto"/>
        <w:left w:val="none" w:sz="0" w:space="0" w:color="auto"/>
        <w:bottom w:val="none" w:sz="0" w:space="0" w:color="auto"/>
        <w:right w:val="none" w:sz="0" w:space="0" w:color="auto"/>
      </w:divBdr>
    </w:div>
    <w:div w:id="2127967129">
      <w:bodyDiv w:val="1"/>
      <w:marLeft w:val="0"/>
      <w:marRight w:val="0"/>
      <w:marTop w:val="0"/>
      <w:marBottom w:val="0"/>
      <w:divBdr>
        <w:top w:val="none" w:sz="0" w:space="0" w:color="auto"/>
        <w:left w:val="none" w:sz="0" w:space="0" w:color="auto"/>
        <w:bottom w:val="none" w:sz="0" w:space="0" w:color="auto"/>
        <w:right w:val="none" w:sz="0" w:space="0" w:color="auto"/>
      </w:divBdr>
    </w:div>
    <w:div w:id="2129084968">
      <w:bodyDiv w:val="1"/>
      <w:marLeft w:val="0"/>
      <w:marRight w:val="0"/>
      <w:marTop w:val="0"/>
      <w:marBottom w:val="0"/>
      <w:divBdr>
        <w:top w:val="none" w:sz="0" w:space="0" w:color="auto"/>
        <w:left w:val="none" w:sz="0" w:space="0" w:color="auto"/>
        <w:bottom w:val="none" w:sz="0" w:space="0" w:color="auto"/>
        <w:right w:val="none" w:sz="0" w:space="0" w:color="auto"/>
      </w:divBdr>
    </w:div>
    <w:div w:id="2129812808">
      <w:bodyDiv w:val="1"/>
      <w:marLeft w:val="0"/>
      <w:marRight w:val="0"/>
      <w:marTop w:val="0"/>
      <w:marBottom w:val="0"/>
      <w:divBdr>
        <w:top w:val="none" w:sz="0" w:space="0" w:color="auto"/>
        <w:left w:val="none" w:sz="0" w:space="0" w:color="auto"/>
        <w:bottom w:val="none" w:sz="0" w:space="0" w:color="auto"/>
        <w:right w:val="none" w:sz="0" w:space="0" w:color="auto"/>
      </w:divBdr>
    </w:div>
    <w:div w:id="2130077478">
      <w:bodyDiv w:val="1"/>
      <w:marLeft w:val="0"/>
      <w:marRight w:val="0"/>
      <w:marTop w:val="0"/>
      <w:marBottom w:val="0"/>
      <w:divBdr>
        <w:top w:val="none" w:sz="0" w:space="0" w:color="auto"/>
        <w:left w:val="none" w:sz="0" w:space="0" w:color="auto"/>
        <w:bottom w:val="none" w:sz="0" w:space="0" w:color="auto"/>
        <w:right w:val="none" w:sz="0" w:space="0" w:color="auto"/>
      </w:divBdr>
    </w:div>
    <w:div w:id="2130390272">
      <w:bodyDiv w:val="1"/>
      <w:marLeft w:val="0"/>
      <w:marRight w:val="0"/>
      <w:marTop w:val="0"/>
      <w:marBottom w:val="0"/>
      <w:divBdr>
        <w:top w:val="none" w:sz="0" w:space="0" w:color="auto"/>
        <w:left w:val="none" w:sz="0" w:space="0" w:color="auto"/>
        <w:bottom w:val="none" w:sz="0" w:space="0" w:color="auto"/>
        <w:right w:val="none" w:sz="0" w:space="0" w:color="auto"/>
      </w:divBdr>
    </w:div>
    <w:div w:id="2130582377">
      <w:bodyDiv w:val="1"/>
      <w:marLeft w:val="0"/>
      <w:marRight w:val="0"/>
      <w:marTop w:val="0"/>
      <w:marBottom w:val="0"/>
      <w:divBdr>
        <w:top w:val="none" w:sz="0" w:space="0" w:color="auto"/>
        <w:left w:val="none" w:sz="0" w:space="0" w:color="auto"/>
        <w:bottom w:val="none" w:sz="0" w:space="0" w:color="auto"/>
        <w:right w:val="none" w:sz="0" w:space="0" w:color="auto"/>
      </w:divBdr>
    </w:div>
    <w:div w:id="2131241805">
      <w:bodyDiv w:val="1"/>
      <w:marLeft w:val="0"/>
      <w:marRight w:val="0"/>
      <w:marTop w:val="0"/>
      <w:marBottom w:val="0"/>
      <w:divBdr>
        <w:top w:val="none" w:sz="0" w:space="0" w:color="auto"/>
        <w:left w:val="none" w:sz="0" w:space="0" w:color="auto"/>
        <w:bottom w:val="none" w:sz="0" w:space="0" w:color="auto"/>
        <w:right w:val="none" w:sz="0" w:space="0" w:color="auto"/>
      </w:divBdr>
    </w:div>
    <w:div w:id="2131242186">
      <w:bodyDiv w:val="1"/>
      <w:marLeft w:val="0"/>
      <w:marRight w:val="0"/>
      <w:marTop w:val="0"/>
      <w:marBottom w:val="0"/>
      <w:divBdr>
        <w:top w:val="none" w:sz="0" w:space="0" w:color="auto"/>
        <w:left w:val="none" w:sz="0" w:space="0" w:color="auto"/>
        <w:bottom w:val="none" w:sz="0" w:space="0" w:color="auto"/>
        <w:right w:val="none" w:sz="0" w:space="0" w:color="auto"/>
      </w:divBdr>
    </w:div>
    <w:div w:id="2131243401">
      <w:bodyDiv w:val="1"/>
      <w:marLeft w:val="0"/>
      <w:marRight w:val="0"/>
      <w:marTop w:val="0"/>
      <w:marBottom w:val="0"/>
      <w:divBdr>
        <w:top w:val="none" w:sz="0" w:space="0" w:color="auto"/>
        <w:left w:val="none" w:sz="0" w:space="0" w:color="auto"/>
        <w:bottom w:val="none" w:sz="0" w:space="0" w:color="auto"/>
        <w:right w:val="none" w:sz="0" w:space="0" w:color="auto"/>
      </w:divBdr>
    </w:div>
    <w:div w:id="2132551256">
      <w:bodyDiv w:val="1"/>
      <w:marLeft w:val="0"/>
      <w:marRight w:val="0"/>
      <w:marTop w:val="0"/>
      <w:marBottom w:val="0"/>
      <w:divBdr>
        <w:top w:val="none" w:sz="0" w:space="0" w:color="auto"/>
        <w:left w:val="none" w:sz="0" w:space="0" w:color="auto"/>
        <w:bottom w:val="none" w:sz="0" w:space="0" w:color="auto"/>
        <w:right w:val="none" w:sz="0" w:space="0" w:color="auto"/>
      </w:divBdr>
    </w:div>
    <w:div w:id="2133669072">
      <w:bodyDiv w:val="1"/>
      <w:marLeft w:val="0"/>
      <w:marRight w:val="0"/>
      <w:marTop w:val="0"/>
      <w:marBottom w:val="0"/>
      <w:divBdr>
        <w:top w:val="none" w:sz="0" w:space="0" w:color="auto"/>
        <w:left w:val="none" w:sz="0" w:space="0" w:color="auto"/>
        <w:bottom w:val="none" w:sz="0" w:space="0" w:color="auto"/>
        <w:right w:val="none" w:sz="0" w:space="0" w:color="auto"/>
      </w:divBdr>
    </w:div>
    <w:div w:id="2134053735">
      <w:bodyDiv w:val="1"/>
      <w:marLeft w:val="0"/>
      <w:marRight w:val="0"/>
      <w:marTop w:val="0"/>
      <w:marBottom w:val="0"/>
      <w:divBdr>
        <w:top w:val="none" w:sz="0" w:space="0" w:color="auto"/>
        <w:left w:val="none" w:sz="0" w:space="0" w:color="auto"/>
        <w:bottom w:val="none" w:sz="0" w:space="0" w:color="auto"/>
        <w:right w:val="none" w:sz="0" w:space="0" w:color="auto"/>
      </w:divBdr>
    </w:div>
    <w:div w:id="2134588636">
      <w:bodyDiv w:val="1"/>
      <w:marLeft w:val="0"/>
      <w:marRight w:val="0"/>
      <w:marTop w:val="0"/>
      <w:marBottom w:val="0"/>
      <w:divBdr>
        <w:top w:val="none" w:sz="0" w:space="0" w:color="auto"/>
        <w:left w:val="none" w:sz="0" w:space="0" w:color="auto"/>
        <w:bottom w:val="none" w:sz="0" w:space="0" w:color="auto"/>
        <w:right w:val="none" w:sz="0" w:space="0" w:color="auto"/>
      </w:divBdr>
    </w:div>
    <w:div w:id="2136824250">
      <w:bodyDiv w:val="1"/>
      <w:marLeft w:val="0"/>
      <w:marRight w:val="0"/>
      <w:marTop w:val="0"/>
      <w:marBottom w:val="0"/>
      <w:divBdr>
        <w:top w:val="none" w:sz="0" w:space="0" w:color="auto"/>
        <w:left w:val="none" w:sz="0" w:space="0" w:color="auto"/>
        <w:bottom w:val="none" w:sz="0" w:space="0" w:color="auto"/>
        <w:right w:val="none" w:sz="0" w:space="0" w:color="auto"/>
      </w:divBdr>
    </w:div>
    <w:div w:id="2137748860">
      <w:bodyDiv w:val="1"/>
      <w:marLeft w:val="0"/>
      <w:marRight w:val="0"/>
      <w:marTop w:val="0"/>
      <w:marBottom w:val="0"/>
      <w:divBdr>
        <w:top w:val="none" w:sz="0" w:space="0" w:color="auto"/>
        <w:left w:val="none" w:sz="0" w:space="0" w:color="auto"/>
        <w:bottom w:val="none" w:sz="0" w:space="0" w:color="auto"/>
        <w:right w:val="none" w:sz="0" w:space="0" w:color="auto"/>
      </w:divBdr>
    </w:div>
    <w:div w:id="2137867324">
      <w:bodyDiv w:val="1"/>
      <w:marLeft w:val="0"/>
      <w:marRight w:val="0"/>
      <w:marTop w:val="0"/>
      <w:marBottom w:val="0"/>
      <w:divBdr>
        <w:top w:val="none" w:sz="0" w:space="0" w:color="auto"/>
        <w:left w:val="none" w:sz="0" w:space="0" w:color="auto"/>
        <w:bottom w:val="none" w:sz="0" w:space="0" w:color="auto"/>
        <w:right w:val="none" w:sz="0" w:space="0" w:color="auto"/>
      </w:divBdr>
    </w:div>
    <w:div w:id="2138137418">
      <w:bodyDiv w:val="1"/>
      <w:marLeft w:val="0"/>
      <w:marRight w:val="0"/>
      <w:marTop w:val="0"/>
      <w:marBottom w:val="0"/>
      <w:divBdr>
        <w:top w:val="none" w:sz="0" w:space="0" w:color="auto"/>
        <w:left w:val="none" w:sz="0" w:space="0" w:color="auto"/>
        <w:bottom w:val="none" w:sz="0" w:space="0" w:color="auto"/>
        <w:right w:val="none" w:sz="0" w:space="0" w:color="auto"/>
      </w:divBdr>
    </w:div>
    <w:div w:id="2138142021">
      <w:bodyDiv w:val="1"/>
      <w:marLeft w:val="0"/>
      <w:marRight w:val="0"/>
      <w:marTop w:val="0"/>
      <w:marBottom w:val="0"/>
      <w:divBdr>
        <w:top w:val="none" w:sz="0" w:space="0" w:color="auto"/>
        <w:left w:val="none" w:sz="0" w:space="0" w:color="auto"/>
        <w:bottom w:val="none" w:sz="0" w:space="0" w:color="auto"/>
        <w:right w:val="none" w:sz="0" w:space="0" w:color="auto"/>
      </w:divBdr>
    </w:div>
    <w:div w:id="2139376128">
      <w:bodyDiv w:val="1"/>
      <w:marLeft w:val="0"/>
      <w:marRight w:val="0"/>
      <w:marTop w:val="0"/>
      <w:marBottom w:val="0"/>
      <w:divBdr>
        <w:top w:val="none" w:sz="0" w:space="0" w:color="auto"/>
        <w:left w:val="none" w:sz="0" w:space="0" w:color="auto"/>
        <w:bottom w:val="none" w:sz="0" w:space="0" w:color="auto"/>
        <w:right w:val="none" w:sz="0" w:space="0" w:color="auto"/>
      </w:divBdr>
    </w:div>
    <w:div w:id="2140761481">
      <w:bodyDiv w:val="1"/>
      <w:marLeft w:val="0"/>
      <w:marRight w:val="0"/>
      <w:marTop w:val="0"/>
      <w:marBottom w:val="0"/>
      <w:divBdr>
        <w:top w:val="none" w:sz="0" w:space="0" w:color="auto"/>
        <w:left w:val="none" w:sz="0" w:space="0" w:color="auto"/>
        <w:bottom w:val="none" w:sz="0" w:space="0" w:color="auto"/>
        <w:right w:val="none" w:sz="0" w:space="0" w:color="auto"/>
      </w:divBdr>
    </w:div>
    <w:div w:id="2141726297">
      <w:bodyDiv w:val="1"/>
      <w:marLeft w:val="0"/>
      <w:marRight w:val="0"/>
      <w:marTop w:val="0"/>
      <w:marBottom w:val="0"/>
      <w:divBdr>
        <w:top w:val="none" w:sz="0" w:space="0" w:color="auto"/>
        <w:left w:val="none" w:sz="0" w:space="0" w:color="auto"/>
        <w:bottom w:val="none" w:sz="0" w:space="0" w:color="auto"/>
        <w:right w:val="none" w:sz="0" w:space="0" w:color="auto"/>
      </w:divBdr>
    </w:div>
    <w:div w:id="2141915418">
      <w:bodyDiv w:val="1"/>
      <w:marLeft w:val="0"/>
      <w:marRight w:val="0"/>
      <w:marTop w:val="0"/>
      <w:marBottom w:val="0"/>
      <w:divBdr>
        <w:top w:val="none" w:sz="0" w:space="0" w:color="auto"/>
        <w:left w:val="none" w:sz="0" w:space="0" w:color="auto"/>
        <w:bottom w:val="none" w:sz="0" w:space="0" w:color="auto"/>
        <w:right w:val="none" w:sz="0" w:space="0" w:color="auto"/>
      </w:divBdr>
    </w:div>
    <w:div w:id="2142116434">
      <w:bodyDiv w:val="1"/>
      <w:marLeft w:val="0"/>
      <w:marRight w:val="0"/>
      <w:marTop w:val="0"/>
      <w:marBottom w:val="0"/>
      <w:divBdr>
        <w:top w:val="none" w:sz="0" w:space="0" w:color="auto"/>
        <w:left w:val="none" w:sz="0" w:space="0" w:color="auto"/>
        <w:bottom w:val="none" w:sz="0" w:space="0" w:color="auto"/>
        <w:right w:val="none" w:sz="0" w:space="0" w:color="auto"/>
      </w:divBdr>
    </w:div>
    <w:div w:id="2142385035">
      <w:bodyDiv w:val="1"/>
      <w:marLeft w:val="0"/>
      <w:marRight w:val="0"/>
      <w:marTop w:val="0"/>
      <w:marBottom w:val="0"/>
      <w:divBdr>
        <w:top w:val="none" w:sz="0" w:space="0" w:color="auto"/>
        <w:left w:val="none" w:sz="0" w:space="0" w:color="auto"/>
        <w:bottom w:val="none" w:sz="0" w:space="0" w:color="auto"/>
        <w:right w:val="none" w:sz="0" w:space="0" w:color="auto"/>
      </w:divBdr>
    </w:div>
    <w:div w:id="2143032474">
      <w:bodyDiv w:val="1"/>
      <w:marLeft w:val="0"/>
      <w:marRight w:val="0"/>
      <w:marTop w:val="0"/>
      <w:marBottom w:val="0"/>
      <w:divBdr>
        <w:top w:val="none" w:sz="0" w:space="0" w:color="auto"/>
        <w:left w:val="none" w:sz="0" w:space="0" w:color="auto"/>
        <w:bottom w:val="none" w:sz="0" w:space="0" w:color="auto"/>
        <w:right w:val="none" w:sz="0" w:space="0" w:color="auto"/>
      </w:divBdr>
    </w:div>
    <w:div w:id="2143959940">
      <w:bodyDiv w:val="1"/>
      <w:marLeft w:val="0"/>
      <w:marRight w:val="0"/>
      <w:marTop w:val="0"/>
      <w:marBottom w:val="0"/>
      <w:divBdr>
        <w:top w:val="none" w:sz="0" w:space="0" w:color="auto"/>
        <w:left w:val="none" w:sz="0" w:space="0" w:color="auto"/>
        <w:bottom w:val="none" w:sz="0" w:space="0" w:color="auto"/>
        <w:right w:val="none" w:sz="0" w:space="0" w:color="auto"/>
      </w:divBdr>
    </w:div>
    <w:div w:id="2144960212">
      <w:bodyDiv w:val="1"/>
      <w:marLeft w:val="0"/>
      <w:marRight w:val="0"/>
      <w:marTop w:val="0"/>
      <w:marBottom w:val="0"/>
      <w:divBdr>
        <w:top w:val="none" w:sz="0" w:space="0" w:color="auto"/>
        <w:left w:val="none" w:sz="0" w:space="0" w:color="auto"/>
        <w:bottom w:val="none" w:sz="0" w:space="0" w:color="auto"/>
        <w:right w:val="none" w:sz="0" w:space="0" w:color="auto"/>
      </w:divBdr>
    </w:div>
    <w:div w:id="2145466041">
      <w:bodyDiv w:val="1"/>
      <w:marLeft w:val="0"/>
      <w:marRight w:val="0"/>
      <w:marTop w:val="0"/>
      <w:marBottom w:val="0"/>
      <w:divBdr>
        <w:top w:val="none" w:sz="0" w:space="0" w:color="auto"/>
        <w:left w:val="none" w:sz="0" w:space="0" w:color="auto"/>
        <w:bottom w:val="none" w:sz="0" w:space="0" w:color="auto"/>
        <w:right w:val="none" w:sz="0" w:space="0" w:color="auto"/>
      </w:divBdr>
    </w:div>
    <w:div w:id="2145806243">
      <w:bodyDiv w:val="1"/>
      <w:marLeft w:val="0"/>
      <w:marRight w:val="0"/>
      <w:marTop w:val="0"/>
      <w:marBottom w:val="0"/>
      <w:divBdr>
        <w:top w:val="none" w:sz="0" w:space="0" w:color="auto"/>
        <w:left w:val="none" w:sz="0" w:space="0" w:color="auto"/>
        <w:bottom w:val="none" w:sz="0" w:space="0" w:color="auto"/>
        <w:right w:val="none" w:sz="0" w:space="0" w:color="auto"/>
      </w:divBdr>
    </w:div>
    <w:div w:id="2145845840">
      <w:bodyDiv w:val="1"/>
      <w:marLeft w:val="0"/>
      <w:marRight w:val="0"/>
      <w:marTop w:val="0"/>
      <w:marBottom w:val="0"/>
      <w:divBdr>
        <w:top w:val="none" w:sz="0" w:space="0" w:color="auto"/>
        <w:left w:val="none" w:sz="0" w:space="0" w:color="auto"/>
        <w:bottom w:val="none" w:sz="0" w:space="0" w:color="auto"/>
        <w:right w:val="none" w:sz="0" w:space="0" w:color="auto"/>
      </w:divBdr>
    </w:div>
    <w:div w:id="2146072575">
      <w:bodyDiv w:val="1"/>
      <w:marLeft w:val="0"/>
      <w:marRight w:val="0"/>
      <w:marTop w:val="0"/>
      <w:marBottom w:val="0"/>
      <w:divBdr>
        <w:top w:val="none" w:sz="0" w:space="0" w:color="auto"/>
        <w:left w:val="none" w:sz="0" w:space="0" w:color="auto"/>
        <w:bottom w:val="none" w:sz="0" w:space="0" w:color="auto"/>
        <w:right w:val="none" w:sz="0" w:space="0" w:color="auto"/>
      </w:divBdr>
    </w:div>
    <w:div w:id="2146270648">
      <w:bodyDiv w:val="1"/>
      <w:marLeft w:val="0"/>
      <w:marRight w:val="0"/>
      <w:marTop w:val="0"/>
      <w:marBottom w:val="0"/>
      <w:divBdr>
        <w:top w:val="none" w:sz="0" w:space="0" w:color="auto"/>
        <w:left w:val="none" w:sz="0" w:space="0" w:color="auto"/>
        <w:bottom w:val="none" w:sz="0" w:space="0" w:color="auto"/>
        <w:right w:val="none" w:sz="0" w:space="0" w:color="auto"/>
      </w:divBdr>
    </w:div>
    <w:div w:id="2146579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image" Target="media/image5.png"/><Relationship Id="rId34" Type="http://schemas.openxmlformats.org/officeDocument/2006/relationships/image" Target="media/image14.png"/><Relationship Id="rId42" Type="http://schemas.openxmlformats.org/officeDocument/2006/relationships/header" Target="header7.xml"/><Relationship Id="rId47" Type="http://schemas.openxmlformats.org/officeDocument/2006/relationships/header" Target="header10.xml"/><Relationship Id="rId50" Type="http://schemas.openxmlformats.org/officeDocument/2006/relationships/header" Target="header12.xml"/><Relationship Id="rId55" Type="http://schemas.openxmlformats.org/officeDocument/2006/relationships/image" Target="media/image29.emf"/><Relationship Id="rId76" Type="http://schemas.openxmlformats.org/officeDocument/2006/relationships/image" Target="media/image39.emf"/><Relationship Id="rId84"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chart" Target="charts/chart2.xml"/><Relationship Id="rId11" Type="http://schemas.openxmlformats.org/officeDocument/2006/relationships/image" Target="media/image1.jpeg"/><Relationship Id="rId24" Type="http://schemas.openxmlformats.org/officeDocument/2006/relationships/header" Target="header6.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jpg"/><Relationship Id="rId45" Type="http://schemas.openxmlformats.org/officeDocument/2006/relationships/image" Target="media/image23.png"/><Relationship Id="rId53" Type="http://schemas.openxmlformats.org/officeDocument/2006/relationships/image" Target="media/image27.emf"/><Relationship Id="rId74" Type="http://schemas.openxmlformats.org/officeDocument/2006/relationships/image" Target="media/image37.emf"/><Relationship Id="rId79" Type="http://schemas.openxmlformats.org/officeDocument/2006/relationships/image" Target="media/image42.emf"/><Relationship Id="rId5" Type="http://schemas.openxmlformats.org/officeDocument/2006/relationships/numbering" Target="numbering.xml"/><Relationship Id="rId82" Type="http://schemas.openxmlformats.org/officeDocument/2006/relationships/header" Target="header13.xml"/><Relationship Id="rId1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header" Target="header8.xml"/><Relationship Id="rId48" Type="http://schemas.openxmlformats.org/officeDocument/2006/relationships/image" Target="media/image24.png"/><Relationship Id="rId56" Type="http://schemas.openxmlformats.org/officeDocument/2006/relationships/image" Target="media/image30.emf"/><Relationship Id="rId77" Type="http://schemas.openxmlformats.org/officeDocument/2006/relationships/image" Target="media/image40.emf"/><Relationship Id="rId8" Type="http://schemas.openxmlformats.org/officeDocument/2006/relationships/webSettings" Target="webSettings.xml"/><Relationship Id="rId51" Type="http://schemas.openxmlformats.org/officeDocument/2006/relationships/image" Target="media/image25.emf"/><Relationship Id="rId80" Type="http://schemas.openxmlformats.org/officeDocument/2006/relationships/image" Target="media/image31.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7.emf"/><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header" Target="header9.xml"/><Relationship Id="rId20" Type="http://schemas.openxmlformats.org/officeDocument/2006/relationships/image" Target="media/image4.png"/><Relationship Id="rId41" Type="http://schemas.openxmlformats.org/officeDocument/2006/relationships/image" Target="media/image21.png"/><Relationship Id="rId54" Type="http://schemas.openxmlformats.org/officeDocument/2006/relationships/image" Target="media/image28.emf"/><Relationship Id="rId75" Type="http://schemas.openxmlformats.org/officeDocument/2006/relationships/image" Target="media/image38.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chart" Target="charts/chart1.xml"/><Relationship Id="rId36" Type="http://schemas.openxmlformats.org/officeDocument/2006/relationships/image" Target="media/image16.png"/><Relationship Id="rId49" Type="http://schemas.openxmlformats.org/officeDocument/2006/relationships/header" Target="header11.xml"/><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22.png"/><Relationship Id="rId52" Type="http://schemas.openxmlformats.org/officeDocument/2006/relationships/image" Target="media/image26.emf"/><Relationship Id="rId78" Type="http://schemas.openxmlformats.org/officeDocument/2006/relationships/image" Target="media/image41.emf"/><Relationship Id="rId81"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image" Target="media/image19.png"/></Relationships>
</file>

<file path=word/_rels/footnotes.xml.rels><?xml version="1.0" encoding="UTF-8" standalone="yes"?>
<Relationships xmlns="http://schemas.openxmlformats.org/package/2006/relationships"><Relationship Id="rId1" Type="http://schemas.openxmlformats.org/officeDocument/2006/relationships/hyperlink" Target="http://upcyclecity.almere.nl/en/"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2.jpg"/></Relationships>
</file>

<file path=word/_rels/header11.xml.rels><?xml version="1.0" encoding="UTF-8" standalone="yes"?>
<Relationships xmlns="http://schemas.openxmlformats.org/package/2006/relationships"><Relationship Id="rId1" Type="http://schemas.openxmlformats.org/officeDocument/2006/relationships/image" Target="media/image2.jpg"/></Relationships>
</file>

<file path=word/_rels/header12.xml.rels><?xml version="1.0" encoding="UTF-8" standalone="yes"?>
<Relationships xmlns="http://schemas.openxmlformats.org/package/2006/relationships"><Relationship Id="rId1" Type="http://schemas.openxmlformats.org/officeDocument/2006/relationships/image" Target="media/image2.jpg"/></Relationships>
</file>

<file path=word/_rels/header13.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_rels/header7.xml.rels><?xml version="1.0" encoding="UTF-8" standalone="yes"?>
<Relationships xmlns="http://schemas.openxmlformats.org/package/2006/relationships"><Relationship Id="rId1" Type="http://schemas.openxmlformats.org/officeDocument/2006/relationships/image" Target="media/image2.jpg"/></Relationships>
</file>

<file path=word/_rels/header8.xml.rels><?xml version="1.0" encoding="UTF-8" standalone="yes"?>
<Relationships xmlns="http://schemas.openxmlformats.org/package/2006/relationships"><Relationship Id="rId1" Type="http://schemas.openxmlformats.org/officeDocument/2006/relationships/image" Target="media/image2.jpg"/></Relationships>
</file>

<file path=word/_rels/header9.xml.rels><?xml version="1.0" encoding="UTF-8" standalone="yes"?>
<Relationships xmlns="http://schemas.openxmlformats.org/package/2006/relationships"><Relationship Id="rId1" Type="http://schemas.openxmlformats.org/officeDocument/2006/relationships/image" Target="media/image2.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tspts\Dropbox\B-MMA\C-Hoja%20de%20Ruta%20Econom&#237;a%20Circular\F-Indicadores%20y%20Metas\Linea%20Base%20-%20Indicadores%20Seleccionado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tspts\Dropbox\B-MMA\C-Hoja%20de%20Ruta%20Econom&#237;a%20Circular\F-Indicadores%20y%20Metas\Linea%20Base%20-%20Indicadores%20Seleccionad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Residuos municipales totales generados per cápita</c:v>
                </c:pt>
              </c:strCache>
            </c:strRef>
          </c:tx>
          <c:spPr>
            <a:solidFill>
              <a:schemeClr val="accent1"/>
            </a:solidFill>
            <a:ln>
              <a:noFill/>
            </a:ln>
            <a:effectLst/>
          </c:spPr>
          <c:invertIfNegative val="0"/>
          <c:cat>
            <c:numRef>
              <c:f>Sheet1!$A$2:$A$4</c:f>
              <c:numCache>
                <c:formatCode>General</c:formatCode>
                <c:ptCount val="3"/>
                <c:pt idx="0">
                  <c:v>2015</c:v>
                </c:pt>
                <c:pt idx="1">
                  <c:v>2016</c:v>
                </c:pt>
                <c:pt idx="2">
                  <c:v>2017</c:v>
                </c:pt>
              </c:numCache>
            </c:numRef>
          </c:cat>
          <c:val>
            <c:numRef>
              <c:f>Sheet1!$B$2:$B$4</c:f>
              <c:numCache>
                <c:formatCode>General</c:formatCode>
                <c:ptCount val="3"/>
                <c:pt idx="0">
                  <c:v>400.49</c:v>
                </c:pt>
                <c:pt idx="1">
                  <c:v>397.9</c:v>
                </c:pt>
                <c:pt idx="2">
                  <c:v>440.95</c:v>
                </c:pt>
              </c:numCache>
            </c:numRef>
          </c:val>
          <c:extLst>
            <c:ext xmlns:c16="http://schemas.microsoft.com/office/drawing/2014/chart" uri="{C3380CC4-5D6E-409C-BE32-E72D297353CC}">
              <c16:uniqueId val="{00000000-44B8-274E-B41F-4D55192F6318}"/>
            </c:ext>
          </c:extLst>
        </c:ser>
        <c:ser>
          <c:idx val="1"/>
          <c:order val="1"/>
          <c:tx>
            <c:strRef>
              <c:f>Sheet1!$C$1</c:f>
              <c:strCache>
                <c:ptCount val="1"/>
                <c:pt idx="0">
                  <c:v>Residuos municipales eliminador Per Cápita</c:v>
                </c:pt>
              </c:strCache>
            </c:strRef>
          </c:tx>
          <c:spPr>
            <a:solidFill>
              <a:schemeClr val="accent2"/>
            </a:solidFill>
            <a:ln>
              <a:noFill/>
            </a:ln>
            <a:effectLst/>
          </c:spPr>
          <c:invertIfNegative val="0"/>
          <c:cat>
            <c:numRef>
              <c:f>Sheet1!$A$2:$A$4</c:f>
              <c:numCache>
                <c:formatCode>General</c:formatCode>
                <c:ptCount val="3"/>
                <c:pt idx="0">
                  <c:v>2015</c:v>
                </c:pt>
                <c:pt idx="1">
                  <c:v>2016</c:v>
                </c:pt>
                <c:pt idx="2">
                  <c:v>2017</c:v>
                </c:pt>
              </c:numCache>
            </c:numRef>
          </c:cat>
          <c:val>
            <c:numRef>
              <c:f>Sheet1!$C$2:$C$4</c:f>
            </c:numRef>
          </c:val>
          <c:extLst>
            <c:ext xmlns:c16="http://schemas.microsoft.com/office/drawing/2014/chart" uri="{C3380CC4-5D6E-409C-BE32-E72D297353CC}">
              <c16:uniqueId val="{00000001-44B8-274E-B41F-4D55192F6318}"/>
            </c:ext>
          </c:extLst>
        </c:ser>
        <c:ser>
          <c:idx val="2"/>
          <c:order val="2"/>
          <c:tx>
            <c:strRef>
              <c:f>Sheet1!$D$1</c:f>
              <c:strCache>
                <c:ptCount val="1"/>
                <c:pt idx="0">
                  <c:v>Residuos municipales valorizados Per Cápita</c:v>
                </c:pt>
              </c:strCache>
            </c:strRef>
          </c:tx>
          <c:spPr>
            <a:solidFill>
              <a:schemeClr val="accent3"/>
            </a:solidFill>
            <a:ln>
              <a:noFill/>
            </a:ln>
            <a:effectLst/>
          </c:spPr>
          <c:invertIfNegative val="0"/>
          <c:cat>
            <c:numRef>
              <c:f>Sheet1!$A$2:$A$4</c:f>
              <c:numCache>
                <c:formatCode>General</c:formatCode>
                <c:ptCount val="3"/>
                <c:pt idx="0">
                  <c:v>2015</c:v>
                </c:pt>
                <c:pt idx="1">
                  <c:v>2016</c:v>
                </c:pt>
                <c:pt idx="2">
                  <c:v>2017</c:v>
                </c:pt>
              </c:numCache>
            </c:numRef>
          </c:cat>
          <c:val>
            <c:numRef>
              <c:f>Sheet1!$D$2:$D$4</c:f>
            </c:numRef>
          </c:val>
          <c:extLst>
            <c:ext xmlns:c16="http://schemas.microsoft.com/office/drawing/2014/chart" uri="{C3380CC4-5D6E-409C-BE32-E72D297353CC}">
              <c16:uniqueId val="{00000002-44B8-274E-B41F-4D55192F6318}"/>
            </c:ext>
          </c:extLst>
        </c:ser>
        <c:dLbls>
          <c:showLegendKey val="0"/>
          <c:showVal val="0"/>
          <c:showCatName val="0"/>
          <c:showSerName val="0"/>
          <c:showPercent val="0"/>
          <c:showBubbleSize val="0"/>
        </c:dLbls>
        <c:gapWidth val="219"/>
        <c:overlap val="-27"/>
        <c:axId val="1928299887"/>
        <c:axId val="1928300719"/>
      </c:barChart>
      <c:lineChart>
        <c:grouping val="standard"/>
        <c:varyColors val="0"/>
        <c:ser>
          <c:idx val="3"/>
          <c:order val="3"/>
          <c:tx>
            <c:strRef>
              <c:f>Sheet1!$E$1</c:f>
              <c:strCache>
                <c:ptCount val="1"/>
                <c:pt idx="0">
                  <c:v>Tasa de valorización</c:v>
                </c:pt>
              </c:strCache>
            </c:strRef>
          </c:tx>
          <c:spPr>
            <a:ln w="28575" cap="rnd">
              <a:solidFill>
                <a:schemeClr val="accent4"/>
              </a:solidFill>
              <a:round/>
            </a:ln>
            <a:effectLst/>
          </c:spPr>
          <c:marker>
            <c:symbol val="none"/>
          </c:marker>
          <c:cat>
            <c:numRef>
              <c:f>Sheet1!$A$2:$A$4</c:f>
              <c:numCache>
                <c:formatCode>General</c:formatCode>
                <c:ptCount val="3"/>
                <c:pt idx="0">
                  <c:v>2015</c:v>
                </c:pt>
                <c:pt idx="1">
                  <c:v>2016</c:v>
                </c:pt>
                <c:pt idx="2">
                  <c:v>2017</c:v>
                </c:pt>
              </c:numCache>
            </c:numRef>
          </c:cat>
          <c:val>
            <c:numRef>
              <c:f>Sheet1!$E$2:$E$4</c:f>
              <c:numCache>
                <c:formatCode>0.00%</c:formatCode>
                <c:ptCount val="3"/>
                <c:pt idx="0">
                  <c:v>3.5206871582311667E-3</c:v>
                </c:pt>
                <c:pt idx="1">
                  <c:v>1.4023624026137221E-2</c:v>
                </c:pt>
                <c:pt idx="2">
                  <c:v>1.9185848735684321E-2</c:v>
                </c:pt>
              </c:numCache>
            </c:numRef>
          </c:val>
          <c:smooth val="0"/>
          <c:extLst>
            <c:ext xmlns:c16="http://schemas.microsoft.com/office/drawing/2014/chart" uri="{C3380CC4-5D6E-409C-BE32-E72D297353CC}">
              <c16:uniqueId val="{00000003-44B8-274E-B41F-4D55192F6318}"/>
            </c:ext>
          </c:extLst>
        </c:ser>
        <c:dLbls>
          <c:showLegendKey val="0"/>
          <c:showVal val="0"/>
          <c:showCatName val="0"/>
          <c:showSerName val="0"/>
          <c:showPercent val="0"/>
          <c:showBubbleSize val="0"/>
        </c:dLbls>
        <c:marker val="1"/>
        <c:smooth val="0"/>
        <c:axId val="1725632463"/>
        <c:axId val="1725633295"/>
      </c:lineChart>
      <c:catAx>
        <c:axId val="19282998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300719"/>
        <c:crosses val="autoZero"/>
        <c:auto val="1"/>
        <c:lblAlgn val="ctr"/>
        <c:lblOffset val="100"/>
        <c:noMultiLvlLbl val="0"/>
      </c:catAx>
      <c:valAx>
        <c:axId val="1928300719"/>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299887"/>
        <c:crosses val="autoZero"/>
        <c:crossBetween val="between"/>
      </c:valAx>
      <c:valAx>
        <c:axId val="1725633295"/>
        <c:scaling>
          <c:orientation val="minMax"/>
          <c:max val="5.000000000000001E-2"/>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5632463"/>
        <c:crosses val="max"/>
        <c:crossBetween val="between"/>
      </c:valAx>
      <c:catAx>
        <c:axId val="1725632463"/>
        <c:scaling>
          <c:orientation val="minMax"/>
        </c:scaling>
        <c:delete val="1"/>
        <c:axPos val="b"/>
        <c:numFmt formatCode="General" sourceLinked="1"/>
        <c:majorTickMark val="none"/>
        <c:minorTickMark val="none"/>
        <c:tickLblPos val="nextTo"/>
        <c:crossAx val="172563329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numRef>
              <c:f>'VAL IND DEST'!$A$2:$A$6</c:f>
              <c:numCache>
                <c:formatCode>General</c:formatCode>
                <c:ptCount val="5"/>
                <c:pt idx="0">
                  <c:v>2014</c:v>
                </c:pt>
                <c:pt idx="1">
                  <c:v>2015</c:v>
                </c:pt>
                <c:pt idx="2">
                  <c:v>2016</c:v>
                </c:pt>
                <c:pt idx="3">
                  <c:v>2017</c:v>
                </c:pt>
                <c:pt idx="4">
                  <c:v>2018</c:v>
                </c:pt>
              </c:numCache>
            </c:numRef>
          </c:cat>
          <c:val>
            <c:numRef>
              <c:f>'VAL IND DEST'!$B$2:$B$6</c:f>
            </c:numRef>
          </c:val>
          <c:extLst>
            <c:ext xmlns:c16="http://schemas.microsoft.com/office/drawing/2014/chart" uri="{C3380CC4-5D6E-409C-BE32-E72D297353CC}">
              <c16:uniqueId val="{00000000-86CD-5C48-8672-A66F4EF78BE1}"/>
            </c:ext>
          </c:extLst>
        </c:ser>
        <c:ser>
          <c:idx val="1"/>
          <c:order val="1"/>
          <c:spPr>
            <a:solidFill>
              <a:schemeClr val="accent2"/>
            </a:solidFill>
            <a:ln>
              <a:noFill/>
            </a:ln>
            <a:effectLst/>
          </c:spPr>
          <c:invertIfNegative val="0"/>
          <c:cat>
            <c:numRef>
              <c:f>'VAL IND DEST'!$A$2:$A$6</c:f>
              <c:numCache>
                <c:formatCode>General</c:formatCode>
                <c:ptCount val="5"/>
                <c:pt idx="0">
                  <c:v>2014</c:v>
                </c:pt>
                <c:pt idx="1">
                  <c:v>2015</c:v>
                </c:pt>
                <c:pt idx="2">
                  <c:v>2016</c:v>
                </c:pt>
                <c:pt idx="3">
                  <c:v>2017</c:v>
                </c:pt>
                <c:pt idx="4">
                  <c:v>2018</c:v>
                </c:pt>
              </c:numCache>
            </c:numRef>
          </c:cat>
          <c:val>
            <c:numRef>
              <c:f>'VAL IND DEST'!$C$2:$C$6</c:f>
            </c:numRef>
          </c:val>
          <c:extLst>
            <c:ext xmlns:c16="http://schemas.microsoft.com/office/drawing/2014/chart" uri="{C3380CC4-5D6E-409C-BE32-E72D297353CC}">
              <c16:uniqueId val="{00000001-86CD-5C48-8672-A66F4EF78BE1}"/>
            </c:ext>
          </c:extLst>
        </c:ser>
        <c:ser>
          <c:idx val="2"/>
          <c:order val="2"/>
          <c:spPr>
            <a:solidFill>
              <a:schemeClr val="accent3"/>
            </a:solidFill>
            <a:ln>
              <a:noFill/>
            </a:ln>
            <a:effectLst/>
          </c:spPr>
          <c:invertIfNegative val="0"/>
          <c:cat>
            <c:numRef>
              <c:f>'VAL IND DEST'!$A$2:$A$6</c:f>
              <c:numCache>
                <c:formatCode>General</c:formatCode>
                <c:ptCount val="5"/>
                <c:pt idx="0">
                  <c:v>2014</c:v>
                </c:pt>
                <c:pt idx="1">
                  <c:v>2015</c:v>
                </c:pt>
                <c:pt idx="2">
                  <c:v>2016</c:v>
                </c:pt>
                <c:pt idx="3">
                  <c:v>2017</c:v>
                </c:pt>
                <c:pt idx="4">
                  <c:v>2018</c:v>
                </c:pt>
              </c:numCache>
            </c:numRef>
          </c:cat>
          <c:val>
            <c:numRef>
              <c:f>'VAL IND DEST'!$D$2:$D$6</c:f>
            </c:numRef>
          </c:val>
          <c:extLst>
            <c:ext xmlns:c16="http://schemas.microsoft.com/office/drawing/2014/chart" uri="{C3380CC4-5D6E-409C-BE32-E72D297353CC}">
              <c16:uniqueId val="{00000002-86CD-5C48-8672-A66F4EF78BE1}"/>
            </c:ext>
          </c:extLst>
        </c:ser>
        <c:ser>
          <c:idx val="3"/>
          <c:order val="3"/>
          <c:spPr>
            <a:solidFill>
              <a:schemeClr val="accent4"/>
            </a:solidFill>
            <a:ln>
              <a:noFill/>
            </a:ln>
            <a:effectLst/>
          </c:spPr>
          <c:invertIfNegative val="0"/>
          <c:cat>
            <c:numRef>
              <c:f>'VAL IND DEST'!$A$2:$A$6</c:f>
              <c:numCache>
                <c:formatCode>General</c:formatCode>
                <c:ptCount val="5"/>
                <c:pt idx="0">
                  <c:v>2014</c:v>
                </c:pt>
                <c:pt idx="1">
                  <c:v>2015</c:v>
                </c:pt>
                <c:pt idx="2">
                  <c:v>2016</c:v>
                </c:pt>
                <c:pt idx="3">
                  <c:v>2017</c:v>
                </c:pt>
                <c:pt idx="4">
                  <c:v>2018</c:v>
                </c:pt>
              </c:numCache>
            </c:numRef>
          </c:cat>
          <c:val>
            <c:numRef>
              <c:f>'VAL IND DEST'!$E$2:$E$6</c:f>
              <c:numCache>
                <c:formatCode>_(* #,##0_);_(* \(#,##0\);_(* "-"_);_(@_)</c:formatCode>
                <c:ptCount val="5"/>
                <c:pt idx="0">
                  <c:v>11727408.626799997</c:v>
                </c:pt>
                <c:pt idx="1">
                  <c:v>16196157.345329989</c:v>
                </c:pt>
                <c:pt idx="2">
                  <c:v>14565020.58899997</c:v>
                </c:pt>
                <c:pt idx="3">
                  <c:v>15746636.695270002</c:v>
                </c:pt>
                <c:pt idx="4">
                  <c:v>14910779.951960016</c:v>
                </c:pt>
              </c:numCache>
            </c:numRef>
          </c:val>
          <c:extLst>
            <c:ext xmlns:c16="http://schemas.microsoft.com/office/drawing/2014/chart" uri="{C3380CC4-5D6E-409C-BE32-E72D297353CC}">
              <c16:uniqueId val="{00000003-86CD-5C48-8672-A66F4EF78BE1}"/>
            </c:ext>
          </c:extLst>
        </c:ser>
        <c:dLbls>
          <c:showLegendKey val="0"/>
          <c:showVal val="0"/>
          <c:showCatName val="0"/>
          <c:showSerName val="0"/>
          <c:showPercent val="0"/>
          <c:showBubbleSize val="0"/>
        </c:dLbls>
        <c:gapWidth val="219"/>
        <c:overlap val="-27"/>
        <c:axId val="1802628511"/>
        <c:axId val="1802630591"/>
      </c:barChart>
      <c:catAx>
        <c:axId val="18026285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Año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630591"/>
        <c:crosses val="autoZero"/>
        <c:auto val="1"/>
        <c:lblAlgn val="ctr"/>
        <c:lblOffset val="100"/>
        <c:noMultiLvlLbl val="0"/>
      </c:catAx>
      <c:valAx>
        <c:axId val="18026305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Toneladas Anuales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62851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C2354B398922DC45A529FF3E982D2B17"/>
        <w:category>
          <w:name w:val="General"/>
          <w:gallery w:val="placeholder"/>
        </w:category>
        <w:types>
          <w:type w:val="bbPlcHdr"/>
        </w:types>
        <w:behaviors>
          <w:behavior w:val="content"/>
        </w:behaviors>
        <w:guid w:val="{82D54347-AE2F-AB48-A5F2-DCBB063014B6}"/>
      </w:docPartPr>
      <w:docPartBody>
        <w:p w:rsidR="00DA3F33" w:rsidRDefault="00DA3F33"/>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Yu Gothic Light">
    <w:panose1 w:val="020B0300000000000000"/>
    <w:charset w:val="80"/>
    <w:family w:val="swiss"/>
    <w:pitch w:val="variable"/>
    <w:sig w:usb0="E00002FF" w:usb1="2AC7FDFF" w:usb2="00000016" w:usb3="00000000" w:csb0="0002009F" w:csb1="00000000"/>
  </w:font>
  <w:font w:name="Helvetica">
    <w:panose1 w:val="00000000000000000000"/>
    <w:charset w:val="00"/>
    <w:family w:val="auto"/>
    <w:pitch w:val="variable"/>
    <w:sig w:usb0="E00002FF" w:usb1="5000785B" w:usb2="00000000" w:usb3="00000000" w:csb0="0000019F" w:csb1="00000000"/>
  </w:font>
  <w:font w:name="OpenSymbol">
    <w:altName w:val="Times New Roman"/>
    <w:panose1 w:val="020B0604020202020204"/>
    <w:charset w:val="01"/>
    <w:family w:val="auto"/>
    <w:pitch w:val="variable"/>
  </w:font>
  <w:font w:name="Liberation Sans">
    <w:altName w:val="Arial"/>
    <w:panose1 w:val="020B0604020202020204"/>
    <w:charset w:val="00"/>
    <w:family w:val="swiss"/>
    <w:pitch w:val="variable"/>
  </w:font>
  <w:font w:name="Microsoft YaHei">
    <w:panose1 w:val="020B0503020204020204"/>
    <w:charset w:val="86"/>
    <w:family w:val="swiss"/>
    <w:pitch w:val="variable"/>
    <w:sig w:usb0="80000287" w:usb1="2ACF3C52" w:usb2="00000016" w:usb3="00000000" w:csb0="0004001F" w:csb1="00000000"/>
  </w:font>
  <w:font w:name="Yu Mincho">
    <w:panose1 w:val="02020400000000000000"/>
    <w:charset w:val="80"/>
    <w:family w:val="roman"/>
    <w:notTrueType/>
    <w:pitch w:val="variable"/>
    <w:sig w:usb0="800002E7" w:usb1="2AC7FCFF" w:usb2="00000012" w:usb3="00000000" w:csb0="0002009F" w:csb1="00000000"/>
  </w:font>
  <w:font w:name="Segoe UI">
    <w:panose1 w:val="020B0604020202020204"/>
    <w:charset w:val="00"/>
    <w:family w:val="swiss"/>
    <w:pitch w:val="variable"/>
    <w:sig w:usb0="E4002EFF" w:usb1="C000E47F" w:usb2="00000009" w:usb3="00000000" w:csb0="000001FF" w:csb1="00000000"/>
  </w:font>
  <w:font w:name="-webkit-standard">
    <w:altName w:val="Cambria"/>
    <w:panose1 w:val="020B0604020202020204"/>
    <w:charset w:val="00"/>
    <w:family w:val="roman"/>
    <w:pitch w:val="default"/>
  </w:font>
  <w:font w:name="Trebuchet MS">
    <w:altName w:val="﷽﷽﷽﷽﷽﷽﷽﷽t MS"/>
    <w:panose1 w:val="020B0603020202020204"/>
    <w:charset w:val="00"/>
    <w:family w:val="swiss"/>
    <w:pitch w:val="variable"/>
    <w:sig w:usb0="00000687" w:usb1="00000000" w:usb2="00000000" w:usb3="00000000" w:csb0="0000009F" w:csb1="00000000"/>
  </w:font>
  <w:font w:name="Calibri (Body)">
    <w:altName w:val="Calibri"/>
    <w:panose1 w:val="020B0604020202020204"/>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567B"/>
    <w:rsid w:val="00095A32"/>
    <w:rsid w:val="0027502D"/>
    <w:rsid w:val="006901CC"/>
    <w:rsid w:val="0073567B"/>
    <w:rsid w:val="00C358B8"/>
    <w:rsid w:val="00DA3F33"/>
    <w:rsid w:val="00DB5990"/>
    <w:rsid w:val="00DF006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b:Source>
    <b:Tag>Ell17</b:Tag>
    <b:SourceType>InternetSite</b:SourceType>
    <b:Guid>{84EC7CB1-CAFC-E84D-924E-13F305BF374F}</b:Guid>
    <b:Author>
      <b:Author>
        <b:Corporate>Ellen MacArthur Foundation</b:Corporate>
      </b:Author>
    </b:Author>
    <b:Title>Economía Circular</b:Title>
    <b:InternetSiteTitle>Ellen MacArthur Foundation</b:InternetSiteTitle>
    <b:URL>ttps://www.ellenmacarthurfoundation.org/circular-economy/concept</b:URL>
    <b:Year>2017</b:Year>
    <b:RefOrder>1</b:RefOrder>
  </b:Source>
  <b:Source>
    <b:Tag>Eur19</b:Tag>
    <b:SourceType>Report</b:SourceType>
    <b:Guid>{2151E69C-2A2B-9A43-916B-3ED2F87BFE32}</b:Guid>
    <b:Author>
      <b:Author>
        <b:Corporate>European Economic and Social Committee</b:Corporate>
      </b:Author>
    </b:Author>
    <b:Title>Circular economy strategies and roadmaps in Europe: Identifying synergies and the potential for cooperation and alliance building</b:Title>
    <b:Year>2019</b:Year>
    <b:Publisher>European Economic and Social Committee</b:Publisher>
    <b:RefOrder>2</b:RefOrder>
  </b:Source>
  <b:Source>
    <b:Tag>Com20</b:Tag>
    <b:SourceType>InternetSite</b:SourceType>
    <b:Guid>{2FCE3607-01A1-E449-9177-89C7B00089A2}</b:Guid>
    <b:Author>
      <b:Author>
        <b:Corporate>Comisión Europea</b:Corporate>
      </b:Author>
    </b:Author>
    <b:Title>Circular Economy</b:Title>
    <b:Year>2020</b:Year>
    <b:InternetSiteTitle>European Commission/Environment</b:InternetSiteTitle>
    <b:URL>https://ec.europa.eu/environment/circular-economy/</b:URL>
    <b:Month>Marzo</b:Month>
    <b:Day>13</b:Day>
    <b:RefOrder>3</b:RefOrder>
  </b:Source>
  <b:Source>
    <b:Tag>Com15</b:Tag>
    <b:SourceType>Report</b:SourceType>
    <b:Guid>{8D404EAF-F38A-2B43-86A0-1092E60C498F}</b:Guid>
    <b:Title>Hoja de Ruta 2050: Hacia una energía sustentable e inclusiva para Chile</b:Title>
    <b:Year>2015</b:Year>
    <b:Author>
      <b:Author>
        <b:Corporate>Comité Consultivo de Energía 2050</b:Corporate>
      </b:Author>
    </b:Author>
    <b:RefOrder>5</b:RefOrder>
  </b:Source>
  <b:Source>
    <b:Tag>Min16</b:Tag>
    <b:SourceType>Report</b:SourceType>
    <b:Guid>{4CAC7ECD-5FAF-2041-852C-A7BF17898C82}</b:Guid>
    <b:Author>
      <b:Author>
        <b:Corporate>Ministerio de Medio Ambiente</b:Corporate>
      </b:Author>
    </b:Author>
    <b:Title>Programa Nacional de Consumo y Producción Sustentables </b:Title>
    <b:Year>2016</b:Year>
    <b:RefOrder>6</b:RefOrder>
  </b:Source>
  <b:Source>
    <b:Tag>Fun20</b:Tag>
    <b:SourceType>Report</b:SourceType>
    <b:Guid>{E884EB77-C506-E947-B2EC-7AD0C76ED560}</b:Guid>
    <b:Author>
      <b:Author>
        <b:Corporate>Fundación Chile</b:Corporate>
      </b:Author>
    </b:Author>
    <b:Title>Hoja de Ruta. Pacto Chileno de los Plásticos</b:Title>
    <b:Year>2020</b:Year>
    <b:City>Santiago</b:City>
    <b:RefOrder>7</b:RefOrder>
  </b:Source>
  <b:Source>
    <b:Tag>Age201</b:Tag>
    <b:SourceType>InternetSite</b:SourceType>
    <b:Guid>{C87CB549-1821-F444-86E1-DCDA2E354C2F}</b:Guid>
    <b:Author>
      <b:Author>
        <b:Corporate>Agencia de Sustentabilidad y Cambio Climático</b:Corporate>
      </b:Author>
    </b:Author>
    <b:Title>Noticias</b:Title>
    <b:InternetSiteTitle>Agencia de Sustentabilidad y Cambio Climático</b:InternetSiteTitle>
    <b:URL>http://www.agenciasustentabilidad.cl/noticias/ley_rep_el_valor_de_la_coordinacion</b:URL>
    <b:Year>2020</b:Year>
    <b:Month>Marzo</b:Month>
    <b:RefOrder>8</b:RefOrder>
  </b:Source>
  <b:Source>
    <b:Tag>Age20</b:Tag>
    <b:SourceType>InternetSite</b:SourceType>
    <b:Guid>{BE03A1BA-128D-A643-84B7-F32C8ACA468F}</b:Guid>
    <b:Author>
      <b:Author>
        <b:Corporate>Agencia de Sustentabilidad y Cambio Climático</b:Corporate>
      </b:Author>
    </b:Author>
    <b:Title>Noticias</b:Title>
    <b:Year>2020</b:Year>
    <b:InternetSiteTitle>Agencia de Sustentabilidad y Cambio Climático</b:InternetSiteTitle>
    <b:URL>http://www.agenciasustentabilidad.cl/noticias/eco_etiqueta_29_empresas_incorporaran</b:URL>
    <b:Month>febrero</b:Month>
    <b:RefOrder>9</b:RefOrder>
  </b:Source>
  <b:Source>
    <b:Tag>Vér20</b:Tag>
    <b:SourceType>Interview</b:SourceType>
    <b:Guid>{F5200F18-6CEB-4991-A341-734A6CFCFDBC}</b:Guid>
    <b:Author>
      <b:Interviewee>
        <b:NameList>
          <b:Person>
            <b:Last>Torres</b:Last>
            <b:First>Véronica</b:First>
          </b:Person>
        </b:NameList>
      </b:Interviewee>
      <b:Interviewer>
        <b:NameList>
          <b:Person>
            <b:Last>Mora</b:Last>
            <b:First>Javier</b:First>
          </b:Person>
        </b:NameList>
      </b:Interviewer>
    </b:Author>
    <b:Title>Entrevista a miembro del Comité Estrategico de la Hoja de Ruta de la EC</b:Title>
    <b:Year>2020</b:Year>
    <b:Month>abril</b:Month>
    <b:Day>24</b:Day>
    <b:RefOrder>10</b:RefOrder>
  </b:Source>
  <b:Source>
    <b:Tag>Acc19</b:Tag>
    <b:SourceType>InternetSite</b:SourceType>
    <b:Guid>{7DE4AE88-35BC-E14C-AC4B-4CA82FC59218}</b:Guid>
    <b:Title>Noticias</b:Title>
    <b:Year>2019</b:Year>
    <b:Author>
      <b:Author>
        <b:Corporate>Acción Empresas</b:Corporate>
      </b:Author>
    </b:Author>
    <b:InternetSiteTitle>Acción Empresas</b:InternetSiteTitle>
    <b:URL>https://accionempresas.cl/noticia/apl-accion-analizo-el-estado-de-avance-de-las-empresas-en-gestion-de-residuos/</b:URL>
    <b:Month>Diciembre</b:Month>
    <b:RefOrder>11</b:RefOrder>
  </b:Source>
  <b:Source>
    <b:Tag>CTC20</b:Tag>
    <b:SourceType>Report</b:SourceType>
    <b:Guid>{F2175335-A0F7-4BAB-8BF6-5983EDE463E5}</b:Guid>
    <b:Title>Evaluación de la situación actual de la Economía Circular para el desarrollo de una Hoja de Ruta para Brasil,Chile, México y Uruguay</b:Title>
    <b:Year>2020</b:Year>
    <b:Author>
      <b:Author>
        <b:Corporate>CTC-N</b:Corporate>
      </b:Author>
    </b:Author>
    <b:RefOrder>12</b:RefOrder>
  </b:Source>
  <b:Source>
    <b:Tag>Con19</b:Tag>
    <b:SourceType>Report</b:SourceType>
    <b:Guid>{344FAF3D-32D6-488E-94D2-A9C70A094CB0}</b:Guid>
    <b:Author>
      <b:Author>
        <b:Corporate>Consejo Nacional para la implementación de la Agenda 2030 de Desarrollo Sostenible</b:Corporate>
      </b:Author>
    </b:Author>
    <b:Title>Segundo Informe Nacional Voluntario</b:Title>
    <b:Year>2019</b:Year>
    <b:RefOrder>13</b:RefOrder>
  </b:Source>
  <b:Source>
    <b:Tag>SOF19</b:Tag>
    <b:SourceType>InternetSite</b:SourceType>
    <b:Guid>{296B8839-531B-E243-9CC8-70EBA2C77151}</b:Guid>
    <b:Author>
      <b:Author>
        <b:Corporate>SOFOFA</b:Corporate>
      </b:Author>
    </b:Author>
    <b:Title>SOFOFA HUB</b:Title>
    <b:InternetSiteTitle>SOFOFA</b:InternetSiteTitle>
    <b:URL>https://web.sofofa.cl/centros-sofofa/sofofa-hub/</b:URL>
    <b:Year>2019</b:Year>
    <b:RefOrder>14</b:RefOrder>
  </b:Source>
  <b:Source>
    <b:Tag>Uni17</b:Tag>
    <b:SourceType>InternetSite</b:SourceType>
    <b:Guid>{2D7D71A8-5E31-0F4D-9CA2-FF6FB291648F}</b:Guid>
    <b:Author>
      <b:Author>
        <b:Corporate>Universidad de Valparaíso</b:Corporate>
      </b:Author>
    </b:Author>
    <b:Title>Plataforma Industria Circular</b:Title>
    <b:InternetSiteTitle>Plataforma Industria Circular</b:InternetSiteTitle>
    <b:URL>http://plataforma-industria-circular.cl/</b:URL>
    <b:Year>2017</b:Year>
    <b:RefOrder>15</b:RefOrder>
  </b:Source>
  <b:Source>
    <b:Tag>Hoj19</b:Tag>
    <b:SourceType>Report</b:SourceType>
    <b:Guid>{AEDB5DF3-73B7-45F4-B872-55AFBD74AAED}</b:Guid>
    <b:Title>Hoja de Ruta RCD Consulta Publica</b:Title>
    <b:Year>2019</b:Year>
    <b:RefOrder>16</b:RefOrder>
  </b:Source>
  <b:Source>
    <b:Tag>Fab20</b:Tag>
    <b:SourceType>InternetSite</b:SourceType>
    <b:Guid>{CA86FCA4-9C82-CF4C-BFA5-837583ED71F2}</b:Guid>
    <b:Author>
      <b:Author>
        <b:Corporate>Fabfoundation</b:Corporate>
      </b:Author>
    </b:Author>
    <b:Title>Fablabs.io</b:Title>
    <b:InternetSiteTitle>Fablabs.io</b:InternetSiteTitle>
    <b:URL>https://www.fablabs.io/</b:URL>
    <b:Year>2020</b:Year>
    <b:RefOrder>17</b:RefOrder>
  </b:Source>
  <b:Source>
    <b:Tag>Min19</b:Tag>
    <b:SourceType>InternetSite</b:SourceType>
    <b:Guid>{9E982E1D-CD40-3641-96EA-94D97F3D81A3}</b:Guid>
    <b:Author>
      <b:Author>
        <b:Corporate>Ministerio de Economía, Fomento y Turismo</b:Corporate>
      </b:Author>
    </b:Author>
    <b:Title>Política CTIE</b:Title>
    <b:InternetSiteTitle>OBSERVATORIO CTIE</b:InternetSiteTitle>
    <b:URL>http://ctie.economia.cl/2019/03/07/iniciativa-desafios-pais-primer-paso-para-la-politica-de-innovacion/</b:URL>
    <b:Year>2019</b:Year>
    <b:RefOrder>22</b:RefOrder>
  </b:Source>
  <b:Source>
    <b:Tag>MMA18</b:Tag>
    <b:SourceType>InternetSite</b:SourceType>
    <b:Guid>{5180E801-3F34-D84D-ACDC-6CF6F36B9DFA}</b:Guid>
    <b:Author>
      <b:Author>
        <b:Corporate>MMA</b:Corporate>
      </b:Author>
    </b:Author>
    <b:Title>Ley 21100</b:Title>
    <b:InternetSiteTitle>Biblioteca del Congreso Nacional de Chile</b:InternetSiteTitle>
    <b:URL>http://bcn.cl/26ck5</b:URL>
    <b:Year>2018</b:Year>
    <b:RefOrder>23</b:RefOrder>
  </b:Source>
  <b:Source>
    <b:Tag>PMG17</b:Tag>
    <b:SourceType>Report</b:SourceType>
    <b:Guid>{101E2AF8-B9D7-43FA-B177-830BBC60AF57}</b:Guid>
    <b:Title>Hoja de Ruta PyCS 2025</b:Title>
    <b:Year>2017</b:Year>
    <b:Author>
      <b:Author>
        <b:Corporate>PMG</b:Corporate>
      </b:Author>
    </b:Author>
    <b:RefOrder>24</b:RefOrder>
  </b:Source>
  <b:Source>
    <b:Tag>ISO19</b:Tag>
    <b:SourceType>InternetSite</b:SourceType>
    <b:Guid>{E6B7776B-B31D-C343-BE7A-8FDAA8BF8CE4}</b:Guid>
    <b:Author>
      <b:Author>
        <b:Corporate>ISO</b:Corporate>
      </b:Author>
    </b:Author>
    <b:Title>ISO/TC 323 Circular economy</b:Title>
    <b:Year>2019</b:Year>
    <b:InternetSiteTitle>ISO</b:InternetSiteTitle>
    <b:URL>https://www.iso.org/committee/7203984.html</b:URL>
    <b:RefOrder>25</b:RefOrder>
  </b:Source>
  <b:Source>
    <b:Tag>Ale20</b:Tag>
    <b:SourceType>Interview</b:SourceType>
    <b:Guid>{FDAB3EFD-696E-413B-8C19-49F6543B5FED}</b:Guid>
    <b:Title>Entrevista a Miembro del comité Estrategico, en el Marco de la Hoja de Ruta a la EC</b:Title>
    <b:Year>2020</b:Year>
    <b:Author>
      <b:Interviewee>
        <b:NameList>
          <b:Person>
            <b:Last>Chacón</b:Last>
            <b:First>Alejandro</b:First>
          </b:Person>
        </b:NameList>
      </b:Interviewee>
      <b:Interviewer>
        <b:NameList>
          <b:Person>
            <b:Last>Mora</b:Last>
            <b:First>Javier</b:First>
          </b:Person>
        </b:NameList>
      </b:Interviewer>
    </b:Author>
    <b:Month>Marzo</b:Month>
    <b:Day>31</b:Day>
    <b:RefOrder>27</b:RefOrder>
  </b:Source>
  <b:Source>
    <b:Tag>Chi16</b:Tag>
    <b:SourceType>Report</b:SourceType>
    <b:Guid>{A2321C99-F680-EF40-A14A-1BB1C4B2C666}</b:Guid>
    <b:Author>
      <b:Author>
        <b:Corporate>ChileCompra</b:Corporate>
      </b:Author>
    </b:Author>
    <b:Title>DIRECTIVA DE CONTRATACIÓN PÚBLICA N°25 “RECOMENDACIONES PARA LA CONTRATACIÓN DE BIENES Y SERVICIOS INCORPORANDO CRITERIOS AMBIENTALES Y DE EFICIENCIA ENERGÉTICA” </b:Title>
    <b:Year>2016</b:Year>
    <b:RefOrder>29</b:RefOrder>
  </b:Source>
  <b:Source>
    <b:Tag>MMA19</b:Tag>
    <b:SourceType>Report</b:SourceType>
    <b:Guid>{FA2F2853-F03B-EC4B-AC55-3F866B45747B}</b:Guid>
    <b:Author>
      <b:Author>
        <b:Corporate>Ministerio de Medio Ambiente</b:Corporate>
      </b:Author>
    </b:Author>
    <b:Title>Instructivo de Aplicación de Criterios Sustentables</b:Title>
    <b:Year>2019</b:Year>
    <b:RefOrder>30</b:RefOrder>
  </b:Source>
  <b:Source>
    <b:Tag>Cir18</b:Tag>
    <b:SourceType>InternetSite</b:SourceType>
    <b:Guid>{FFBBCD6F-A53A-6C41-B66F-82792916159B}</b:Guid>
    <b:Author>
      <b:Author>
        <b:Corporate>Circular Economy Club</b:Corporate>
      </b:Author>
    </b:Author>
    <b:Title>CEC Global Database</b:Title>
    <b:InternetSiteTitle>Circular Economy Club</b:InternetSiteTitle>
    <b:URL>https://www.circulareconomyclub.com/gd-home/cec-global-database/</b:URL>
    <b:Year>2018</b:Year>
    <b:RefOrder>31</b:RefOrder>
  </b:Source>
  <b:Source>
    <b:Tag>Sub18</b:Tag>
    <b:SourceType>Report</b:SourceType>
    <b:Guid>{F0138611-BB00-C24A-A8BB-7258AD37DBBA}</b:Guid>
    <b:Author>
      <b:Author>
        <b:Corporate>Subsecretaría del Medio Ambiente</b:Corporate>
      </b:Author>
    </b:Author>
    <b:Title>Catastro Nacional de Instalaciones de Recepción y Almacenamiento, e Instalaciones de Valorización de residuos en Chile</b:Title>
    <b:Year>2018</b:Year>
    <b:RefOrder>18</b:RefOrder>
  </b:Source>
  <b:Source>
    <b:Tag>SEC20</b:Tag>
    <b:SourceType>InternetSite</b:SourceType>
    <b:Guid>{E4835498-519A-FB48-A1A7-3A3AD8FB1D9C}</b:Guid>
    <b:Author>
      <b:Author>
        <b:Corporate>SECS</b:Corporate>
      </b:Author>
    </b:Author>
    <b:Title>Estratégia Nacional de CS</b:Title>
    <b:InternetSiteTitle>Construcción Sustentable</b:InternetSiteTitle>
    <b:URL>https://csustentable.minvu.gob.cl/item/estrategia-nacional-de-cs/</b:URL>
    <b:Year>2020</b:Year>
    <b:RefOrder>19</b:RefOrder>
  </b:Source>
  <b:Source>
    <b:Tag>ODE19</b:Tag>
    <b:SourceType>Report</b:SourceType>
    <b:Guid>{B70ED928-8FFD-B047-A301-EA6193FBABAE}</b:Guid>
    <b:Title>ESTUDIO ECONOMÍA CIRCULAR EN EL SECTOR AGROALIMENTARIO CHILENO</b:Title>
    <b:Year>2019</b:Year>
    <b:Author>
      <b:Author>
        <b:Corporate>ODEPA</b:Corporate>
      </b:Author>
    </b:Author>
    <b:Publisher>ODEPA, Ministerio de Agricultura</b:Publisher>
    <b:City>Santiago</b:City>
    <b:RefOrder>20</b:RefOrder>
  </b:Source>
  <b:Source>
    <b:Tag>Min192</b:Tag>
    <b:SourceType>InternetSite</b:SourceType>
    <b:Guid>{7CD01015-E9C1-4146-BCFA-8FE2E60670AE}</b:Guid>
    <b:Author>
      <b:Author>
        <b:Corporate>Ministerio de Medio Ambiente</b:Corporate>
      </b:Author>
    </b:Author>
    <b:Title>Estado Verde</b:Title>
    <b:InternetSiteTitle>Estado Verde</b:InternetSiteTitle>
    <b:URL>https://estadoverde.mma.gob.cl/</b:URL>
    <b:Year>2019</b:Year>
    <b:RefOrder>21</b:RefOrder>
  </b:Source>
  <b:Source>
    <b:Tag>Min17</b:Tag>
    <b:SourceType>Report</b:SourceType>
    <b:Guid>{1D4814DD-83CE-0E42-9812-B0BE2A5F1105}</b:Guid>
    <b:Author>
      <b:Author>
        <b:Corporate>Ministerio de Energía</b:Corporate>
      </b:Author>
    </b:Author>
    <b:Title>Estrategia Nacional de Electromovilidad. Un camino para los vehículos eléctricos </b:Title>
    <b:Year>2017</b:Year>
    <b:RefOrder>26</b:RefOrder>
  </b:Source>
  <b:Source>
    <b:Tag>Fom20</b:Tag>
    <b:SourceType>InternetSite</b:SourceType>
    <b:Guid>{7814392F-E1CA-432D-A85F-164762859E94}</b:Guid>
    <b:Title>Fomento Bio Bio</b:Title>
    <b:Year>2020</b:Year>
    <b:Month>enero</b:Month>
    <b:URL>http://www.fomentobiobio.cl/noticias/diplomado-economia-circular/</b:URL>
    <b:RefOrder>28</b:RefOrder>
  </b:Source>
  <b:Source>
    <b:Tag>Div17</b:Tag>
    <b:SourceType>Report</b:SourceType>
    <b:Guid>{42EF1BB5-0ECC-490F-9CDE-D93C42E43260}</b:Guid>
    <b:Title>Ecuesta sobre Gasto y Personal en I+D</b:Title>
    <b:Year>2017</b:Year>
    <b:Author>
      <b:Author>
        <b:NameList>
          <b:Person>
            <b:Last>División de Innovación</b:Last>
            <b:First>Ministerio</b:First>
            <b:Middle>de Economía Chile</b:Middle>
          </b:Person>
        </b:NameList>
      </b:Author>
    </b:Author>
    <b:RefOrder>32</b:RefOrder>
  </b:Source>
  <b:Source>
    <b:Tag>Emo18</b:Tag>
    <b:SourceType>InternetSite</b:SourceType>
    <b:Guid>{A72C8343-63A4-0B48-9D79-C193787E5DAB}</b:Guid>
    <b:Author>
      <b:Author>
        <b:Corporate>Emol</b:Corporate>
      </b:Author>
    </b:Author>
    <b:Title>Chile al debe en innovación: Economistas abordan razones de bajo puntaje en ranking de competitividad global  Fuente: Emol.com - https://www.emol.com/noticias/Economia/2018/10/18/924290/Por-que-Chile-registra-tan-baja-puntuacion-en-innovacion-en-el-Indice</b:Title>
    <b:URL>https://www.emol.com/noticias/Economia/2018/10/18/924290/Por-que-Chile-registra-tan-baja-puntuacion-en-innovacion-en-el-Indice-de-Competitividad-Global.html</b:URL>
    <b:Year>2018</b:Year>
    <b:Month>Octubre</b:Month>
    <b:Day>18</b:Day>
    <b:RefOrder>33</b:RefOrder>
  </b:Source>
  <b:Source>
    <b:Tag>Mag20</b:Tag>
    <b:SourceType>Interview</b:SourceType>
    <b:Guid>{C8B7F39A-E654-4F71-810F-70BCEFF7167F}</b:Guid>
    <b:Title>Entrevista a Miembro de Comite Estratégico de Hoja de Ruta EC</b:Title>
    <b:Year>2020</b:Year>
    <b:Author>
      <b:Interviewee>
        <b:NameList>
          <b:Person>
            <b:Last>Ballcels</b:Last>
            <b:First>Magdalena</b:First>
          </b:Person>
        </b:NameList>
      </b:Interviewee>
      <b:Interviewer>
        <b:NameList>
          <b:Person>
            <b:Last>Gallguillos</b:Last>
            <b:First>Javier</b:First>
            <b:Middle>Mora</b:Middle>
          </b:Person>
        </b:NameList>
      </b:Interviewer>
    </b:Author>
    <b:Month>Abril </b:Month>
    <b:RefOrder>34</b:RefOrder>
  </b:Source>
  <b:Source>
    <b:Tag>Rub19</b:Tag>
    <b:SourceType>Report</b:SourceType>
    <b:Guid>{2D0AA87B-A016-4F04-A036-7E2D1BC39C8F}</b:Guid>
    <b:Author>
      <b:Author>
        <b:Corporate>Rubik Sustentabilidad</b:Corporate>
      </b:Author>
    </b:Author>
    <b:Title>Consultoría para mapeo de actores e impacto potencial de la</b:Title>
    <b:Year>2019</b:Year>
    <b:RefOrder>35</b:RefOrder>
  </b:Source>
  <b:Source>
    <b:Tag>ASI19</b:Tag>
    <b:SourceType>Report</b:SourceType>
    <b:Guid>{6C26E13D-E8C1-8F4E-9A78-D516F2E12BDE}</b:Guid>
    <b:Author>
      <b:Author>
        <b:Corporate>ASIPLA</b:Corporate>
      </b:Author>
    </b:Author>
    <b:Title>Estudio sobre el reciclaje de plásticos en Chile</b:Title>
    <b:Year>2019</b:Year>
    <b:Publisher>ASIPLA</b:Publisher>
    <b:City>Santiago</b:City>
    <b:RefOrder>36</b:RefOrder>
  </b:Source>
  <b:Source>
    <b:Tag>Gob13</b:Tag>
    <b:SourceType>Report</b:SourceType>
    <b:Guid>{69B5F6AF-FD5D-C945-8E84-AE1573A29A57}</b:Guid>
    <b:Author>
      <b:Author>
        <b:Corporate>Gobierno de Chile</b:Corporate>
      </b:Author>
    </b:Author>
    <b:Title>Estrategia Nacional de Crecimiento Verde</b:Title>
    <b:Year>2013</b:Year>
    <b:RefOrder>37</b:RefOrder>
  </b:Source>
  <b:Source>
    <b:Tag>Est18</b:Tag>
    <b:SourceType>Report</b:SourceType>
    <b:Guid>{8F382DC7-D3BB-DB4A-9A98-1F5CE443EE4E}</b:Guid>
    <b:Author>
      <b:Author>
        <b:Corporate>Estudios Nueva Economía</b:Corporate>
      </b:Author>
    </b:Author>
    <b:Title>Chile del Siglo XXI: Propuestas desde la Economía</b:Title>
    <b:Publisher>Estudios de la Nueva Economía</b:Publisher>
    <b:City>Santiago</b:City>
    <b:Year>2018</b:Year>
    <b:RefOrder>38</b:RefOrder>
  </b:Source>
  <b:Source>
    <b:Tag>Car20</b:Tag>
    <b:SourceType>Interview</b:SourceType>
    <b:Guid>{442DFB5B-DD90-41E7-AA7A-78CF4C341FDD}</b:Guid>
    <b:Author>
      <b:Interviewee>
        <b:NameList>
          <b:Person>
            <b:Last>Aracena</b:Last>
            <b:First>Carmen</b:First>
            <b:Middle>Gloria</b:Middle>
          </b:Person>
        </b:NameList>
      </b:Interviewee>
      <b:Interviewer>
        <b:NameList>
          <b:Person>
            <b:Last>Eurochile</b:Last>
            <b:First>Equipo</b:First>
            <b:Middle>de EC</b:Middle>
          </b:Person>
        </b:NameList>
      </b:Interviewer>
    </b:Author>
    <b:Title>Comentarios Grupo de Trabajo de Empresas para la EC, Eurochile</b:Title>
    <b:Year>2020</b:Year>
    <b:Month>abril</b:Month>
    <b:RefOrder>39</b:RefOrder>
  </b:Source>
  <b:Source>
    <b:Tag>Mar20</b:Tag>
    <b:SourceType>Interview</b:SourceType>
    <b:Guid>{1698004E-0340-4EA1-BD27-78E8FF1B7DA3}</b:Guid>
    <b:Title>Entrevista en el marco del desarrollo de la Hoja de Ruta de Economía Circular</b:Title>
    <b:Year>2020</b:Year>
    <b:Month>Abril</b:Month>
    <b:Author>
      <b:Interviewee>
        <b:NameList>
          <b:Person>
            <b:Last>Minneboo</b:Last>
            <b:First>Mark</b:First>
          </b:Person>
        </b:NameList>
      </b:Interviewee>
      <b:Interviewer>
        <b:NameList>
          <b:Person>
            <b:Last>Mora</b:Last>
            <b:First>Javier</b:First>
          </b:Person>
        </b:NameList>
      </b:Interviewer>
    </b:Author>
    <b:RefOrder>40</b:RefOrder>
  </b:Source>
  <b:Source>
    <b:Tag>Com16</b:Tag>
    <b:SourceType>Report</b:SourceType>
    <b:Guid>{3DD844B5-6E14-9A43-82FB-0496B906BEB7}</b:Guid>
    <b:Author>
      <b:Author>
        <b:Corporate>Comisión Económica para América Latina y el Caribe (CEPAL)/Organización para la Cooperación y el Desarrollo Económicos (OCDE)</b:Corporate>
      </b:Author>
    </b:Author>
    <b:Title>Evaluaciones del desempeño ambiental: Chile 2016</b:Title>
    <b:City>Santiago</b:City>
    <b:Year>2016</b:Year>
    <b:RefOrder>41</b:RefOrder>
  </b:Source>
  <b:Source>
    <b:Tag>Gru20</b:Tag>
    <b:SourceType>Misc</b:SourceType>
    <b:Guid>{FBC9CD9D-9DA0-D94F-93BB-AE6578B519F0}</b:Guid>
    <b:Title>Joint statement on the new Circular Economy Action Plan (CEAP) by members of the Coordination Group (CG) of the European Circular Economy Stakeholder Platform</b:Title>
    <b:Year>2020</b:Year>
    <b:Author>
      <b:Author>
        <b:Corporate>Grupo de coordinación del ECESP</b:Corporate>
      </b:Author>
    </b:Author>
    <b:Month>Marzo</b:Month>
    <b:RefOrder>42</b:RefOrder>
  </b:Source>
  <b:Source>
    <b:Tag>McK15</b:Tag>
    <b:SourceType>Report</b:SourceType>
    <b:Guid>{FFBF6152-6B16-2B4D-BD98-FF28FBDFDD55}</b:Guid>
    <b:Author>
      <b:Author>
        <b:Corporate>McKinsey Center for Business and Environment/Ellen MacArthur Foundation</b:Corporate>
      </b:Author>
    </b:Author>
    <b:Title>Growth Within: A Circular Economy Vision for a Competitive Europe</b:Title>
    <b:Publisher>SUN</b:Publisher>
    <b:Year>2015</b:Year>
    <b:RefOrder>43</b:RefOrder>
  </b:Source>
  <b:Source>
    <b:Tag>Lac15</b:Tag>
    <b:SourceType>Report</b:SourceType>
    <b:Guid>{29D6EAAA-4408-D547-9DEA-723149554A8E}</b:Guid>
    <b:Title>The Circular Economy Handbook: Realizing the Circular Advantage</b:Title>
    <b:Publisher>Accenture Strategy</b:Publisher>
    <b:Year>2015</b:Year>
    <b:Author>
      <b:Author>
        <b:NameList>
          <b:Person>
            <b:Last>Lacy</b:Last>
            <b:First>Peter</b:First>
          </b:Person>
          <b:Person>
            <b:Last>Long</b:Last>
            <b:First>Jessica</b:First>
          </b:Person>
          <b:Person>
            <b:Last>Spindler</b:Last>
            <b:First>Wesley</b:First>
          </b:Person>
        </b:NameList>
      </b:Author>
    </b:Author>
    <b:RefOrder>44</b:RefOrder>
  </b:Source>
  <b:Source>
    <b:Tag>Com191</b:Tag>
    <b:SourceType>DocumentFromInternetSite</b:SourceType>
    <b:Guid>{AD9CAA40-FC45-8B4D-AA33-3F4CA7AA07F0}</b:Guid>
    <b:Title>Closing the loop: Commission delivers on Circular Economy Action Plan</b:Title>
    <b:InternetSiteTitle>Comisión Europea</b:InternetSiteTitle>
    <b:URL>file:///Users/lsolway/Downloads/Closing_the_loop__Commission_delivers_on_Circular_Economy_Action_Plan%20(1).pdf</b:URL>
    <b:Year>2019</b:Year>
    <b:Author>
      <b:Author>
        <b:Corporate>Comisión Europea</b:Corporate>
      </b:Author>
    </b:Author>
    <b:RefOrder>45</b:RefOrder>
  </b:Source>
  <b:Source>
    <b:Tag>Com18</b:Tag>
    <b:SourceType>Report</b:SourceType>
    <b:Guid>{739B3E10-FDD4-B14B-8732-EB3749CC925E}</b:Guid>
    <b:Author>
      <b:Author>
        <b:Corporate>Comisión Económica para América Latina y el Caribe (CEPAL)/Organización Internacional del Trabajo (OIT)</b:Corporate>
      </b:Author>
    </b:Author>
    <b:Title>Sostenibilidad medioambiental con empleo en América Latina y el Caribe</b:Title>
    <b:Year>2018</b:Year>
    <b:Publisher>Naciones Unidas</b:Publisher>
    <b:City>Santiago</b:City>
    <b:ThesisType>Coyuntura Laboral en América Latina y el Caribe, Nº 19 (LC/TS.2018/85)</b:ThesisType>
    <b:RefOrder>46</b:RefOrder>
  </b:Source>
  <b:Source>
    <b:Tag>Eur191</b:Tag>
    <b:SourceType>Report</b:SourceType>
    <b:Guid>{D588699B-C4C4-D74F-8F22-37DE0AA0DA32}</b:Guid>
    <b:Author>
      <b:Author>
        <b:Corporate>Comisión Europea</b:Corporate>
      </b:Author>
    </b:Author>
    <b:Title>The European Green Deal</b:Title>
    <b:Publisher>Comisión Europea</b:Publisher>
    <b:City>Brussels</b:City>
    <b:Year>2019</b:Year>
    <b:RefOrder>47</b:RefOrder>
  </b:Source>
  <b:Source>
    <b:Tag>OEC17</b:Tag>
    <b:SourceType>InternetSite</b:SourceType>
    <b:Guid>{2B239D73-2231-B84A-873F-7D3B8A3B36A5}</b:Guid>
    <b:Author>
      <b:Author>
        <b:Corporate>OEC</b:Corporate>
      </b:Author>
    </b:Author>
    <b:Title>Chile</b:Title>
    <b:InternetSiteTitle>OEC</b:InternetSiteTitle>
    <b:URL>https://oec.world/es/profile/country/chl/#Exportaciones</b:URL>
    <b:Year>2017</b:Year>
    <b:RefOrder>48</b:RefOrder>
  </b:Source>
  <b:Source>
    <b:Tag>Car10</b:Tag>
    <b:SourceType>ArticleInAPeriodical</b:SourceType>
    <b:Guid>{CCAF68F2-00B8-A04F-9B13-D8272EC0A12E}</b:Guid>
    <b:Title>Dinamismo tecnológico e inclu-sión social en América Latina:una estrategia de desarrollo productivo basada en los recursos naturales</b:Title>
    <b:Year>2010</b:Year>
    <b:Author>
      <b:Author>
        <b:NameList>
          <b:Person>
            <b:Last>Pérez</b:Last>
            <b:First>Carlota</b:First>
          </b:Person>
        </b:NameList>
      </b:Author>
    </b:Author>
    <b:PeriodicalTitle>Revista CEPAL 100</b:PeriodicalTitle>
    <b:Pages>123-145</b:Pages>
    <b:RefOrder>49</b:RefOrder>
  </b:Source>
  <b:Source>
    <b:Tag>Más</b:Tag>
    <b:SourceType>InternetSite</b:SourceType>
    <b:Guid>{811EE656-5C3F-CE4A-9AEF-360ECB9A6FB6}</b:Guid>
    <b:Author>
      <b:Author>
        <b:Corporate>Más Mar</b:Corporate>
      </b:Author>
    </b:Author>
    <b:InternetSiteTitle>Más Mar</b:InternetSiteTitle>
    <b:URL>https://www.masmar.cl/</b:URL>
    <b:Year>2019</b:Year>
    <b:RefOrder>50</b:RefOrder>
  </b:Source>
  <b:Source>
    <b:Tag>McK17</b:Tag>
    <b:SourceType>InternetSite</b:SourceType>
    <b:Guid>{235E6CA5-1BB7-B142-A1A6-55F2D1243D58}</b:Guid>
    <b:Author>
      <b:Author>
        <b:Corporate>McKinsey</b:Corporate>
      </b:Author>
    </b:Author>
    <b:Title>McKinsey</b:Title>
    <b:Year>2017</b:Year>
    <b:InternetSiteTitle>McKinsey</b:InternetSiteTitle>
    <b:URL>https://www.mckinsey.com/business-functions/sustainability/our-insights/mapping-the-benefits-of-a-circular-economy#</b:URL>
    <b:RefOrder>51</b:RefOrder>
  </b:Source>
  <b:Source>
    <b:Tag>WBC17</b:Tag>
    <b:SourceType>Report</b:SourceType>
    <b:Guid>{7A073DA2-5F44-EB44-AEBA-47BD31026A18}</b:Guid>
    <b:Author>
      <b:Author>
        <b:Corporate>WBCSD</b:Corporate>
      </b:Author>
    </b:Author>
    <b:Title>Guía para CEOs sobre la Economía Circular</b:Title>
    <b:Publisher>World Business Council for Sustainable Development</b:Publisher>
    <b:City>Geneva</b:City>
    <b:Year>2017</b:Year>
    <b:RefOrder>52</b:RefOrder>
  </b:Source>
  <b:Source>
    <b:Tag>UNI19</b:Tag>
    <b:SourceType>InternetSite</b:SourceType>
    <b:Guid>{5B27EDBF-89C8-B540-A25A-576E99F7C8EF}</b:Guid>
    <b:Title>UNIDO</b:Title>
    <b:Year>2019</b:Year>
    <b:Author>
      <b:Author>
        <b:Corporate>UNIDO</b:Corporate>
      </b:Author>
    </b:Author>
    <b:InternetSiteTitle>UNIDO</b:InternetSiteTitle>
    <b:URL>https://www.unido.org/our-focus-cross-cutting-services-circular-economy/circular-economy-impact-financing-and-industry-40</b:URL>
    <b:RefOrder>53</b:RefOrder>
  </b:Source>
  <b:Source>
    <b:Tag>Pat20</b:Tag>
    <b:SourceType>Report</b:SourceType>
    <b:Guid>{E4E1BBDD-414E-404C-858D-820360B373B3}</b:Guid>
    <b:Title>Promoting a Just Transition to an Inclusive Circular Economy</b:Title>
    <b:Year>2020</b:Year>
    <b:Author>
      <b:Author>
        <b:NameList>
          <b:Person>
            <b:Last>Schröder</b:Last>
            <b:First>Patrick</b:First>
          </b:Person>
        </b:NameList>
      </b:Author>
    </b:Author>
    <b:Publisher>Chatham House</b:Publisher>
    <b:RefOrder>54</b:RefOrder>
  </b:Source>
  <b:Source>
    <b:Tag>Bio19</b:Tag>
    <b:SourceType>InternetSite</b:SourceType>
    <b:Guid>{99DFE806-ED45-DF4D-A350-DB38D0DCBBB4}</b:Guid>
    <b:Author>
      <b:Author>
        <b:Corporate>Biobio Chile</b:Corporate>
      </b:Author>
    </b:Author>
    <b:Year>2019</b:Year>
    <b:URL>https://www.biobiochile.cl/noticias/nacional/region-metropolitana/2019/09/27/fridays-for-future-multitudinaria-marcha-contra-el-cambio-climatico-se-desarrolla-en-la-capital.shtml</b:URL>
    <b:RefOrder>55</b:RefOrder>
  </b:Source>
  <b:Source>
    <b:Tag>Com19</b:Tag>
    <b:SourceType>InternetSite</b:SourceType>
    <b:Guid>{EEE2C9EC-1275-314A-A433-86520B1DD915}</b:Guid>
    <b:Author>
      <b:Author>
        <b:Corporate>Comisión Europea</b:Corporate>
      </b:Author>
    </b:Author>
    <b:Title>Horizon 2020</b:Title>
    <b:InternetSiteTitle>Comisión Europea</b:InternetSiteTitle>
    <b:URL>https://ec.europa.eu/programmes/horizon2020/en/what-horizon-2020</b:URL>
    <b:Year>2019</b:Year>
    <b:RefOrder>56</b:RefOrder>
  </b:Source>
  <b:Source>
    <b:Tag>Com201</b:Tag>
    <b:SourceType>InternetSite</b:SourceType>
    <b:Guid>{F5C2FAE9-C9E6-8548-9961-3E302DDEA8A3}</b:Guid>
    <b:Author>
      <b:Author>
        <b:Corporate>Comisión Europea</b:Corporate>
      </b:Author>
    </b:Author>
    <b:Title>Horizon Europe</b:Title>
    <b:InternetSiteTitle>Comisión Europea</b:InternetSiteTitle>
    <b:URL>https://ec.europa.eu/info/horizon-europe-next-research-and-innovation-framework-programme_en</b:URL>
    <b:Year>2020</b:Year>
    <b:RefOrder>57</b:RefOrder>
  </b:Source>
  <b:Source>
    <b:Tag>Qui20</b:Tag>
    <b:SourceType>InternetSite</b:SourceType>
    <b:Guid>{BDF2D53A-44D4-8042-9E6B-587B008BD8DF}</b:Guid>
    <b:Title>Global Agenda</b:Title>
    <b:Year>2020</b:Year>
    <b:Author>
      <b:Author>
        <b:NameList>
          <b:Person>
            <b:Last>Quinney</b:Last>
            <b:First>Marie</b:First>
          </b:Person>
        </b:NameList>
      </b:Author>
    </b:Author>
    <b:InternetSiteTitle>WEF</b:InternetSiteTitle>
    <b:URL>https://www.weforum.org/agenda/2020/04/covid-19-nature-deforestation-recovery/</b:URL>
    <b:Month>Abril</b:Month>
    <b:Day>14</b:Day>
    <b:RefOrder>58</b:RefOrder>
  </b:Source>
  <b:Source>
    <b:Tag>Cli20</b:Tag>
    <b:SourceType>InternetSite</b:SourceType>
    <b:Guid>{EF23D9B4-4D54-1845-9C95-7C7EBF33A5D0}</b:Guid>
    <b:Author>
      <b:Author>
        <b:Corporate>Climate Home News</b:Corporate>
      </b:Author>
    </b:Author>
    <b:Title>Climate Home News</b:Title>
    <b:URL>https://www.climatechangenews.com/2020/04/09/european-green-deal-must-central-resilient-recovery-covid-19/</b:URL>
    <b:Year>2020</b:Year>
    <b:Month>Abril</b:Month>
    <b:RefOrder>59</b:RefOrder>
  </b:Source>
  <b:Source>
    <b:Tag>Pet20</b:Tag>
    <b:SourceType>InternetSite</b:SourceType>
    <b:Guid>{8596BC77-2CB4-8246-952E-49E74FEAFFDF}</b:Guid>
    <b:Title>‘We can’t go back to normal’: how will coronavirus change the world?</b:Title>
    <b:Year>2020</b:Year>
    <b:Author>
      <b:Author>
        <b:NameList>
          <b:Person>
            <b:Last>Baker</b:Last>
            <b:First>Peter</b:First>
          </b:Person>
        </b:NameList>
      </b:Author>
    </b:Author>
    <b:InternetSiteTitle>The Guardian</b:InternetSiteTitle>
    <b:URL>https://www.theguardian.com/world/2020/mar/31/how-will-the-world-emerge-from-the-coronavirus-crisis?utm_term=RWRpdG9yaWFsX0dyZWVuTGlnaHQtMjAwNDAx&amp;utm_source=esp&amp;utm_medium=Email&amp;CMP=greenlight_email&amp;utm_campaign=GreenLightr</b:URL>
    <b:Month>Marzo</b:Month>
    <b:RefOrder>60</b:RefOrder>
  </b:Source>
  <b:Source>
    <b:Tag>Joh88</b:Tag>
    <b:SourceType>Book</b:SourceType>
    <b:Guid>{AB4B6375-761F-F248-A5C0-C7AFFFBC28E2}</b:Guid>
    <b:Title>Leading Change: An Action Plan from the World's Foremost Expert on Business Leadership</b:Title>
    <b:Year>1988</b:Year>
    <b:Author>
      <b:Author>
        <b:NameList>
          <b:Person>
            <b:Last>Kotter</b:Last>
            <b:First>John</b:First>
            <b:Middle>P.</b:Middle>
          </b:Person>
        </b:NameList>
      </b:Author>
    </b:Author>
    <b:RefOrder>4</b:RefOrder>
  </b:Source>
  <b:Source>
    <b:Tag>Gob20</b:Tag>
    <b:SourceType>Report</b:SourceType>
    <b:Guid>{C8F62361-1736-684B-AC07-F089688B9F95}</b:Guid>
    <b:Author>
      <b:Author>
        <b:Corporate>Gobierno de Chile</b:Corporate>
      </b:Author>
    </b:Author>
    <b:Title>Contribución Determinada a Nivel Nacional (NDC) de Chile - Actualización 2020</b:Title>
    <b:Year>2020</b:Year>
    <b:RefOrder>69</b:RefOrder>
  </b:Source>
  <b:Source>
    <b:Tag>MMA17</b:Tag>
    <b:SourceType>InternetSite</b:SourceType>
    <b:Guid>{4BD8EA50-B225-DA4C-B60E-4083A010E563}</b:Guid>
    <b:Author>
      <b:Author>
        <b:Corporate>MMA</b:Corporate>
      </b:Author>
    </b:Author>
    <b:Title>Disposición a suelo</b:Title>
    <b:InternetSiteTitle>RETC</b:InternetSiteTitle>
    <b:URL>https://retc.mma.gob.cl/disposicion-a-suelo/</b:URL>
    <b:Year>2017</b:Year>
    <b:RefOrder>70</b:RefOrder>
  </b:Source>
  <b:Source>
    <b:Tag>MMA181</b:Tag>
    <b:SourceType>InternetSite</b:SourceType>
    <b:Guid>{FC19CDD5-03F2-9240-8596-1B4A6382EE2C}</b:Guid>
    <b:Author>
      <b:Author>
        <b:Corporate>MMA</b:Corporate>
      </b:Author>
    </b:Author>
    <b:Title>Disposición a suelo</b:Title>
    <b:URL>https://retc.mma.gob.cl/disposicion-a-suelo/</b:URL>
    <b:Year>2018</b:Year>
    <b:RefOrder>71</b:RefOrder>
  </b:Source>
  <b:Source>
    <b:Tag>Eur17</b:Tag>
    <b:SourceType>InternetSite</b:SourceType>
    <b:Guid>{F44418DE-5E06-D74A-944D-00950A711292}</b:Guid>
    <b:Title> Circular material use rate</b:Title>
    <b:Year>2017</b:Year>
    <b:Author>
      <b:Author>
        <b:Corporate>Eurostat</b:Corporate>
      </b:Author>
    </b:Author>
    <b:URL>https://ec.europa.eu/eurostat/tgm/table.do?tab=table&amp;init=1&amp;language=en&amp;pcode=cei_srm030&amp;plugin=1</b:URL>
    <b:RefOrder>72</b:RefOrder>
  </b:Source>
  <b:Source>
    <b:Tag>MMA191</b:Tag>
    <b:SourceType>Report</b:SourceType>
    <b:Guid>{FE8C27BB-872F-C546-9409-255D8C12F18E}</b:Guid>
    <b:Title>Quinto Reporte del Estado del Medio Ambiente</b:Title>
    <b:Year>2019</b:Year>
    <b:Author>
      <b:Author>
        <b:Corporate>MMA</b:Corporate>
      </b:Author>
    </b:Author>
    <b:RefOrder>73</b:RefOrder>
  </b:Source>
  <b:Source>
    <b:Tag>SIN18</b:Tag>
    <b:SourceType>InternetSite</b:SourceType>
    <b:Guid>{75399022-DD05-414A-84F0-7B1104DDCDAB}</b:Guid>
    <b:Author>
      <b:Author>
        <b:Corporate>SINiA</b:Corporate>
      </b:Author>
    </b:Author>
    <b:Title>ODS 8.4.1. y 12.2.1 HUELLA MATERIAL PER CÁPITA Y HUELLA MATERIAL POR PIB</b:Title>
    <b:Year>2018</b:Year>
    <b:InternetSiteTitle>Estado del Medio Ambiente</b:InternetSiteTitle>
    <b:URL>http://sistemaintegrador.mma.gob.cl/mma-centralizador-publico/indicador/vistaIndicador.jsf?id=5CA823CB-896F-239C-AF3B-E55D2BE9D1D9&amp;subtema=1</b:URL>
    <b:RefOrder>74</b:RefOrder>
  </b:Source>
  <b:Source>
    <b:Tag>Bey18</b:Tag>
    <b:SourceType>JournalArticle</b:SourceType>
    <b:Guid>{5C3E2770-CFA4-FA4B-8318-EDC9E3555D38}</b:Guid>
    <b:Title>Current updates on waste to energy (WtE) technologies: a review</b:Title>
    <b:Year>2018</b:Year>
    <b:JournalName>Renewable Energy Focus</b:JournalName>
    <b:Pages>1-11</b:Pages>
    <b:Author>
      <b:Author>
        <b:NameList>
          <b:Person>
            <b:Last>Beyene</b:Last>
            <b:Middle>D.</b:Middle>
            <b:First>H.</b:First>
          </b:Person>
          <b:Person>
            <b:Last>Werkneh</b:Last>
            <b:Middle>A.</b:Middle>
            <b:First>A.</b:First>
          </b:Person>
          <b:Person>
            <b:Last>Ambaye</b:Last>
            <b:Middle>G.</b:Middle>
            <b:First>T.</b:First>
          </b:Person>
        </b:NameList>
      </b:Author>
    </b:Author>
    <b:Month>Marzo</b:Month>
    <b:Volume>24</b:Volume>
    <b:RefOrder>61</b:RefOrder>
  </b:Source>
  <b:Source>
    <b:Tag>Bos13</b:Tag>
    <b:SourceType>JournalArticle</b:SourceType>
    <b:Guid>{5ACCDE74-6D43-8842-8EDF-7F4EE05A2905}</b:Guid>
    <b:Title>The crucial role of Waste-to-Energy technologies in enhanced landfill mining: a technology review</b:Title>
    <b:JournalName>Journal of Cleaner Production</b:JournalName>
    <b:Year>2013</b:Year>
    <b:Pages>10–23</b:Pages>
    <b:Volume>55</b:Volume>
    <b:Author>
      <b:Author>
        <b:NameList>
          <b:Person>
            <b:Last>Bosmans</b:Last>
            <b:First>A.</b:First>
          </b:Person>
          <b:Person>
            <b:Last>Vanderreydt</b:Last>
            <b:First>I.</b:First>
          </b:Person>
          <b:Person>
            <b:Last>Geysen</b:Last>
            <b:First>D.</b:First>
          </b:Person>
          <b:Person>
            <b:Last>Helsen</b:Last>
            <b:First>L.</b:First>
          </b:Person>
        </b:NameList>
      </b:Author>
    </b:Author>
    <b:RefOrder>62</b:RefOrder>
  </b:Source>
  <b:Source>
    <b:Tag>Jun20</b:Tag>
    <b:SourceType>JournalArticle</b:SourceType>
    <b:Guid>{92A3656C-F855-524A-AEFC-CFB7EB64D96F}</b:Guid>
    <b:Title>Bioelectrochemical systems for a circular bioeconomy</b:Title>
    <b:JournalName>Bioresource Technology</b:JournalName>
    <b:Year>2020</b:Year>
    <b:Pages>300</b:Pages>
    <b:Author>
      <b:Author>
        <b:NameList>
          <b:Person>
            <b:Last>Jung</b:Last>
            <b:First>S.</b:First>
          </b:Person>
          <b:Person>
            <b:Last>Lee</b:Last>
            <b:First>J.</b:First>
          </b:Person>
          <b:Person>
            <b:Last>Park</b:Last>
            <b:First>Y.-K.</b:First>
          </b:Person>
          <b:Person>
            <b:Last>Kwon</b:Last>
            <b:First> E. E.</b:First>
          </b:Person>
        </b:NameList>
      </b:Author>
    </b:Author>
    <b:RefOrder>63</b:RefOrder>
  </b:Source>
  <b:Source>
    <b:Tag>Moy17</b:Tag>
    <b:SourceType>JournalArticle</b:SourceType>
    <b:Guid>{8C8BFBBF-191E-DB44-82CC-B07FE727DAED}</b:Guid>
    <b:Title>Waste-To-Energy Technologies: an opportunity of energy recovery from Municipal Solid Waste, using Quito - Ecuador as case study</b:Title>
    <b:JournalName>Energy Procedia</b:JournalName>
    <b:Year>2017</b:Year>
    <b:Pages>327–336</b:Pages>
    <b:Volume>134</b:Volume>
    <b:Author>
      <b:Author>
        <b:NameList>
          <b:Person>
            <b:Last>Moya</b:Last>
            <b:First>D.</b:First>
          </b:Person>
          <b:Person>
            <b:Last>Aldás</b:Last>
            <b:First>C.</b:First>
          </b:Person>
          <b:Person>
            <b:Last>Jaramillo</b:Last>
            <b:First>D.</b:First>
          </b:Person>
          <b:Person>
            <b:Last>Játiva</b:Last>
            <b:First>E.</b:First>
          </b:Person>
          <b:Person>
            <b:Last>Kaparaju</b:Last>
            <b:First>P.</b:First>
          </b:Person>
        </b:NameList>
      </b:Author>
    </b:Author>
    <b:RefOrder>64</b:RefOrder>
  </b:Source>
  <b:Source>
    <b:Tag>Nas17</b:Tag>
    <b:SourceType>JournalArticle</b:SourceType>
    <b:Guid>{F27877C4-62FE-B24C-84F0-AC533C4D880A}</b:Guid>
    <b:Title>Microbial Fuel Cells in Solid Waste Valorization: Trends and Applications</b:Title>
    <b:JournalName>Modelling Trends in Solid and Hazardous Waste Management</b:JournalName>
    <b:Year>2017</b:Year>
    <b:Pages>159–171</b:Pages>
    <b:Publisher>Springer Singapore</b:Publisher>
    <b:Author>
      <b:Author>
        <b:NameList>
          <b:Person>
            <b:Last>Nastro</b:Last>
            <b:Middle>A.</b:Middle>
            <b:First>R.</b:First>
          </b:Person>
          <b:Person>
            <b:Last>Falcucci</b:Last>
            <b:First>G.</b:First>
          </b:Person>
          <b:Person>
            <b:Last>Minutillo</b:Last>
            <b:First>M.</b:First>
          </b:Person>
          <b:Person>
            <b:Last>Jannelli</b:Last>
            <b:First>E.</b:First>
          </b:Person>
        </b:NameList>
      </b:Author>
    </b:Author>
    <b:RefOrder>65</b:RefOrder>
  </b:Source>
  <b:Source>
    <b:Tag>Col20</b:Tag>
    <b:SourceType>JournalArticle</b:SourceType>
    <b:Guid>{76F1629D-375B-B544-A8F5-DD72F0633C67}</b:Guid>
    <b:Title>Municipal wastewater sludge as a renewable, cost-effective feedstock for transportation biofuels using hydrothermal liquefaction</b:Title>
    <b:JournalName>Journal of Environmental Management</b:JournalName>
    <b:Year>2020</b:Year>
    <b:Pages>270</b:Pages>
    <b:Author>
      <b:Author>
        <b:NameList>
          <b:Person>
            <b:Last>Seiple</b:Last>
            <b:Middle>E.</b:Middle>
            <b:First>T.</b:First>
          </b:Person>
          <b:Person>
            <b:Last>Skaggs</b:Last>
            <b:Middle>L.</b:Middle>
            <b:First>R.</b:First>
          </b:Person>
          <b:Person>
            <b:Last>Fillmore</b:Last>
            <b:First>L.</b:First>
          </b:Person>
          <b:Person>
            <b:Last>Coleman</b:Last>
            <b:Middle>M.</b:Middle>
            <b:First>A.</b:First>
          </b:Person>
        </b:NameList>
      </b:Author>
    </b:Author>
    <b:RefOrder>66</b:RefOrder>
  </b:Source>
  <b:Source>
    <b:Tag>Sod17</b:Tag>
    <b:SourceType>JournalArticle</b:SourceType>
    <b:Guid>{8C219953-F3A0-6447-9AFB-0DF27402B264}</b:Guid>
    <b:Title>Biodiesel production using waste cooking oil: a waste to energy conversion strategy</b:Title>
    <b:JournalName>Clean Technologies and Environmental Policy</b:JournalName>
    <b:Year>2017</b:Year>
    <b:Pages>1799–1807</b:Pages>
    <b:Author>
      <b:Author>
        <b:NameList>
          <b:Person>
            <b:Last>Sodhi</b:Last>
            <b:Middle>K.</b:Middle>
            <b:First>A.</b:First>
          </b:Person>
          <b:Person>
            <b:Last>Tripathi</b:Last>
            <b:First>S.</b:First>
          </b:Person>
          <b:Person>
            <b:Last>Kundu</b:Last>
            <b:First>K.</b:First>
          </b:Person>
        </b:NameList>
      </b:Author>
    </b:Author>
    <b:Volume>19</b:Volume>
    <b:Issue>6</b:Issue>
    <b:RefOrder>67</b:RefOrder>
  </b:Source>
  <b:Source>
    <b:Tag>Tra18</b:Tag>
    <b:SourceType>JournalArticle</b:SourceType>
    <b:Guid>{3107F05D-090F-A24C-B798-C9FB7A3EF452}</b:Guid>
    <b:Title>Sustainable Food Waste-To-energy Systems</b:Title>
    <b:JournalName>Elsevier</b:JournalName>
    <b:Year>2018</b:Year>
    <b:Author>
      <b:Author>
        <b:NameList>
          <b:Person>
            <b:Last>Trabold</b:Last>
            <b:Middle>A.</b:Middle>
            <b:First>T.</b:First>
          </b:Person>
          <b:Person>
            <b:Last>Babbitt</b:Last>
            <b:Middle>W.</b:Middle>
            <b:First>C.</b:First>
          </b:Person>
        </b:NameList>
      </b:Author>
    </b:Author>
    <b:RefOrder>68</b:RefOrder>
  </b:Source>
  <b:Source>
    <b:Tag>Cra20</b:Tag>
    <b:SourceType>Book</b:SourceType>
    <b:Guid>{C9D92602-9D87-D946-9914-6C0DECBD0313}</b:Guid>
    <b:Author>
      <b:Author>
        <b:NameList>
          <b:Person>
            <b:Last>Cramer</b:Last>
            <b:First>Jacqueline</b:First>
          </b:Person>
        </b:NameList>
      </b:Author>
    </b:Author>
    <b:Title>How Network Governance Powers the Circular Economy Ten Guiding Principles for Building a Circular Economy, Based on Dutch Experiences.</b:Title>
    <b:Year>2020</b:Year>
    <b:Publisher>Amsterdam Economic Board</b:Publisher>
    <b:RefOrder>75</b:RefOrder>
  </b:Source>
  <b:Source>
    <b:Tag>MIN16</b:Tag>
    <b:SourceType>Misc</b:SourceType>
    <b:Guid>{795DA80D-60DE-FE40-8FD2-520FE3C0E1FE}</b:Guid>
    <b:Title>Decreto 148, que aprueba la Política Nacional de Energía</b:Title>
    <b:Year>2016</b:Year>
    <b:Author>
      <b:Author>
        <b:Corporate>MINENERGIA</b:Corporate>
      </b:Author>
    </b:Author>
    <b:Month>febrero</b:Month>
    <b:Day>29</b:Day>
    <b:RefOrder>76</b:RefOrder>
  </b:Source>
  <b:Source>
    <b:Tag>Com</b:Tag>
    <b:SourceType>InternetSite</b:SourceType>
    <b:Guid>{92F97499-5BCC-E942-89D6-F237B781867B}</b:Guid>
    <b:Author>
      <b:Author>
        <b:Corporate>Comuna de Wiltz</b:Corporate>
      </b:Author>
    </b:Author>
    <b:InternetSiteTitle>Wiltz, Capitale del Ardennes</b:InternetSiteTitle>
    <b:URL>https://www.wiltz.lu/</b:URL>
    <b:RefOrder>85</b:RefOrder>
  </b:Source>
  <b:Source>
    <b:Tag>Urb20</b:Tag>
    <b:SourceType>InternetSite</b:SourceType>
    <b:Guid>{6BAFA70C-010E-9440-AA64-15E51A7F88F7}</b:Guid>
    <b:Author>
      <b:Author>
        <b:Corporate>Urban Agenda on Circular Economy</b:Corporate>
      </b:Author>
    </b:Author>
    <b:Title>Circular Governance</b:Title>
    <b:URL>https://vlaanderen-circulair.be/circulargovernance/index.html</b:URL>
    <b:Year>2020</b:Year>
    <b:RefOrder>82</b:RefOrder>
  </b:Source>
  <b:Source>
    <b:Tag>Ins20</b:Tag>
    <b:SourceType>InternetSite</b:SourceType>
    <b:Guid>{E7A2DD47-58D2-5B4C-A325-D460FF56A88B}</b:Guid>
    <b:Author>
      <b:Author>
        <b:Corporate>Insight</b:Corporate>
      </b:Author>
    </b:Author>
    <b:Title>Industrial Symbiosis Facilitator-Joint Curriculum </b:Title>
    <b:URL>https://www.insight-erasmus.eu/wp-content/uploads/INSIGHT_O1-A3_Joint-Curriculum.pdf</b:URL>
    <b:Year>2020</b:Year>
    <b:RefOrder>81</b:RefOrder>
  </b:Source>
  <b:Source>
    <b:Tag>Vla201</b:Tag>
    <b:SourceType>InternetSite</b:SourceType>
    <b:Guid>{179B20C9-4658-3D4F-AC93-FBCBFBA8B8C3}</b:Guid>
    <b:Author>
      <b:Author>
        <b:Corporate>Vlaanderen Circulair</b:Corporate>
      </b:Author>
    </b:Author>
    <b:Title>Case: Municipality of Prato</b:Title>
    <b:URL>https://vlaanderen-circulair.be/circulargovernance/files/Prato.pdf</b:URL>
    <b:Year>2020</b:Year>
    <b:RefOrder>84</b:RefOrder>
  </b:Source>
  <b:Source>
    <b:Tag>Vla20</b:Tag>
    <b:SourceType>InternetSite</b:SourceType>
    <b:Guid>{94B56E7E-7884-664E-A686-164EB0C15CBF}</b:Guid>
    <b:Author>
      <b:Author>
        <b:Corporate>Vlaanderen Circulair</b:Corporate>
      </b:Author>
    </b:Author>
    <b:Title>Case: Made in Moerwijk</b:Title>
    <b:URL>https://vlaanderen-circulair.be/circulargovernance/files/DenHaag.pdf</b:URL>
    <b:Year>2020</b:Year>
    <b:RefOrder>83</b:RefOrder>
  </b:Source>
  <b:Source>
    <b:Tag>Sma21</b:Tag>
    <b:SourceType>InternetSite</b:SourceType>
    <b:Guid>{7C87CD06-A286-D344-BFC3-D64A5E4C0335}</b:Guid>
    <b:Author>
      <b:Author>
        <b:Corporate>Smart &amp; Clean Lahti</b:Corporate>
      </b:Author>
    </b:Author>
    <b:Title>Kujala waste symbiosis</b:Title>
    <b:URL>https://www.smartlahti.fi/content/kujala-waste-symbiosis/</b:URL>
    <b:Year>2021</b:Year>
    <b:RefOrder>78</b:RefOrder>
  </b:Source>
  <b:Source>
    <b:Tag>Int20</b:Tag>
    <b:SourceType>InternetSite</b:SourceType>
    <b:Guid>{87B321BE-9712-484E-8EF4-77161AAB409E}</b:Guid>
    <b:Author>
      <b:Author>
        <b:Corporate>Interreg</b:Corporate>
      </b:Author>
    </b:Author>
    <b:Title>Circular Economy White Papers</b:Title>
    <b:URL>https://interregmedgreengrowth.eu/white-papers/</b:URL>
    <b:Year>2020</b:Year>
    <b:RefOrder>79</b:RefOrder>
  </b:Source>
  <b:Source>
    <b:Tag>Gre20</b:Tag>
    <b:SourceType>InternetSite</b:SourceType>
    <b:Guid>{35B4E9A2-934F-0046-9BF7-680A9E9038CE}</b:Guid>
    <b:Author>
      <b:Author>
        <b:Corporate>Green Cape</b:Corporate>
      </b:Author>
    </b:Author>
    <b:Title>WISP</b:Title>
    <b:URL>https://www.greencape.co.za/content/sector/wisp</b:URL>
    <b:Year>2020</b:Year>
    <b:RefOrder>80</b:RefOrder>
  </b:Source>
  <b:Source>
    <b:Tag>AIN20</b:Tag>
    <b:SourceType>Report</b:SourceType>
    <b:Guid>{A26A8696-947C-CC49-B056-83E3F012EBD1}</b:Guid>
    <b:Author>
      <b:Author>
        <b:Corporate>AIN</b:Corporate>
      </b:Author>
    </b:Author>
    <b:Title>CIRCULAR NAVARRE CATALOGUE.</b:Title>
    <b:Year>2020</b:Year>
    <b:RefOrder>77</b:RefOrder>
  </b:Source>
</b:Sources>
</file>

<file path=customXml/item4.xml><?xml version="1.0" encoding="utf-8"?>
<ct:contentTypeSchema xmlns:ct="http://schemas.microsoft.com/office/2006/metadata/contentType" xmlns:ma="http://schemas.microsoft.com/office/2006/metadata/properties/metaAttributes" ct:_="" ma:_="" ma:contentTypeName="Documento" ma:contentTypeID="0x010100151E5D6C9FABCA4B859DA69D52348D89" ma:contentTypeVersion="10" ma:contentTypeDescription="Crear nuevo documento." ma:contentTypeScope="" ma:versionID="63cf52fe5c2c95c63a7a10a8326f8874">
  <xsd:schema xmlns:xsd="http://www.w3.org/2001/XMLSchema" xmlns:xs="http://www.w3.org/2001/XMLSchema" xmlns:p="http://schemas.microsoft.com/office/2006/metadata/properties" xmlns:ns3="d4860bda-0b57-458d-a302-9edc7d3373ef" xmlns:ns4="e12094b4-4ea9-494f-8af9-86d91752bb9b" targetNamespace="http://schemas.microsoft.com/office/2006/metadata/properties" ma:root="true" ma:fieldsID="1ea11474d85a2127f81afb9e4467e702" ns3:_="" ns4:_="">
    <xsd:import namespace="d4860bda-0b57-458d-a302-9edc7d3373ef"/>
    <xsd:import namespace="e12094b4-4ea9-494f-8af9-86d91752bb9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860bda-0b57-458d-a302-9edc7d3373e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12094b4-4ea9-494f-8af9-86d91752bb9b"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7ACA5C1-3151-43A7-883B-0D81F066BBC8}">
  <ds:schemaRefs>
    <ds:schemaRef ds:uri="http://schemas.microsoft.com/office/2006/metadata/properties"/>
    <ds:schemaRef ds:uri="http://www.w3.org/2000/xmlns/"/>
    <ds:schemaRef ds:uri="http://schemas.microsoft.com/office/infopath/2007/PartnerControls"/>
  </ds:schemaRefs>
</ds:datastoreItem>
</file>

<file path=customXml/itemProps2.xml><?xml version="1.0" encoding="utf-8"?>
<ds:datastoreItem xmlns:ds="http://schemas.openxmlformats.org/officeDocument/2006/customXml" ds:itemID="{6124E66D-9257-4317-835C-977B0BEEC17D}">
  <ds:schemaRefs>
    <ds:schemaRef ds:uri="http://schemas.microsoft.com/sharepoint/v3/contenttype/forms"/>
  </ds:schemaRefs>
</ds:datastoreItem>
</file>

<file path=customXml/itemProps3.xml><?xml version="1.0" encoding="utf-8"?>
<ds:datastoreItem xmlns:ds="http://schemas.openxmlformats.org/officeDocument/2006/customXml" ds:itemID="{F12ABCD5-A6EA-854A-859A-6A71EF92A178}">
  <ds:schemaRefs>
    <ds:schemaRef ds:uri="http://schemas.openxmlformats.org/officeDocument/2006/bibliography"/>
    <ds:schemaRef ds:uri="http://www.w3.org/2000/xmlns/"/>
  </ds:schemaRefs>
</ds:datastoreItem>
</file>

<file path=customXml/itemProps4.xml><?xml version="1.0" encoding="utf-8"?>
<ds:datastoreItem xmlns:ds="http://schemas.openxmlformats.org/officeDocument/2006/customXml" ds:itemID="{B6B20934-4393-4EC3-B7C2-3761F89FAD24}">
  <ds:schemaRefs>
    <ds:schemaRef ds:uri="http://schemas.microsoft.com/office/2006/metadata/contentType"/>
    <ds:schemaRef ds:uri="http://schemas.microsoft.com/office/2006/metadata/properties/metaAttributes"/>
    <ds:schemaRef ds:uri="http://www.w3.org/2000/xmlns/"/>
    <ds:schemaRef ds:uri="http://www.w3.org/2001/XMLSchema"/>
    <ds:schemaRef ds:uri="d4860bda-0b57-458d-a302-9edc7d3373ef"/>
    <ds:schemaRef ds:uri="e12094b4-4ea9-494f-8af9-86d91752bb9b"/>
    <ds:schemaRef ds:uri="http://schemas.microsoft.com/office/2006/metadata/propertie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844</TotalTime>
  <Pages>227</Pages>
  <Words>80997</Words>
  <Characters>461688</Characters>
  <Application>Microsoft Office Word</Application>
  <DocSecurity>0</DocSecurity>
  <Lines>3847</Lines>
  <Paragraphs>1083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541602</CharactersWithSpaces>
  <SharedDoc>false</SharedDoc>
  <HLinks>
    <vt:vector size="372" baseType="variant">
      <vt:variant>
        <vt:i4>1179706</vt:i4>
      </vt:variant>
      <vt:variant>
        <vt:i4>362</vt:i4>
      </vt:variant>
      <vt:variant>
        <vt:i4>0</vt:i4>
      </vt:variant>
      <vt:variant>
        <vt:i4>5</vt:i4>
      </vt:variant>
      <vt:variant>
        <vt:lpwstr/>
      </vt:variant>
      <vt:variant>
        <vt:lpwstr>_Toc71018356</vt:lpwstr>
      </vt:variant>
      <vt:variant>
        <vt:i4>1114170</vt:i4>
      </vt:variant>
      <vt:variant>
        <vt:i4>356</vt:i4>
      </vt:variant>
      <vt:variant>
        <vt:i4>0</vt:i4>
      </vt:variant>
      <vt:variant>
        <vt:i4>5</vt:i4>
      </vt:variant>
      <vt:variant>
        <vt:lpwstr/>
      </vt:variant>
      <vt:variant>
        <vt:lpwstr>_Toc71018355</vt:lpwstr>
      </vt:variant>
      <vt:variant>
        <vt:i4>1048634</vt:i4>
      </vt:variant>
      <vt:variant>
        <vt:i4>350</vt:i4>
      </vt:variant>
      <vt:variant>
        <vt:i4>0</vt:i4>
      </vt:variant>
      <vt:variant>
        <vt:i4>5</vt:i4>
      </vt:variant>
      <vt:variant>
        <vt:lpwstr/>
      </vt:variant>
      <vt:variant>
        <vt:lpwstr>_Toc71018354</vt:lpwstr>
      </vt:variant>
      <vt:variant>
        <vt:i4>1507386</vt:i4>
      </vt:variant>
      <vt:variant>
        <vt:i4>344</vt:i4>
      </vt:variant>
      <vt:variant>
        <vt:i4>0</vt:i4>
      </vt:variant>
      <vt:variant>
        <vt:i4>5</vt:i4>
      </vt:variant>
      <vt:variant>
        <vt:lpwstr/>
      </vt:variant>
      <vt:variant>
        <vt:lpwstr>_Toc71018353</vt:lpwstr>
      </vt:variant>
      <vt:variant>
        <vt:i4>1441850</vt:i4>
      </vt:variant>
      <vt:variant>
        <vt:i4>338</vt:i4>
      </vt:variant>
      <vt:variant>
        <vt:i4>0</vt:i4>
      </vt:variant>
      <vt:variant>
        <vt:i4>5</vt:i4>
      </vt:variant>
      <vt:variant>
        <vt:lpwstr/>
      </vt:variant>
      <vt:variant>
        <vt:lpwstr>_Toc71018352</vt:lpwstr>
      </vt:variant>
      <vt:variant>
        <vt:i4>1376314</vt:i4>
      </vt:variant>
      <vt:variant>
        <vt:i4>332</vt:i4>
      </vt:variant>
      <vt:variant>
        <vt:i4>0</vt:i4>
      </vt:variant>
      <vt:variant>
        <vt:i4>5</vt:i4>
      </vt:variant>
      <vt:variant>
        <vt:lpwstr/>
      </vt:variant>
      <vt:variant>
        <vt:lpwstr>_Toc71018351</vt:lpwstr>
      </vt:variant>
      <vt:variant>
        <vt:i4>1310778</vt:i4>
      </vt:variant>
      <vt:variant>
        <vt:i4>326</vt:i4>
      </vt:variant>
      <vt:variant>
        <vt:i4>0</vt:i4>
      </vt:variant>
      <vt:variant>
        <vt:i4>5</vt:i4>
      </vt:variant>
      <vt:variant>
        <vt:lpwstr/>
      </vt:variant>
      <vt:variant>
        <vt:lpwstr>_Toc71018350</vt:lpwstr>
      </vt:variant>
      <vt:variant>
        <vt:i4>1900603</vt:i4>
      </vt:variant>
      <vt:variant>
        <vt:i4>320</vt:i4>
      </vt:variant>
      <vt:variant>
        <vt:i4>0</vt:i4>
      </vt:variant>
      <vt:variant>
        <vt:i4>5</vt:i4>
      </vt:variant>
      <vt:variant>
        <vt:lpwstr/>
      </vt:variant>
      <vt:variant>
        <vt:lpwstr>_Toc71018349</vt:lpwstr>
      </vt:variant>
      <vt:variant>
        <vt:i4>1835067</vt:i4>
      </vt:variant>
      <vt:variant>
        <vt:i4>314</vt:i4>
      </vt:variant>
      <vt:variant>
        <vt:i4>0</vt:i4>
      </vt:variant>
      <vt:variant>
        <vt:i4>5</vt:i4>
      </vt:variant>
      <vt:variant>
        <vt:lpwstr/>
      </vt:variant>
      <vt:variant>
        <vt:lpwstr>_Toc71018348</vt:lpwstr>
      </vt:variant>
      <vt:variant>
        <vt:i4>1245243</vt:i4>
      </vt:variant>
      <vt:variant>
        <vt:i4>308</vt:i4>
      </vt:variant>
      <vt:variant>
        <vt:i4>0</vt:i4>
      </vt:variant>
      <vt:variant>
        <vt:i4>5</vt:i4>
      </vt:variant>
      <vt:variant>
        <vt:lpwstr/>
      </vt:variant>
      <vt:variant>
        <vt:lpwstr>_Toc71018347</vt:lpwstr>
      </vt:variant>
      <vt:variant>
        <vt:i4>1179707</vt:i4>
      </vt:variant>
      <vt:variant>
        <vt:i4>302</vt:i4>
      </vt:variant>
      <vt:variant>
        <vt:i4>0</vt:i4>
      </vt:variant>
      <vt:variant>
        <vt:i4>5</vt:i4>
      </vt:variant>
      <vt:variant>
        <vt:lpwstr/>
      </vt:variant>
      <vt:variant>
        <vt:lpwstr>_Toc71018346</vt:lpwstr>
      </vt:variant>
      <vt:variant>
        <vt:i4>1114171</vt:i4>
      </vt:variant>
      <vt:variant>
        <vt:i4>296</vt:i4>
      </vt:variant>
      <vt:variant>
        <vt:i4>0</vt:i4>
      </vt:variant>
      <vt:variant>
        <vt:i4>5</vt:i4>
      </vt:variant>
      <vt:variant>
        <vt:lpwstr/>
      </vt:variant>
      <vt:variant>
        <vt:lpwstr>_Toc71018345</vt:lpwstr>
      </vt:variant>
      <vt:variant>
        <vt:i4>1048635</vt:i4>
      </vt:variant>
      <vt:variant>
        <vt:i4>290</vt:i4>
      </vt:variant>
      <vt:variant>
        <vt:i4>0</vt:i4>
      </vt:variant>
      <vt:variant>
        <vt:i4>5</vt:i4>
      </vt:variant>
      <vt:variant>
        <vt:lpwstr/>
      </vt:variant>
      <vt:variant>
        <vt:lpwstr>_Toc71018344</vt:lpwstr>
      </vt:variant>
      <vt:variant>
        <vt:i4>1507387</vt:i4>
      </vt:variant>
      <vt:variant>
        <vt:i4>284</vt:i4>
      </vt:variant>
      <vt:variant>
        <vt:i4>0</vt:i4>
      </vt:variant>
      <vt:variant>
        <vt:i4>5</vt:i4>
      </vt:variant>
      <vt:variant>
        <vt:lpwstr/>
      </vt:variant>
      <vt:variant>
        <vt:lpwstr>_Toc71018343</vt:lpwstr>
      </vt:variant>
      <vt:variant>
        <vt:i4>1441851</vt:i4>
      </vt:variant>
      <vt:variant>
        <vt:i4>278</vt:i4>
      </vt:variant>
      <vt:variant>
        <vt:i4>0</vt:i4>
      </vt:variant>
      <vt:variant>
        <vt:i4>5</vt:i4>
      </vt:variant>
      <vt:variant>
        <vt:lpwstr/>
      </vt:variant>
      <vt:variant>
        <vt:lpwstr>_Toc71018342</vt:lpwstr>
      </vt:variant>
      <vt:variant>
        <vt:i4>1376315</vt:i4>
      </vt:variant>
      <vt:variant>
        <vt:i4>272</vt:i4>
      </vt:variant>
      <vt:variant>
        <vt:i4>0</vt:i4>
      </vt:variant>
      <vt:variant>
        <vt:i4>5</vt:i4>
      </vt:variant>
      <vt:variant>
        <vt:lpwstr/>
      </vt:variant>
      <vt:variant>
        <vt:lpwstr>_Toc71018341</vt:lpwstr>
      </vt:variant>
      <vt:variant>
        <vt:i4>1310779</vt:i4>
      </vt:variant>
      <vt:variant>
        <vt:i4>266</vt:i4>
      </vt:variant>
      <vt:variant>
        <vt:i4>0</vt:i4>
      </vt:variant>
      <vt:variant>
        <vt:i4>5</vt:i4>
      </vt:variant>
      <vt:variant>
        <vt:lpwstr/>
      </vt:variant>
      <vt:variant>
        <vt:lpwstr>_Toc71018340</vt:lpwstr>
      </vt:variant>
      <vt:variant>
        <vt:i4>1900604</vt:i4>
      </vt:variant>
      <vt:variant>
        <vt:i4>260</vt:i4>
      </vt:variant>
      <vt:variant>
        <vt:i4>0</vt:i4>
      </vt:variant>
      <vt:variant>
        <vt:i4>5</vt:i4>
      </vt:variant>
      <vt:variant>
        <vt:lpwstr/>
      </vt:variant>
      <vt:variant>
        <vt:lpwstr>_Toc71018339</vt:lpwstr>
      </vt:variant>
      <vt:variant>
        <vt:i4>1835068</vt:i4>
      </vt:variant>
      <vt:variant>
        <vt:i4>254</vt:i4>
      </vt:variant>
      <vt:variant>
        <vt:i4>0</vt:i4>
      </vt:variant>
      <vt:variant>
        <vt:i4>5</vt:i4>
      </vt:variant>
      <vt:variant>
        <vt:lpwstr/>
      </vt:variant>
      <vt:variant>
        <vt:lpwstr>_Toc71018338</vt:lpwstr>
      </vt:variant>
      <vt:variant>
        <vt:i4>1245244</vt:i4>
      </vt:variant>
      <vt:variant>
        <vt:i4>248</vt:i4>
      </vt:variant>
      <vt:variant>
        <vt:i4>0</vt:i4>
      </vt:variant>
      <vt:variant>
        <vt:i4>5</vt:i4>
      </vt:variant>
      <vt:variant>
        <vt:lpwstr/>
      </vt:variant>
      <vt:variant>
        <vt:lpwstr>_Toc71018337</vt:lpwstr>
      </vt:variant>
      <vt:variant>
        <vt:i4>1179708</vt:i4>
      </vt:variant>
      <vt:variant>
        <vt:i4>242</vt:i4>
      </vt:variant>
      <vt:variant>
        <vt:i4>0</vt:i4>
      </vt:variant>
      <vt:variant>
        <vt:i4>5</vt:i4>
      </vt:variant>
      <vt:variant>
        <vt:lpwstr/>
      </vt:variant>
      <vt:variant>
        <vt:lpwstr>_Toc71018336</vt:lpwstr>
      </vt:variant>
      <vt:variant>
        <vt:i4>1114172</vt:i4>
      </vt:variant>
      <vt:variant>
        <vt:i4>236</vt:i4>
      </vt:variant>
      <vt:variant>
        <vt:i4>0</vt:i4>
      </vt:variant>
      <vt:variant>
        <vt:i4>5</vt:i4>
      </vt:variant>
      <vt:variant>
        <vt:lpwstr/>
      </vt:variant>
      <vt:variant>
        <vt:lpwstr>_Toc71018335</vt:lpwstr>
      </vt:variant>
      <vt:variant>
        <vt:i4>1048636</vt:i4>
      </vt:variant>
      <vt:variant>
        <vt:i4>230</vt:i4>
      </vt:variant>
      <vt:variant>
        <vt:i4>0</vt:i4>
      </vt:variant>
      <vt:variant>
        <vt:i4>5</vt:i4>
      </vt:variant>
      <vt:variant>
        <vt:lpwstr/>
      </vt:variant>
      <vt:variant>
        <vt:lpwstr>_Toc71018334</vt:lpwstr>
      </vt:variant>
      <vt:variant>
        <vt:i4>1507388</vt:i4>
      </vt:variant>
      <vt:variant>
        <vt:i4>224</vt:i4>
      </vt:variant>
      <vt:variant>
        <vt:i4>0</vt:i4>
      </vt:variant>
      <vt:variant>
        <vt:i4>5</vt:i4>
      </vt:variant>
      <vt:variant>
        <vt:lpwstr/>
      </vt:variant>
      <vt:variant>
        <vt:lpwstr>_Toc71018333</vt:lpwstr>
      </vt:variant>
      <vt:variant>
        <vt:i4>1441852</vt:i4>
      </vt:variant>
      <vt:variant>
        <vt:i4>218</vt:i4>
      </vt:variant>
      <vt:variant>
        <vt:i4>0</vt:i4>
      </vt:variant>
      <vt:variant>
        <vt:i4>5</vt:i4>
      </vt:variant>
      <vt:variant>
        <vt:lpwstr/>
      </vt:variant>
      <vt:variant>
        <vt:lpwstr>_Toc71018332</vt:lpwstr>
      </vt:variant>
      <vt:variant>
        <vt:i4>1376316</vt:i4>
      </vt:variant>
      <vt:variant>
        <vt:i4>212</vt:i4>
      </vt:variant>
      <vt:variant>
        <vt:i4>0</vt:i4>
      </vt:variant>
      <vt:variant>
        <vt:i4>5</vt:i4>
      </vt:variant>
      <vt:variant>
        <vt:lpwstr/>
      </vt:variant>
      <vt:variant>
        <vt:lpwstr>_Toc71018331</vt:lpwstr>
      </vt:variant>
      <vt:variant>
        <vt:i4>1310780</vt:i4>
      </vt:variant>
      <vt:variant>
        <vt:i4>206</vt:i4>
      </vt:variant>
      <vt:variant>
        <vt:i4>0</vt:i4>
      </vt:variant>
      <vt:variant>
        <vt:i4>5</vt:i4>
      </vt:variant>
      <vt:variant>
        <vt:lpwstr/>
      </vt:variant>
      <vt:variant>
        <vt:lpwstr>_Toc71018330</vt:lpwstr>
      </vt:variant>
      <vt:variant>
        <vt:i4>1900605</vt:i4>
      </vt:variant>
      <vt:variant>
        <vt:i4>200</vt:i4>
      </vt:variant>
      <vt:variant>
        <vt:i4>0</vt:i4>
      </vt:variant>
      <vt:variant>
        <vt:i4>5</vt:i4>
      </vt:variant>
      <vt:variant>
        <vt:lpwstr/>
      </vt:variant>
      <vt:variant>
        <vt:lpwstr>_Toc71018329</vt:lpwstr>
      </vt:variant>
      <vt:variant>
        <vt:i4>1835069</vt:i4>
      </vt:variant>
      <vt:variant>
        <vt:i4>194</vt:i4>
      </vt:variant>
      <vt:variant>
        <vt:i4>0</vt:i4>
      </vt:variant>
      <vt:variant>
        <vt:i4>5</vt:i4>
      </vt:variant>
      <vt:variant>
        <vt:lpwstr/>
      </vt:variant>
      <vt:variant>
        <vt:lpwstr>_Toc71018328</vt:lpwstr>
      </vt:variant>
      <vt:variant>
        <vt:i4>1245245</vt:i4>
      </vt:variant>
      <vt:variant>
        <vt:i4>188</vt:i4>
      </vt:variant>
      <vt:variant>
        <vt:i4>0</vt:i4>
      </vt:variant>
      <vt:variant>
        <vt:i4>5</vt:i4>
      </vt:variant>
      <vt:variant>
        <vt:lpwstr/>
      </vt:variant>
      <vt:variant>
        <vt:lpwstr>_Toc71018327</vt:lpwstr>
      </vt:variant>
      <vt:variant>
        <vt:i4>1179709</vt:i4>
      </vt:variant>
      <vt:variant>
        <vt:i4>182</vt:i4>
      </vt:variant>
      <vt:variant>
        <vt:i4>0</vt:i4>
      </vt:variant>
      <vt:variant>
        <vt:i4>5</vt:i4>
      </vt:variant>
      <vt:variant>
        <vt:lpwstr/>
      </vt:variant>
      <vt:variant>
        <vt:lpwstr>_Toc71018326</vt:lpwstr>
      </vt:variant>
      <vt:variant>
        <vt:i4>1114173</vt:i4>
      </vt:variant>
      <vt:variant>
        <vt:i4>176</vt:i4>
      </vt:variant>
      <vt:variant>
        <vt:i4>0</vt:i4>
      </vt:variant>
      <vt:variant>
        <vt:i4>5</vt:i4>
      </vt:variant>
      <vt:variant>
        <vt:lpwstr/>
      </vt:variant>
      <vt:variant>
        <vt:lpwstr>_Toc71018325</vt:lpwstr>
      </vt:variant>
      <vt:variant>
        <vt:i4>1048637</vt:i4>
      </vt:variant>
      <vt:variant>
        <vt:i4>170</vt:i4>
      </vt:variant>
      <vt:variant>
        <vt:i4>0</vt:i4>
      </vt:variant>
      <vt:variant>
        <vt:i4>5</vt:i4>
      </vt:variant>
      <vt:variant>
        <vt:lpwstr/>
      </vt:variant>
      <vt:variant>
        <vt:lpwstr>_Toc71018324</vt:lpwstr>
      </vt:variant>
      <vt:variant>
        <vt:i4>1507389</vt:i4>
      </vt:variant>
      <vt:variant>
        <vt:i4>164</vt:i4>
      </vt:variant>
      <vt:variant>
        <vt:i4>0</vt:i4>
      </vt:variant>
      <vt:variant>
        <vt:i4>5</vt:i4>
      </vt:variant>
      <vt:variant>
        <vt:lpwstr/>
      </vt:variant>
      <vt:variant>
        <vt:lpwstr>_Toc71018323</vt:lpwstr>
      </vt:variant>
      <vt:variant>
        <vt:i4>1441853</vt:i4>
      </vt:variant>
      <vt:variant>
        <vt:i4>158</vt:i4>
      </vt:variant>
      <vt:variant>
        <vt:i4>0</vt:i4>
      </vt:variant>
      <vt:variant>
        <vt:i4>5</vt:i4>
      </vt:variant>
      <vt:variant>
        <vt:lpwstr/>
      </vt:variant>
      <vt:variant>
        <vt:lpwstr>_Toc71018322</vt:lpwstr>
      </vt:variant>
      <vt:variant>
        <vt:i4>1376317</vt:i4>
      </vt:variant>
      <vt:variant>
        <vt:i4>152</vt:i4>
      </vt:variant>
      <vt:variant>
        <vt:i4>0</vt:i4>
      </vt:variant>
      <vt:variant>
        <vt:i4>5</vt:i4>
      </vt:variant>
      <vt:variant>
        <vt:lpwstr/>
      </vt:variant>
      <vt:variant>
        <vt:lpwstr>_Toc71018321</vt:lpwstr>
      </vt:variant>
      <vt:variant>
        <vt:i4>1310781</vt:i4>
      </vt:variant>
      <vt:variant>
        <vt:i4>146</vt:i4>
      </vt:variant>
      <vt:variant>
        <vt:i4>0</vt:i4>
      </vt:variant>
      <vt:variant>
        <vt:i4>5</vt:i4>
      </vt:variant>
      <vt:variant>
        <vt:lpwstr/>
      </vt:variant>
      <vt:variant>
        <vt:lpwstr>_Toc71018320</vt:lpwstr>
      </vt:variant>
      <vt:variant>
        <vt:i4>1900606</vt:i4>
      </vt:variant>
      <vt:variant>
        <vt:i4>140</vt:i4>
      </vt:variant>
      <vt:variant>
        <vt:i4>0</vt:i4>
      </vt:variant>
      <vt:variant>
        <vt:i4>5</vt:i4>
      </vt:variant>
      <vt:variant>
        <vt:lpwstr/>
      </vt:variant>
      <vt:variant>
        <vt:lpwstr>_Toc71018319</vt:lpwstr>
      </vt:variant>
      <vt:variant>
        <vt:i4>1835070</vt:i4>
      </vt:variant>
      <vt:variant>
        <vt:i4>134</vt:i4>
      </vt:variant>
      <vt:variant>
        <vt:i4>0</vt:i4>
      </vt:variant>
      <vt:variant>
        <vt:i4>5</vt:i4>
      </vt:variant>
      <vt:variant>
        <vt:lpwstr/>
      </vt:variant>
      <vt:variant>
        <vt:lpwstr>_Toc71018318</vt:lpwstr>
      </vt:variant>
      <vt:variant>
        <vt:i4>1245246</vt:i4>
      </vt:variant>
      <vt:variant>
        <vt:i4>128</vt:i4>
      </vt:variant>
      <vt:variant>
        <vt:i4>0</vt:i4>
      </vt:variant>
      <vt:variant>
        <vt:i4>5</vt:i4>
      </vt:variant>
      <vt:variant>
        <vt:lpwstr/>
      </vt:variant>
      <vt:variant>
        <vt:lpwstr>_Toc71018317</vt:lpwstr>
      </vt:variant>
      <vt:variant>
        <vt:i4>1179710</vt:i4>
      </vt:variant>
      <vt:variant>
        <vt:i4>122</vt:i4>
      </vt:variant>
      <vt:variant>
        <vt:i4>0</vt:i4>
      </vt:variant>
      <vt:variant>
        <vt:i4>5</vt:i4>
      </vt:variant>
      <vt:variant>
        <vt:lpwstr/>
      </vt:variant>
      <vt:variant>
        <vt:lpwstr>_Toc71018316</vt:lpwstr>
      </vt:variant>
      <vt:variant>
        <vt:i4>1114174</vt:i4>
      </vt:variant>
      <vt:variant>
        <vt:i4>116</vt:i4>
      </vt:variant>
      <vt:variant>
        <vt:i4>0</vt:i4>
      </vt:variant>
      <vt:variant>
        <vt:i4>5</vt:i4>
      </vt:variant>
      <vt:variant>
        <vt:lpwstr/>
      </vt:variant>
      <vt:variant>
        <vt:lpwstr>_Toc71018315</vt:lpwstr>
      </vt:variant>
      <vt:variant>
        <vt:i4>1048638</vt:i4>
      </vt:variant>
      <vt:variant>
        <vt:i4>110</vt:i4>
      </vt:variant>
      <vt:variant>
        <vt:i4>0</vt:i4>
      </vt:variant>
      <vt:variant>
        <vt:i4>5</vt:i4>
      </vt:variant>
      <vt:variant>
        <vt:lpwstr/>
      </vt:variant>
      <vt:variant>
        <vt:lpwstr>_Toc71018314</vt:lpwstr>
      </vt:variant>
      <vt:variant>
        <vt:i4>1507390</vt:i4>
      </vt:variant>
      <vt:variant>
        <vt:i4>104</vt:i4>
      </vt:variant>
      <vt:variant>
        <vt:i4>0</vt:i4>
      </vt:variant>
      <vt:variant>
        <vt:i4>5</vt:i4>
      </vt:variant>
      <vt:variant>
        <vt:lpwstr/>
      </vt:variant>
      <vt:variant>
        <vt:lpwstr>_Toc71018313</vt:lpwstr>
      </vt:variant>
      <vt:variant>
        <vt:i4>1441854</vt:i4>
      </vt:variant>
      <vt:variant>
        <vt:i4>98</vt:i4>
      </vt:variant>
      <vt:variant>
        <vt:i4>0</vt:i4>
      </vt:variant>
      <vt:variant>
        <vt:i4>5</vt:i4>
      </vt:variant>
      <vt:variant>
        <vt:lpwstr/>
      </vt:variant>
      <vt:variant>
        <vt:lpwstr>_Toc71018312</vt:lpwstr>
      </vt:variant>
      <vt:variant>
        <vt:i4>1376318</vt:i4>
      </vt:variant>
      <vt:variant>
        <vt:i4>92</vt:i4>
      </vt:variant>
      <vt:variant>
        <vt:i4>0</vt:i4>
      </vt:variant>
      <vt:variant>
        <vt:i4>5</vt:i4>
      </vt:variant>
      <vt:variant>
        <vt:lpwstr/>
      </vt:variant>
      <vt:variant>
        <vt:lpwstr>_Toc71018311</vt:lpwstr>
      </vt:variant>
      <vt:variant>
        <vt:i4>1310782</vt:i4>
      </vt:variant>
      <vt:variant>
        <vt:i4>86</vt:i4>
      </vt:variant>
      <vt:variant>
        <vt:i4>0</vt:i4>
      </vt:variant>
      <vt:variant>
        <vt:i4>5</vt:i4>
      </vt:variant>
      <vt:variant>
        <vt:lpwstr/>
      </vt:variant>
      <vt:variant>
        <vt:lpwstr>_Toc71018310</vt:lpwstr>
      </vt:variant>
      <vt:variant>
        <vt:i4>1900607</vt:i4>
      </vt:variant>
      <vt:variant>
        <vt:i4>80</vt:i4>
      </vt:variant>
      <vt:variant>
        <vt:i4>0</vt:i4>
      </vt:variant>
      <vt:variant>
        <vt:i4>5</vt:i4>
      </vt:variant>
      <vt:variant>
        <vt:lpwstr/>
      </vt:variant>
      <vt:variant>
        <vt:lpwstr>_Toc71018309</vt:lpwstr>
      </vt:variant>
      <vt:variant>
        <vt:i4>1835071</vt:i4>
      </vt:variant>
      <vt:variant>
        <vt:i4>74</vt:i4>
      </vt:variant>
      <vt:variant>
        <vt:i4>0</vt:i4>
      </vt:variant>
      <vt:variant>
        <vt:i4>5</vt:i4>
      </vt:variant>
      <vt:variant>
        <vt:lpwstr/>
      </vt:variant>
      <vt:variant>
        <vt:lpwstr>_Toc71018308</vt:lpwstr>
      </vt:variant>
      <vt:variant>
        <vt:i4>1245247</vt:i4>
      </vt:variant>
      <vt:variant>
        <vt:i4>68</vt:i4>
      </vt:variant>
      <vt:variant>
        <vt:i4>0</vt:i4>
      </vt:variant>
      <vt:variant>
        <vt:i4>5</vt:i4>
      </vt:variant>
      <vt:variant>
        <vt:lpwstr/>
      </vt:variant>
      <vt:variant>
        <vt:lpwstr>_Toc71018307</vt:lpwstr>
      </vt:variant>
      <vt:variant>
        <vt:i4>1179711</vt:i4>
      </vt:variant>
      <vt:variant>
        <vt:i4>62</vt:i4>
      </vt:variant>
      <vt:variant>
        <vt:i4>0</vt:i4>
      </vt:variant>
      <vt:variant>
        <vt:i4>5</vt:i4>
      </vt:variant>
      <vt:variant>
        <vt:lpwstr/>
      </vt:variant>
      <vt:variant>
        <vt:lpwstr>_Toc71018306</vt:lpwstr>
      </vt:variant>
      <vt:variant>
        <vt:i4>1114175</vt:i4>
      </vt:variant>
      <vt:variant>
        <vt:i4>56</vt:i4>
      </vt:variant>
      <vt:variant>
        <vt:i4>0</vt:i4>
      </vt:variant>
      <vt:variant>
        <vt:i4>5</vt:i4>
      </vt:variant>
      <vt:variant>
        <vt:lpwstr/>
      </vt:variant>
      <vt:variant>
        <vt:lpwstr>_Toc71018305</vt:lpwstr>
      </vt:variant>
      <vt:variant>
        <vt:i4>1048639</vt:i4>
      </vt:variant>
      <vt:variant>
        <vt:i4>50</vt:i4>
      </vt:variant>
      <vt:variant>
        <vt:i4>0</vt:i4>
      </vt:variant>
      <vt:variant>
        <vt:i4>5</vt:i4>
      </vt:variant>
      <vt:variant>
        <vt:lpwstr/>
      </vt:variant>
      <vt:variant>
        <vt:lpwstr>_Toc71018304</vt:lpwstr>
      </vt:variant>
      <vt:variant>
        <vt:i4>1507391</vt:i4>
      </vt:variant>
      <vt:variant>
        <vt:i4>44</vt:i4>
      </vt:variant>
      <vt:variant>
        <vt:i4>0</vt:i4>
      </vt:variant>
      <vt:variant>
        <vt:i4>5</vt:i4>
      </vt:variant>
      <vt:variant>
        <vt:lpwstr/>
      </vt:variant>
      <vt:variant>
        <vt:lpwstr>_Toc71018303</vt:lpwstr>
      </vt:variant>
      <vt:variant>
        <vt:i4>1441855</vt:i4>
      </vt:variant>
      <vt:variant>
        <vt:i4>38</vt:i4>
      </vt:variant>
      <vt:variant>
        <vt:i4>0</vt:i4>
      </vt:variant>
      <vt:variant>
        <vt:i4>5</vt:i4>
      </vt:variant>
      <vt:variant>
        <vt:lpwstr/>
      </vt:variant>
      <vt:variant>
        <vt:lpwstr>_Toc71018302</vt:lpwstr>
      </vt:variant>
      <vt:variant>
        <vt:i4>1376319</vt:i4>
      </vt:variant>
      <vt:variant>
        <vt:i4>32</vt:i4>
      </vt:variant>
      <vt:variant>
        <vt:i4>0</vt:i4>
      </vt:variant>
      <vt:variant>
        <vt:i4>5</vt:i4>
      </vt:variant>
      <vt:variant>
        <vt:lpwstr/>
      </vt:variant>
      <vt:variant>
        <vt:lpwstr>_Toc71018301</vt:lpwstr>
      </vt:variant>
      <vt:variant>
        <vt:i4>1310783</vt:i4>
      </vt:variant>
      <vt:variant>
        <vt:i4>26</vt:i4>
      </vt:variant>
      <vt:variant>
        <vt:i4>0</vt:i4>
      </vt:variant>
      <vt:variant>
        <vt:i4>5</vt:i4>
      </vt:variant>
      <vt:variant>
        <vt:lpwstr/>
      </vt:variant>
      <vt:variant>
        <vt:lpwstr>_Toc71018300</vt:lpwstr>
      </vt:variant>
      <vt:variant>
        <vt:i4>1835062</vt:i4>
      </vt:variant>
      <vt:variant>
        <vt:i4>20</vt:i4>
      </vt:variant>
      <vt:variant>
        <vt:i4>0</vt:i4>
      </vt:variant>
      <vt:variant>
        <vt:i4>5</vt:i4>
      </vt:variant>
      <vt:variant>
        <vt:lpwstr/>
      </vt:variant>
      <vt:variant>
        <vt:lpwstr>_Toc71018299</vt:lpwstr>
      </vt:variant>
      <vt:variant>
        <vt:i4>1900598</vt:i4>
      </vt:variant>
      <vt:variant>
        <vt:i4>14</vt:i4>
      </vt:variant>
      <vt:variant>
        <vt:i4>0</vt:i4>
      </vt:variant>
      <vt:variant>
        <vt:i4>5</vt:i4>
      </vt:variant>
      <vt:variant>
        <vt:lpwstr/>
      </vt:variant>
      <vt:variant>
        <vt:lpwstr>_Toc71018298</vt:lpwstr>
      </vt:variant>
      <vt:variant>
        <vt:i4>1179702</vt:i4>
      </vt:variant>
      <vt:variant>
        <vt:i4>8</vt:i4>
      </vt:variant>
      <vt:variant>
        <vt:i4>0</vt:i4>
      </vt:variant>
      <vt:variant>
        <vt:i4>5</vt:i4>
      </vt:variant>
      <vt:variant>
        <vt:lpwstr/>
      </vt:variant>
      <vt:variant>
        <vt:lpwstr>_Toc71018297</vt:lpwstr>
      </vt:variant>
      <vt:variant>
        <vt:i4>1245238</vt:i4>
      </vt:variant>
      <vt:variant>
        <vt:i4>2</vt:i4>
      </vt:variant>
      <vt:variant>
        <vt:i4>0</vt:i4>
      </vt:variant>
      <vt:variant>
        <vt:i4>5</vt:i4>
      </vt:variant>
      <vt:variant>
        <vt:lpwstr/>
      </vt:variant>
      <vt:variant>
        <vt:lpwstr>_Toc71018296</vt:lpwstr>
      </vt:variant>
      <vt:variant>
        <vt:i4>6094870</vt:i4>
      </vt:variant>
      <vt:variant>
        <vt:i4>0</vt:i4>
      </vt:variant>
      <vt:variant>
        <vt:i4>0</vt:i4>
      </vt:variant>
      <vt:variant>
        <vt:i4>5</vt:i4>
      </vt:variant>
      <vt:variant>
        <vt:lpwstr>http://upcyclecity.almere.nl/en/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Linnet Solway</dc:creator>
  <cp:keywords/>
  <dc:description/>
  <cp:lastModifiedBy>Solway, Linnet</cp:lastModifiedBy>
  <cp:revision>586</cp:revision>
  <cp:lastPrinted>2017-04-26T06:22:00Z</cp:lastPrinted>
  <dcterms:created xsi:type="dcterms:W3CDTF">2021-01-15T18:09:00Z</dcterms:created>
  <dcterms:modified xsi:type="dcterms:W3CDTF">2021-05-04T20:30:00Z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0x010100151E5D6C9FABCA4B859DA69D52348D89</vt:lpwstr>
  </property>
</Properties>
</file>